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emf" ContentType="image/x-emf"/>
  <Override PartName="/word/diagrams/colors1.xml" ContentType="application/vnd.openxmlformats-officedocument.drawingml.diagramColors+xml"/>
  <Override PartName="/word/drawings/drawing6.xml" ContentType="application/vnd.openxmlformats-officedocument.drawingml.chartshapes+xml"/>
  <Override PartName="/word/drawings/drawing7.xml" ContentType="application/vnd.openxmlformats-officedocument.drawingml.chartshap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word/drawings/drawing5.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7516" w:rsidRPr="007602EC" w:rsidRDefault="005E7516" w:rsidP="007D49E5">
      <w:pPr>
        <w:jc w:val="center"/>
        <w:rPr>
          <w:spacing w:val="40"/>
          <w:sz w:val="28"/>
          <w:szCs w:val="28"/>
        </w:rPr>
      </w:pPr>
      <w:bookmarkStart w:id="0" w:name="_Toc359598219"/>
      <w:r w:rsidRPr="007602EC">
        <w:rPr>
          <w:spacing w:val="40"/>
          <w:sz w:val="28"/>
          <w:szCs w:val="28"/>
        </w:rPr>
        <w:t>ΠΟΛΥΤΕΧΝΕΙΟ ΚΡΗΤΗΣ</w:t>
      </w:r>
    </w:p>
    <w:p w:rsidR="007D49E5" w:rsidRPr="007D49E5" w:rsidRDefault="007D49E5" w:rsidP="007D49E5">
      <w:pPr>
        <w:jc w:val="center"/>
        <w:rPr>
          <w:b/>
          <w:sz w:val="32"/>
          <w:szCs w:val="32"/>
        </w:rPr>
      </w:pPr>
      <w:r w:rsidRPr="007D49E5">
        <w:rPr>
          <w:b/>
          <w:noProof/>
          <w:sz w:val="32"/>
          <w:szCs w:val="32"/>
        </w:rPr>
        <w:drawing>
          <wp:inline distT="0" distB="0" distL="0" distR="0">
            <wp:extent cx="1818640" cy="1818640"/>
            <wp:effectExtent l="1905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a:stretch>
                      <a:fillRect/>
                    </a:stretch>
                  </pic:blipFill>
                  <pic:spPr bwMode="auto">
                    <a:xfrm>
                      <a:off x="0" y="0"/>
                      <a:ext cx="1818640" cy="1818640"/>
                    </a:xfrm>
                    <a:prstGeom prst="rect">
                      <a:avLst/>
                    </a:prstGeom>
                    <a:noFill/>
                    <a:ln w="9525">
                      <a:noFill/>
                      <a:miter lim="800000"/>
                      <a:headEnd/>
                      <a:tailEnd/>
                    </a:ln>
                  </pic:spPr>
                </pic:pic>
              </a:graphicData>
            </a:graphic>
          </wp:inline>
        </w:drawing>
      </w:r>
    </w:p>
    <w:p w:rsidR="00A95240" w:rsidRPr="007602EC" w:rsidRDefault="00A95240" w:rsidP="007602EC">
      <w:pPr>
        <w:jc w:val="center"/>
        <w:rPr>
          <w:spacing w:val="40"/>
          <w:sz w:val="28"/>
          <w:szCs w:val="28"/>
        </w:rPr>
      </w:pPr>
      <w:r w:rsidRPr="007602EC">
        <w:rPr>
          <w:spacing w:val="40"/>
          <w:sz w:val="28"/>
          <w:szCs w:val="28"/>
        </w:rPr>
        <w:t xml:space="preserve">ΤΜΗΜΑ ΜΗΧΑΝΙΚΩΝ ΠΑΡΑΓΩΓΗΣ </w:t>
      </w:r>
      <w:r w:rsidR="007D49E5" w:rsidRPr="007602EC">
        <w:rPr>
          <w:spacing w:val="40"/>
          <w:sz w:val="28"/>
          <w:szCs w:val="28"/>
        </w:rPr>
        <w:t>&amp;</w:t>
      </w:r>
      <w:r w:rsidRPr="007602EC">
        <w:rPr>
          <w:spacing w:val="40"/>
          <w:sz w:val="28"/>
          <w:szCs w:val="28"/>
        </w:rPr>
        <w:t xml:space="preserve"> ΔΙΟΙΚΗΣΗΣ</w:t>
      </w:r>
    </w:p>
    <w:p w:rsidR="005E7516" w:rsidRPr="007602EC" w:rsidRDefault="007602EC" w:rsidP="007602EC">
      <w:pPr>
        <w:jc w:val="center"/>
        <w:rPr>
          <w:sz w:val="28"/>
          <w:szCs w:val="28"/>
        </w:rPr>
      </w:pPr>
      <w:r w:rsidRPr="007602EC">
        <w:rPr>
          <w:sz w:val="28"/>
          <w:szCs w:val="28"/>
        </w:rPr>
        <w:t>Μεταπτυχιακό Πρόγραμμα Σπουδών Οργάνωσης και Διοίκησης</w:t>
      </w:r>
    </w:p>
    <w:p w:rsidR="005E7516" w:rsidRPr="00934365" w:rsidRDefault="005E7516" w:rsidP="005E7516">
      <w:pPr>
        <w:rPr>
          <w:highlight w:val="yellow"/>
        </w:rPr>
      </w:pPr>
    </w:p>
    <w:p w:rsidR="005E7516" w:rsidRPr="00934365" w:rsidRDefault="005E7516" w:rsidP="005E7516">
      <w:pPr>
        <w:rPr>
          <w:sz w:val="32"/>
          <w:szCs w:val="32"/>
          <w:highlight w:val="yellow"/>
        </w:rPr>
      </w:pPr>
    </w:p>
    <w:p w:rsidR="007602EC" w:rsidRPr="007778BA" w:rsidRDefault="007602EC" w:rsidP="00C10C4B">
      <w:pPr>
        <w:pStyle w:val="Web"/>
        <w:jc w:val="center"/>
        <w:rPr>
          <w:b/>
          <w:sz w:val="32"/>
          <w:szCs w:val="32"/>
        </w:rPr>
      </w:pPr>
    </w:p>
    <w:p w:rsidR="007602EC" w:rsidRPr="007778BA" w:rsidRDefault="007602EC" w:rsidP="00992A06">
      <w:pPr>
        <w:pStyle w:val="Web"/>
        <w:spacing w:line="360" w:lineRule="auto"/>
        <w:jc w:val="center"/>
        <w:rPr>
          <w:b/>
          <w:sz w:val="32"/>
          <w:szCs w:val="32"/>
        </w:rPr>
      </w:pPr>
    </w:p>
    <w:p w:rsidR="00B3093D" w:rsidRPr="007602EC" w:rsidRDefault="007602EC" w:rsidP="00992A06">
      <w:pPr>
        <w:pStyle w:val="Web"/>
        <w:spacing w:line="360" w:lineRule="auto"/>
        <w:jc w:val="center"/>
        <w:rPr>
          <w:sz w:val="32"/>
          <w:szCs w:val="32"/>
        </w:rPr>
      </w:pPr>
      <w:r>
        <w:rPr>
          <w:b/>
          <w:sz w:val="32"/>
          <w:szCs w:val="32"/>
        </w:rPr>
        <w:t>«</w:t>
      </w:r>
      <w:r w:rsidR="002903F2" w:rsidRPr="007602EC">
        <w:rPr>
          <w:b/>
          <w:sz w:val="32"/>
          <w:szCs w:val="32"/>
        </w:rPr>
        <w:t>ΣΧΕΣΗ ΕΡΓΑΣΙΑΚΩΝ</w:t>
      </w:r>
      <w:r w:rsidR="000C643D" w:rsidRPr="007602EC">
        <w:rPr>
          <w:b/>
          <w:sz w:val="32"/>
          <w:szCs w:val="32"/>
        </w:rPr>
        <w:t xml:space="preserve"> ΠΡΟΤΥΠΩΝ ΥΨΗΛΗΣ ΑΠΟΔΟΣΗΣ ΜΕ ΣΗΜΑΝΤΙΚΑ ΕΡΓΑΣΙΑΚΑ ΑΠΟΤΕΛΕΣΜΑΤΑ ΣΤΟΝ ΤΡΑΠΕΖΙΚΟ</w:t>
      </w:r>
      <w:r w:rsidR="00A34BA3" w:rsidRPr="007602EC">
        <w:rPr>
          <w:b/>
          <w:sz w:val="32"/>
          <w:szCs w:val="32"/>
        </w:rPr>
        <w:t xml:space="preserve"> </w:t>
      </w:r>
      <w:r w:rsidR="00A34BA3" w:rsidRPr="007602EC">
        <w:rPr>
          <w:b/>
          <w:sz w:val="32"/>
          <w:szCs w:val="32"/>
          <w:lang w:val="en-US"/>
        </w:rPr>
        <w:t>TOMEA</w:t>
      </w:r>
      <w:r>
        <w:rPr>
          <w:b/>
          <w:sz w:val="32"/>
          <w:szCs w:val="32"/>
        </w:rPr>
        <w:t>»</w:t>
      </w:r>
    </w:p>
    <w:p w:rsidR="005E7516" w:rsidRDefault="005E7516" w:rsidP="00A95240">
      <w:pPr>
        <w:jc w:val="center"/>
        <w:rPr>
          <w:b/>
          <w:sz w:val="32"/>
          <w:szCs w:val="32"/>
          <w:highlight w:val="yellow"/>
        </w:rPr>
      </w:pPr>
    </w:p>
    <w:p w:rsidR="007D49E5" w:rsidRPr="007602EC" w:rsidRDefault="007D49E5" w:rsidP="007D49E5">
      <w:pPr>
        <w:autoSpaceDE w:val="0"/>
        <w:autoSpaceDN w:val="0"/>
        <w:adjustRightInd w:val="0"/>
        <w:spacing w:after="0" w:line="240" w:lineRule="auto"/>
        <w:jc w:val="left"/>
        <w:rPr>
          <w:sz w:val="36"/>
          <w:szCs w:val="36"/>
        </w:rPr>
      </w:pPr>
    </w:p>
    <w:p w:rsidR="007602EC" w:rsidRPr="007602EC" w:rsidRDefault="007602EC" w:rsidP="007D49E5">
      <w:pPr>
        <w:autoSpaceDE w:val="0"/>
        <w:autoSpaceDN w:val="0"/>
        <w:adjustRightInd w:val="0"/>
        <w:spacing w:after="0" w:line="240" w:lineRule="auto"/>
        <w:jc w:val="left"/>
        <w:rPr>
          <w:sz w:val="36"/>
          <w:szCs w:val="36"/>
        </w:rPr>
      </w:pPr>
    </w:p>
    <w:p w:rsidR="007602EC" w:rsidRPr="007602EC" w:rsidRDefault="007602EC" w:rsidP="007D49E5">
      <w:pPr>
        <w:autoSpaceDE w:val="0"/>
        <w:autoSpaceDN w:val="0"/>
        <w:adjustRightInd w:val="0"/>
        <w:spacing w:after="0" w:line="240" w:lineRule="auto"/>
        <w:jc w:val="left"/>
        <w:rPr>
          <w:sz w:val="36"/>
          <w:szCs w:val="36"/>
        </w:rPr>
      </w:pPr>
    </w:p>
    <w:p w:rsidR="007D49E5" w:rsidRPr="009F63E9" w:rsidRDefault="007602EC" w:rsidP="007602EC">
      <w:pPr>
        <w:jc w:val="center"/>
        <w:rPr>
          <w:spacing w:val="40"/>
          <w:sz w:val="26"/>
          <w:szCs w:val="26"/>
        </w:rPr>
      </w:pPr>
      <w:r w:rsidRPr="009F63E9">
        <w:rPr>
          <w:spacing w:val="40"/>
          <w:sz w:val="26"/>
          <w:szCs w:val="26"/>
        </w:rPr>
        <w:t>Δ</w:t>
      </w:r>
      <w:r w:rsidR="007D49E5" w:rsidRPr="009F63E9">
        <w:rPr>
          <w:spacing w:val="40"/>
          <w:sz w:val="26"/>
          <w:szCs w:val="26"/>
        </w:rPr>
        <w:t>ΙΠΛΩΜΑΤΙΚΗ ΕΡΓΑΣΙΑ</w:t>
      </w:r>
      <w:r w:rsidRPr="009F63E9">
        <w:rPr>
          <w:spacing w:val="40"/>
          <w:sz w:val="26"/>
          <w:szCs w:val="26"/>
        </w:rPr>
        <w:t xml:space="preserve">: </w:t>
      </w:r>
      <w:r w:rsidR="007D49E5" w:rsidRPr="009F63E9">
        <w:rPr>
          <w:spacing w:val="40"/>
          <w:sz w:val="26"/>
          <w:szCs w:val="26"/>
        </w:rPr>
        <w:t>ΜΠΑΓΑΚΗ ΓΕΩΡΓΙΑ</w:t>
      </w:r>
    </w:p>
    <w:p w:rsidR="005E7516" w:rsidRPr="009F63E9" w:rsidRDefault="007D49E5" w:rsidP="009F63E9">
      <w:pPr>
        <w:tabs>
          <w:tab w:val="left" w:pos="426"/>
        </w:tabs>
        <w:jc w:val="center"/>
        <w:rPr>
          <w:spacing w:val="40"/>
          <w:sz w:val="26"/>
          <w:szCs w:val="26"/>
        </w:rPr>
      </w:pPr>
      <w:r w:rsidRPr="009F63E9">
        <w:rPr>
          <w:spacing w:val="40"/>
          <w:sz w:val="26"/>
          <w:szCs w:val="26"/>
        </w:rPr>
        <w:t>ΕΠΙΒΛΕΠΩΝ ΚΑΘΗΓΗΤΗΣ</w:t>
      </w:r>
      <w:r w:rsidR="00A95240" w:rsidRPr="009F63E9">
        <w:rPr>
          <w:spacing w:val="40"/>
          <w:sz w:val="26"/>
          <w:szCs w:val="26"/>
        </w:rPr>
        <w:t xml:space="preserve">: </w:t>
      </w:r>
      <w:r w:rsidRPr="009F63E9">
        <w:rPr>
          <w:spacing w:val="40"/>
          <w:sz w:val="26"/>
          <w:szCs w:val="26"/>
        </w:rPr>
        <w:t>ΤΣΑΦΑΡΑΚΗΣ ΣΤ</w:t>
      </w:r>
      <w:r w:rsidR="009F63E9" w:rsidRPr="009F63E9">
        <w:rPr>
          <w:spacing w:val="40"/>
          <w:sz w:val="26"/>
          <w:szCs w:val="26"/>
        </w:rPr>
        <w:t>ΥΛΙΑΝΟΣ</w:t>
      </w:r>
    </w:p>
    <w:p w:rsidR="007602EC" w:rsidRPr="00EB7FF8" w:rsidRDefault="007602EC" w:rsidP="00A37CBE">
      <w:pPr>
        <w:jc w:val="center"/>
        <w:rPr>
          <w:highlight w:val="yellow"/>
        </w:rPr>
      </w:pPr>
    </w:p>
    <w:p w:rsidR="005E7516" w:rsidRPr="00A37CBE" w:rsidRDefault="005E7516" w:rsidP="005E7516">
      <w:pPr>
        <w:jc w:val="center"/>
        <w:rPr>
          <w:rFonts w:eastAsiaTheme="minorHAnsi"/>
          <w:color w:val="000000"/>
          <w:sz w:val="32"/>
          <w:szCs w:val="32"/>
          <w:lang w:eastAsia="en-US"/>
        </w:rPr>
        <w:sectPr w:rsidR="005E7516" w:rsidRPr="00A37CBE">
          <w:pgSz w:w="11906" w:h="16838"/>
          <w:pgMar w:top="1440" w:right="1800" w:bottom="1440" w:left="1800" w:header="708" w:footer="708" w:gutter="0"/>
          <w:cols w:space="709"/>
          <w:docGrid w:linePitch="360"/>
        </w:sectPr>
      </w:pPr>
      <w:r w:rsidRPr="00A37CBE">
        <w:rPr>
          <w:rFonts w:eastAsiaTheme="minorHAnsi"/>
          <w:color w:val="000000"/>
          <w:sz w:val="32"/>
          <w:szCs w:val="32"/>
          <w:lang w:eastAsia="en-US"/>
        </w:rPr>
        <w:t>ΧΑΝΙΑ 201</w:t>
      </w:r>
      <w:bookmarkStart w:id="1" w:name="_Toc365400268"/>
      <w:r w:rsidR="00C5537E">
        <w:rPr>
          <w:rFonts w:eastAsiaTheme="minorHAnsi"/>
          <w:color w:val="000000"/>
          <w:sz w:val="32"/>
          <w:szCs w:val="32"/>
          <w:lang w:eastAsia="en-US"/>
        </w:rPr>
        <w:t>8</w:t>
      </w:r>
    </w:p>
    <w:p w:rsidR="00193811" w:rsidRDefault="00193811" w:rsidP="007602EC">
      <w:pPr>
        <w:pStyle w:val="12"/>
        <w:spacing w:after="0"/>
        <w:rPr>
          <w:b/>
          <w:sz w:val="32"/>
          <w:szCs w:val="32"/>
        </w:rPr>
      </w:pPr>
      <w:bookmarkStart w:id="2" w:name="_Toc496781172"/>
      <w:bookmarkEnd w:id="0"/>
      <w:bookmarkEnd w:id="1"/>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193811" w:rsidRDefault="00193811" w:rsidP="007602EC">
      <w:pPr>
        <w:pStyle w:val="12"/>
        <w:spacing w:after="0"/>
        <w:rPr>
          <w:b/>
          <w:sz w:val="32"/>
          <w:szCs w:val="32"/>
        </w:rPr>
      </w:pPr>
    </w:p>
    <w:p w:rsidR="00992A06" w:rsidRDefault="00992A06" w:rsidP="00992A06">
      <w:pPr>
        <w:autoSpaceDE w:val="0"/>
        <w:autoSpaceDN w:val="0"/>
        <w:adjustRightInd w:val="0"/>
        <w:spacing w:after="0" w:line="240" w:lineRule="auto"/>
        <w:jc w:val="left"/>
        <w:rPr>
          <w:rFonts w:eastAsiaTheme="minorHAnsi"/>
          <w:b/>
          <w:color w:val="000000"/>
          <w:sz w:val="28"/>
          <w:szCs w:val="28"/>
          <w:lang w:eastAsia="en-US"/>
        </w:rPr>
      </w:pPr>
    </w:p>
    <w:p w:rsidR="00992A06" w:rsidRPr="00ED7417" w:rsidRDefault="00992A06" w:rsidP="009F63E9">
      <w:pPr>
        <w:autoSpaceDE w:val="0"/>
        <w:autoSpaceDN w:val="0"/>
        <w:adjustRightInd w:val="0"/>
        <w:spacing w:after="0"/>
        <w:jc w:val="left"/>
        <w:rPr>
          <w:rFonts w:eastAsiaTheme="minorHAnsi"/>
          <w:b/>
          <w:color w:val="000000"/>
          <w:sz w:val="28"/>
          <w:szCs w:val="28"/>
          <w:u w:val="single"/>
          <w:lang w:eastAsia="en-US"/>
        </w:rPr>
      </w:pPr>
      <w:r w:rsidRPr="00ED7417">
        <w:rPr>
          <w:rFonts w:eastAsiaTheme="minorHAnsi"/>
          <w:b/>
          <w:color w:val="000000"/>
          <w:sz w:val="28"/>
          <w:szCs w:val="28"/>
          <w:u w:val="single"/>
          <w:lang w:eastAsia="en-US"/>
        </w:rPr>
        <w:t>Ευχαριστίες</w:t>
      </w:r>
    </w:p>
    <w:p w:rsidR="00992A06" w:rsidRPr="009F63E9" w:rsidRDefault="00992A06" w:rsidP="009F63E9">
      <w:pPr>
        <w:autoSpaceDE w:val="0"/>
        <w:autoSpaceDN w:val="0"/>
        <w:adjustRightInd w:val="0"/>
        <w:spacing w:after="0"/>
        <w:ind w:firstLine="340"/>
        <w:rPr>
          <w:rFonts w:eastAsiaTheme="minorHAnsi"/>
          <w:color w:val="000000"/>
          <w:lang w:eastAsia="en-US"/>
        </w:rPr>
      </w:pPr>
      <w:r w:rsidRPr="009F63E9">
        <w:rPr>
          <w:rFonts w:eastAsiaTheme="minorHAnsi"/>
          <w:color w:val="000000"/>
          <w:lang w:eastAsia="en-US"/>
        </w:rPr>
        <w:t>Θα ήθελα αρχικά</w:t>
      </w:r>
      <w:r w:rsidR="008B11E7">
        <w:rPr>
          <w:rFonts w:eastAsiaTheme="minorHAnsi"/>
          <w:color w:val="000000"/>
          <w:lang w:eastAsia="en-US"/>
        </w:rPr>
        <w:t>,</w:t>
      </w:r>
      <w:r w:rsidRPr="009F63E9">
        <w:rPr>
          <w:rFonts w:eastAsiaTheme="minorHAnsi"/>
          <w:color w:val="000000"/>
          <w:lang w:eastAsia="en-US"/>
        </w:rPr>
        <w:t xml:space="preserve"> να ευχαριστήσω θερμά, τον επιβλέποντα καθηγητή μου</w:t>
      </w:r>
      <w:r w:rsidR="0043682F" w:rsidRPr="009F63E9">
        <w:rPr>
          <w:rFonts w:eastAsiaTheme="minorHAnsi"/>
          <w:color w:val="000000"/>
          <w:lang w:eastAsia="en-US"/>
        </w:rPr>
        <w:t>,</w:t>
      </w:r>
      <w:r w:rsidRPr="009F63E9">
        <w:rPr>
          <w:rFonts w:eastAsiaTheme="minorHAnsi"/>
          <w:color w:val="000000"/>
          <w:lang w:eastAsia="en-US"/>
        </w:rPr>
        <w:t xml:space="preserve"> κ Επίκουρο Καθηγητή του Τμήματος Οργάνωσης και Διοίκησης</w:t>
      </w:r>
      <w:r w:rsidR="009F63E9">
        <w:rPr>
          <w:rFonts w:eastAsiaTheme="minorHAnsi"/>
          <w:color w:val="000000"/>
          <w:lang w:eastAsia="en-US"/>
        </w:rPr>
        <w:t>, της Σ</w:t>
      </w:r>
      <w:r w:rsidRPr="009F63E9">
        <w:rPr>
          <w:rFonts w:eastAsiaTheme="minorHAnsi"/>
          <w:color w:val="000000"/>
          <w:lang w:eastAsia="en-US"/>
        </w:rPr>
        <w:t>χολής Μηχανικών Παραγωγής και Διοίκησης</w:t>
      </w:r>
      <w:r w:rsidR="0043682F" w:rsidRPr="009F63E9">
        <w:rPr>
          <w:rFonts w:eastAsiaTheme="minorHAnsi"/>
          <w:color w:val="000000"/>
          <w:lang w:eastAsia="en-US"/>
        </w:rPr>
        <w:t>,</w:t>
      </w:r>
      <w:r w:rsidRPr="009F63E9">
        <w:rPr>
          <w:rFonts w:eastAsiaTheme="minorHAnsi"/>
          <w:color w:val="000000"/>
          <w:lang w:eastAsia="en-US"/>
        </w:rPr>
        <w:t xml:space="preserve"> του Πολυτεχνείου Κρήτης, κ. Τσαφαράκη Στυλιανό</w:t>
      </w:r>
      <w:r w:rsidR="00ED7417" w:rsidRPr="00ED7417">
        <w:rPr>
          <w:rFonts w:eastAsiaTheme="minorHAnsi"/>
          <w:color w:val="000000"/>
          <w:lang w:eastAsia="en-US"/>
        </w:rPr>
        <w:t>,</w:t>
      </w:r>
      <w:r w:rsidRPr="009F63E9">
        <w:rPr>
          <w:rFonts w:eastAsiaTheme="minorHAnsi"/>
          <w:color w:val="000000"/>
          <w:lang w:eastAsia="en-US"/>
        </w:rPr>
        <w:t xml:space="preserve"> </w:t>
      </w:r>
      <w:r w:rsidR="008B11E7">
        <w:rPr>
          <w:rFonts w:eastAsiaTheme="minorHAnsi"/>
          <w:color w:val="000000"/>
          <w:lang w:eastAsia="en-US"/>
        </w:rPr>
        <w:t xml:space="preserve">καθώς </w:t>
      </w:r>
      <w:r w:rsidRPr="009F63E9">
        <w:rPr>
          <w:rFonts w:eastAsiaTheme="minorHAnsi"/>
          <w:color w:val="000000"/>
          <w:lang w:eastAsia="en-US"/>
        </w:rPr>
        <w:t>και τ</w:t>
      </w:r>
      <w:r w:rsidR="00E06A44" w:rsidRPr="009F63E9">
        <w:rPr>
          <w:rFonts w:eastAsiaTheme="minorHAnsi"/>
          <w:color w:val="000000"/>
          <w:lang w:eastAsia="en-US"/>
        </w:rPr>
        <w:t>η</w:t>
      </w:r>
      <w:r w:rsidRPr="009F63E9">
        <w:rPr>
          <w:rFonts w:eastAsiaTheme="minorHAnsi"/>
          <w:color w:val="000000"/>
          <w:lang w:eastAsia="en-US"/>
        </w:rPr>
        <w:t xml:space="preserve">ν </w:t>
      </w:r>
      <w:r w:rsidR="00E06A44" w:rsidRPr="009F63E9">
        <w:rPr>
          <w:rFonts w:eastAsiaTheme="minorHAnsi"/>
          <w:color w:val="000000"/>
          <w:lang w:eastAsia="en-US"/>
        </w:rPr>
        <w:t xml:space="preserve">κα Κρασαδάκη Ευαγγελία, μέλος του </w:t>
      </w:r>
      <w:r w:rsidR="00EB472B" w:rsidRPr="009F63E9">
        <w:rPr>
          <w:rFonts w:eastAsiaTheme="minorHAnsi"/>
          <w:color w:val="000000"/>
          <w:lang w:eastAsia="en-US"/>
        </w:rPr>
        <w:t xml:space="preserve">Ειδικού </w:t>
      </w:r>
      <w:r w:rsidR="00E06A44" w:rsidRPr="009F63E9">
        <w:rPr>
          <w:rFonts w:eastAsiaTheme="minorHAnsi"/>
          <w:color w:val="000000"/>
          <w:lang w:eastAsia="en-US"/>
        </w:rPr>
        <w:t xml:space="preserve">Εργαστηριακού Διδακτικού Προσωπικού του τμήματος, </w:t>
      </w:r>
      <w:r w:rsidRPr="009F63E9">
        <w:rPr>
          <w:rFonts w:eastAsiaTheme="minorHAnsi"/>
          <w:color w:val="000000"/>
          <w:lang w:eastAsia="en-US"/>
        </w:rPr>
        <w:t>για την βοήθεια</w:t>
      </w:r>
      <w:r w:rsidR="00E06A44" w:rsidRPr="009F63E9">
        <w:rPr>
          <w:rFonts w:eastAsiaTheme="minorHAnsi"/>
          <w:color w:val="000000"/>
          <w:lang w:eastAsia="en-US"/>
        </w:rPr>
        <w:t>, την καθοδήγηση</w:t>
      </w:r>
      <w:r w:rsidRPr="009F63E9">
        <w:rPr>
          <w:rFonts w:eastAsiaTheme="minorHAnsi"/>
          <w:color w:val="000000"/>
          <w:lang w:eastAsia="en-US"/>
        </w:rPr>
        <w:t xml:space="preserve"> και την αμέριστη συμπαράσταση που μου προσέφεραν καθ’ όλη την διάρκεια της συγγραφής της </w:t>
      </w:r>
      <w:r w:rsidR="00E06A44" w:rsidRPr="009F63E9">
        <w:rPr>
          <w:rFonts w:eastAsiaTheme="minorHAnsi"/>
          <w:color w:val="000000"/>
          <w:lang w:eastAsia="en-US"/>
        </w:rPr>
        <w:t>διπλωματικής</w:t>
      </w:r>
      <w:r w:rsidRPr="009F63E9">
        <w:rPr>
          <w:rFonts w:eastAsiaTheme="minorHAnsi"/>
          <w:color w:val="000000"/>
          <w:lang w:eastAsia="en-US"/>
        </w:rPr>
        <w:t xml:space="preserve"> μου εργασίας. </w:t>
      </w:r>
    </w:p>
    <w:p w:rsidR="00E06A44" w:rsidRPr="009F63E9" w:rsidRDefault="00E06A44" w:rsidP="009F63E9">
      <w:pPr>
        <w:autoSpaceDE w:val="0"/>
        <w:autoSpaceDN w:val="0"/>
        <w:adjustRightInd w:val="0"/>
        <w:spacing w:after="0"/>
        <w:ind w:firstLine="340"/>
        <w:rPr>
          <w:rFonts w:eastAsiaTheme="minorHAnsi"/>
          <w:color w:val="000000"/>
          <w:lang w:eastAsia="en-US"/>
        </w:rPr>
      </w:pPr>
      <w:r w:rsidRPr="009F63E9">
        <w:rPr>
          <w:rFonts w:eastAsiaTheme="minorHAnsi"/>
          <w:color w:val="000000"/>
          <w:lang w:eastAsia="en-US"/>
        </w:rPr>
        <w:t>Εν συνεχεία, θα ήθελα να ευχαριστήσω τους εργαζόμενους των τραπεζικών ιδρυμάτων</w:t>
      </w:r>
      <w:r w:rsidR="0043682F" w:rsidRPr="009F63E9">
        <w:rPr>
          <w:rFonts w:eastAsiaTheme="minorHAnsi"/>
          <w:color w:val="000000"/>
          <w:lang w:eastAsia="en-US"/>
        </w:rPr>
        <w:t xml:space="preserve">, όπου πραγματοποιήθηκε η </w:t>
      </w:r>
      <w:r w:rsidR="008B11E7">
        <w:rPr>
          <w:rFonts w:eastAsiaTheme="minorHAnsi"/>
          <w:color w:val="000000"/>
          <w:lang w:eastAsia="en-US"/>
        </w:rPr>
        <w:t xml:space="preserve">παρούσα </w:t>
      </w:r>
      <w:r w:rsidR="0043682F" w:rsidRPr="009F63E9">
        <w:rPr>
          <w:rFonts w:eastAsiaTheme="minorHAnsi"/>
          <w:color w:val="000000"/>
          <w:lang w:eastAsia="en-US"/>
        </w:rPr>
        <w:t>έρευνα,</w:t>
      </w:r>
      <w:r w:rsidRPr="009F63E9">
        <w:rPr>
          <w:rFonts w:eastAsiaTheme="minorHAnsi"/>
          <w:color w:val="000000"/>
          <w:lang w:eastAsia="en-US"/>
        </w:rPr>
        <w:t xml:space="preserve"> για την προθυμία τους να με βοηθήσουν με την συμπλήρωση των ερωτηματολογίων. </w:t>
      </w:r>
    </w:p>
    <w:p w:rsidR="009D0036" w:rsidRPr="009F63E9" w:rsidRDefault="00992A06" w:rsidP="009F63E9">
      <w:pPr>
        <w:pStyle w:val="12"/>
        <w:spacing w:after="0"/>
        <w:ind w:firstLine="340"/>
        <w:rPr>
          <w:rFonts w:eastAsiaTheme="minorHAnsi"/>
          <w:color w:val="000000"/>
          <w:lang w:eastAsia="en-US"/>
        </w:rPr>
      </w:pPr>
      <w:r w:rsidRPr="009F63E9">
        <w:rPr>
          <w:rFonts w:eastAsiaTheme="minorHAnsi"/>
          <w:color w:val="000000"/>
          <w:lang w:eastAsia="en-US"/>
        </w:rPr>
        <w:t xml:space="preserve">Κλείνοντας, θα ήθελα να ευχαριστήσω την οικογένεια μου, </w:t>
      </w:r>
      <w:r w:rsidR="008B11E7">
        <w:rPr>
          <w:rFonts w:eastAsiaTheme="minorHAnsi"/>
          <w:color w:val="000000"/>
          <w:lang w:eastAsia="en-US"/>
        </w:rPr>
        <w:t>που όλα αυτά τα χρόνια,</w:t>
      </w:r>
      <w:r w:rsidRPr="009F63E9">
        <w:rPr>
          <w:rFonts w:eastAsiaTheme="minorHAnsi"/>
          <w:color w:val="000000"/>
          <w:lang w:eastAsia="en-US"/>
        </w:rPr>
        <w:t xml:space="preserve"> πιστεύει στις δυνατότητες μου και με στηρίζει, με οποιοδήποτε τρόπο, σε κάθε προσπάθεια μου. Ωστόσο, νιώθω ότι το μεγαλύτερο ευχαριστώ το οφείλω στ</w:t>
      </w:r>
      <w:r w:rsidR="009F63E9" w:rsidRPr="009F63E9">
        <w:rPr>
          <w:rFonts w:eastAsiaTheme="minorHAnsi"/>
          <w:color w:val="000000"/>
          <w:lang w:eastAsia="en-US"/>
        </w:rPr>
        <w:t>ο</w:t>
      </w:r>
      <w:r w:rsidRPr="009F63E9">
        <w:rPr>
          <w:rFonts w:eastAsiaTheme="minorHAnsi"/>
          <w:color w:val="000000"/>
          <w:lang w:eastAsia="en-US"/>
        </w:rPr>
        <w:t xml:space="preserve">ν </w:t>
      </w:r>
      <w:r w:rsidR="009F63E9" w:rsidRPr="009F63E9">
        <w:rPr>
          <w:rFonts w:eastAsiaTheme="minorHAnsi"/>
          <w:color w:val="000000"/>
          <w:lang w:eastAsia="en-US"/>
        </w:rPr>
        <w:t>σύζυγο μου</w:t>
      </w:r>
      <w:r w:rsidRPr="009F63E9">
        <w:rPr>
          <w:rFonts w:eastAsiaTheme="minorHAnsi"/>
          <w:color w:val="000000"/>
          <w:lang w:eastAsia="en-US"/>
        </w:rPr>
        <w:t xml:space="preserve"> </w:t>
      </w:r>
      <w:r w:rsidR="009F63E9" w:rsidRPr="009F63E9">
        <w:rPr>
          <w:rFonts w:eastAsiaTheme="minorHAnsi"/>
          <w:color w:val="000000"/>
          <w:lang w:eastAsia="en-US"/>
        </w:rPr>
        <w:t>Κώστα,</w:t>
      </w:r>
      <w:r w:rsidRPr="009F63E9">
        <w:rPr>
          <w:rFonts w:eastAsiaTheme="minorHAnsi"/>
          <w:color w:val="000000"/>
          <w:lang w:eastAsia="en-US"/>
        </w:rPr>
        <w:t xml:space="preserve"> για την αμέριστη στήριξη</w:t>
      </w:r>
      <w:r w:rsidR="009F63E9" w:rsidRPr="009F63E9">
        <w:rPr>
          <w:rFonts w:eastAsiaTheme="minorHAnsi"/>
          <w:color w:val="000000"/>
          <w:lang w:eastAsia="en-US"/>
        </w:rPr>
        <w:t xml:space="preserve"> του</w:t>
      </w:r>
      <w:r w:rsidRPr="009F63E9">
        <w:rPr>
          <w:rFonts w:eastAsiaTheme="minorHAnsi"/>
          <w:color w:val="000000"/>
          <w:lang w:eastAsia="en-US"/>
        </w:rPr>
        <w:t>.</w:t>
      </w:r>
    </w:p>
    <w:p w:rsidR="009D0036" w:rsidRPr="009F63E9" w:rsidRDefault="009D0036" w:rsidP="009F63E9">
      <w:pPr>
        <w:pStyle w:val="12"/>
        <w:spacing w:after="0"/>
        <w:jc w:val="right"/>
        <w:rPr>
          <w:rFonts w:eastAsiaTheme="minorHAnsi"/>
          <w:color w:val="000000"/>
          <w:lang w:eastAsia="en-US"/>
        </w:rPr>
      </w:pPr>
    </w:p>
    <w:p w:rsidR="009D0036" w:rsidRPr="009F63E9" w:rsidRDefault="009D0036" w:rsidP="009F63E9">
      <w:pPr>
        <w:pStyle w:val="12"/>
        <w:spacing w:after="0"/>
        <w:jc w:val="right"/>
        <w:rPr>
          <w:rFonts w:eastAsiaTheme="minorHAnsi"/>
          <w:color w:val="000000"/>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9D0036" w:rsidRDefault="009D0036" w:rsidP="009D0036">
      <w:pPr>
        <w:pStyle w:val="12"/>
        <w:spacing w:after="0"/>
        <w:rPr>
          <w:rFonts w:eastAsiaTheme="minorHAnsi"/>
          <w:color w:val="000000"/>
          <w:sz w:val="23"/>
          <w:szCs w:val="23"/>
          <w:lang w:eastAsia="en-US"/>
        </w:rPr>
      </w:pPr>
    </w:p>
    <w:p w:rsidR="007602EC" w:rsidRPr="007A799A" w:rsidRDefault="007602EC" w:rsidP="009D0036">
      <w:pPr>
        <w:pStyle w:val="12"/>
        <w:spacing w:after="0"/>
        <w:rPr>
          <w:noProof/>
          <w:u w:val="single"/>
        </w:rPr>
      </w:pPr>
      <w:r w:rsidRPr="007A799A">
        <w:rPr>
          <w:b/>
          <w:sz w:val="28"/>
          <w:szCs w:val="28"/>
          <w:u w:val="single"/>
        </w:rPr>
        <w:lastRenderedPageBreak/>
        <w:t>Περιεχόμενα</w:t>
      </w:r>
      <w:r w:rsidR="0054722C" w:rsidRPr="0054722C">
        <w:rPr>
          <w:b/>
          <w:sz w:val="28"/>
          <w:szCs w:val="28"/>
          <w:u w:val="single"/>
          <w:lang w:val="en-GB"/>
        </w:rPr>
        <w:fldChar w:fldCharType="begin"/>
      </w:r>
      <w:r w:rsidRPr="007A799A">
        <w:rPr>
          <w:b/>
          <w:sz w:val="28"/>
          <w:szCs w:val="28"/>
          <w:u w:val="single"/>
        </w:rPr>
        <w:instrText xml:space="preserve"> </w:instrText>
      </w:r>
      <w:r w:rsidRPr="007A799A">
        <w:rPr>
          <w:b/>
          <w:sz w:val="28"/>
          <w:szCs w:val="28"/>
          <w:u w:val="single"/>
          <w:lang w:val="en-GB"/>
        </w:rPr>
        <w:instrText>TOC</w:instrText>
      </w:r>
      <w:r w:rsidRPr="007A799A">
        <w:rPr>
          <w:b/>
          <w:sz w:val="28"/>
          <w:szCs w:val="28"/>
          <w:u w:val="single"/>
        </w:rPr>
        <w:instrText xml:space="preserve"> \</w:instrText>
      </w:r>
      <w:r w:rsidRPr="007A799A">
        <w:rPr>
          <w:b/>
          <w:sz w:val="28"/>
          <w:szCs w:val="28"/>
          <w:u w:val="single"/>
          <w:lang w:val="en-GB"/>
        </w:rPr>
        <w:instrText>o</w:instrText>
      </w:r>
      <w:r w:rsidRPr="007A799A">
        <w:rPr>
          <w:b/>
          <w:sz w:val="28"/>
          <w:szCs w:val="28"/>
          <w:u w:val="single"/>
        </w:rPr>
        <w:instrText xml:space="preserve"> "1-3" \</w:instrText>
      </w:r>
      <w:r w:rsidRPr="007A799A">
        <w:rPr>
          <w:b/>
          <w:sz w:val="28"/>
          <w:szCs w:val="28"/>
          <w:u w:val="single"/>
          <w:lang w:val="en-GB"/>
        </w:rPr>
        <w:instrText>h</w:instrText>
      </w:r>
      <w:r w:rsidRPr="007A799A">
        <w:rPr>
          <w:b/>
          <w:sz w:val="28"/>
          <w:szCs w:val="28"/>
          <w:u w:val="single"/>
        </w:rPr>
        <w:instrText xml:space="preserve"> \</w:instrText>
      </w:r>
      <w:r w:rsidRPr="007A799A">
        <w:rPr>
          <w:b/>
          <w:sz w:val="28"/>
          <w:szCs w:val="28"/>
          <w:u w:val="single"/>
          <w:lang w:val="en-GB"/>
        </w:rPr>
        <w:instrText>z</w:instrText>
      </w:r>
      <w:r w:rsidRPr="007A799A">
        <w:rPr>
          <w:b/>
          <w:sz w:val="28"/>
          <w:szCs w:val="28"/>
          <w:u w:val="single"/>
        </w:rPr>
        <w:instrText xml:space="preserve"> \</w:instrText>
      </w:r>
      <w:r w:rsidRPr="007A799A">
        <w:rPr>
          <w:b/>
          <w:sz w:val="28"/>
          <w:szCs w:val="28"/>
          <w:u w:val="single"/>
          <w:lang w:val="en-GB"/>
        </w:rPr>
        <w:instrText>u</w:instrText>
      </w:r>
      <w:r w:rsidRPr="007A799A">
        <w:rPr>
          <w:b/>
          <w:sz w:val="28"/>
          <w:szCs w:val="28"/>
          <w:u w:val="single"/>
        </w:rPr>
        <w:instrText xml:space="preserve"> </w:instrText>
      </w:r>
      <w:r w:rsidR="0054722C" w:rsidRPr="0054722C">
        <w:rPr>
          <w:b/>
          <w:sz w:val="28"/>
          <w:szCs w:val="28"/>
          <w:u w:val="single"/>
          <w:lang w:val="en-GB"/>
        </w:rPr>
        <w:fldChar w:fldCharType="separate"/>
      </w:r>
    </w:p>
    <w:p w:rsidR="007602EC" w:rsidRPr="00FD7CBD" w:rsidRDefault="0054722C" w:rsidP="007602EC">
      <w:pPr>
        <w:pStyle w:val="12"/>
        <w:rPr>
          <w:rFonts w:eastAsiaTheme="minorEastAsia"/>
          <w:noProof/>
          <w:highlight w:val="yellow"/>
          <w:lang w:val="en-US"/>
        </w:rPr>
      </w:pPr>
      <w:hyperlink w:anchor="_Toc496781175" w:history="1">
        <w:r w:rsidR="007602EC" w:rsidRPr="00DD5798">
          <w:rPr>
            <w:rStyle w:val="-"/>
            <w:noProof/>
          </w:rPr>
          <w:t>Εισαγωγή</w:t>
        </w:r>
        <w:r w:rsidR="007602EC" w:rsidRPr="00DD5798">
          <w:rPr>
            <w:noProof/>
            <w:webHidden/>
          </w:rPr>
          <w:tab/>
        </w:r>
        <w:r w:rsidR="00FD7CBD" w:rsidRPr="00DD5798">
          <w:rPr>
            <w:noProof/>
            <w:webHidden/>
            <w:lang w:val="en-US"/>
          </w:rPr>
          <w:t xml:space="preserve">9  </w:t>
        </w:r>
        <w:r w:rsidR="00FD7CBD">
          <w:rPr>
            <w:noProof/>
            <w:webHidden/>
            <w:highlight w:val="yellow"/>
            <w:lang w:val="en-US"/>
          </w:rPr>
          <w:t xml:space="preserve">   </w:t>
        </w:r>
      </w:hyperlink>
    </w:p>
    <w:p w:rsidR="007602EC" w:rsidRDefault="0054722C" w:rsidP="007602EC">
      <w:pPr>
        <w:pStyle w:val="12"/>
        <w:rPr>
          <w:lang w:val="en-US"/>
        </w:rPr>
      </w:pPr>
      <w:hyperlink w:anchor="_Toc496781173" w:history="1">
        <w:r w:rsidR="007602EC" w:rsidRPr="00DD5798">
          <w:rPr>
            <w:rStyle w:val="-"/>
            <w:noProof/>
          </w:rPr>
          <w:t>Περίληψη</w:t>
        </w:r>
        <w:r w:rsidR="007602EC" w:rsidRPr="00DD5798">
          <w:rPr>
            <w:noProof/>
            <w:webHidden/>
          </w:rPr>
          <w:tab/>
        </w:r>
        <w:r w:rsidR="00DD5798" w:rsidRPr="00DD5798">
          <w:rPr>
            <w:noProof/>
            <w:webHidden/>
            <w:lang w:val="en-US"/>
          </w:rPr>
          <w:t xml:space="preserve">10  </w:t>
        </w:r>
      </w:hyperlink>
    </w:p>
    <w:p w:rsidR="00DD5798" w:rsidRDefault="00DD5798" w:rsidP="007602EC">
      <w:pPr>
        <w:pStyle w:val="12"/>
        <w:rPr>
          <w:lang w:val="en-US"/>
        </w:rPr>
      </w:pPr>
      <w:r>
        <w:rPr>
          <w:lang w:val="en-US"/>
        </w:rPr>
        <w:t>Abstract</w:t>
      </w:r>
      <w:r w:rsidRPr="00DD5798">
        <w:rPr>
          <w:webHidden/>
          <w:lang w:val="en-US"/>
        </w:rPr>
        <w:tab/>
      </w:r>
      <w:r>
        <w:rPr>
          <w:webHidden/>
          <w:lang w:val="en-US"/>
        </w:rPr>
        <w:t>11</w:t>
      </w:r>
    </w:p>
    <w:p w:rsidR="007602EC" w:rsidRPr="007602EC" w:rsidRDefault="0054722C" w:rsidP="007602EC">
      <w:pPr>
        <w:pStyle w:val="12"/>
        <w:rPr>
          <w:rFonts w:eastAsiaTheme="minorEastAsia"/>
          <w:noProof/>
        </w:rPr>
      </w:pPr>
      <w:hyperlink w:anchor="_Toc496781176" w:history="1">
        <w:r w:rsidR="007602EC" w:rsidRPr="007602EC">
          <w:rPr>
            <w:rStyle w:val="-"/>
            <w:noProof/>
          </w:rPr>
          <w:t>1</w:t>
        </w:r>
        <w:r w:rsidR="00680EF6">
          <w:rPr>
            <w:rFonts w:eastAsiaTheme="minorEastAsia"/>
            <w:noProof/>
          </w:rPr>
          <w:t xml:space="preserve">  </w:t>
        </w:r>
        <w:r w:rsidR="007602EC" w:rsidRPr="007602EC">
          <w:rPr>
            <w:rStyle w:val="-"/>
            <w:noProof/>
          </w:rPr>
          <w:t>Ε</w:t>
        </w:r>
        <w:r w:rsidR="007602EC">
          <w:rPr>
            <w:rStyle w:val="-"/>
            <w:noProof/>
          </w:rPr>
          <w:t>ισαγωγικές Έννοιες</w:t>
        </w:r>
        <w:r w:rsidR="007602EC" w:rsidRPr="007602EC">
          <w:rPr>
            <w:noProof/>
            <w:webHidden/>
          </w:rPr>
          <w:tab/>
        </w:r>
        <w:r w:rsidR="0042211C">
          <w:rPr>
            <w:noProof/>
            <w:webHidden/>
          </w:rPr>
          <w:t>12</w:t>
        </w:r>
      </w:hyperlink>
    </w:p>
    <w:p w:rsidR="007602EC" w:rsidRPr="007602EC" w:rsidRDefault="00E36743" w:rsidP="005A27D7">
      <w:pPr>
        <w:pStyle w:val="20"/>
        <w:rPr>
          <w:rFonts w:eastAsiaTheme="minorEastAsia"/>
          <w:highlight w:val="yellow"/>
          <w:lang w:val="en-US"/>
        </w:rPr>
      </w:pPr>
      <w:r>
        <w:rPr>
          <w:lang w:val="en-US"/>
        </w:rPr>
        <w:t xml:space="preserve">1.1  </w:t>
      </w:r>
      <w:hyperlink w:anchor="_Toc496781177" w:history="1">
        <w:r w:rsidR="007602EC" w:rsidRPr="007602EC">
          <w:rPr>
            <w:rStyle w:val="-"/>
          </w:rPr>
          <w:t>Τ</w:t>
        </w:r>
        <w:r>
          <w:rPr>
            <w:rStyle w:val="-"/>
          </w:rPr>
          <w:t xml:space="preserve">ραπεζικό </w:t>
        </w:r>
        <w:r w:rsidR="007602EC" w:rsidRPr="007602EC">
          <w:rPr>
            <w:rStyle w:val="-"/>
          </w:rPr>
          <w:t>Σ</w:t>
        </w:r>
        <w:r>
          <w:rPr>
            <w:rStyle w:val="-"/>
          </w:rPr>
          <w:t>ύστημα</w:t>
        </w:r>
        <w:r w:rsidR="007602EC" w:rsidRPr="007602EC">
          <w:rPr>
            <w:rStyle w:val="-"/>
            <w:lang w:val="en-US"/>
          </w:rPr>
          <w:t xml:space="preserve">: </w:t>
        </w:r>
        <w:r w:rsidR="007602EC" w:rsidRPr="007602EC">
          <w:rPr>
            <w:rStyle w:val="-"/>
          </w:rPr>
          <w:t>Ε</w:t>
        </w:r>
        <w:r>
          <w:rPr>
            <w:rStyle w:val="-"/>
          </w:rPr>
          <w:t>ννοιολογικό Πλαίσιο</w:t>
        </w:r>
        <w:r w:rsidR="007602EC" w:rsidRPr="007602EC">
          <w:rPr>
            <w:webHidden/>
            <w:lang w:val="en-US"/>
          </w:rPr>
          <w:tab/>
        </w:r>
        <w:r w:rsidR="0042211C">
          <w:rPr>
            <w:webHidden/>
          </w:rPr>
          <w:t>12</w:t>
        </w:r>
      </w:hyperlink>
    </w:p>
    <w:p w:rsidR="007602EC" w:rsidRPr="007602EC" w:rsidRDefault="0054722C" w:rsidP="005A27D7">
      <w:pPr>
        <w:pStyle w:val="20"/>
        <w:rPr>
          <w:rFonts w:eastAsiaTheme="minorEastAsia"/>
        </w:rPr>
      </w:pPr>
      <w:hyperlink w:anchor="_Toc496781178" w:history="1">
        <w:r w:rsidR="007602EC" w:rsidRPr="007602EC">
          <w:rPr>
            <w:rStyle w:val="-"/>
          </w:rPr>
          <w:t>1.2</w:t>
        </w:r>
        <w:r w:rsidR="004C1B68">
          <w:rPr>
            <w:rFonts w:eastAsiaTheme="minorEastAsia"/>
          </w:rPr>
          <w:t xml:space="preserve">  </w:t>
        </w:r>
        <w:r w:rsidR="007602EC" w:rsidRPr="007602EC">
          <w:rPr>
            <w:rStyle w:val="-"/>
          </w:rPr>
          <w:t>Δ</w:t>
        </w:r>
        <w:r w:rsidR="00E36743">
          <w:rPr>
            <w:rStyle w:val="-"/>
          </w:rPr>
          <w:t>ιοίκηση Ανθρώπιν</w:t>
        </w:r>
        <w:r w:rsidR="009760D2">
          <w:rPr>
            <w:rStyle w:val="-"/>
          </w:rPr>
          <w:t>ων</w:t>
        </w:r>
        <w:r w:rsidR="00E36743">
          <w:rPr>
            <w:rStyle w:val="-"/>
          </w:rPr>
          <w:t xml:space="preserve"> </w:t>
        </w:r>
        <w:r w:rsidR="009760D2">
          <w:rPr>
            <w:rStyle w:val="-"/>
          </w:rPr>
          <w:t>Πόρων</w:t>
        </w:r>
        <w:r w:rsidR="007602EC" w:rsidRPr="007602EC">
          <w:rPr>
            <w:webHidden/>
          </w:rPr>
          <w:tab/>
        </w:r>
        <w:r w:rsidRPr="007602EC">
          <w:rPr>
            <w:webHidden/>
          </w:rPr>
          <w:fldChar w:fldCharType="begin"/>
        </w:r>
        <w:r w:rsidR="007602EC" w:rsidRPr="007602EC">
          <w:rPr>
            <w:webHidden/>
          </w:rPr>
          <w:instrText xml:space="preserve"> PAGEREF _Toc496781178 \h </w:instrText>
        </w:r>
        <w:r w:rsidRPr="007602EC">
          <w:rPr>
            <w:webHidden/>
          </w:rPr>
        </w:r>
        <w:r w:rsidRPr="007602EC">
          <w:rPr>
            <w:webHidden/>
          </w:rPr>
          <w:fldChar w:fldCharType="separate"/>
        </w:r>
        <w:r w:rsidR="00644E7C">
          <w:rPr>
            <w:webHidden/>
          </w:rPr>
          <w:t>14</w:t>
        </w:r>
        <w:r w:rsidRPr="007602EC">
          <w:rPr>
            <w:webHidden/>
          </w:rPr>
          <w:fldChar w:fldCharType="end"/>
        </w:r>
      </w:hyperlink>
    </w:p>
    <w:p w:rsidR="00E36743" w:rsidRPr="0081746E" w:rsidRDefault="0054722C" w:rsidP="005A27D7">
      <w:pPr>
        <w:pStyle w:val="20"/>
        <w:rPr>
          <w:rFonts w:eastAsiaTheme="minorEastAsia"/>
          <w:lang w:val="en-US"/>
        </w:rPr>
      </w:pPr>
      <w:hyperlink w:anchor="_Toc496781178" w:history="1">
        <w:r w:rsidR="00E36743">
          <w:rPr>
            <w:rStyle w:val="-"/>
          </w:rPr>
          <w:t>1.</w:t>
        </w:r>
        <w:r w:rsidR="00E36743">
          <w:rPr>
            <w:rStyle w:val="-"/>
            <w:lang w:val="en-US"/>
          </w:rPr>
          <w:t>3</w:t>
        </w:r>
        <w:r w:rsidR="004C1B68">
          <w:rPr>
            <w:rStyle w:val="-"/>
          </w:rPr>
          <w:t xml:space="preserve"> </w:t>
        </w:r>
        <w:r w:rsidR="00E36743">
          <w:rPr>
            <w:rFonts w:eastAsiaTheme="minorEastAsia"/>
          </w:rPr>
          <w:t>Φιλότι</w:t>
        </w:r>
        <w:r w:rsidR="00E36743">
          <w:t>μη</w:t>
        </w:r>
        <w:r w:rsidR="00E36743" w:rsidRPr="00E36743">
          <w:rPr>
            <w:lang w:val="en-US"/>
          </w:rPr>
          <w:t xml:space="preserve"> </w:t>
        </w:r>
        <w:r w:rsidR="00E36743">
          <w:t>Οργανωσιακή</w:t>
        </w:r>
        <w:r w:rsidR="00E36743" w:rsidRPr="00E36743">
          <w:rPr>
            <w:lang w:val="en-US"/>
          </w:rPr>
          <w:t xml:space="preserve"> </w:t>
        </w:r>
        <w:r w:rsidR="00E36743">
          <w:t>Συμπεριφορά</w:t>
        </w:r>
        <w:r w:rsidR="00E36743">
          <w:rPr>
            <w:lang w:val="en-US"/>
          </w:rPr>
          <w:t xml:space="preserve"> – Organizational Citizenship Behavior (OCB)  </w:t>
        </w:r>
        <w:r w:rsidR="00E36743" w:rsidRPr="007602EC">
          <w:rPr>
            <w:webHidden/>
          </w:rPr>
          <w:tab/>
        </w:r>
        <w:r w:rsidRPr="007602EC">
          <w:rPr>
            <w:webHidden/>
          </w:rPr>
          <w:fldChar w:fldCharType="begin"/>
        </w:r>
        <w:r w:rsidR="00E36743" w:rsidRPr="007602EC">
          <w:rPr>
            <w:webHidden/>
          </w:rPr>
          <w:instrText xml:space="preserve"> PAGEREF _Toc496781178 \h </w:instrText>
        </w:r>
        <w:r w:rsidRPr="007602EC">
          <w:rPr>
            <w:webHidden/>
          </w:rPr>
        </w:r>
        <w:r w:rsidRPr="007602EC">
          <w:rPr>
            <w:webHidden/>
          </w:rPr>
          <w:fldChar w:fldCharType="separate"/>
        </w:r>
        <w:r w:rsidR="00644E7C">
          <w:rPr>
            <w:webHidden/>
          </w:rPr>
          <w:t>1</w:t>
        </w:r>
        <w:r w:rsidRPr="007602EC">
          <w:rPr>
            <w:webHidden/>
          </w:rPr>
          <w:fldChar w:fldCharType="end"/>
        </w:r>
      </w:hyperlink>
      <w:r w:rsidR="0081746E">
        <w:rPr>
          <w:lang w:val="en-US"/>
        </w:rPr>
        <w:t>6</w:t>
      </w:r>
    </w:p>
    <w:p w:rsidR="007602EC" w:rsidRPr="007602EC" w:rsidRDefault="00E36743" w:rsidP="005A27D7">
      <w:pPr>
        <w:pStyle w:val="20"/>
        <w:rPr>
          <w:lang w:val="en-US"/>
        </w:rPr>
      </w:pPr>
      <w:r>
        <w:rPr>
          <w:lang w:val="en-US"/>
        </w:rPr>
        <w:tab/>
      </w:r>
      <w:r w:rsidR="007602EC" w:rsidRPr="00E36743">
        <w:rPr>
          <w:lang w:val="en-US"/>
        </w:rPr>
        <w:t xml:space="preserve">   </w:t>
      </w:r>
      <w:hyperlink w:anchor="_Toc496781181" w:history="1">
        <w:r w:rsidR="007602EC" w:rsidRPr="007602EC">
          <w:rPr>
            <w:rStyle w:val="-"/>
            <w:lang w:val="en-US"/>
          </w:rPr>
          <w:t>1.3.1</w:t>
        </w:r>
        <w:r>
          <w:rPr>
            <w:rStyle w:val="-"/>
            <w:lang w:val="en-US"/>
          </w:rPr>
          <w:t xml:space="preserve">  </w:t>
        </w:r>
        <w:r w:rsidR="007602EC" w:rsidRPr="007602EC">
          <w:rPr>
            <w:rStyle w:val="-"/>
          </w:rPr>
          <w:t>Δ</w:t>
        </w:r>
        <w:r>
          <w:rPr>
            <w:rStyle w:val="-"/>
          </w:rPr>
          <w:t>ιαστάσεις</w:t>
        </w:r>
        <w:r w:rsidR="007602EC" w:rsidRPr="007602EC">
          <w:rPr>
            <w:rStyle w:val="-"/>
            <w:lang w:val="en-US"/>
          </w:rPr>
          <w:t xml:space="preserve"> </w:t>
        </w:r>
        <w:r w:rsidR="007602EC" w:rsidRPr="007602EC">
          <w:t>Φ</w:t>
        </w:r>
        <w:r>
          <w:t>ιλότιμης</w:t>
        </w:r>
        <w:r w:rsidR="007602EC" w:rsidRPr="007602EC">
          <w:rPr>
            <w:lang w:val="en-US"/>
          </w:rPr>
          <w:t xml:space="preserve"> </w:t>
        </w:r>
        <w:r w:rsidR="007602EC" w:rsidRPr="007602EC">
          <w:t>Ο</w:t>
        </w:r>
        <w:r>
          <w:t>ργανωσιακής</w:t>
        </w:r>
        <w:r w:rsidR="007602EC" w:rsidRPr="007602EC">
          <w:rPr>
            <w:lang w:val="en-US"/>
          </w:rPr>
          <w:t xml:space="preserve"> </w:t>
        </w:r>
        <w:r w:rsidR="007602EC" w:rsidRPr="007602EC">
          <w:t>Σ</w:t>
        </w:r>
        <w:r>
          <w:t>υμπεριφοράς</w:t>
        </w:r>
        <w:r w:rsidR="007602EC" w:rsidRPr="007602EC">
          <w:rPr>
            <w:webHidden/>
            <w:lang w:val="en-US"/>
          </w:rPr>
          <w:tab/>
        </w:r>
        <w:r w:rsidR="0054722C" w:rsidRPr="007602EC">
          <w:rPr>
            <w:webHidden/>
          </w:rPr>
          <w:fldChar w:fldCharType="begin"/>
        </w:r>
        <w:r w:rsidR="007602EC" w:rsidRPr="007602EC">
          <w:rPr>
            <w:webHidden/>
            <w:lang w:val="en-US"/>
          </w:rPr>
          <w:instrText xml:space="preserve"> PAGEREF _Toc496781181 \h </w:instrText>
        </w:r>
        <w:r w:rsidR="0054722C" w:rsidRPr="007602EC">
          <w:rPr>
            <w:webHidden/>
          </w:rPr>
        </w:r>
        <w:r w:rsidR="0054722C" w:rsidRPr="007602EC">
          <w:rPr>
            <w:webHidden/>
          </w:rPr>
          <w:fldChar w:fldCharType="end"/>
        </w:r>
      </w:hyperlink>
      <w:r w:rsidR="00A676EA">
        <w:rPr>
          <w:lang w:val="en-US"/>
        </w:rPr>
        <w:t>1</w:t>
      </w:r>
      <w:r w:rsidR="00E10691">
        <w:t>8</w:t>
      </w:r>
    </w:p>
    <w:p w:rsidR="00071B33" w:rsidRPr="007602EC" w:rsidRDefault="0054722C" w:rsidP="005A27D7">
      <w:pPr>
        <w:pStyle w:val="20"/>
        <w:rPr>
          <w:rFonts w:eastAsiaTheme="minorEastAsia"/>
        </w:rPr>
      </w:pPr>
      <w:hyperlink w:anchor="_Toc496781184" w:history="1">
        <w:r w:rsidR="00071B33" w:rsidRPr="007602EC">
          <w:rPr>
            <w:rStyle w:val="-"/>
          </w:rPr>
          <w:t>1.</w:t>
        </w:r>
        <w:r w:rsidR="00071B33">
          <w:rPr>
            <w:rStyle w:val="-"/>
          </w:rPr>
          <w:t>4</w:t>
        </w:r>
        <w:r w:rsidR="00071B33" w:rsidRPr="007602EC">
          <w:rPr>
            <w:rFonts w:eastAsiaTheme="minorEastAsia"/>
          </w:rPr>
          <w:tab/>
        </w:r>
        <w:r w:rsidR="004C1B68">
          <w:rPr>
            <w:rFonts w:eastAsiaTheme="minorEastAsia"/>
          </w:rPr>
          <w:t xml:space="preserve">  </w:t>
        </w:r>
        <w:r w:rsidR="00071B33">
          <w:rPr>
            <w:rFonts w:eastAsiaTheme="minorEastAsia"/>
          </w:rPr>
          <w:t xml:space="preserve">Αντιληπτή Οργανωσιακή Υποστήριξη – </w:t>
        </w:r>
        <w:r w:rsidR="00071B33">
          <w:rPr>
            <w:rStyle w:val="-"/>
            <w:lang w:val="en-US"/>
          </w:rPr>
          <w:t xml:space="preserve">Perceived Organizational Support (POS) </w:t>
        </w:r>
        <w:r w:rsidR="00071B33" w:rsidRPr="007602EC">
          <w:rPr>
            <w:webHidden/>
          </w:rPr>
          <w:tab/>
        </w:r>
        <w:r w:rsidRPr="007602EC">
          <w:rPr>
            <w:webHidden/>
          </w:rPr>
          <w:fldChar w:fldCharType="begin"/>
        </w:r>
        <w:r w:rsidR="00071B33" w:rsidRPr="007602EC">
          <w:rPr>
            <w:webHidden/>
          </w:rPr>
          <w:instrText xml:space="preserve"> PAGEREF _Toc496781184 \h </w:instrText>
        </w:r>
        <w:r w:rsidRPr="007602EC">
          <w:rPr>
            <w:webHidden/>
          </w:rPr>
        </w:r>
        <w:r w:rsidRPr="007602EC">
          <w:rPr>
            <w:webHidden/>
          </w:rPr>
          <w:fldChar w:fldCharType="separate"/>
        </w:r>
        <w:r w:rsidR="00644E7C">
          <w:rPr>
            <w:webHidden/>
          </w:rPr>
          <w:t>2</w:t>
        </w:r>
        <w:r w:rsidRPr="007602EC">
          <w:rPr>
            <w:webHidden/>
          </w:rPr>
          <w:fldChar w:fldCharType="end"/>
        </w:r>
      </w:hyperlink>
      <w:r w:rsidR="000E20D7">
        <w:t>0</w:t>
      </w:r>
    </w:p>
    <w:p w:rsidR="007602EC" w:rsidRPr="007602EC" w:rsidRDefault="00071B33" w:rsidP="005A27D7">
      <w:pPr>
        <w:pStyle w:val="20"/>
        <w:rPr>
          <w:rFonts w:eastAsiaTheme="minorEastAsia"/>
          <w:highlight w:val="yellow"/>
          <w:lang w:val="en-US"/>
        </w:rPr>
      </w:pPr>
      <w:r>
        <w:rPr>
          <w:lang w:val="en-US"/>
        </w:rPr>
        <w:tab/>
      </w:r>
      <w:r>
        <w:t xml:space="preserve">   </w:t>
      </w:r>
      <w:hyperlink w:anchor="_Toc496781183" w:history="1">
        <w:r>
          <w:rPr>
            <w:rStyle w:val="-"/>
            <w:lang w:val="en-US"/>
          </w:rPr>
          <w:t xml:space="preserve">1.4.1 </w:t>
        </w:r>
        <w:r w:rsidR="007602EC" w:rsidRPr="007602EC">
          <w:rPr>
            <w:rStyle w:val="-"/>
          </w:rPr>
          <w:t>Κ</w:t>
        </w:r>
        <w:r>
          <w:rPr>
            <w:rStyle w:val="-"/>
          </w:rPr>
          <w:t>ατηγορίες</w:t>
        </w:r>
        <w:r w:rsidR="007602EC" w:rsidRPr="007602EC">
          <w:rPr>
            <w:rStyle w:val="-"/>
          </w:rPr>
          <w:t xml:space="preserve"> Σ</w:t>
        </w:r>
        <w:r>
          <w:rPr>
            <w:rStyle w:val="-"/>
          </w:rPr>
          <w:t>υμπεριφορών</w:t>
        </w:r>
        <w:r w:rsidR="007602EC" w:rsidRPr="007602EC">
          <w:rPr>
            <w:rStyle w:val="-"/>
          </w:rPr>
          <w:t xml:space="preserve"> Α</w:t>
        </w:r>
        <w:r>
          <w:rPr>
            <w:rStyle w:val="-"/>
          </w:rPr>
          <w:t xml:space="preserve">ντιληπτής </w:t>
        </w:r>
        <w:r w:rsidR="007602EC" w:rsidRPr="007602EC">
          <w:rPr>
            <w:rStyle w:val="-"/>
          </w:rPr>
          <w:t>Ο</w:t>
        </w:r>
        <w:r>
          <w:rPr>
            <w:rStyle w:val="-"/>
          </w:rPr>
          <w:t xml:space="preserve">ργανωσιακής </w:t>
        </w:r>
        <w:r w:rsidR="00841B54">
          <w:rPr>
            <w:rStyle w:val="-"/>
          </w:rPr>
          <w:t xml:space="preserve">Υποστήριξης </w:t>
        </w:r>
        <w:r w:rsidR="007602EC" w:rsidRPr="006B2D74">
          <w:rPr>
            <w:rStyle w:val="-"/>
            <w:webHidden/>
          </w:rPr>
          <w:tab/>
        </w:r>
        <w:r w:rsidR="00841B54">
          <w:rPr>
            <w:rStyle w:val="-"/>
            <w:webHidden/>
          </w:rPr>
          <w:t>22</w:t>
        </w:r>
        <w:r w:rsidR="006B2D74">
          <w:rPr>
            <w:webHidden/>
          </w:rPr>
          <w:t xml:space="preserve">     </w:t>
        </w:r>
      </w:hyperlink>
    </w:p>
    <w:p w:rsidR="007602EC" w:rsidRPr="00A676EA" w:rsidRDefault="0054722C" w:rsidP="005A27D7">
      <w:pPr>
        <w:pStyle w:val="20"/>
        <w:rPr>
          <w:rFonts w:eastAsiaTheme="minorEastAsia"/>
          <w:lang w:val="en-US"/>
        </w:rPr>
      </w:pPr>
      <w:hyperlink w:anchor="_Toc496781184" w:history="1">
        <w:r w:rsidR="007602EC" w:rsidRPr="007602EC">
          <w:rPr>
            <w:rStyle w:val="-"/>
          </w:rPr>
          <w:t>1.5</w:t>
        </w:r>
        <w:r w:rsidR="004C1B68">
          <w:rPr>
            <w:rStyle w:val="-"/>
          </w:rPr>
          <w:t xml:space="preserve"> </w:t>
        </w:r>
        <w:r w:rsidR="007602EC" w:rsidRPr="007602EC">
          <w:rPr>
            <w:rFonts w:eastAsiaTheme="minorEastAsia"/>
          </w:rPr>
          <w:tab/>
        </w:r>
        <w:r w:rsidR="007602EC" w:rsidRPr="007602EC">
          <w:rPr>
            <w:rStyle w:val="-"/>
          </w:rPr>
          <w:t>Ε</w:t>
        </w:r>
        <w:r w:rsidR="00680EF6">
          <w:rPr>
            <w:rStyle w:val="-"/>
          </w:rPr>
          <w:t xml:space="preserve">ργασιακή Απόδοση – </w:t>
        </w:r>
        <w:r w:rsidR="007602EC" w:rsidRPr="007602EC">
          <w:rPr>
            <w:rStyle w:val="-"/>
            <w:lang w:val="en-US"/>
          </w:rPr>
          <w:t>J</w:t>
        </w:r>
        <w:r w:rsidR="00680EF6">
          <w:rPr>
            <w:rStyle w:val="-"/>
            <w:lang w:val="en-US"/>
          </w:rPr>
          <w:t>ob Performance (JP)</w:t>
        </w:r>
        <w:r w:rsidR="007602EC" w:rsidRPr="007602EC">
          <w:rPr>
            <w:webHidden/>
          </w:rPr>
          <w:tab/>
        </w:r>
        <w:r w:rsidRPr="007602EC">
          <w:rPr>
            <w:webHidden/>
          </w:rPr>
          <w:fldChar w:fldCharType="begin"/>
        </w:r>
        <w:r w:rsidR="007602EC" w:rsidRPr="007602EC">
          <w:rPr>
            <w:webHidden/>
          </w:rPr>
          <w:instrText xml:space="preserve"> PAGEREF _Toc496781184 \h </w:instrText>
        </w:r>
        <w:r w:rsidRPr="007602EC">
          <w:rPr>
            <w:webHidden/>
          </w:rPr>
        </w:r>
        <w:r w:rsidRPr="007602EC">
          <w:rPr>
            <w:webHidden/>
          </w:rPr>
          <w:fldChar w:fldCharType="separate"/>
        </w:r>
        <w:r w:rsidR="00644E7C">
          <w:rPr>
            <w:webHidden/>
          </w:rPr>
          <w:t>2</w:t>
        </w:r>
        <w:r w:rsidR="00A676EA">
          <w:rPr>
            <w:webHidden/>
            <w:lang w:val="en-US"/>
          </w:rPr>
          <w:t>3</w:t>
        </w:r>
        <w:r w:rsidRPr="007602EC">
          <w:rPr>
            <w:webHidden/>
          </w:rPr>
          <w:fldChar w:fldCharType="end"/>
        </w:r>
      </w:hyperlink>
    </w:p>
    <w:p w:rsidR="007602EC" w:rsidRPr="007602EC" w:rsidRDefault="007602EC" w:rsidP="00E829FC">
      <w:pPr>
        <w:pStyle w:val="30"/>
        <w:rPr>
          <w:rFonts w:eastAsiaTheme="minorEastAsia"/>
          <w:noProof/>
          <w:highlight w:val="yellow"/>
        </w:rPr>
      </w:pPr>
      <w:r w:rsidRPr="007602EC">
        <w:t xml:space="preserve">           </w:t>
      </w:r>
      <w:r w:rsidR="00680EF6">
        <w:rPr>
          <w:lang w:val="en-US"/>
        </w:rPr>
        <w:t xml:space="preserve">  </w:t>
      </w:r>
      <w:hyperlink w:anchor="_Toc496781185" w:history="1">
        <w:r w:rsidRPr="007602EC">
          <w:rPr>
            <w:rStyle w:val="-"/>
            <w:noProof/>
          </w:rPr>
          <w:t>1.5.1</w:t>
        </w:r>
        <w:r w:rsidR="00680EF6">
          <w:rPr>
            <w:rStyle w:val="-"/>
            <w:noProof/>
            <w:lang w:val="en-US"/>
          </w:rPr>
          <w:t xml:space="preserve">  </w:t>
        </w:r>
        <w:r w:rsidRPr="007602EC">
          <w:rPr>
            <w:rStyle w:val="-"/>
            <w:noProof/>
          </w:rPr>
          <w:t>Π</w:t>
        </w:r>
        <w:r w:rsidR="00680EF6">
          <w:rPr>
            <w:rStyle w:val="-"/>
            <w:noProof/>
          </w:rPr>
          <w:t xml:space="preserve">αράγοντες που επηρεάζουν την Εργασιακή Απόδοση </w:t>
        </w:r>
        <w:r w:rsidRPr="00680EF6">
          <w:rPr>
            <w:rStyle w:val="-"/>
            <w:noProof/>
            <w:webHidden/>
          </w:rPr>
          <w:tab/>
        </w:r>
        <w:r w:rsidR="0054722C" w:rsidRPr="00680EF6">
          <w:rPr>
            <w:rStyle w:val="-"/>
            <w:noProof/>
            <w:webHidden/>
          </w:rPr>
          <w:fldChar w:fldCharType="begin"/>
        </w:r>
        <w:r w:rsidRPr="00680EF6">
          <w:rPr>
            <w:rStyle w:val="-"/>
            <w:noProof/>
            <w:webHidden/>
          </w:rPr>
          <w:instrText xml:space="preserve"> PAGEREF _Toc496781184 \h </w:instrText>
        </w:r>
        <w:r w:rsidR="0054722C" w:rsidRPr="00680EF6">
          <w:rPr>
            <w:rStyle w:val="-"/>
            <w:noProof/>
            <w:webHidden/>
          </w:rPr>
        </w:r>
        <w:r w:rsidR="0054722C" w:rsidRPr="00680EF6">
          <w:rPr>
            <w:rStyle w:val="-"/>
            <w:noProof/>
            <w:webHidden/>
          </w:rPr>
          <w:fldChar w:fldCharType="separate"/>
        </w:r>
        <w:r w:rsidR="00644E7C">
          <w:rPr>
            <w:rStyle w:val="-"/>
            <w:noProof/>
            <w:webHidden/>
          </w:rPr>
          <w:t>2</w:t>
        </w:r>
        <w:r w:rsidR="00A676EA">
          <w:rPr>
            <w:rStyle w:val="-"/>
            <w:noProof/>
            <w:webHidden/>
            <w:lang w:val="en-US"/>
          </w:rPr>
          <w:t>5</w:t>
        </w:r>
        <w:r w:rsidR="0054722C" w:rsidRPr="00680EF6">
          <w:rPr>
            <w:rStyle w:val="-"/>
            <w:noProof/>
            <w:webHidden/>
          </w:rPr>
          <w:fldChar w:fldCharType="end"/>
        </w:r>
      </w:hyperlink>
    </w:p>
    <w:p w:rsidR="007602EC" w:rsidRPr="00A676EA" w:rsidRDefault="0054722C" w:rsidP="005A27D7">
      <w:pPr>
        <w:pStyle w:val="20"/>
        <w:rPr>
          <w:lang w:val="en-US"/>
        </w:rPr>
      </w:pPr>
      <w:hyperlink w:anchor="_Toc496781182" w:history="1">
        <w:r w:rsidR="007602EC" w:rsidRPr="007602EC">
          <w:rPr>
            <w:rStyle w:val="-"/>
          </w:rPr>
          <w:t>1.</w:t>
        </w:r>
        <w:r w:rsidR="007602EC" w:rsidRPr="007602EC">
          <w:rPr>
            <w:rStyle w:val="-"/>
            <w:lang w:val="en-US"/>
          </w:rPr>
          <w:t>6</w:t>
        </w:r>
        <w:r w:rsidR="00680EF6">
          <w:rPr>
            <w:rFonts w:eastAsiaTheme="minorEastAsia"/>
          </w:rPr>
          <w:t xml:space="preserve">  </w:t>
        </w:r>
        <w:r w:rsidR="007602EC" w:rsidRPr="007602EC">
          <w:t>Ο</w:t>
        </w:r>
        <w:r w:rsidR="00680EF6">
          <w:t xml:space="preserve">ργανωσιακή Ταύτιση - </w:t>
        </w:r>
        <w:r w:rsidR="007602EC" w:rsidRPr="007602EC">
          <w:t>O</w:t>
        </w:r>
        <w:r w:rsidR="00680EF6">
          <w:rPr>
            <w:lang w:val="en-US"/>
          </w:rPr>
          <w:t>rganizational</w:t>
        </w:r>
        <w:r w:rsidR="007602EC" w:rsidRPr="007602EC">
          <w:t xml:space="preserve"> I</w:t>
        </w:r>
        <w:r w:rsidR="00680EF6">
          <w:rPr>
            <w:lang w:val="en-US"/>
          </w:rPr>
          <w:t>dentification</w:t>
        </w:r>
        <w:r w:rsidR="007602EC" w:rsidRPr="007602EC">
          <w:t xml:space="preserve"> </w:t>
        </w:r>
        <w:r w:rsidR="007602EC" w:rsidRPr="007602EC">
          <w:rPr>
            <w:webHidden/>
          </w:rPr>
          <w:tab/>
        </w:r>
        <w:r w:rsidRPr="007602EC">
          <w:rPr>
            <w:webHidden/>
          </w:rPr>
          <w:fldChar w:fldCharType="begin"/>
        </w:r>
        <w:r w:rsidR="007602EC" w:rsidRPr="007602EC">
          <w:rPr>
            <w:webHidden/>
          </w:rPr>
          <w:instrText xml:space="preserve"> PAGEREF _Toc496781182 \h </w:instrText>
        </w:r>
        <w:r w:rsidRPr="007602EC">
          <w:rPr>
            <w:webHidden/>
          </w:rPr>
        </w:r>
        <w:r w:rsidRPr="007602EC">
          <w:rPr>
            <w:webHidden/>
          </w:rPr>
          <w:fldChar w:fldCharType="separate"/>
        </w:r>
        <w:r w:rsidR="00644E7C">
          <w:rPr>
            <w:webHidden/>
          </w:rPr>
          <w:t>2</w:t>
        </w:r>
        <w:r w:rsidRPr="007602EC">
          <w:rPr>
            <w:webHidden/>
          </w:rPr>
          <w:fldChar w:fldCharType="end"/>
        </w:r>
      </w:hyperlink>
      <w:r w:rsidR="00A676EA">
        <w:rPr>
          <w:lang w:val="en-US"/>
        </w:rPr>
        <w:t>7</w:t>
      </w:r>
    </w:p>
    <w:p w:rsidR="007602EC" w:rsidRPr="007602EC" w:rsidRDefault="007602EC" w:rsidP="00E829FC">
      <w:pPr>
        <w:pStyle w:val="30"/>
        <w:rPr>
          <w:rFonts w:eastAsiaTheme="minorEastAsia"/>
          <w:noProof/>
          <w:highlight w:val="yellow"/>
        </w:rPr>
      </w:pPr>
      <w:r w:rsidRPr="007602EC">
        <w:t xml:space="preserve">           </w:t>
      </w:r>
      <w:r w:rsidR="00680EF6">
        <w:rPr>
          <w:lang w:val="en-US"/>
        </w:rPr>
        <w:t xml:space="preserve">  </w:t>
      </w:r>
      <w:hyperlink w:anchor="_Toc496781185" w:history="1">
        <w:r w:rsidRPr="007602EC">
          <w:rPr>
            <w:rStyle w:val="-"/>
            <w:noProof/>
          </w:rPr>
          <w:t>1.6.1</w:t>
        </w:r>
        <w:r w:rsidR="00680EF6">
          <w:rPr>
            <w:rStyle w:val="-"/>
            <w:noProof/>
          </w:rPr>
          <w:t xml:space="preserve">  </w:t>
        </w:r>
        <w:r w:rsidRPr="007602EC">
          <w:rPr>
            <w:rStyle w:val="-"/>
            <w:noProof/>
          </w:rPr>
          <w:t>Π</w:t>
        </w:r>
        <w:r w:rsidR="00680EF6">
          <w:rPr>
            <w:rStyle w:val="-"/>
            <w:noProof/>
          </w:rPr>
          <w:t>αράγοντες που επηρεάζουν την Οργανωσιακή Ταύτιση</w:t>
        </w:r>
        <w:r w:rsidRPr="00680EF6">
          <w:rPr>
            <w:rStyle w:val="-"/>
            <w:noProof/>
            <w:webHidden/>
          </w:rPr>
          <w:tab/>
        </w:r>
        <w:r w:rsidR="00680EF6">
          <w:rPr>
            <w:rStyle w:val="-"/>
            <w:noProof/>
            <w:webHidden/>
          </w:rPr>
          <w:t xml:space="preserve"> </w:t>
        </w:r>
        <w:r w:rsidR="008C4CF4">
          <w:rPr>
            <w:rStyle w:val="-"/>
            <w:noProof/>
            <w:webHidden/>
          </w:rPr>
          <w:t>28</w:t>
        </w:r>
        <w:r w:rsidR="00680EF6">
          <w:rPr>
            <w:rStyle w:val="-"/>
            <w:noProof/>
          </w:rPr>
          <w:t xml:space="preserve"> </w:t>
        </w:r>
      </w:hyperlink>
    </w:p>
    <w:p w:rsidR="007602EC" w:rsidRPr="007602EC" w:rsidRDefault="007602EC" w:rsidP="00E829FC">
      <w:pPr>
        <w:pStyle w:val="30"/>
      </w:pPr>
      <w:r w:rsidRPr="007602EC">
        <w:t xml:space="preserve">          </w:t>
      </w:r>
      <w:r w:rsidR="00680EF6">
        <w:t xml:space="preserve">  </w:t>
      </w:r>
      <w:r w:rsidRPr="007602EC">
        <w:t xml:space="preserve"> </w:t>
      </w:r>
      <w:hyperlink w:anchor="_Toc496781185" w:history="1">
        <w:r w:rsidRPr="007602EC">
          <w:rPr>
            <w:rStyle w:val="-"/>
            <w:noProof/>
          </w:rPr>
          <w:t>1.6.2</w:t>
        </w:r>
        <w:r w:rsidR="00680EF6">
          <w:rPr>
            <w:rStyle w:val="-"/>
            <w:noProof/>
          </w:rPr>
          <w:t xml:space="preserve"> </w:t>
        </w:r>
        <w:r w:rsidRPr="007602EC">
          <w:rPr>
            <w:rStyle w:val="-"/>
            <w:noProof/>
          </w:rPr>
          <w:t>Σ</w:t>
        </w:r>
        <w:r w:rsidR="00680EF6">
          <w:rPr>
            <w:rStyle w:val="-"/>
            <w:noProof/>
          </w:rPr>
          <w:t xml:space="preserve">ημαντικότητα </w:t>
        </w:r>
        <w:r w:rsidRPr="007602EC">
          <w:rPr>
            <w:rStyle w:val="-"/>
            <w:noProof/>
          </w:rPr>
          <w:t>Ο</w:t>
        </w:r>
        <w:r w:rsidR="00680EF6">
          <w:rPr>
            <w:rStyle w:val="-"/>
            <w:noProof/>
          </w:rPr>
          <w:t xml:space="preserve">ργανωσιακής Ταύτισης </w:t>
        </w:r>
        <w:r w:rsidR="00680EF6" w:rsidRPr="00680EF6">
          <w:rPr>
            <w:rStyle w:val="-"/>
            <w:noProof/>
            <w:webHidden/>
          </w:rPr>
          <w:tab/>
          <w:t xml:space="preserve"> </w:t>
        </w:r>
        <w:r w:rsidR="00A344DB">
          <w:rPr>
            <w:rStyle w:val="-"/>
            <w:noProof/>
            <w:webHidden/>
          </w:rPr>
          <w:t>29</w:t>
        </w:r>
        <w:r w:rsidR="00680EF6" w:rsidRPr="00680EF6">
          <w:rPr>
            <w:rStyle w:val="-"/>
            <w:noProof/>
          </w:rPr>
          <w:t xml:space="preserve"> </w:t>
        </w:r>
      </w:hyperlink>
    </w:p>
    <w:p w:rsidR="007602EC" w:rsidRPr="007602EC" w:rsidRDefault="007602EC" w:rsidP="00E829FC">
      <w:pPr>
        <w:pStyle w:val="30"/>
      </w:pPr>
      <w:r w:rsidRPr="007602EC">
        <w:t xml:space="preserve">           </w:t>
      </w:r>
      <w:r w:rsidR="00680EF6">
        <w:t xml:space="preserve">  </w:t>
      </w:r>
      <w:hyperlink w:anchor="_Toc496781185" w:history="1">
        <w:r w:rsidRPr="007602EC">
          <w:rPr>
            <w:rStyle w:val="-"/>
            <w:noProof/>
          </w:rPr>
          <w:t>1.6.3</w:t>
        </w:r>
        <w:r w:rsidR="00680EF6">
          <w:rPr>
            <w:rStyle w:val="-"/>
            <w:noProof/>
          </w:rPr>
          <w:t xml:space="preserve">  </w:t>
        </w:r>
        <w:r w:rsidRPr="007602EC">
          <w:rPr>
            <w:rStyle w:val="-"/>
          </w:rPr>
          <w:t>Π</w:t>
        </w:r>
        <w:r w:rsidR="00680EF6">
          <w:rPr>
            <w:rStyle w:val="-"/>
          </w:rPr>
          <w:t>λεονεκτήματα και μειονεκτήματα της Οργανωσιακής Ταύτισης</w:t>
        </w:r>
        <w:r w:rsidR="00680EF6" w:rsidRPr="00680EF6">
          <w:rPr>
            <w:rStyle w:val="-"/>
            <w:webHidden/>
          </w:rPr>
          <w:tab/>
          <w:t xml:space="preserve"> </w:t>
        </w:r>
        <w:r w:rsidR="00397124">
          <w:rPr>
            <w:rStyle w:val="-"/>
            <w:webHidden/>
          </w:rPr>
          <w:t>30</w:t>
        </w:r>
        <w:r w:rsidR="00680EF6" w:rsidRPr="00680EF6">
          <w:rPr>
            <w:rStyle w:val="-"/>
          </w:rPr>
          <w:t xml:space="preserve"> </w:t>
        </w:r>
        <w:r w:rsidR="00680EF6">
          <w:rPr>
            <w:rStyle w:val="-"/>
          </w:rPr>
          <w:t xml:space="preserve"> </w:t>
        </w:r>
      </w:hyperlink>
    </w:p>
    <w:p w:rsidR="007602EC" w:rsidRPr="007602EC" w:rsidRDefault="007602EC" w:rsidP="007602EC">
      <w:pPr>
        <w:pStyle w:val="12"/>
        <w:rPr>
          <w:b/>
          <w:bCs/>
          <w:iCs/>
        </w:rPr>
      </w:pPr>
      <w:r w:rsidRPr="007602EC">
        <w:rPr>
          <w:lang w:val="en-US"/>
        </w:rPr>
        <w:t>2</w:t>
      </w:r>
      <w:r w:rsidR="00FA3979">
        <w:t xml:space="preserve">  </w:t>
      </w:r>
      <w:hyperlink w:anchor="_Toc496781188" w:history="1">
        <w:r w:rsidRPr="007602EC">
          <w:rPr>
            <w:rStyle w:val="-"/>
            <w:noProof/>
          </w:rPr>
          <w:t>Θ</w:t>
        </w:r>
        <w:r w:rsidR="00FA3979">
          <w:rPr>
            <w:rStyle w:val="-"/>
            <w:noProof/>
          </w:rPr>
          <w:t xml:space="preserve">εωρητική </w:t>
        </w:r>
        <w:r w:rsidRPr="007602EC">
          <w:rPr>
            <w:rStyle w:val="-"/>
            <w:noProof/>
          </w:rPr>
          <w:t>Π</w:t>
        </w:r>
        <w:r w:rsidR="00FA3979">
          <w:rPr>
            <w:rStyle w:val="-"/>
            <w:noProof/>
          </w:rPr>
          <w:t>ροσέγγιση</w:t>
        </w:r>
        <w:r w:rsidRPr="007602EC">
          <w:rPr>
            <w:noProof/>
            <w:webHidden/>
          </w:rPr>
          <w:tab/>
        </w:r>
        <w:r w:rsidR="0054722C" w:rsidRPr="007602EC">
          <w:rPr>
            <w:noProof/>
            <w:webHidden/>
          </w:rPr>
          <w:fldChar w:fldCharType="begin"/>
        </w:r>
        <w:r w:rsidRPr="007602EC">
          <w:rPr>
            <w:noProof/>
            <w:webHidden/>
          </w:rPr>
          <w:instrText xml:space="preserve"> PAGEREF _Toc496781188 \h </w:instrText>
        </w:r>
        <w:r w:rsidR="0054722C" w:rsidRPr="007602EC">
          <w:rPr>
            <w:noProof/>
            <w:webHidden/>
          </w:rPr>
        </w:r>
        <w:r w:rsidR="0054722C" w:rsidRPr="007602EC">
          <w:rPr>
            <w:noProof/>
            <w:webHidden/>
          </w:rPr>
          <w:fldChar w:fldCharType="separate"/>
        </w:r>
        <w:r w:rsidR="00644E7C">
          <w:rPr>
            <w:noProof/>
            <w:webHidden/>
          </w:rPr>
          <w:t>32</w:t>
        </w:r>
        <w:r w:rsidR="0054722C" w:rsidRPr="007602EC">
          <w:rPr>
            <w:noProof/>
            <w:webHidden/>
          </w:rPr>
          <w:fldChar w:fldCharType="end"/>
        </w:r>
      </w:hyperlink>
      <w:r w:rsidRPr="007602EC">
        <w:rPr>
          <w:lang w:val="en-US"/>
        </w:rPr>
        <w:t xml:space="preserve">  </w:t>
      </w:r>
      <w:r w:rsidR="0054722C" w:rsidRPr="0054722C">
        <w:fldChar w:fldCharType="begin"/>
      </w:r>
      <w:r w:rsidRPr="007602EC">
        <w:instrText>HYPERLINK \l "_Toc496781189"</w:instrText>
      </w:r>
      <w:r w:rsidR="0054722C" w:rsidRPr="0054722C">
        <w:fldChar w:fldCharType="separate"/>
      </w:r>
    </w:p>
    <w:p w:rsidR="007602EC" w:rsidRPr="007602EC" w:rsidRDefault="00FA3979" w:rsidP="005A27D7">
      <w:pPr>
        <w:pStyle w:val="20"/>
        <w:rPr>
          <w:rFonts w:eastAsiaTheme="minorEastAsia"/>
        </w:rPr>
      </w:pPr>
      <w:r>
        <w:rPr>
          <w:rStyle w:val="-"/>
          <w:lang w:val="en-US"/>
        </w:rPr>
        <w:t>2.1</w:t>
      </w:r>
      <w:r>
        <w:rPr>
          <w:rStyle w:val="-"/>
        </w:rPr>
        <w:t xml:space="preserve">  </w:t>
      </w:r>
      <w:r w:rsidR="007602EC" w:rsidRPr="007602EC">
        <w:t>Π</w:t>
      </w:r>
      <w:r>
        <w:t>ρακτικές</w:t>
      </w:r>
      <w:r w:rsidR="007602EC" w:rsidRPr="007602EC">
        <w:rPr>
          <w:lang w:val="en-US"/>
        </w:rPr>
        <w:t xml:space="preserve"> </w:t>
      </w:r>
      <w:r w:rsidR="007602EC" w:rsidRPr="007602EC">
        <w:t>Υ</w:t>
      </w:r>
      <w:r>
        <w:t>ψηλής</w:t>
      </w:r>
      <w:r w:rsidR="007602EC" w:rsidRPr="007602EC">
        <w:rPr>
          <w:lang w:val="en-US"/>
        </w:rPr>
        <w:t xml:space="preserve"> </w:t>
      </w:r>
      <w:r w:rsidR="007602EC" w:rsidRPr="007602EC">
        <w:t>Α</w:t>
      </w:r>
      <w:r>
        <w:t>πόδοσης</w:t>
      </w:r>
      <w:r w:rsidR="007602EC" w:rsidRPr="007602EC">
        <w:rPr>
          <w:lang w:val="en-US"/>
        </w:rPr>
        <w:t xml:space="preserve"> </w:t>
      </w:r>
      <w:r w:rsidR="007602EC" w:rsidRPr="007602EC">
        <w:t>Ε</w:t>
      </w:r>
      <w:r>
        <w:t xml:space="preserve">ργασίας - </w:t>
      </w:r>
      <w:r w:rsidR="007602EC" w:rsidRPr="007602EC">
        <w:rPr>
          <w:rStyle w:val="-"/>
          <w:lang w:val="en-US"/>
        </w:rPr>
        <w:t>H</w:t>
      </w:r>
      <w:r>
        <w:rPr>
          <w:rStyle w:val="-"/>
          <w:lang w:val="en-US"/>
        </w:rPr>
        <w:t>igh</w:t>
      </w:r>
      <w:r w:rsidR="007602EC" w:rsidRPr="007602EC">
        <w:rPr>
          <w:rStyle w:val="-"/>
          <w:lang w:val="en-US"/>
        </w:rPr>
        <w:t xml:space="preserve"> P</w:t>
      </w:r>
      <w:r>
        <w:rPr>
          <w:rStyle w:val="-"/>
          <w:lang w:val="en-US"/>
        </w:rPr>
        <w:t>erformance</w:t>
      </w:r>
      <w:r w:rsidR="007602EC" w:rsidRPr="007602EC">
        <w:rPr>
          <w:rStyle w:val="-"/>
          <w:lang w:val="en-US"/>
        </w:rPr>
        <w:t xml:space="preserve"> W</w:t>
      </w:r>
      <w:r>
        <w:rPr>
          <w:rStyle w:val="-"/>
          <w:lang w:val="en-US"/>
        </w:rPr>
        <w:t>ork</w:t>
      </w:r>
      <w:r w:rsidR="007602EC" w:rsidRPr="007602EC">
        <w:rPr>
          <w:rStyle w:val="-"/>
          <w:lang w:val="en-US"/>
        </w:rPr>
        <w:t xml:space="preserve"> P</w:t>
      </w:r>
      <w:r>
        <w:rPr>
          <w:rStyle w:val="-"/>
          <w:lang w:val="en-US"/>
        </w:rPr>
        <w:t>ractices (HPWP)</w:t>
      </w:r>
      <w:r w:rsidR="007602EC" w:rsidRPr="007602EC">
        <w:rPr>
          <w:webHidden/>
        </w:rPr>
        <w:tab/>
      </w:r>
      <w:r w:rsidR="0054722C" w:rsidRPr="007602EC">
        <w:rPr>
          <w:webHidden/>
        </w:rPr>
        <w:fldChar w:fldCharType="begin"/>
      </w:r>
      <w:r w:rsidR="007602EC" w:rsidRPr="007602EC">
        <w:rPr>
          <w:webHidden/>
        </w:rPr>
        <w:instrText xml:space="preserve"> PAGEREF _Toc496781189 \h </w:instrText>
      </w:r>
      <w:r w:rsidR="0054722C" w:rsidRPr="007602EC">
        <w:rPr>
          <w:webHidden/>
        </w:rPr>
      </w:r>
      <w:r w:rsidR="0054722C" w:rsidRPr="007602EC">
        <w:rPr>
          <w:webHidden/>
        </w:rPr>
        <w:fldChar w:fldCharType="separate"/>
      </w:r>
      <w:r w:rsidR="00644E7C">
        <w:rPr>
          <w:webHidden/>
        </w:rPr>
        <w:t>32</w:t>
      </w:r>
      <w:r w:rsidR="0054722C" w:rsidRPr="007602EC">
        <w:rPr>
          <w:webHidden/>
        </w:rPr>
        <w:fldChar w:fldCharType="end"/>
      </w:r>
      <w:r w:rsidR="0054722C" w:rsidRPr="007602EC">
        <w:fldChar w:fldCharType="end"/>
      </w:r>
    </w:p>
    <w:p w:rsidR="007602EC" w:rsidRPr="007602EC" w:rsidRDefault="0054722C" w:rsidP="005A27D7">
      <w:pPr>
        <w:pStyle w:val="20"/>
        <w:rPr>
          <w:rFonts w:eastAsiaTheme="minorEastAsia"/>
        </w:rPr>
      </w:pPr>
      <w:hyperlink w:anchor="_Toc496781190" w:history="1">
        <w:r w:rsidR="007602EC" w:rsidRPr="007602EC">
          <w:rPr>
            <w:rStyle w:val="-"/>
          </w:rPr>
          <w:t>2.2</w:t>
        </w:r>
        <w:r w:rsidR="00FA3979">
          <w:rPr>
            <w:rFonts w:eastAsiaTheme="minorEastAsia"/>
          </w:rPr>
          <w:t xml:space="preserve">  </w:t>
        </w:r>
        <w:r w:rsidR="007602EC" w:rsidRPr="007602EC">
          <w:t>Θ</w:t>
        </w:r>
        <w:r w:rsidR="00FA3979">
          <w:t xml:space="preserve">ετικά Αποτελέσματα των </w:t>
        </w:r>
        <w:r w:rsidR="007602EC" w:rsidRPr="007602EC">
          <w:rPr>
            <w:lang w:val="en-US"/>
          </w:rPr>
          <w:t>HPWP</w:t>
        </w:r>
        <w:r w:rsidR="00FA3979">
          <w:t xml:space="preserve"> σε εργαζομένους και επιχειρήσεις</w:t>
        </w:r>
        <w:r w:rsidR="007602EC" w:rsidRPr="007602EC">
          <w:rPr>
            <w:webHidden/>
          </w:rPr>
          <w:tab/>
        </w:r>
        <w:r w:rsidR="004675CB">
          <w:rPr>
            <w:webHidden/>
          </w:rPr>
          <w:t>34</w:t>
        </w:r>
      </w:hyperlink>
    </w:p>
    <w:p w:rsidR="007602EC" w:rsidRPr="0032270B" w:rsidRDefault="0054722C" w:rsidP="005A27D7">
      <w:pPr>
        <w:pStyle w:val="20"/>
        <w:rPr>
          <w:rFonts w:eastAsiaTheme="minorEastAsia"/>
          <w:lang w:val="en-US"/>
        </w:rPr>
      </w:pPr>
      <w:hyperlink w:anchor="_Toc496781191" w:history="1">
        <w:r w:rsidR="007602EC" w:rsidRPr="007602EC">
          <w:rPr>
            <w:rStyle w:val="-"/>
          </w:rPr>
          <w:t>2.3</w:t>
        </w:r>
        <w:r w:rsidR="00FA3979">
          <w:rPr>
            <w:rFonts w:eastAsiaTheme="minorEastAsia"/>
          </w:rPr>
          <w:t xml:space="preserve">  </w:t>
        </w:r>
        <w:r w:rsidR="007602EC" w:rsidRPr="007602EC">
          <w:rPr>
            <w:rStyle w:val="-"/>
          </w:rPr>
          <w:t>Α</w:t>
        </w:r>
        <w:r w:rsidR="00FA3979">
          <w:rPr>
            <w:rStyle w:val="-"/>
          </w:rPr>
          <w:t xml:space="preserve">ρνητικές Επιπτώσεις των </w:t>
        </w:r>
        <w:r w:rsidR="007602EC" w:rsidRPr="007602EC">
          <w:rPr>
            <w:lang w:val="en-US"/>
          </w:rPr>
          <w:t>HPWP</w:t>
        </w:r>
        <w:r w:rsidR="007602EC" w:rsidRPr="007602EC">
          <w:rPr>
            <w:webHidden/>
          </w:rPr>
          <w:tab/>
        </w:r>
        <w:r w:rsidRPr="007602EC">
          <w:rPr>
            <w:webHidden/>
          </w:rPr>
          <w:fldChar w:fldCharType="begin"/>
        </w:r>
        <w:r w:rsidR="007602EC" w:rsidRPr="007602EC">
          <w:rPr>
            <w:webHidden/>
          </w:rPr>
          <w:instrText xml:space="preserve"> PAGEREF _Toc496781191 \h </w:instrText>
        </w:r>
        <w:r w:rsidRPr="007602EC">
          <w:rPr>
            <w:webHidden/>
          </w:rPr>
        </w:r>
        <w:r w:rsidRPr="007602EC">
          <w:rPr>
            <w:webHidden/>
          </w:rPr>
          <w:fldChar w:fldCharType="separate"/>
        </w:r>
        <w:r w:rsidR="00644E7C">
          <w:rPr>
            <w:webHidden/>
          </w:rPr>
          <w:t>3</w:t>
        </w:r>
        <w:r w:rsidRPr="007602EC">
          <w:rPr>
            <w:webHidden/>
          </w:rPr>
          <w:fldChar w:fldCharType="end"/>
        </w:r>
      </w:hyperlink>
      <w:r w:rsidR="0032270B">
        <w:rPr>
          <w:lang w:val="en-US"/>
        </w:rPr>
        <w:t>5</w:t>
      </w:r>
    </w:p>
    <w:p w:rsidR="007602EC" w:rsidRPr="0032270B" w:rsidRDefault="0054722C" w:rsidP="005A27D7">
      <w:pPr>
        <w:pStyle w:val="20"/>
        <w:rPr>
          <w:lang w:val="en-US"/>
        </w:rPr>
      </w:pPr>
      <w:hyperlink w:anchor="_Toc496781192" w:history="1">
        <w:r w:rsidR="007602EC" w:rsidRPr="007602EC">
          <w:rPr>
            <w:rStyle w:val="-"/>
          </w:rPr>
          <w:t>2.4</w:t>
        </w:r>
        <w:r w:rsidR="00FA3979">
          <w:rPr>
            <w:rFonts w:eastAsiaTheme="minorEastAsia"/>
          </w:rPr>
          <w:t xml:space="preserve"> </w:t>
        </w:r>
        <w:r w:rsidR="007602EC" w:rsidRPr="007602EC">
          <w:rPr>
            <w:rStyle w:val="-"/>
          </w:rPr>
          <w:t>Π</w:t>
        </w:r>
        <w:r w:rsidR="00FA3979">
          <w:rPr>
            <w:rStyle w:val="-"/>
          </w:rPr>
          <w:t>ρακτικές Υψηλής Απόδοσης</w:t>
        </w:r>
        <w:r w:rsidR="007602EC" w:rsidRPr="007602EC">
          <w:t xml:space="preserve"> Ε</w:t>
        </w:r>
        <w:r w:rsidR="00FA3979">
          <w:t xml:space="preserve">ργασίας </w:t>
        </w:r>
        <w:r w:rsidR="007602EC" w:rsidRPr="007602EC">
          <w:t>Α</w:t>
        </w:r>
        <w:r w:rsidR="00FA3979">
          <w:t>νθρωπίνων Πόρων</w:t>
        </w:r>
        <w:r w:rsidR="00FA3979">
          <w:rPr>
            <w:rStyle w:val="-"/>
          </w:rPr>
          <w:t xml:space="preserve"> και Μοντέλο</w:t>
        </w:r>
        <w:r w:rsidR="007602EC" w:rsidRPr="007602EC">
          <w:t xml:space="preserve"> </w:t>
        </w:r>
        <w:r w:rsidR="007602EC" w:rsidRPr="007602EC">
          <w:rPr>
            <w:lang w:val="en-US"/>
          </w:rPr>
          <w:t>AMO</w:t>
        </w:r>
        <w:r w:rsidR="00FA3979">
          <w:t xml:space="preserve"> </w:t>
        </w:r>
        <w:r w:rsidR="007602EC" w:rsidRPr="007602EC">
          <w:rPr>
            <w:webHidden/>
          </w:rPr>
          <w:tab/>
        </w:r>
        <w:r w:rsidRPr="007602EC">
          <w:rPr>
            <w:webHidden/>
          </w:rPr>
          <w:fldChar w:fldCharType="begin"/>
        </w:r>
        <w:r w:rsidR="007602EC" w:rsidRPr="007602EC">
          <w:rPr>
            <w:webHidden/>
          </w:rPr>
          <w:instrText xml:space="preserve"> PAGEREF _Toc496781192 \h </w:instrText>
        </w:r>
        <w:r w:rsidRPr="007602EC">
          <w:rPr>
            <w:webHidden/>
          </w:rPr>
        </w:r>
        <w:r w:rsidRPr="007602EC">
          <w:rPr>
            <w:webHidden/>
          </w:rPr>
          <w:fldChar w:fldCharType="separate"/>
        </w:r>
        <w:r w:rsidR="00644E7C">
          <w:rPr>
            <w:webHidden/>
          </w:rPr>
          <w:t>3</w:t>
        </w:r>
        <w:r w:rsidRPr="007602EC">
          <w:rPr>
            <w:webHidden/>
          </w:rPr>
          <w:fldChar w:fldCharType="end"/>
        </w:r>
      </w:hyperlink>
      <w:r w:rsidR="0032270B">
        <w:rPr>
          <w:lang w:val="en-US"/>
        </w:rPr>
        <w:t>6</w:t>
      </w:r>
    </w:p>
    <w:p w:rsidR="007602EC" w:rsidRPr="007602EC" w:rsidRDefault="0054722C" w:rsidP="005A27D7">
      <w:pPr>
        <w:pStyle w:val="20"/>
        <w:rPr>
          <w:lang w:val="en-US"/>
        </w:rPr>
      </w:pPr>
      <w:hyperlink w:anchor="_Toc496781192" w:history="1">
        <w:r w:rsidR="007602EC" w:rsidRPr="007602EC">
          <w:rPr>
            <w:rStyle w:val="-"/>
          </w:rPr>
          <w:t>2.</w:t>
        </w:r>
        <w:r w:rsidR="007602EC" w:rsidRPr="007602EC">
          <w:rPr>
            <w:rStyle w:val="-"/>
            <w:lang w:val="en-US"/>
          </w:rPr>
          <w:t>5</w:t>
        </w:r>
        <w:r w:rsidR="005A27D7">
          <w:rPr>
            <w:rFonts w:eastAsiaTheme="minorEastAsia"/>
            <w:lang w:val="en-US"/>
          </w:rPr>
          <w:t xml:space="preserve">  </w:t>
        </w:r>
        <w:r w:rsidR="007602EC" w:rsidRPr="007602EC">
          <w:rPr>
            <w:rStyle w:val="-"/>
          </w:rPr>
          <w:t>Σ</w:t>
        </w:r>
        <w:r w:rsidR="005A27D7">
          <w:rPr>
            <w:rStyle w:val="-"/>
          </w:rPr>
          <w:t>χέση Πρακτικών Υψηλής Απόδοσης</w:t>
        </w:r>
        <w:r w:rsidR="007602EC" w:rsidRPr="007602EC">
          <w:rPr>
            <w:lang w:val="en-US"/>
          </w:rPr>
          <w:t xml:space="preserve"> </w:t>
        </w:r>
        <w:r w:rsidR="007602EC" w:rsidRPr="007602EC">
          <w:t>Ε</w:t>
        </w:r>
        <w:r w:rsidR="005A27D7">
          <w:t xml:space="preserve">ργασίας και </w:t>
        </w:r>
        <w:r w:rsidR="007602EC" w:rsidRPr="007602EC">
          <w:rPr>
            <w:rStyle w:val="-"/>
            <w:lang w:val="en-US"/>
          </w:rPr>
          <w:t>O</w:t>
        </w:r>
        <w:r w:rsidR="005A27D7">
          <w:rPr>
            <w:rStyle w:val="-"/>
            <w:lang w:val="en-US"/>
          </w:rPr>
          <w:t>rganizational Citizenship</w:t>
        </w:r>
        <w:r w:rsidR="007602EC" w:rsidRPr="007602EC">
          <w:rPr>
            <w:lang w:val="en-US"/>
          </w:rPr>
          <w:t xml:space="preserve"> B</w:t>
        </w:r>
        <w:r w:rsidR="005A27D7">
          <w:rPr>
            <w:lang w:val="en-US"/>
          </w:rPr>
          <w:t>ehavior (</w:t>
        </w:r>
        <w:r w:rsidR="007602EC" w:rsidRPr="007602EC">
          <w:rPr>
            <w:lang w:val="en-US"/>
          </w:rPr>
          <w:t>OCB</w:t>
        </w:r>
        <w:r w:rsidR="005A27D7">
          <w:rPr>
            <w:lang w:val="en-US"/>
          </w:rPr>
          <w:t>)</w:t>
        </w:r>
        <w:r w:rsidR="007602EC" w:rsidRPr="007602EC">
          <w:rPr>
            <w:webHidden/>
          </w:rPr>
          <w:tab/>
        </w:r>
        <w:r w:rsidR="008F5A3F">
          <w:rPr>
            <w:webHidden/>
          </w:rPr>
          <w:t>40</w:t>
        </w:r>
      </w:hyperlink>
    </w:p>
    <w:p w:rsidR="007602EC" w:rsidRPr="007602EC" w:rsidRDefault="005A27D7" w:rsidP="005A27D7">
      <w:pPr>
        <w:pStyle w:val="20"/>
        <w:rPr>
          <w:rStyle w:val="-"/>
          <w:color w:val="000000" w:themeColor="text1"/>
          <w:u w:val="none"/>
          <w:lang w:val="en-US"/>
        </w:rPr>
      </w:pPr>
      <w:r>
        <w:rPr>
          <w:rStyle w:val="-"/>
          <w:color w:val="000000" w:themeColor="text1"/>
          <w:u w:val="none"/>
          <w:lang w:val="en-US"/>
        </w:rPr>
        <w:t xml:space="preserve">2.6  </w:t>
      </w:r>
      <w:hyperlink w:anchor="_Toc496781192" w:history="1">
        <w:r w:rsidRPr="005A27D7">
          <w:rPr>
            <w:rStyle w:val="-"/>
            <w:color w:val="000000" w:themeColor="text1"/>
            <w:u w:val="none"/>
          </w:rPr>
          <w:t xml:space="preserve">Σχέση Πρακτικών Υψηλής Απόδοσης Εργασίας </w:t>
        </w:r>
        <w:r w:rsidR="008F5A3F">
          <w:rPr>
            <w:rStyle w:val="-"/>
            <w:color w:val="000000" w:themeColor="text1"/>
            <w:u w:val="none"/>
          </w:rPr>
          <w:t>κ</w:t>
        </w:r>
        <w:r>
          <w:rPr>
            <w:rStyle w:val="-"/>
            <w:color w:val="000000" w:themeColor="text1"/>
            <w:u w:val="none"/>
          </w:rPr>
          <w:t>αι</w:t>
        </w:r>
        <w:r w:rsidR="007602EC" w:rsidRPr="007602EC">
          <w:rPr>
            <w:rStyle w:val="-"/>
            <w:color w:val="000000" w:themeColor="text1"/>
            <w:u w:val="none"/>
          </w:rPr>
          <w:t xml:space="preserve"> </w:t>
        </w:r>
        <w:r w:rsidR="007602EC" w:rsidRPr="007602EC">
          <w:rPr>
            <w:rStyle w:val="-"/>
            <w:color w:val="000000" w:themeColor="text1"/>
            <w:u w:val="none"/>
            <w:lang w:val="en-US"/>
          </w:rPr>
          <w:t>P</w:t>
        </w:r>
        <w:r>
          <w:rPr>
            <w:rStyle w:val="-"/>
            <w:color w:val="000000" w:themeColor="text1"/>
            <w:u w:val="none"/>
            <w:lang w:val="en-US"/>
          </w:rPr>
          <w:t>erceived</w:t>
        </w:r>
        <w:r w:rsidR="007602EC" w:rsidRPr="007602EC">
          <w:rPr>
            <w:rStyle w:val="-"/>
            <w:color w:val="000000" w:themeColor="text1"/>
            <w:u w:val="none"/>
            <w:lang w:val="en-US"/>
          </w:rPr>
          <w:t xml:space="preserve"> O</w:t>
        </w:r>
        <w:r>
          <w:rPr>
            <w:rStyle w:val="-"/>
            <w:color w:val="000000" w:themeColor="text1"/>
            <w:u w:val="none"/>
            <w:lang w:val="en-US"/>
          </w:rPr>
          <w:t>rganizational</w:t>
        </w:r>
        <w:r w:rsidR="007602EC" w:rsidRPr="007602EC">
          <w:rPr>
            <w:rStyle w:val="-"/>
            <w:color w:val="000000" w:themeColor="text1"/>
            <w:u w:val="none"/>
            <w:lang w:val="en-US"/>
          </w:rPr>
          <w:t xml:space="preserve"> S</w:t>
        </w:r>
        <w:r>
          <w:rPr>
            <w:rStyle w:val="-"/>
            <w:color w:val="000000" w:themeColor="text1"/>
            <w:u w:val="none"/>
            <w:lang w:val="en-US"/>
          </w:rPr>
          <w:t>upport</w:t>
        </w:r>
        <w:r w:rsidR="008F5A3F">
          <w:rPr>
            <w:rStyle w:val="-"/>
            <w:color w:val="000000" w:themeColor="text1"/>
            <w:u w:val="none"/>
          </w:rPr>
          <w:t xml:space="preserve"> (</w:t>
        </w:r>
        <w:r w:rsidR="008F5A3F">
          <w:rPr>
            <w:rStyle w:val="-"/>
            <w:color w:val="000000" w:themeColor="text1"/>
            <w:u w:val="none"/>
            <w:lang w:val="en-US"/>
          </w:rPr>
          <w:t>POS)</w:t>
        </w:r>
        <w:r w:rsidR="007602EC" w:rsidRPr="007602EC">
          <w:rPr>
            <w:rStyle w:val="-"/>
            <w:webHidden/>
            <w:color w:val="000000" w:themeColor="text1"/>
            <w:u w:val="none"/>
            <w:lang w:val="en-US"/>
          </w:rPr>
          <w:tab/>
        </w:r>
        <w:r w:rsidR="00991E9F">
          <w:rPr>
            <w:rStyle w:val="-"/>
            <w:webHidden/>
            <w:color w:val="000000" w:themeColor="text1"/>
            <w:u w:val="none"/>
            <w:lang w:val="en-US"/>
          </w:rPr>
          <w:t>4</w:t>
        </w:r>
      </w:hyperlink>
      <w:r w:rsidR="008F5A3F">
        <w:t>1</w:t>
      </w:r>
    </w:p>
    <w:p w:rsidR="007602EC" w:rsidRPr="007602EC" w:rsidRDefault="005A27D7" w:rsidP="005A27D7">
      <w:pPr>
        <w:pStyle w:val="20"/>
        <w:rPr>
          <w:rStyle w:val="-"/>
          <w:color w:val="000000" w:themeColor="text1"/>
          <w:u w:val="none"/>
          <w:lang w:val="en-US"/>
        </w:rPr>
      </w:pPr>
      <w:r>
        <w:rPr>
          <w:rStyle w:val="-"/>
          <w:color w:val="000000" w:themeColor="text1"/>
          <w:u w:val="none"/>
          <w:lang w:val="en-US"/>
        </w:rPr>
        <w:t xml:space="preserve">2.7  </w:t>
      </w:r>
      <w:hyperlink w:anchor="_Toc496781192" w:history="1">
        <w:r w:rsidRPr="005A27D7">
          <w:rPr>
            <w:rStyle w:val="-"/>
            <w:color w:val="000000" w:themeColor="text1"/>
            <w:u w:val="none"/>
          </w:rPr>
          <w:t xml:space="preserve">Σχέση Πρακτικών Υψηλής Απόδοσης Εργασίας </w:t>
        </w:r>
        <w:r>
          <w:rPr>
            <w:rStyle w:val="-"/>
            <w:color w:val="000000" w:themeColor="text1"/>
            <w:u w:val="none"/>
          </w:rPr>
          <w:t>και</w:t>
        </w:r>
        <w:r w:rsidR="007602EC" w:rsidRPr="007602EC">
          <w:rPr>
            <w:rStyle w:val="-"/>
            <w:color w:val="000000" w:themeColor="text1"/>
            <w:u w:val="none"/>
            <w:lang w:val="en-US"/>
          </w:rPr>
          <w:t xml:space="preserve"> J</w:t>
        </w:r>
        <w:r>
          <w:rPr>
            <w:rStyle w:val="-"/>
            <w:color w:val="000000" w:themeColor="text1"/>
            <w:u w:val="none"/>
            <w:lang w:val="en-US"/>
          </w:rPr>
          <w:t>ob</w:t>
        </w:r>
        <w:r w:rsidR="007602EC" w:rsidRPr="007602EC">
          <w:rPr>
            <w:rStyle w:val="-"/>
            <w:color w:val="000000" w:themeColor="text1"/>
            <w:u w:val="none"/>
            <w:lang w:val="en-US"/>
          </w:rPr>
          <w:t xml:space="preserve"> P</w:t>
        </w:r>
        <w:r>
          <w:rPr>
            <w:rStyle w:val="-"/>
            <w:color w:val="000000" w:themeColor="text1"/>
            <w:u w:val="none"/>
            <w:lang w:val="en-US"/>
          </w:rPr>
          <w:t>erformance</w:t>
        </w:r>
        <w:r w:rsidR="008F5A3F">
          <w:rPr>
            <w:rStyle w:val="-"/>
            <w:color w:val="000000" w:themeColor="text1"/>
            <w:u w:val="none"/>
            <w:lang w:val="en-US"/>
          </w:rPr>
          <w:t xml:space="preserve"> (JP)</w:t>
        </w:r>
        <w:r w:rsidR="007602EC" w:rsidRPr="007602EC">
          <w:rPr>
            <w:rStyle w:val="-"/>
            <w:webHidden/>
            <w:color w:val="000000" w:themeColor="text1"/>
            <w:u w:val="none"/>
            <w:lang w:val="en-US"/>
          </w:rPr>
          <w:tab/>
        </w:r>
        <w:r w:rsidR="008F5A3F">
          <w:rPr>
            <w:rStyle w:val="-"/>
            <w:webHidden/>
            <w:color w:val="000000" w:themeColor="text1"/>
            <w:u w:val="none"/>
            <w:lang w:val="en-US"/>
          </w:rPr>
          <w:t>42</w:t>
        </w:r>
      </w:hyperlink>
    </w:p>
    <w:p w:rsidR="005A27D7" w:rsidRPr="007602EC" w:rsidRDefault="005A27D7" w:rsidP="005A27D7">
      <w:pPr>
        <w:pStyle w:val="20"/>
        <w:rPr>
          <w:rStyle w:val="-"/>
          <w:color w:val="000000" w:themeColor="text1"/>
          <w:u w:val="none"/>
          <w:lang w:val="en-US"/>
        </w:rPr>
      </w:pPr>
      <w:r>
        <w:rPr>
          <w:rStyle w:val="-"/>
          <w:color w:val="000000" w:themeColor="text1"/>
          <w:u w:val="none"/>
          <w:lang w:val="en-US"/>
        </w:rPr>
        <w:t xml:space="preserve">2.8 </w:t>
      </w:r>
      <w:hyperlink w:anchor="_Toc496781192" w:history="1">
        <w:r w:rsidRPr="005A27D7">
          <w:rPr>
            <w:rStyle w:val="-"/>
            <w:color w:val="000000" w:themeColor="text1"/>
            <w:u w:val="none"/>
            <w:lang w:val="en-US"/>
          </w:rPr>
          <w:t>Σχέση Πρακτικών Υψηλής Απόδοσης Εργασίας και</w:t>
        </w:r>
        <w:r>
          <w:rPr>
            <w:rStyle w:val="-"/>
            <w:color w:val="000000" w:themeColor="text1"/>
            <w:u w:val="none"/>
            <w:lang w:val="en-US"/>
          </w:rPr>
          <w:t xml:space="preserve"> </w:t>
        </w:r>
        <w:r w:rsidRPr="005A27D7">
          <w:rPr>
            <w:rStyle w:val="-"/>
            <w:color w:val="000000" w:themeColor="text1"/>
            <w:u w:val="none"/>
            <w:lang w:val="en-US"/>
          </w:rPr>
          <w:t xml:space="preserve">Organizational </w:t>
        </w:r>
        <w:r>
          <w:rPr>
            <w:rStyle w:val="-"/>
            <w:color w:val="000000" w:themeColor="text1"/>
            <w:u w:val="none"/>
            <w:lang w:val="en-US"/>
          </w:rPr>
          <w:t xml:space="preserve">  </w:t>
        </w:r>
        <w:r w:rsidRPr="005A27D7">
          <w:rPr>
            <w:rStyle w:val="-"/>
            <w:color w:val="000000" w:themeColor="text1"/>
            <w:u w:val="none"/>
            <w:lang w:val="en-US"/>
          </w:rPr>
          <w:t xml:space="preserve">Identification </w:t>
        </w:r>
        <w:r w:rsidRPr="007602EC">
          <w:rPr>
            <w:rStyle w:val="-"/>
            <w:webHidden/>
            <w:color w:val="000000" w:themeColor="text1"/>
            <w:u w:val="none"/>
            <w:lang w:val="en-US"/>
          </w:rPr>
          <w:tab/>
        </w:r>
        <w:r w:rsidR="00D1010F">
          <w:rPr>
            <w:rStyle w:val="-"/>
            <w:webHidden/>
            <w:color w:val="000000" w:themeColor="text1"/>
            <w:u w:val="none"/>
            <w:lang w:val="en-US"/>
          </w:rPr>
          <w:t>44</w:t>
        </w:r>
      </w:hyperlink>
    </w:p>
    <w:p w:rsidR="007602EC" w:rsidRPr="007602EC" w:rsidRDefault="0054722C" w:rsidP="007602EC">
      <w:pPr>
        <w:pStyle w:val="12"/>
        <w:rPr>
          <w:rFonts w:eastAsiaTheme="minorEastAsia"/>
          <w:noProof/>
        </w:rPr>
      </w:pPr>
      <w:hyperlink w:anchor="_Toc496781193" w:history="1">
        <w:r w:rsidR="007602EC" w:rsidRPr="007602EC">
          <w:rPr>
            <w:rStyle w:val="-"/>
            <w:noProof/>
          </w:rPr>
          <w:t>3</w:t>
        </w:r>
        <w:r w:rsidR="005A27D7">
          <w:rPr>
            <w:rFonts w:eastAsiaTheme="minorEastAsia"/>
            <w:noProof/>
          </w:rPr>
          <w:t xml:space="preserve">  </w:t>
        </w:r>
        <w:r w:rsidR="007602EC" w:rsidRPr="007602EC">
          <w:rPr>
            <w:rStyle w:val="-"/>
            <w:noProof/>
          </w:rPr>
          <w:t>Μ</w:t>
        </w:r>
        <w:r w:rsidR="005A27D7">
          <w:rPr>
            <w:rStyle w:val="-"/>
            <w:noProof/>
          </w:rPr>
          <w:t>έθοδος</w:t>
        </w:r>
        <w:r w:rsidR="007602EC" w:rsidRPr="007602EC">
          <w:rPr>
            <w:rStyle w:val="-"/>
            <w:noProof/>
          </w:rPr>
          <w:t xml:space="preserve"> Π</w:t>
        </w:r>
        <w:r w:rsidR="005A27D7">
          <w:rPr>
            <w:rStyle w:val="-"/>
            <w:noProof/>
          </w:rPr>
          <w:t>οιοτικής</w:t>
        </w:r>
        <w:r w:rsidR="007602EC" w:rsidRPr="007602EC">
          <w:rPr>
            <w:rStyle w:val="-"/>
            <w:noProof/>
          </w:rPr>
          <w:t xml:space="preserve"> Σ</w:t>
        </w:r>
        <w:r w:rsidR="005A27D7">
          <w:rPr>
            <w:rStyle w:val="-"/>
            <w:noProof/>
          </w:rPr>
          <w:t>υγκριτικής</w:t>
        </w:r>
        <w:r w:rsidR="007602EC" w:rsidRPr="007602EC">
          <w:rPr>
            <w:rStyle w:val="-"/>
            <w:noProof/>
          </w:rPr>
          <w:t xml:space="preserve"> Α</w:t>
        </w:r>
        <w:r w:rsidR="005A27D7">
          <w:rPr>
            <w:rStyle w:val="-"/>
            <w:noProof/>
          </w:rPr>
          <w:t>νάλυσης με Ασαφή Σύνολα</w:t>
        </w:r>
        <w:r w:rsidR="007602EC" w:rsidRPr="007602EC">
          <w:rPr>
            <w:rStyle w:val="-"/>
            <w:noProof/>
          </w:rPr>
          <w:t xml:space="preserve"> </w:t>
        </w:r>
        <w:r w:rsidR="007602EC" w:rsidRPr="007602EC">
          <w:rPr>
            <w:noProof/>
            <w:webHidden/>
          </w:rPr>
          <w:tab/>
        </w:r>
        <w:r w:rsidR="00CA3F97">
          <w:rPr>
            <w:noProof/>
            <w:webHidden/>
          </w:rPr>
          <w:t>47</w:t>
        </w:r>
      </w:hyperlink>
    </w:p>
    <w:p w:rsidR="007602EC" w:rsidRPr="007602EC" w:rsidRDefault="0054722C" w:rsidP="005A27D7">
      <w:pPr>
        <w:pStyle w:val="20"/>
      </w:pPr>
      <w:hyperlink w:anchor="_Toc496781195" w:history="1">
        <w:r w:rsidR="007602EC" w:rsidRPr="007602EC">
          <w:t>3.1</w:t>
        </w:r>
        <w:r w:rsidR="005A27D7">
          <w:t xml:space="preserve">  </w:t>
        </w:r>
        <w:r w:rsidR="007602EC" w:rsidRPr="007602EC">
          <w:t>Ε</w:t>
        </w:r>
        <w:r w:rsidR="005A27D7">
          <w:t xml:space="preserve">ννοια Ασαφών </w:t>
        </w:r>
        <w:r w:rsidR="007602EC" w:rsidRPr="007602EC">
          <w:t>Σ</w:t>
        </w:r>
        <w:r w:rsidR="005A27D7">
          <w:t>υνόλων και πεδία</w:t>
        </w:r>
        <w:r w:rsidR="007602EC" w:rsidRPr="007602EC">
          <w:t xml:space="preserve"> </w:t>
        </w:r>
        <w:r w:rsidR="005A27D7">
          <w:t>εφαρμογής τους</w:t>
        </w:r>
        <w:r w:rsidR="007602EC" w:rsidRPr="007602EC">
          <w:rPr>
            <w:webHidden/>
          </w:rPr>
          <w:tab/>
        </w:r>
        <w:r w:rsidR="00CA3F97">
          <w:rPr>
            <w:webHidden/>
          </w:rPr>
          <w:t>47</w:t>
        </w:r>
      </w:hyperlink>
    </w:p>
    <w:p w:rsidR="007602EC" w:rsidRPr="007602EC" w:rsidRDefault="007602EC" w:rsidP="00E829FC">
      <w:pPr>
        <w:pStyle w:val="30"/>
        <w:rPr>
          <w:webHidden/>
        </w:rPr>
      </w:pPr>
      <w:r w:rsidRPr="007602EC">
        <w:t xml:space="preserve">          </w:t>
      </w:r>
      <w:r w:rsidR="005A27D7">
        <w:t xml:space="preserve"> </w:t>
      </w:r>
      <w:r w:rsidRPr="007602EC">
        <w:t xml:space="preserve"> 3.</w:t>
      </w:r>
      <w:r w:rsidR="005A27D7">
        <w:t xml:space="preserve">1.1  </w:t>
      </w:r>
      <w:r w:rsidRPr="007602EC">
        <w:t>Σ</w:t>
      </w:r>
      <w:r w:rsidR="005A27D7">
        <w:t>υν</w:t>
      </w:r>
      <w:r w:rsidR="00D70CFC">
        <w:t>άρτηση</w:t>
      </w:r>
      <w:r w:rsidR="005A27D7">
        <w:t xml:space="preserve"> Συμμετοχής</w:t>
      </w:r>
      <w:r w:rsidRPr="007602EC">
        <w:rPr>
          <w:webHidden/>
        </w:rPr>
        <w:tab/>
        <w:t>4</w:t>
      </w:r>
      <w:r w:rsidR="00D70CFC">
        <w:rPr>
          <w:webHidden/>
        </w:rPr>
        <w:t>9</w:t>
      </w:r>
    </w:p>
    <w:p w:rsidR="007602EC" w:rsidRPr="007602EC" w:rsidRDefault="007602EC" w:rsidP="00E829FC">
      <w:pPr>
        <w:pStyle w:val="30"/>
        <w:rPr>
          <w:webHidden/>
        </w:rPr>
      </w:pPr>
      <w:r w:rsidRPr="007602EC">
        <w:t xml:space="preserve">           </w:t>
      </w:r>
      <w:r w:rsidR="005A27D7">
        <w:t xml:space="preserve"> </w:t>
      </w:r>
      <w:r w:rsidRPr="007602EC">
        <w:t xml:space="preserve">3.1.2 </w:t>
      </w:r>
      <w:r w:rsidR="005A27D7">
        <w:t xml:space="preserve"> </w:t>
      </w:r>
      <w:r w:rsidRPr="007602EC">
        <w:t>Π</w:t>
      </w:r>
      <w:r w:rsidR="005A27D7">
        <w:t>ράξεις</w:t>
      </w:r>
      <w:r w:rsidRPr="007602EC">
        <w:t xml:space="preserve"> Α</w:t>
      </w:r>
      <w:r w:rsidR="005A27D7">
        <w:t>σαφών</w:t>
      </w:r>
      <w:r w:rsidRPr="007602EC">
        <w:t xml:space="preserve"> Σ</w:t>
      </w:r>
      <w:r w:rsidR="005A27D7">
        <w:t>υνόλων</w:t>
      </w:r>
      <w:r w:rsidR="00E548CA">
        <w:rPr>
          <w:webHidden/>
        </w:rPr>
        <w:tab/>
        <w:t>52</w:t>
      </w:r>
    </w:p>
    <w:p w:rsidR="007602EC" w:rsidRPr="007602EC" w:rsidRDefault="0054722C" w:rsidP="005A27D7">
      <w:pPr>
        <w:pStyle w:val="20"/>
      </w:pPr>
      <w:hyperlink w:anchor="_Toc496781195" w:history="1">
        <w:r w:rsidR="007602EC" w:rsidRPr="007602EC">
          <w:t>3.2</w:t>
        </w:r>
        <w:r w:rsidR="005A27D7">
          <w:t xml:space="preserve"> </w:t>
        </w:r>
        <w:r w:rsidR="007602EC" w:rsidRPr="007602EC">
          <w:tab/>
          <w:t>Q</w:t>
        </w:r>
        <w:r w:rsidR="005A27D7">
          <w:rPr>
            <w:lang w:val="en-US"/>
          </w:rPr>
          <w:t>ualitative</w:t>
        </w:r>
        <w:r w:rsidR="007602EC" w:rsidRPr="007602EC">
          <w:t xml:space="preserve"> C</w:t>
        </w:r>
        <w:r w:rsidR="005A27D7">
          <w:rPr>
            <w:lang w:val="en-US"/>
          </w:rPr>
          <w:t>omparative</w:t>
        </w:r>
        <w:r w:rsidR="007602EC" w:rsidRPr="007602EC">
          <w:t xml:space="preserve"> A</w:t>
        </w:r>
        <w:r w:rsidR="005A27D7">
          <w:rPr>
            <w:lang w:val="en-US"/>
          </w:rPr>
          <w:t>nalysis</w:t>
        </w:r>
        <w:r w:rsidR="007602EC" w:rsidRPr="007602EC">
          <w:t xml:space="preserve"> - QCA</w:t>
        </w:r>
        <w:r w:rsidR="007602EC" w:rsidRPr="007602EC">
          <w:rPr>
            <w:webHidden/>
          </w:rPr>
          <w:tab/>
        </w:r>
        <w:r w:rsidR="00673F77">
          <w:rPr>
            <w:webHidden/>
            <w:lang w:val="en-US"/>
          </w:rPr>
          <w:t>53</w:t>
        </w:r>
      </w:hyperlink>
    </w:p>
    <w:p w:rsidR="007602EC" w:rsidRPr="007602EC" w:rsidRDefault="007602EC" w:rsidP="00E829FC">
      <w:pPr>
        <w:pStyle w:val="30"/>
        <w:rPr>
          <w:webHidden/>
        </w:rPr>
      </w:pPr>
      <w:r w:rsidRPr="007602EC">
        <w:t xml:space="preserve">           3.2.1</w:t>
      </w:r>
      <w:r w:rsidR="005A27D7">
        <w:t xml:space="preserve"> </w:t>
      </w:r>
      <w:r w:rsidRPr="007602EC">
        <w:t xml:space="preserve"> Ι</w:t>
      </w:r>
      <w:r w:rsidR="005A27D7">
        <w:t>διότητες</w:t>
      </w:r>
      <w:r w:rsidRPr="007602EC">
        <w:t xml:space="preserve"> QCA</w:t>
      </w:r>
      <w:r w:rsidR="00650F5E">
        <w:rPr>
          <w:webHidden/>
        </w:rPr>
        <w:tab/>
        <w:t>55</w:t>
      </w:r>
    </w:p>
    <w:p w:rsidR="007602EC" w:rsidRPr="007602EC" w:rsidRDefault="007602EC" w:rsidP="00E829FC">
      <w:pPr>
        <w:pStyle w:val="30"/>
        <w:rPr>
          <w:webHidden/>
        </w:rPr>
      </w:pPr>
      <w:r w:rsidRPr="007602EC">
        <w:t xml:space="preserve">           3.2.2 </w:t>
      </w:r>
      <w:r w:rsidR="005A27D7">
        <w:t xml:space="preserve"> </w:t>
      </w:r>
      <w:r w:rsidRPr="007602EC">
        <w:t>Π</w:t>
      </w:r>
      <w:r w:rsidR="005A27D7">
        <w:t>αραλλαγές</w:t>
      </w:r>
      <w:r w:rsidRPr="007602EC">
        <w:t xml:space="preserve"> QCA</w:t>
      </w:r>
      <w:r w:rsidRPr="007602EC">
        <w:rPr>
          <w:webHidden/>
        </w:rPr>
        <w:tab/>
        <w:t>5</w:t>
      </w:r>
      <w:r w:rsidR="002E2C04" w:rsidRPr="00BA0D38">
        <w:rPr>
          <w:webHidden/>
        </w:rPr>
        <w:t>6</w:t>
      </w:r>
    </w:p>
    <w:p w:rsidR="007602EC" w:rsidRPr="007602EC" w:rsidRDefault="005A27D7" w:rsidP="00E829FC">
      <w:pPr>
        <w:pStyle w:val="30"/>
        <w:rPr>
          <w:webHidden/>
        </w:rPr>
      </w:pPr>
      <w:r>
        <w:t xml:space="preserve">           3.2.3  </w:t>
      </w:r>
      <w:r w:rsidR="007602EC" w:rsidRPr="007602EC">
        <w:t>Θ</w:t>
      </w:r>
      <w:r>
        <w:t>ετικά και Αρνητικά</w:t>
      </w:r>
      <w:r w:rsidR="007602EC" w:rsidRPr="007602EC">
        <w:t xml:space="preserve"> Σ</w:t>
      </w:r>
      <w:r>
        <w:t xml:space="preserve">τοιχεία από την εφαρμογή της </w:t>
      </w:r>
      <w:r w:rsidR="007602EC" w:rsidRPr="007602EC">
        <w:t>QCA</w:t>
      </w:r>
      <w:r w:rsidR="007602EC" w:rsidRPr="007602EC">
        <w:rPr>
          <w:webHidden/>
        </w:rPr>
        <w:tab/>
      </w:r>
      <w:r w:rsidR="002C1B32">
        <w:rPr>
          <w:webHidden/>
        </w:rPr>
        <w:t>57</w:t>
      </w:r>
    </w:p>
    <w:p w:rsidR="007602EC" w:rsidRPr="007602EC" w:rsidRDefault="0054722C" w:rsidP="005A27D7">
      <w:pPr>
        <w:pStyle w:val="20"/>
      </w:pPr>
      <w:hyperlink w:anchor="_Toc496781195" w:history="1">
        <w:r w:rsidR="007602EC" w:rsidRPr="007602EC">
          <w:t>3.3</w:t>
        </w:r>
        <w:r w:rsidR="005A27D7">
          <w:t xml:space="preserve"> </w:t>
        </w:r>
        <w:r w:rsidR="007602EC" w:rsidRPr="007602EC">
          <w:tab/>
          <w:t>Π</w:t>
        </w:r>
        <w:r w:rsidR="005A27D7">
          <w:t xml:space="preserve">οιοτική Συγκριτική Ανάλυση με Ασαφή Σύνολα </w:t>
        </w:r>
        <w:r w:rsidR="007602EC" w:rsidRPr="007602EC">
          <w:t xml:space="preserve">– </w:t>
        </w:r>
        <w:r w:rsidR="007602EC" w:rsidRPr="007602EC">
          <w:rPr>
            <w:lang w:val="en-US"/>
          </w:rPr>
          <w:t>F</w:t>
        </w:r>
        <w:r w:rsidR="005A27D7">
          <w:rPr>
            <w:lang w:val="en-US"/>
          </w:rPr>
          <w:t xml:space="preserve">uzzy </w:t>
        </w:r>
        <w:r w:rsidR="007602EC" w:rsidRPr="007602EC">
          <w:rPr>
            <w:lang w:val="en-US"/>
          </w:rPr>
          <w:t>S</w:t>
        </w:r>
        <w:r w:rsidR="005A27D7">
          <w:rPr>
            <w:lang w:val="en-US"/>
          </w:rPr>
          <w:t xml:space="preserve">et </w:t>
        </w:r>
        <w:r w:rsidR="007602EC" w:rsidRPr="007602EC">
          <w:t>Q</w:t>
        </w:r>
        <w:r w:rsidR="005A27D7">
          <w:rPr>
            <w:lang w:val="en-US"/>
          </w:rPr>
          <w:t>ualitative</w:t>
        </w:r>
        <w:r w:rsidR="007602EC" w:rsidRPr="007602EC">
          <w:t xml:space="preserve"> C</w:t>
        </w:r>
        <w:r w:rsidR="005A27D7">
          <w:rPr>
            <w:lang w:val="en-US"/>
          </w:rPr>
          <w:t>omparative</w:t>
        </w:r>
        <w:r w:rsidR="007602EC" w:rsidRPr="007602EC">
          <w:t xml:space="preserve"> A</w:t>
        </w:r>
        <w:r w:rsidR="005A27D7">
          <w:rPr>
            <w:lang w:val="en-US"/>
          </w:rPr>
          <w:t>nalysis</w:t>
        </w:r>
        <w:r w:rsidR="007602EC" w:rsidRPr="007602EC">
          <w:t xml:space="preserve"> -</w:t>
        </w:r>
        <w:r w:rsidR="00CA3F97">
          <w:t xml:space="preserve"> </w:t>
        </w:r>
        <w:r w:rsidR="007602EC" w:rsidRPr="007602EC">
          <w:rPr>
            <w:lang w:val="en-US"/>
          </w:rPr>
          <w:t>FSQCA</w:t>
        </w:r>
        <w:r w:rsidR="007602EC" w:rsidRPr="007602EC">
          <w:rPr>
            <w:webHidden/>
          </w:rPr>
          <w:tab/>
        </w:r>
        <w:r w:rsidR="003A3F35">
          <w:rPr>
            <w:webHidden/>
            <w:lang w:val="en-US"/>
          </w:rPr>
          <w:t>59</w:t>
        </w:r>
      </w:hyperlink>
    </w:p>
    <w:p w:rsidR="007602EC" w:rsidRPr="007602EC" w:rsidRDefault="005A27D7" w:rsidP="00E829FC">
      <w:pPr>
        <w:pStyle w:val="30"/>
        <w:rPr>
          <w:webHidden/>
        </w:rPr>
      </w:pPr>
      <w:r>
        <w:t xml:space="preserve">           3.3.</w:t>
      </w:r>
      <w:r w:rsidRPr="005A27D7">
        <w:t xml:space="preserve">1  </w:t>
      </w:r>
      <w:r w:rsidR="007602EC" w:rsidRPr="007602EC">
        <w:t>Σ</w:t>
      </w:r>
      <w:r>
        <w:t xml:space="preserve">ύγκριση </w:t>
      </w:r>
      <w:r w:rsidR="007602EC" w:rsidRPr="007602EC">
        <w:rPr>
          <w:lang w:val="en-US"/>
        </w:rPr>
        <w:t>FSQCA</w:t>
      </w:r>
      <w:r w:rsidR="007602EC" w:rsidRPr="007602EC">
        <w:t xml:space="preserve"> &amp; Π</w:t>
      </w:r>
      <w:r>
        <w:t>αλινδρόμησης</w:t>
      </w:r>
      <w:r w:rsidR="007602EC" w:rsidRPr="007602EC">
        <w:rPr>
          <w:webHidden/>
        </w:rPr>
        <w:tab/>
      </w:r>
      <w:r w:rsidR="007D10BC">
        <w:rPr>
          <w:webHidden/>
        </w:rPr>
        <w:t>60</w:t>
      </w:r>
    </w:p>
    <w:p w:rsidR="007602EC" w:rsidRPr="0031700B" w:rsidRDefault="005A27D7" w:rsidP="00E829FC">
      <w:pPr>
        <w:pStyle w:val="30"/>
        <w:rPr>
          <w:webHidden/>
        </w:rPr>
      </w:pPr>
      <w:r>
        <w:t xml:space="preserve">           3.3.2  </w:t>
      </w:r>
      <w:r w:rsidR="007602EC" w:rsidRPr="007602EC">
        <w:t>Β</w:t>
      </w:r>
      <w:r>
        <w:t xml:space="preserve">αθμονόμηση </w:t>
      </w:r>
      <w:r w:rsidR="007602EC" w:rsidRPr="007602EC">
        <w:t>-</w:t>
      </w:r>
      <w:r>
        <w:t xml:space="preserve"> </w:t>
      </w:r>
      <w:r w:rsidR="007602EC" w:rsidRPr="007602EC">
        <w:rPr>
          <w:lang w:val="en-US"/>
        </w:rPr>
        <w:t>C</w:t>
      </w:r>
      <w:r>
        <w:rPr>
          <w:lang w:val="en-US"/>
        </w:rPr>
        <w:t>alibration</w:t>
      </w:r>
      <w:r w:rsidR="007602EC" w:rsidRPr="007602EC">
        <w:rPr>
          <w:webHidden/>
        </w:rPr>
        <w:tab/>
      </w:r>
      <w:r w:rsidR="0031700B" w:rsidRPr="0031700B">
        <w:rPr>
          <w:webHidden/>
        </w:rPr>
        <w:t>61</w:t>
      </w:r>
    </w:p>
    <w:p w:rsidR="007602EC" w:rsidRPr="007602EC" w:rsidRDefault="005A27D7" w:rsidP="00E829FC">
      <w:pPr>
        <w:pStyle w:val="30"/>
        <w:rPr>
          <w:webHidden/>
        </w:rPr>
      </w:pPr>
      <w:r>
        <w:t xml:space="preserve">           3.3.3</w:t>
      </w:r>
      <w:r w:rsidRPr="005A27D7">
        <w:t xml:space="preserve">  </w:t>
      </w:r>
      <w:r w:rsidR="007602EC" w:rsidRPr="007602EC">
        <w:t>Π</w:t>
      </w:r>
      <w:r>
        <w:t xml:space="preserve">ροσδιορισμός </w:t>
      </w:r>
      <w:r w:rsidR="007602EC" w:rsidRPr="007602EC">
        <w:t>Α</w:t>
      </w:r>
      <w:r>
        <w:t xml:space="preserve">ναγκαίων και </w:t>
      </w:r>
      <w:r w:rsidR="007602EC" w:rsidRPr="007602EC">
        <w:t>Ι</w:t>
      </w:r>
      <w:r>
        <w:t>κανών</w:t>
      </w:r>
      <w:r w:rsidR="007602EC" w:rsidRPr="007602EC">
        <w:t xml:space="preserve"> Σ</w:t>
      </w:r>
      <w:r>
        <w:t>υνθηκών</w:t>
      </w:r>
      <w:r w:rsidR="007602EC" w:rsidRPr="007602EC">
        <w:rPr>
          <w:webHidden/>
        </w:rPr>
        <w:tab/>
      </w:r>
      <w:r w:rsidR="00122AE2">
        <w:rPr>
          <w:webHidden/>
        </w:rPr>
        <w:t>62</w:t>
      </w:r>
    </w:p>
    <w:p w:rsidR="007602EC" w:rsidRPr="007602EC" w:rsidRDefault="007602EC" w:rsidP="00E829FC">
      <w:pPr>
        <w:pStyle w:val="30"/>
        <w:rPr>
          <w:webHidden/>
        </w:rPr>
      </w:pPr>
      <w:r w:rsidRPr="007602EC">
        <w:t xml:space="preserve">           3.3.4</w:t>
      </w:r>
      <w:r w:rsidR="005A27D7">
        <w:t xml:space="preserve">  </w:t>
      </w:r>
      <w:r w:rsidRPr="007602EC">
        <w:t>Π</w:t>
      </w:r>
      <w:r w:rsidR="005A27D7">
        <w:t xml:space="preserve">ίνακας Αλήθειας </w:t>
      </w:r>
      <w:r w:rsidRPr="007602EC">
        <w:t>-</w:t>
      </w:r>
      <w:r w:rsidR="005A27D7">
        <w:t xml:space="preserve"> </w:t>
      </w:r>
      <w:r w:rsidRPr="007602EC">
        <w:rPr>
          <w:lang w:val="en-US"/>
        </w:rPr>
        <w:t>T</w:t>
      </w:r>
      <w:r w:rsidR="005A27D7">
        <w:rPr>
          <w:lang w:val="en-US"/>
        </w:rPr>
        <w:t>ruth</w:t>
      </w:r>
      <w:r w:rsidRPr="007602EC">
        <w:t xml:space="preserve"> </w:t>
      </w:r>
      <w:r w:rsidRPr="007602EC">
        <w:rPr>
          <w:lang w:val="en-US"/>
        </w:rPr>
        <w:t>T</w:t>
      </w:r>
      <w:r w:rsidR="005A27D7">
        <w:rPr>
          <w:lang w:val="en-US"/>
        </w:rPr>
        <w:t>able</w:t>
      </w:r>
      <w:r w:rsidR="0024410E">
        <w:rPr>
          <w:webHidden/>
        </w:rPr>
        <w:tab/>
      </w:r>
      <w:r w:rsidR="0024410E" w:rsidRPr="00A23813">
        <w:rPr>
          <w:webHidden/>
        </w:rPr>
        <w:t>6</w:t>
      </w:r>
      <w:r w:rsidRPr="007602EC">
        <w:rPr>
          <w:webHidden/>
        </w:rPr>
        <w:t>4</w:t>
      </w:r>
    </w:p>
    <w:p w:rsidR="007602EC" w:rsidRPr="007602EC" w:rsidRDefault="007602EC" w:rsidP="00E829FC">
      <w:pPr>
        <w:pStyle w:val="30"/>
        <w:rPr>
          <w:webHidden/>
        </w:rPr>
      </w:pPr>
      <w:r w:rsidRPr="007602EC">
        <w:rPr>
          <w:webHidden/>
        </w:rPr>
        <w:t xml:space="preserve">           </w:t>
      </w:r>
      <w:r w:rsidR="005A27D7">
        <w:t>3.3.5</w:t>
      </w:r>
      <w:r w:rsidR="005A27D7" w:rsidRPr="005A27D7">
        <w:t xml:space="preserve">  </w:t>
      </w:r>
      <w:r w:rsidRPr="007602EC">
        <w:t>Ε</w:t>
      </w:r>
      <w:r w:rsidR="005A27D7">
        <w:t xml:space="preserve">λαχιστοποίηση Πίνακα Αλήθειας με τη χρήση της Άλγεβρας </w:t>
      </w:r>
      <w:r w:rsidRPr="007602EC">
        <w:rPr>
          <w:lang w:val="en-US"/>
        </w:rPr>
        <w:t>B</w:t>
      </w:r>
      <w:r w:rsidR="005A27D7">
        <w:rPr>
          <w:lang w:val="en-US"/>
        </w:rPr>
        <w:t>oolean</w:t>
      </w:r>
      <w:r w:rsidR="00A23813">
        <w:rPr>
          <w:webHidden/>
        </w:rPr>
        <w:tab/>
        <w:t>67</w:t>
      </w:r>
    </w:p>
    <w:p w:rsidR="007602EC" w:rsidRPr="007602EC" w:rsidRDefault="007602EC" w:rsidP="00E829FC">
      <w:pPr>
        <w:pStyle w:val="30"/>
        <w:rPr>
          <w:webHidden/>
        </w:rPr>
      </w:pPr>
      <w:r w:rsidRPr="007602EC">
        <w:t xml:space="preserve">           3.3.6 </w:t>
      </w:r>
      <w:r w:rsidR="005A27D7">
        <w:t xml:space="preserve"> </w:t>
      </w:r>
      <w:r w:rsidRPr="007602EC">
        <w:t>Μ</w:t>
      </w:r>
      <w:r w:rsidR="005A27D7">
        <w:t>ορφές Λύσεων Μεθοδολογίας</w:t>
      </w:r>
      <w:r w:rsidRPr="007602EC">
        <w:rPr>
          <w:webHidden/>
        </w:rPr>
        <w:tab/>
      </w:r>
      <w:r w:rsidR="00B52CF0">
        <w:rPr>
          <w:webHidden/>
        </w:rPr>
        <w:t>67</w:t>
      </w:r>
    </w:p>
    <w:p w:rsidR="007602EC" w:rsidRPr="007602EC" w:rsidRDefault="007602EC" w:rsidP="00E829FC">
      <w:pPr>
        <w:pStyle w:val="30"/>
        <w:rPr>
          <w:webHidden/>
        </w:rPr>
      </w:pPr>
      <w:r w:rsidRPr="007602EC">
        <w:t xml:space="preserve">           3.3.7 </w:t>
      </w:r>
      <w:r w:rsidR="005A27D7">
        <w:t xml:space="preserve"> </w:t>
      </w:r>
      <w:r w:rsidRPr="007602EC">
        <w:t>Α</w:t>
      </w:r>
      <w:r w:rsidR="005A27D7">
        <w:t>ξιολόγηση Αποτελεσμάτων</w:t>
      </w:r>
      <w:r w:rsidRPr="007602EC">
        <w:rPr>
          <w:webHidden/>
        </w:rPr>
        <w:tab/>
      </w:r>
      <w:r w:rsidR="006B564B">
        <w:rPr>
          <w:webHidden/>
        </w:rPr>
        <w:t>68</w:t>
      </w:r>
    </w:p>
    <w:p w:rsidR="007602EC" w:rsidRPr="007602EC" w:rsidRDefault="007602EC" w:rsidP="00E829FC">
      <w:pPr>
        <w:pStyle w:val="30"/>
        <w:rPr>
          <w:webHidden/>
        </w:rPr>
      </w:pPr>
      <w:r w:rsidRPr="007602EC">
        <w:t xml:space="preserve">           3.3.8 </w:t>
      </w:r>
      <w:r w:rsidR="005A27D7">
        <w:t xml:space="preserve"> </w:t>
      </w:r>
      <w:r w:rsidRPr="007602EC">
        <w:t>Σ</w:t>
      </w:r>
      <w:r w:rsidR="005A27D7">
        <w:t>υγκεντρωτικά Βήματα της</w:t>
      </w:r>
      <w:r w:rsidRPr="007602EC">
        <w:t xml:space="preserve"> </w:t>
      </w:r>
      <w:r w:rsidRPr="007602EC">
        <w:rPr>
          <w:lang w:val="en-US"/>
        </w:rPr>
        <w:t>FSQCA</w:t>
      </w:r>
      <w:r w:rsidRPr="007602EC">
        <w:rPr>
          <w:webHidden/>
        </w:rPr>
        <w:tab/>
      </w:r>
      <w:r w:rsidR="00756D88">
        <w:rPr>
          <w:webHidden/>
        </w:rPr>
        <w:t>70</w:t>
      </w:r>
    </w:p>
    <w:p w:rsidR="007602EC" w:rsidRPr="007602EC" w:rsidRDefault="007602EC" w:rsidP="00E829FC">
      <w:pPr>
        <w:pStyle w:val="30"/>
        <w:rPr>
          <w:webHidden/>
        </w:rPr>
      </w:pPr>
      <w:r w:rsidRPr="007602EC">
        <w:t xml:space="preserve">           3.3.9 </w:t>
      </w:r>
      <w:r w:rsidR="005A27D7">
        <w:t xml:space="preserve"> </w:t>
      </w:r>
      <w:r w:rsidRPr="007602EC">
        <w:t>Π</w:t>
      </w:r>
      <w:r w:rsidR="005A27D7">
        <w:t xml:space="preserve">λεονεκτήματα και Περιορισμοί από την εφαρμογή της </w:t>
      </w:r>
      <w:r w:rsidRPr="007602EC">
        <w:rPr>
          <w:lang w:val="en-US"/>
        </w:rPr>
        <w:t>FSQCA</w:t>
      </w:r>
      <w:r w:rsidRPr="007602EC">
        <w:rPr>
          <w:webHidden/>
        </w:rPr>
        <w:tab/>
      </w:r>
      <w:r w:rsidR="00E06F11">
        <w:rPr>
          <w:webHidden/>
        </w:rPr>
        <w:t>71</w:t>
      </w:r>
    </w:p>
    <w:p w:rsidR="007602EC" w:rsidRPr="00F36089" w:rsidRDefault="007602EC" w:rsidP="00E829FC">
      <w:pPr>
        <w:pStyle w:val="30"/>
        <w:rPr>
          <w:webHidden/>
        </w:rPr>
      </w:pPr>
      <w:r w:rsidRPr="007602EC">
        <w:t xml:space="preserve">    </w:t>
      </w:r>
      <w:r w:rsidR="0054722C" w:rsidRPr="0054722C">
        <w:fldChar w:fldCharType="begin"/>
      </w:r>
      <w:r w:rsidRPr="007602EC">
        <w:rPr>
          <w:lang w:val="en-US"/>
        </w:rPr>
        <w:instrText>HYPERLINK \l "_Toc496781197"</w:instrText>
      </w:r>
      <w:r w:rsidR="0054722C" w:rsidRPr="0054722C">
        <w:fldChar w:fldCharType="separate"/>
      </w:r>
      <w:r w:rsidRPr="007602EC">
        <w:rPr>
          <w:rStyle w:val="-"/>
          <w:noProof/>
          <w:lang w:val="en-US"/>
        </w:rPr>
        <w:t>4</w:t>
      </w:r>
      <w:r w:rsidRPr="007602EC">
        <w:rPr>
          <w:rFonts w:eastAsiaTheme="minorEastAsia"/>
          <w:noProof/>
          <w:lang w:val="en-US"/>
        </w:rPr>
        <w:t xml:space="preserve">  </w:t>
      </w:r>
      <w:r w:rsidRPr="007602EC">
        <w:rPr>
          <w:rStyle w:val="-"/>
          <w:noProof/>
        </w:rPr>
        <w:t>Ε</w:t>
      </w:r>
      <w:r w:rsidR="005A27D7">
        <w:rPr>
          <w:rStyle w:val="-"/>
          <w:noProof/>
        </w:rPr>
        <w:t>μπειρική Μελέτη</w:t>
      </w:r>
      <w:r w:rsidRPr="007602EC">
        <w:rPr>
          <w:webHidden/>
          <w:lang w:val="en-US"/>
        </w:rPr>
        <w:tab/>
      </w:r>
      <w:r w:rsidR="00F36089">
        <w:rPr>
          <w:webHidden/>
        </w:rPr>
        <w:t>74</w:t>
      </w:r>
    </w:p>
    <w:p w:rsidR="007602EC" w:rsidRPr="007602EC" w:rsidRDefault="0054722C" w:rsidP="005A27D7">
      <w:pPr>
        <w:pStyle w:val="20"/>
        <w:rPr>
          <w:lang w:val="en-US"/>
        </w:rPr>
      </w:pPr>
      <w:r w:rsidRPr="007602EC">
        <w:fldChar w:fldCharType="end"/>
      </w:r>
      <w:hyperlink w:anchor="_Toc496781195" w:history="1">
        <w:r w:rsidR="007602EC" w:rsidRPr="007602EC">
          <w:t>4</w:t>
        </w:r>
        <w:r w:rsidR="005A27D7">
          <w:rPr>
            <w:lang w:val="en-US"/>
          </w:rPr>
          <w:t>.1</w:t>
        </w:r>
        <w:r w:rsidR="005A27D7">
          <w:t xml:space="preserve">  </w:t>
        </w:r>
        <w:r w:rsidR="007602EC" w:rsidRPr="007602EC">
          <w:t>Ε</w:t>
        </w:r>
        <w:r w:rsidR="005A27D7">
          <w:t>ισαγωγή</w:t>
        </w:r>
        <w:r w:rsidR="007602EC" w:rsidRPr="007602EC">
          <w:rPr>
            <w:webHidden/>
            <w:lang w:val="en-US"/>
          </w:rPr>
          <w:tab/>
        </w:r>
        <w:r w:rsidR="00F36089">
          <w:rPr>
            <w:webHidden/>
          </w:rPr>
          <w:t>74</w:t>
        </w:r>
      </w:hyperlink>
    </w:p>
    <w:p w:rsidR="007602EC" w:rsidRPr="007602EC" w:rsidRDefault="0054722C" w:rsidP="005A27D7">
      <w:pPr>
        <w:pStyle w:val="20"/>
        <w:rPr>
          <w:lang w:val="en-US"/>
        </w:rPr>
      </w:pPr>
      <w:hyperlink w:anchor="_Toc496781195" w:history="1">
        <w:r w:rsidR="007602EC" w:rsidRPr="007602EC">
          <w:t>4</w:t>
        </w:r>
        <w:r w:rsidR="007602EC" w:rsidRPr="007602EC">
          <w:rPr>
            <w:lang w:val="en-US"/>
          </w:rPr>
          <w:t>.</w:t>
        </w:r>
        <w:r w:rsidR="007602EC" w:rsidRPr="007602EC">
          <w:t>2</w:t>
        </w:r>
        <w:r w:rsidR="007602EC" w:rsidRPr="007602EC">
          <w:rPr>
            <w:lang w:val="en-US"/>
          </w:rPr>
          <w:tab/>
        </w:r>
        <w:r w:rsidR="005A27D7">
          <w:t xml:space="preserve">  </w:t>
        </w:r>
        <w:r w:rsidR="007602EC" w:rsidRPr="007602EC">
          <w:t>Σ</w:t>
        </w:r>
        <w:r w:rsidR="005A27D7">
          <w:t>τοιχεία Δείγματος</w:t>
        </w:r>
        <w:r w:rsidR="007602EC" w:rsidRPr="007602EC">
          <w:rPr>
            <w:webHidden/>
            <w:lang w:val="en-US"/>
          </w:rPr>
          <w:tab/>
        </w:r>
        <w:r w:rsidR="00086BC1">
          <w:rPr>
            <w:webHidden/>
          </w:rPr>
          <w:t>74</w:t>
        </w:r>
      </w:hyperlink>
    </w:p>
    <w:p w:rsidR="007602EC" w:rsidRPr="007602EC" w:rsidRDefault="0054722C" w:rsidP="005A27D7">
      <w:pPr>
        <w:pStyle w:val="20"/>
      </w:pPr>
      <w:hyperlink w:anchor="_Toc496781195" w:history="1">
        <w:r w:rsidR="007602EC" w:rsidRPr="007602EC">
          <w:t>4</w:t>
        </w:r>
        <w:r w:rsidR="007602EC" w:rsidRPr="007602EC">
          <w:rPr>
            <w:lang w:val="en-US"/>
          </w:rPr>
          <w:t>.</w:t>
        </w:r>
        <w:r w:rsidR="007602EC" w:rsidRPr="007602EC">
          <w:t>3</w:t>
        </w:r>
        <w:r w:rsidR="005A27D7">
          <w:t xml:space="preserve">  </w:t>
        </w:r>
        <w:r w:rsidR="007602EC" w:rsidRPr="007602EC">
          <w:rPr>
            <w:lang w:val="en-US"/>
          </w:rPr>
          <w:tab/>
        </w:r>
        <w:r w:rsidR="007602EC" w:rsidRPr="007602EC">
          <w:t>Δ</w:t>
        </w:r>
        <w:r w:rsidR="005A27D7">
          <w:t>εδομένα</w:t>
        </w:r>
        <w:r w:rsidR="007602EC" w:rsidRPr="007602EC">
          <w:rPr>
            <w:webHidden/>
            <w:lang w:val="en-US"/>
          </w:rPr>
          <w:tab/>
        </w:r>
        <w:r w:rsidR="00C432BF">
          <w:rPr>
            <w:webHidden/>
          </w:rPr>
          <w:t>79</w:t>
        </w:r>
      </w:hyperlink>
    </w:p>
    <w:p w:rsidR="007602EC" w:rsidRPr="007602EC" w:rsidRDefault="005A27D7" w:rsidP="007602EC">
      <w:pPr>
        <w:pStyle w:val="12"/>
        <w:rPr>
          <w:webHidden/>
        </w:rPr>
      </w:pPr>
      <w:r>
        <w:t xml:space="preserve">    4.4  </w:t>
      </w:r>
      <w:r w:rsidR="007602EC" w:rsidRPr="007602EC">
        <w:t>Β</w:t>
      </w:r>
      <w:r>
        <w:t xml:space="preserve">αθμονόμηση - </w:t>
      </w:r>
      <w:r w:rsidR="007602EC" w:rsidRPr="007602EC">
        <w:rPr>
          <w:lang w:val="en-US"/>
        </w:rPr>
        <w:t>C</w:t>
      </w:r>
      <w:r>
        <w:rPr>
          <w:lang w:val="en-US"/>
        </w:rPr>
        <w:t>alibration</w:t>
      </w:r>
      <w:r w:rsidR="007602EC" w:rsidRPr="007602EC">
        <w:rPr>
          <w:webHidden/>
        </w:rPr>
        <w:tab/>
      </w:r>
      <w:r w:rsidR="00F34AAF">
        <w:rPr>
          <w:webHidden/>
        </w:rPr>
        <w:t>80</w:t>
      </w:r>
    </w:p>
    <w:p w:rsidR="007602EC" w:rsidRPr="007602EC" w:rsidRDefault="007602EC" w:rsidP="00E829FC">
      <w:pPr>
        <w:pStyle w:val="30"/>
        <w:rPr>
          <w:webHidden/>
        </w:rPr>
      </w:pPr>
      <w:r w:rsidRPr="007602EC">
        <w:tab/>
      </w:r>
      <w:r w:rsidRPr="007602EC">
        <w:tab/>
      </w:r>
      <w:r w:rsidR="005A27D7" w:rsidRPr="005A27D7">
        <w:t xml:space="preserve">  </w:t>
      </w:r>
      <w:r w:rsidR="005A27D7">
        <w:t xml:space="preserve">4.4.1  </w:t>
      </w:r>
      <w:r w:rsidRPr="007602EC">
        <w:t>Ο</w:t>
      </w:r>
      <w:r w:rsidR="005A27D7">
        <w:t>ρισμός Σημείων Κοπής</w:t>
      </w:r>
      <w:r w:rsidR="00F34AAF">
        <w:rPr>
          <w:webHidden/>
        </w:rPr>
        <w:tab/>
        <w:t>80</w:t>
      </w:r>
    </w:p>
    <w:p w:rsidR="007602EC" w:rsidRPr="007602EC" w:rsidRDefault="007602EC" w:rsidP="00E829FC">
      <w:pPr>
        <w:pStyle w:val="30"/>
        <w:rPr>
          <w:webHidden/>
        </w:rPr>
      </w:pPr>
      <w:r w:rsidRPr="007602EC">
        <w:tab/>
      </w:r>
      <w:r w:rsidRPr="007602EC">
        <w:tab/>
      </w:r>
      <w:r w:rsidR="005A27D7">
        <w:t xml:space="preserve">  </w:t>
      </w:r>
      <w:r w:rsidRPr="007602EC">
        <w:t xml:space="preserve">4.4.2 </w:t>
      </w:r>
      <w:r w:rsidR="005A27D7">
        <w:t xml:space="preserve"> </w:t>
      </w:r>
      <w:r w:rsidRPr="007602EC">
        <w:t>Β</w:t>
      </w:r>
      <w:r w:rsidR="005A27D7">
        <w:t>αθμονόμηση με τη Χρήση</w:t>
      </w:r>
      <w:r w:rsidRPr="007602EC">
        <w:t xml:space="preserve"> Λ</w:t>
      </w:r>
      <w:r w:rsidR="005A27D7">
        <w:t>ογισμικού</w:t>
      </w:r>
      <w:r w:rsidRPr="007602EC">
        <w:t xml:space="preserve"> </w:t>
      </w:r>
      <w:r w:rsidR="005A27D7">
        <w:rPr>
          <w:lang w:val="en-US"/>
        </w:rPr>
        <w:t>FS</w:t>
      </w:r>
      <w:r w:rsidRPr="007602EC">
        <w:rPr>
          <w:lang w:val="en-US"/>
        </w:rPr>
        <w:t>QCA</w:t>
      </w:r>
      <w:r w:rsidRPr="007602EC">
        <w:rPr>
          <w:webHidden/>
        </w:rPr>
        <w:tab/>
      </w:r>
      <w:r w:rsidR="00AA4948">
        <w:rPr>
          <w:webHidden/>
        </w:rPr>
        <w:t>88</w:t>
      </w:r>
    </w:p>
    <w:p w:rsidR="007602EC" w:rsidRPr="007602EC" w:rsidRDefault="007602EC" w:rsidP="005A27D7">
      <w:pPr>
        <w:pStyle w:val="20"/>
      </w:pPr>
      <w:r w:rsidRPr="007602EC">
        <w:t xml:space="preserve"> </w:t>
      </w:r>
      <w:hyperlink w:anchor="_Toc496781195" w:history="1">
        <w:r w:rsidRPr="007602EC">
          <w:t>4</w:t>
        </w:r>
        <w:r w:rsidRPr="007602EC">
          <w:rPr>
            <w:lang w:val="en-US"/>
          </w:rPr>
          <w:t>.</w:t>
        </w:r>
        <w:r w:rsidRPr="007602EC">
          <w:t>5</w:t>
        </w:r>
        <w:r w:rsidR="005A27D7">
          <w:t xml:space="preserve">  </w:t>
        </w:r>
        <w:r w:rsidRPr="007602EC">
          <w:t>Α</w:t>
        </w:r>
        <w:r w:rsidR="005A27D7">
          <w:t xml:space="preserve">ναγκαίες </w:t>
        </w:r>
        <w:r w:rsidRPr="007602EC">
          <w:t>Σ</w:t>
        </w:r>
        <w:r w:rsidR="005A27D7">
          <w:t>υνθήκες</w:t>
        </w:r>
        <w:r w:rsidRPr="007602EC">
          <w:rPr>
            <w:webHidden/>
            <w:lang w:val="en-US"/>
          </w:rPr>
          <w:tab/>
        </w:r>
        <w:r w:rsidR="000C3129">
          <w:rPr>
            <w:webHidden/>
          </w:rPr>
          <w:t>90</w:t>
        </w:r>
      </w:hyperlink>
    </w:p>
    <w:p w:rsidR="007602EC" w:rsidRPr="00F92850" w:rsidRDefault="007602EC" w:rsidP="005A27D7">
      <w:pPr>
        <w:pStyle w:val="20"/>
      </w:pPr>
      <w:r w:rsidRPr="007602EC">
        <w:t xml:space="preserve"> </w:t>
      </w:r>
      <w:hyperlink w:anchor="_Toc496781195" w:history="1">
        <w:r w:rsidRPr="007602EC">
          <w:t>4</w:t>
        </w:r>
        <w:r w:rsidRPr="00F92850">
          <w:t>.</w:t>
        </w:r>
        <w:r w:rsidRPr="007602EC">
          <w:t>6</w:t>
        </w:r>
        <w:r w:rsidR="005A27D7">
          <w:t xml:space="preserve">  </w:t>
        </w:r>
        <w:r w:rsidRPr="007602EC">
          <w:t>Ι</w:t>
        </w:r>
        <w:r w:rsidR="005A27D7">
          <w:t>κανές Συνθήκες</w:t>
        </w:r>
        <w:r w:rsidRPr="00F92850">
          <w:rPr>
            <w:webHidden/>
          </w:rPr>
          <w:tab/>
        </w:r>
        <w:r w:rsidR="00011C99">
          <w:rPr>
            <w:webHidden/>
          </w:rPr>
          <w:t>9</w:t>
        </w:r>
      </w:hyperlink>
      <w:r w:rsidR="00F92850">
        <w:t>1</w:t>
      </w:r>
    </w:p>
    <w:p w:rsidR="004F6CF9" w:rsidRPr="00E829FC" w:rsidRDefault="004F6CF9" w:rsidP="00E829FC">
      <w:pPr>
        <w:pStyle w:val="30"/>
        <w:rPr>
          <w:webHidden/>
        </w:rPr>
      </w:pPr>
      <w:r w:rsidRPr="00F92850">
        <w:tab/>
      </w:r>
      <w:r w:rsidRPr="00F92850">
        <w:tab/>
      </w:r>
      <w:r w:rsidRPr="00F92850">
        <w:tab/>
      </w:r>
      <w:r>
        <w:t>4.</w:t>
      </w:r>
      <w:r w:rsidRPr="00E829FC">
        <w:t>6</w:t>
      </w:r>
      <w:r>
        <w:t xml:space="preserve">.1  </w:t>
      </w:r>
      <w:r w:rsidR="00E829FC">
        <w:t xml:space="preserve">Ικανές Συνθήκες Αντιληπτής Οργανωσιακής Υποστήριξης - </w:t>
      </w:r>
      <w:r w:rsidR="00E829FC">
        <w:rPr>
          <w:lang w:val="en-US"/>
        </w:rPr>
        <w:t>POS</w:t>
      </w:r>
      <w:r>
        <w:rPr>
          <w:webHidden/>
        </w:rPr>
        <w:tab/>
      </w:r>
      <w:r w:rsidRPr="00E829FC">
        <w:rPr>
          <w:webHidden/>
        </w:rPr>
        <w:t>9</w:t>
      </w:r>
      <w:r w:rsidR="00F92850">
        <w:rPr>
          <w:webHidden/>
        </w:rPr>
        <w:t>2</w:t>
      </w:r>
    </w:p>
    <w:p w:rsidR="00BB4D82" w:rsidRPr="00612139" w:rsidRDefault="00BB4D82" w:rsidP="00BB4D82">
      <w:pPr>
        <w:pStyle w:val="12"/>
      </w:pPr>
      <w:r w:rsidRPr="00BB4D82">
        <w:t xml:space="preserve">       </w:t>
      </w:r>
      <w:r>
        <w:t>4.</w:t>
      </w:r>
      <w:r w:rsidRPr="00E829FC">
        <w:t>6</w:t>
      </w:r>
      <w:r>
        <w:t>.</w:t>
      </w:r>
      <w:r w:rsidRPr="00BB4D82">
        <w:t>2</w:t>
      </w:r>
      <w:r>
        <w:t xml:space="preserve">  Ικανές Συνθήκες Οργανωσιακής Ταύτισης - </w:t>
      </w:r>
      <w:r>
        <w:rPr>
          <w:lang w:val="en-US"/>
        </w:rPr>
        <w:t>OI</w:t>
      </w:r>
      <w:r>
        <w:rPr>
          <w:webHidden/>
        </w:rPr>
        <w:tab/>
      </w:r>
      <w:r w:rsidRPr="00E829FC">
        <w:rPr>
          <w:webHidden/>
        </w:rPr>
        <w:t>9</w:t>
      </w:r>
      <w:r w:rsidRPr="00612139">
        <w:rPr>
          <w:webHidden/>
        </w:rPr>
        <w:t>5</w:t>
      </w:r>
    </w:p>
    <w:p w:rsidR="00BB4D82" w:rsidRPr="00BB4D82" w:rsidRDefault="00BB4D82" w:rsidP="00BB4D82">
      <w:pPr>
        <w:pStyle w:val="12"/>
        <w:rPr>
          <w:webHidden/>
        </w:rPr>
      </w:pPr>
      <w:r w:rsidRPr="00BB4D82">
        <w:t xml:space="preserve">       </w:t>
      </w:r>
      <w:r>
        <w:t>4.</w:t>
      </w:r>
      <w:r w:rsidRPr="00E829FC">
        <w:t>6</w:t>
      </w:r>
      <w:r>
        <w:t>.</w:t>
      </w:r>
      <w:r w:rsidRPr="00BB4D82">
        <w:t>3</w:t>
      </w:r>
      <w:r w:rsidR="008E77D8">
        <w:t xml:space="preserve">  Ικανές Συνθήκες Εργασιακής Απόδοση</w:t>
      </w:r>
      <w:r>
        <w:t xml:space="preserve">ς - </w:t>
      </w:r>
      <w:r w:rsidR="008E77D8">
        <w:rPr>
          <w:lang w:val="en-US"/>
        </w:rPr>
        <w:t>JP</w:t>
      </w:r>
      <w:r>
        <w:rPr>
          <w:webHidden/>
        </w:rPr>
        <w:tab/>
      </w:r>
      <w:r w:rsidRPr="00E829FC">
        <w:rPr>
          <w:webHidden/>
        </w:rPr>
        <w:t>9</w:t>
      </w:r>
      <w:r w:rsidR="008E77D8">
        <w:rPr>
          <w:webHidden/>
        </w:rPr>
        <w:t>7</w:t>
      </w:r>
      <w:r w:rsidRPr="00BB4D82">
        <w:rPr>
          <w:webHidden/>
        </w:rPr>
        <w:t xml:space="preserve"> </w:t>
      </w:r>
    </w:p>
    <w:p w:rsidR="00BB4D82" w:rsidRPr="002B707E" w:rsidRDefault="00BB4D82" w:rsidP="00BB4D82">
      <w:pPr>
        <w:pStyle w:val="12"/>
        <w:rPr>
          <w:webHidden/>
        </w:rPr>
      </w:pPr>
      <w:r w:rsidRPr="00BB4D82">
        <w:t xml:space="preserve">       </w:t>
      </w:r>
      <w:r>
        <w:t>4.</w:t>
      </w:r>
      <w:r w:rsidRPr="00E829FC">
        <w:t>6</w:t>
      </w:r>
      <w:r>
        <w:t>.</w:t>
      </w:r>
      <w:r w:rsidRPr="00BB4D82">
        <w:t>4</w:t>
      </w:r>
      <w:r>
        <w:t xml:space="preserve">  Ικανές Συνθήκες </w:t>
      </w:r>
      <w:r w:rsidR="003A6575">
        <w:t xml:space="preserve">Φιλότιμης Οργανωσιακής Συμπεριφοράς </w:t>
      </w:r>
      <w:r>
        <w:t xml:space="preserve">- </w:t>
      </w:r>
      <w:r>
        <w:rPr>
          <w:lang w:val="en-US"/>
        </w:rPr>
        <w:t>O</w:t>
      </w:r>
      <w:r w:rsidR="003A6575">
        <w:rPr>
          <w:lang w:val="en-US"/>
        </w:rPr>
        <w:t>CB</w:t>
      </w:r>
      <w:r>
        <w:rPr>
          <w:webHidden/>
        </w:rPr>
        <w:tab/>
      </w:r>
      <w:r w:rsidRPr="00E829FC">
        <w:rPr>
          <w:webHidden/>
        </w:rPr>
        <w:t>9</w:t>
      </w:r>
      <w:r w:rsidR="002B707E">
        <w:rPr>
          <w:webHidden/>
        </w:rPr>
        <w:t>8</w:t>
      </w:r>
    </w:p>
    <w:p w:rsidR="00214286" w:rsidRDefault="00214286" w:rsidP="00BB4D82">
      <w:pPr>
        <w:pStyle w:val="12"/>
        <w:rPr>
          <w:webHidden/>
        </w:rPr>
      </w:pPr>
      <w:r>
        <w:rPr>
          <w:rFonts w:eastAsiaTheme="minorEastAsia"/>
        </w:rPr>
        <w:t xml:space="preserve">5  </w:t>
      </w:r>
      <w:r>
        <w:t>Συμπεράσματα</w:t>
      </w:r>
      <w:r w:rsidR="007602EC" w:rsidRPr="005A27D7">
        <w:rPr>
          <w:webHidden/>
        </w:rPr>
        <w:tab/>
      </w:r>
      <w:r w:rsidR="00E24C1B">
        <w:rPr>
          <w:webHidden/>
        </w:rPr>
        <w:t>101</w:t>
      </w:r>
    </w:p>
    <w:p w:rsidR="007602EC" w:rsidRPr="00374DBD" w:rsidRDefault="0054722C" w:rsidP="007602EC">
      <w:pPr>
        <w:pStyle w:val="12"/>
        <w:rPr>
          <w:rFonts w:asciiTheme="minorHAnsi" w:eastAsiaTheme="minorEastAsia" w:hAnsiTheme="minorHAnsi" w:cstheme="minorBidi"/>
          <w:noProof/>
          <w:sz w:val="22"/>
          <w:szCs w:val="22"/>
        </w:rPr>
      </w:pPr>
      <w:hyperlink w:anchor="_Toc496781199" w:history="1">
        <w:r w:rsidR="007602EC" w:rsidRPr="00374DBD">
          <w:rPr>
            <w:rStyle w:val="-"/>
            <w:noProof/>
          </w:rPr>
          <w:t>Β</w:t>
        </w:r>
        <w:r w:rsidR="005337E1" w:rsidRPr="00374DBD">
          <w:rPr>
            <w:rStyle w:val="-"/>
            <w:noProof/>
          </w:rPr>
          <w:t>ιβλιογραφ</w:t>
        </w:r>
        <w:r w:rsidR="00214286" w:rsidRPr="00374DBD">
          <w:rPr>
            <w:rStyle w:val="-"/>
            <w:noProof/>
          </w:rPr>
          <w:t>ία</w:t>
        </w:r>
        <w:r w:rsidR="007602EC" w:rsidRPr="00374DBD">
          <w:rPr>
            <w:noProof/>
            <w:webHidden/>
          </w:rPr>
          <w:tab/>
        </w:r>
        <w:r w:rsidR="00374DBD" w:rsidRPr="00374DBD">
          <w:rPr>
            <w:noProof/>
            <w:webHidden/>
          </w:rPr>
          <w:t>104</w:t>
        </w:r>
      </w:hyperlink>
    </w:p>
    <w:p w:rsidR="000340F3" w:rsidRPr="00374DBD" w:rsidRDefault="0054722C" w:rsidP="000340F3">
      <w:pPr>
        <w:pStyle w:val="12"/>
        <w:rPr>
          <w:rFonts w:asciiTheme="minorHAnsi" w:eastAsiaTheme="minorEastAsia" w:hAnsiTheme="minorHAnsi" w:cstheme="minorBidi"/>
          <w:noProof/>
          <w:sz w:val="22"/>
          <w:szCs w:val="22"/>
        </w:rPr>
      </w:pPr>
      <w:hyperlink w:anchor="_Toc496781199" w:history="1">
        <w:r w:rsidR="000340F3">
          <w:rPr>
            <w:rStyle w:val="-"/>
            <w:noProof/>
          </w:rPr>
          <w:t>Ιστοσελίδες</w:t>
        </w:r>
        <w:r w:rsidR="000340F3" w:rsidRPr="00374DBD">
          <w:rPr>
            <w:noProof/>
            <w:webHidden/>
          </w:rPr>
          <w:tab/>
          <w:t>10</w:t>
        </w:r>
      </w:hyperlink>
      <w:r w:rsidR="000340F3">
        <w:t>9</w:t>
      </w:r>
    </w:p>
    <w:p w:rsidR="007602EC" w:rsidRDefault="0054722C" w:rsidP="007602EC">
      <w:pPr>
        <w:pStyle w:val="12"/>
      </w:pPr>
      <w:hyperlink w:anchor="_Toc496781200" w:history="1">
        <w:r w:rsidR="007602EC" w:rsidRPr="007778BA">
          <w:rPr>
            <w:rStyle w:val="-"/>
            <w:noProof/>
          </w:rPr>
          <w:t>Π</w:t>
        </w:r>
        <w:r w:rsidR="00214286" w:rsidRPr="007778BA">
          <w:rPr>
            <w:rStyle w:val="-"/>
            <w:noProof/>
          </w:rPr>
          <w:t>αράρτημα</w:t>
        </w:r>
        <w:r w:rsidR="00374DBD">
          <w:rPr>
            <w:rStyle w:val="-"/>
            <w:noProof/>
          </w:rPr>
          <w:t xml:space="preserve"> Α</w:t>
        </w:r>
        <w:r w:rsidR="00374DBD">
          <w:rPr>
            <w:rStyle w:val="-"/>
            <w:noProof/>
            <w:lang w:val="en-US"/>
          </w:rPr>
          <w:t>’</w:t>
        </w:r>
        <w:r w:rsidR="000340F3">
          <w:rPr>
            <w:rStyle w:val="-"/>
            <w:noProof/>
          </w:rPr>
          <w:t xml:space="preserve"> Ερωτηματολόγιο</w:t>
        </w:r>
        <w:r w:rsidR="007602EC" w:rsidRPr="007778BA">
          <w:rPr>
            <w:noProof/>
            <w:webHidden/>
          </w:rPr>
          <w:tab/>
        </w:r>
        <w:r w:rsidR="000340F3">
          <w:rPr>
            <w:noProof/>
            <w:webHidden/>
          </w:rPr>
          <w:t>110</w:t>
        </w:r>
      </w:hyperlink>
    </w:p>
    <w:p w:rsidR="00374DBD" w:rsidRDefault="0054722C" w:rsidP="00374DBD">
      <w:pPr>
        <w:pStyle w:val="12"/>
      </w:pPr>
      <w:hyperlink w:anchor="_Toc496781200" w:history="1">
        <w:r w:rsidR="00374DBD" w:rsidRPr="007778BA">
          <w:rPr>
            <w:rStyle w:val="-"/>
            <w:noProof/>
          </w:rPr>
          <w:t>Παράρτημα</w:t>
        </w:r>
        <w:r w:rsidR="00374DBD">
          <w:rPr>
            <w:rStyle w:val="-"/>
            <w:noProof/>
          </w:rPr>
          <w:t xml:space="preserve"> Β</w:t>
        </w:r>
        <w:r w:rsidR="00374DBD">
          <w:rPr>
            <w:rStyle w:val="-"/>
            <w:noProof/>
            <w:lang w:val="en-US"/>
          </w:rPr>
          <w:t>’</w:t>
        </w:r>
        <w:r w:rsidR="00A31398">
          <w:rPr>
            <w:rStyle w:val="-"/>
            <w:noProof/>
          </w:rPr>
          <w:t xml:space="preserve"> Μέσοι Όροι Ερωτήσεων</w:t>
        </w:r>
        <w:r w:rsidR="00374DBD" w:rsidRPr="007778BA">
          <w:rPr>
            <w:noProof/>
            <w:webHidden/>
          </w:rPr>
          <w:tab/>
        </w:r>
        <w:r w:rsidR="00A31398">
          <w:rPr>
            <w:noProof/>
            <w:webHidden/>
          </w:rPr>
          <w:t>115</w:t>
        </w:r>
      </w:hyperlink>
    </w:p>
    <w:p w:rsidR="00F646B7" w:rsidRDefault="0054722C" w:rsidP="00F646B7">
      <w:pPr>
        <w:pStyle w:val="12"/>
      </w:pPr>
      <w:hyperlink w:anchor="_Toc496781200" w:history="1">
        <w:r w:rsidR="00F646B7" w:rsidRPr="007778BA">
          <w:rPr>
            <w:rStyle w:val="-"/>
            <w:noProof/>
          </w:rPr>
          <w:t>Παράρτημα</w:t>
        </w:r>
        <w:r w:rsidR="00F646B7">
          <w:rPr>
            <w:rStyle w:val="-"/>
            <w:noProof/>
          </w:rPr>
          <w:t xml:space="preserve"> Γ</w:t>
        </w:r>
        <w:r w:rsidR="00F646B7">
          <w:rPr>
            <w:rStyle w:val="-"/>
            <w:noProof/>
            <w:lang w:val="en-US"/>
          </w:rPr>
          <w:t>’</w:t>
        </w:r>
        <w:r w:rsidR="00F646B7">
          <w:rPr>
            <w:rStyle w:val="-"/>
            <w:noProof/>
          </w:rPr>
          <w:t xml:space="preserve"> </w:t>
        </w:r>
        <w:r w:rsidR="00653AE0">
          <w:rPr>
            <w:rStyle w:val="-"/>
            <w:noProof/>
          </w:rPr>
          <w:t>Βαθμονόμηση Αποτελεσμάτων</w:t>
        </w:r>
        <w:r w:rsidR="00F646B7" w:rsidRPr="007778BA">
          <w:rPr>
            <w:noProof/>
            <w:webHidden/>
          </w:rPr>
          <w:tab/>
        </w:r>
        <w:r w:rsidR="00F646B7">
          <w:rPr>
            <w:noProof/>
            <w:webHidden/>
          </w:rPr>
          <w:t>1</w:t>
        </w:r>
        <w:r w:rsidR="00653AE0">
          <w:rPr>
            <w:noProof/>
            <w:webHidden/>
          </w:rPr>
          <w:t>22</w:t>
        </w:r>
      </w:hyperlink>
    </w:p>
    <w:p w:rsidR="007A799A" w:rsidRDefault="007A799A" w:rsidP="00EB7FF8">
      <w:pPr>
        <w:pStyle w:val="12"/>
        <w:spacing w:after="0"/>
        <w:rPr>
          <w:b/>
          <w:sz w:val="28"/>
          <w:szCs w:val="28"/>
        </w:rPr>
      </w:pPr>
    </w:p>
    <w:p w:rsidR="00644E7C" w:rsidRPr="00A676EA" w:rsidRDefault="007A799A" w:rsidP="00A676EA">
      <w:pPr>
        <w:pStyle w:val="12"/>
        <w:rPr>
          <w:b/>
          <w:sz w:val="28"/>
          <w:szCs w:val="28"/>
          <w:u w:val="single"/>
        </w:rPr>
      </w:pPr>
      <w:r w:rsidRPr="0030572E">
        <w:rPr>
          <w:b/>
          <w:sz w:val="28"/>
          <w:szCs w:val="28"/>
          <w:u w:val="single"/>
        </w:rPr>
        <w:t>Ευρετήριο</w:t>
      </w:r>
      <w:r w:rsidR="00EB7FF8" w:rsidRPr="0030572E">
        <w:rPr>
          <w:b/>
          <w:sz w:val="28"/>
          <w:szCs w:val="28"/>
          <w:u w:val="single"/>
        </w:rPr>
        <w:t xml:space="preserve"> Διαγραμμάτων</w:t>
      </w:r>
      <w:r w:rsidR="0054722C">
        <w:fldChar w:fldCharType="begin"/>
      </w:r>
      <w:r w:rsidR="00EB7FF8">
        <w:instrText xml:space="preserve"> TOC \h \z \t "Λεζάντα" \c "σδσσδσδφ" </w:instrText>
      </w:r>
      <w:r w:rsidR="0054722C">
        <w:fldChar w:fldCharType="separate"/>
      </w:r>
    </w:p>
    <w:p w:rsidR="00644E7C" w:rsidRPr="00163999" w:rsidRDefault="0054722C" w:rsidP="00EF6D81">
      <w:pPr>
        <w:pStyle w:val="ab"/>
        <w:tabs>
          <w:tab w:val="right" w:leader="dot" w:pos="8296"/>
        </w:tabs>
        <w:rPr>
          <w:rStyle w:val="-"/>
          <w:color w:val="000000" w:themeColor="text1"/>
          <w:u w:val="none"/>
        </w:rPr>
      </w:pPr>
      <w:hyperlink w:anchor="_Toc506802473" w:history="1">
        <w:r w:rsidR="0032270B" w:rsidRPr="00163999">
          <w:rPr>
            <w:rStyle w:val="-"/>
            <w:noProof/>
            <w:color w:val="000000" w:themeColor="text1"/>
            <w:u w:val="none"/>
          </w:rPr>
          <w:t xml:space="preserve">1.1 </w:t>
        </w:r>
        <w:r w:rsidR="00644E7C" w:rsidRPr="00163999">
          <w:rPr>
            <w:rStyle w:val="-"/>
            <w:noProof/>
            <w:color w:val="000000" w:themeColor="text1"/>
            <w:u w:val="none"/>
          </w:rPr>
          <w:t>Κατηγορίες Τραπεζικών Οργανισμών</w:t>
        </w:r>
        <w:r w:rsidR="00644E7C" w:rsidRPr="00163999">
          <w:rPr>
            <w:rStyle w:val="-"/>
            <w:webHidden/>
            <w:color w:val="000000" w:themeColor="text1"/>
            <w:u w:val="none"/>
          </w:rPr>
          <w:tab/>
        </w:r>
        <w:r w:rsidRPr="00163999">
          <w:rPr>
            <w:rStyle w:val="-"/>
            <w:webHidden/>
            <w:color w:val="000000" w:themeColor="text1"/>
            <w:u w:val="none"/>
          </w:rPr>
          <w:fldChar w:fldCharType="begin"/>
        </w:r>
        <w:r w:rsidR="00644E7C" w:rsidRPr="00163999">
          <w:rPr>
            <w:rStyle w:val="-"/>
            <w:webHidden/>
            <w:color w:val="000000" w:themeColor="text1"/>
            <w:u w:val="none"/>
          </w:rPr>
          <w:instrText xml:space="preserve"> PAGEREF _Toc506802473 \h </w:instrText>
        </w:r>
        <w:r w:rsidRPr="00163999">
          <w:rPr>
            <w:rStyle w:val="-"/>
            <w:webHidden/>
            <w:color w:val="000000" w:themeColor="text1"/>
            <w:u w:val="none"/>
          </w:rPr>
        </w:r>
        <w:r w:rsidRPr="00163999">
          <w:rPr>
            <w:rStyle w:val="-"/>
            <w:webHidden/>
            <w:color w:val="000000" w:themeColor="text1"/>
            <w:u w:val="none"/>
          </w:rPr>
          <w:fldChar w:fldCharType="separate"/>
        </w:r>
        <w:r w:rsidR="00644E7C" w:rsidRPr="00163999">
          <w:rPr>
            <w:rStyle w:val="-"/>
            <w:webHidden/>
            <w:color w:val="000000" w:themeColor="text1"/>
            <w:u w:val="none"/>
          </w:rPr>
          <w:t>1</w:t>
        </w:r>
        <w:r w:rsidRPr="00163999">
          <w:rPr>
            <w:rStyle w:val="-"/>
            <w:webHidden/>
            <w:color w:val="000000" w:themeColor="text1"/>
            <w:u w:val="none"/>
          </w:rPr>
          <w:fldChar w:fldCharType="end"/>
        </w:r>
      </w:hyperlink>
      <w:r w:rsidR="00A676EA" w:rsidRPr="00163999">
        <w:rPr>
          <w:rStyle w:val="-"/>
          <w:noProof/>
          <w:color w:val="000000" w:themeColor="text1"/>
          <w:u w:val="none"/>
        </w:rPr>
        <w:t>2</w:t>
      </w:r>
    </w:p>
    <w:p w:rsidR="00644E7C" w:rsidRPr="00163999" w:rsidRDefault="00A676EA" w:rsidP="00EF6D81">
      <w:pPr>
        <w:pStyle w:val="ab"/>
        <w:tabs>
          <w:tab w:val="right" w:leader="dot" w:pos="8296"/>
        </w:tabs>
        <w:rPr>
          <w:rStyle w:val="-"/>
          <w:color w:val="000000" w:themeColor="text1"/>
          <w:u w:val="none"/>
        </w:rPr>
      </w:pPr>
      <w:r w:rsidRPr="00163999">
        <w:rPr>
          <w:rStyle w:val="-"/>
          <w:noProof/>
          <w:color w:val="000000" w:themeColor="text1"/>
          <w:u w:val="none"/>
        </w:rPr>
        <w:t xml:space="preserve">1.2 </w:t>
      </w:r>
      <w:r w:rsidRPr="00A676EA">
        <w:rPr>
          <w:rStyle w:val="-"/>
          <w:noProof/>
          <w:color w:val="000000" w:themeColor="text1"/>
          <w:u w:val="none"/>
        </w:rPr>
        <w:t>Χαρακτηριστικά εργαζομένου που επηρεάζουν την εργασιακή απόδοση</w:t>
      </w:r>
      <w:r w:rsidRPr="00163999">
        <w:rPr>
          <w:rStyle w:val="-"/>
          <w:noProof/>
          <w:color w:val="000000" w:themeColor="text1"/>
          <w:u w:val="none"/>
        </w:rPr>
        <w:t xml:space="preserve"> </w:t>
      </w:r>
      <w:hyperlink w:anchor="_Toc506802474" w:history="1">
        <w:r w:rsidR="00644E7C" w:rsidRPr="00163999">
          <w:rPr>
            <w:rStyle w:val="-"/>
            <w:webHidden/>
            <w:color w:val="000000" w:themeColor="text1"/>
            <w:u w:val="none"/>
          </w:rPr>
          <w:tab/>
        </w:r>
        <w:r w:rsidR="009B6A48" w:rsidRPr="00163999">
          <w:rPr>
            <w:rStyle w:val="-"/>
            <w:webHidden/>
            <w:color w:val="000000" w:themeColor="text1"/>
            <w:u w:val="none"/>
          </w:rPr>
          <w:t>24</w:t>
        </w:r>
      </w:hyperlink>
    </w:p>
    <w:p w:rsidR="00644E7C" w:rsidRPr="00163999" w:rsidRDefault="0032270B" w:rsidP="00EF6D81">
      <w:pPr>
        <w:pStyle w:val="ab"/>
        <w:tabs>
          <w:tab w:val="right" w:leader="dot" w:pos="8296"/>
        </w:tabs>
        <w:rPr>
          <w:rStyle w:val="-"/>
          <w:color w:val="000000" w:themeColor="text1"/>
          <w:u w:val="none"/>
        </w:rPr>
      </w:pPr>
      <w:r w:rsidRPr="00163999">
        <w:rPr>
          <w:rStyle w:val="-"/>
          <w:noProof/>
          <w:color w:val="000000" w:themeColor="text1"/>
          <w:u w:val="none"/>
        </w:rPr>
        <w:t xml:space="preserve">1.3 </w:t>
      </w:r>
      <w:hyperlink w:anchor="_Toc506802475" w:history="1">
        <w:r w:rsidRPr="0032270B">
          <w:rPr>
            <w:rStyle w:val="-"/>
            <w:noProof/>
            <w:color w:val="000000" w:themeColor="text1"/>
            <w:u w:val="none"/>
          </w:rPr>
          <w:t>Παράγοντες που επηρεάζουν την εργασιακή απόδοση</w:t>
        </w:r>
        <w:r w:rsidR="00644E7C" w:rsidRPr="00163999">
          <w:rPr>
            <w:rStyle w:val="-"/>
            <w:webHidden/>
            <w:color w:val="000000" w:themeColor="text1"/>
            <w:u w:val="none"/>
          </w:rPr>
          <w:tab/>
        </w:r>
        <w:r w:rsidRPr="00163999">
          <w:rPr>
            <w:rStyle w:val="-"/>
            <w:webHidden/>
            <w:color w:val="000000" w:themeColor="text1"/>
            <w:u w:val="none"/>
          </w:rPr>
          <w:t>26</w:t>
        </w:r>
      </w:hyperlink>
    </w:p>
    <w:p w:rsidR="00644E7C" w:rsidRPr="00163999" w:rsidRDefault="00163999" w:rsidP="00EF6D81">
      <w:pPr>
        <w:pStyle w:val="ab"/>
        <w:tabs>
          <w:tab w:val="right" w:leader="dot" w:pos="8296"/>
        </w:tabs>
        <w:rPr>
          <w:rStyle w:val="-"/>
          <w:color w:val="000000" w:themeColor="text1"/>
          <w:u w:val="none"/>
        </w:rPr>
      </w:pPr>
      <w:r w:rsidRPr="00163999">
        <w:rPr>
          <w:rStyle w:val="-"/>
          <w:noProof/>
          <w:color w:val="000000" w:themeColor="text1"/>
          <w:u w:val="none"/>
        </w:rPr>
        <w:t xml:space="preserve">2.1 Σχέση HPWP και Job Performance </w:t>
      </w:r>
      <w:hyperlink w:anchor="_Toc506802476" w:history="1">
        <w:r w:rsidR="00644E7C" w:rsidRPr="00163999">
          <w:rPr>
            <w:rStyle w:val="-"/>
            <w:noProof/>
            <w:webHidden/>
            <w:color w:val="000000" w:themeColor="text1"/>
            <w:u w:val="none"/>
          </w:rPr>
          <w:tab/>
        </w:r>
        <w:r w:rsidRPr="00163999">
          <w:rPr>
            <w:rStyle w:val="-"/>
            <w:noProof/>
            <w:webHidden/>
            <w:color w:val="000000" w:themeColor="text1"/>
            <w:u w:val="none"/>
          </w:rPr>
          <w:t>43</w:t>
        </w:r>
      </w:hyperlink>
    </w:p>
    <w:p w:rsidR="00644E7C" w:rsidRPr="00163999" w:rsidRDefault="00163999" w:rsidP="00EF6D81">
      <w:pPr>
        <w:pStyle w:val="ab"/>
        <w:tabs>
          <w:tab w:val="right" w:leader="dot" w:pos="8296"/>
        </w:tabs>
        <w:rPr>
          <w:rStyle w:val="-"/>
          <w:color w:val="000000" w:themeColor="text1"/>
          <w:u w:val="none"/>
        </w:rPr>
      </w:pPr>
      <w:r w:rsidRPr="00163999">
        <w:rPr>
          <w:rStyle w:val="-"/>
          <w:noProof/>
          <w:color w:val="000000" w:themeColor="text1"/>
          <w:u w:val="none"/>
        </w:rPr>
        <w:t xml:space="preserve">2.2 Σχέση HPWP και Organization Identification </w:t>
      </w:r>
      <w:hyperlink w:anchor="_Toc506802477" w:history="1">
        <w:r w:rsidR="00644E7C" w:rsidRPr="00163999">
          <w:rPr>
            <w:rStyle w:val="-"/>
            <w:webHidden/>
            <w:color w:val="000000" w:themeColor="text1"/>
            <w:u w:val="none"/>
          </w:rPr>
          <w:tab/>
        </w:r>
        <w:r>
          <w:rPr>
            <w:rStyle w:val="-"/>
            <w:webHidden/>
            <w:color w:val="000000" w:themeColor="text1"/>
            <w:u w:val="none"/>
            <w:lang w:val="en-US"/>
          </w:rPr>
          <w:t>45</w:t>
        </w:r>
      </w:hyperlink>
    </w:p>
    <w:p w:rsidR="00163999" w:rsidRPr="00163999" w:rsidRDefault="00163999" w:rsidP="00163999">
      <w:pPr>
        <w:pStyle w:val="ab"/>
        <w:tabs>
          <w:tab w:val="right" w:leader="dot" w:pos="8296"/>
        </w:tabs>
        <w:rPr>
          <w:rStyle w:val="-"/>
          <w:color w:val="000000" w:themeColor="text1"/>
          <w:u w:val="none"/>
        </w:rPr>
      </w:pPr>
      <w:r w:rsidRPr="00163999">
        <w:rPr>
          <w:rStyle w:val="-"/>
          <w:noProof/>
          <w:color w:val="000000" w:themeColor="text1"/>
          <w:u w:val="none"/>
        </w:rPr>
        <w:t>2.</w:t>
      </w:r>
      <w:r>
        <w:rPr>
          <w:rStyle w:val="-"/>
          <w:noProof/>
          <w:color w:val="000000" w:themeColor="text1"/>
          <w:u w:val="none"/>
          <w:lang w:val="en-US"/>
        </w:rPr>
        <w:t>3</w:t>
      </w:r>
      <w:r w:rsidRPr="00163999">
        <w:rPr>
          <w:rStyle w:val="-"/>
          <w:noProof/>
          <w:color w:val="000000" w:themeColor="text1"/>
          <w:u w:val="none"/>
        </w:rPr>
        <w:t xml:space="preserve"> Διάγραμμα Μερικής Παλινδρόμησης </w:t>
      </w:r>
      <w:hyperlink w:anchor="_Toc506802477" w:history="1">
        <w:r w:rsidRPr="00163999">
          <w:rPr>
            <w:rStyle w:val="-"/>
            <w:webHidden/>
            <w:color w:val="000000" w:themeColor="text1"/>
            <w:u w:val="none"/>
          </w:rPr>
          <w:tab/>
        </w:r>
        <w:r>
          <w:rPr>
            <w:rStyle w:val="-"/>
            <w:webHidden/>
            <w:color w:val="000000" w:themeColor="text1"/>
            <w:u w:val="none"/>
            <w:lang w:val="en-US"/>
          </w:rPr>
          <w:t>46</w:t>
        </w:r>
      </w:hyperlink>
    </w:p>
    <w:p w:rsidR="00644E7C" w:rsidRDefault="0054722C" w:rsidP="00EF6D81">
      <w:pPr>
        <w:pStyle w:val="ab"/>
        <w:tabs>
          <w:tab w:val="right" w:leader="dot" w:pos="8296"/>
        </w:tabs>
        <w:rPr>
          <w:rFonts w:asciiTheme="minorHAnsi" w:eastAsiaTheme="minorEastAsia" w:hAnsiTheme="minorHAnsi" w:cstheme="minorBidi"/>
          <w:noProof/>
          <w:sz w:val="22"/>
          <w:szCs w:val="22"/>
        </w:rPr>
      </w:pPr>
      <w:hyperlink w:anchor="_Toc506802481" w:history="1">
        <w:r w:rsidR="002E2C04" w:rsidRPr="002E2C04">
          <w:rPr>
            <w:rStyle w:val="-"/>
            <w:noProof/>
          </w:rPr>
          <w:t>3.1 Λογική Boolean - Ασαφής Λογική</w:t>
        </w:r>
        <w:r w:rsidR="00644E7C">
          <w:rPr>
            <w:noProof/>
            <w:webHidden/>
          </w:rPr>
          <w:tab/>
        </w:r>
        <w:r w:rsidR="002E2C04">
          <w:rPr>
            <w:noProof/>
            <w:webHidden/>
            <w:lang w:val="en-US"/>
          </w:rPr>
          <w:t>47</w:t>
        </w:r>
      </w:hyperlink>
    </w:p>
    <w:p w:rsidR="00644E7C" w:rsidRDefault="0054722C" w:rsidP="00EF6D81">
      <w:pPr>
        <w:pStyle w:val="ab"/>
        <w:tabs>
          <w:tab w:val="right" w:leader="dot" w:pos="8296"/>
        </w:tabs>
        <w:rPr>
          <w:rFonts w:asciiTheme="minorHAnsi" w:eastAsiaTheme="minorEastAsia" w:hAnsiTheme="minorHAnsi" w:cstheme="minorBidi"/>
          <w:noProof/>
          <w:sz w:val="22"/>
          <w:szCs w:val="22"/>
        </w:rPr>
      </w:pPr>
      <w:hyperlink w:anchor="_Toc506802482" w:history="1">
        <w:r w:rsidR="002E2C04">
          <w:rPr>
            <w:rStyle w:val="-"/>
            <w:noProof/>
          </w:rPr>
          <w:t xml:space="preserve">3.2 </w:t>
        </w:r>
        <w:r w:rsidR="002E2C04" w:rsidRPr="002E2C04">
          <w:rPr>
            <w:rStyle w:val="-"/>
            <w:noProof/>
          </w:rPr>
          <w:t xml:space="preserve">Συνάρτηση Σχήματος S </w:t>
        </w:r>
        <w:r w:rsidR="00644E7C">
          <w:rPr>
            <w:noProof/>
            <w:webHidden/>
          </w:rPr>
          <w:tab/>
        </w:r>
        <w:r w:rsidR="002E2C04">
          <w:rPr>
            <w:noProof/>
            <w:webHidden/>
            <w:lang w:val="en-US"/>
          </w:rPr>
          <w:t>50</w:t>
        </w:r>
      </w:hyperlink>
    </w:p>
    <w:p w:rsidR="00644E7C" w:rsidRPr="00E15337" w:rsidRDefault="0054722C" w:rsidP="00E15337">
      <w:pPr>
        <w:pStyle w:val="ab"/>
        <w:tabs>
          <w:tab w:val="right" w:leader="dot" w:pos="8296"/>
        </w:tabs>
        <w:rPr>
          <w:rStyle w:val="-"/>
        </w:rPr>
      </w:pPr>
      <w:hyperlink w:anchor="_Toc506802484" w:history="1">
        <w:r w:rsidR="00E15337" w:rsidRPr="00E15337">
          <w:rPr>
            <w:rStyle w:val="-"/>
            <w:noProof/>
          </w:rPr>
          <w:t>3.3 Τριγωνική Συνάρτηση Συμμετοχής</w:t>
        </w:r>
        <w:r w:rsidR="00E15337" w:rsidRPr="00E15337">
          <w:rPr>
            <w:rStyle w:val="-"/>
            <w:noProof/>
            <w:webHidden/>
          </w:rPr>
          <w:tab/>
        </w:r>
        <w:r w:rsidR="00E15337" w:rsidRPr="00E15337">
          <w:rPr>
            <w:rStyle w:val="-"/>
            <w:noProof/>
          </w:rPr>
          <w:t xml:space="preserve">  </w:t>
        </w:r>
        <w:r w:rsidR="00E15337">
          <w:rPr>
            <w:rStyle w:val="-"/>
            <w:webHidden/>
            <w:lang w:val="en-US"/>
          </w:rPr>
          <w:t>51</w:t>
        </w:r>
      </w:hyperlink>
    </w:p>
    <w:p w:rsidR="00E15337" w:rsidRPr="00E15337" w:rsidRDefault="0054722C" w:rsidP="00E15337">
      <w:pPr>
        <w:pStyle w:val="ab"/>
        <w:tabs>
          <w:tab w:val="right" w:leader="dot" w:pos="8296"/>
        </w:tabs>
        <w:rPr>
          <w:rStyle w:val="-"/>
        </w:rPr>
      </w:pPr>
      <w:hyperlink w:anchor="_Toc506802484" w:history="1">
        <w:r w:rsidR="00E15337" w:rsidRPr="00E15337">
          <w:rPr>
            <w:rStyle w:val="-"/>
            <w:noProof/>
          </w:rPr>
          <w:t>3.</w:t>
        </w:r>
        <w:r w:rsidR="00E15337">
          <w:rPr>
            <w:rStyle w:val="-"/>
            <w:noProof/>
            <w:lang w:val="en-US"/>
          </w:rPr>
          <w:t>4</w:t>
        </w:r>
        <w:r w:rsidR="00E15337" w:rsidRPr="00E15337">
          <w:rPr>
            <w:rStyle w:val="-"/>
            <w:noProof/>
          </w:rPr>
          <w:t xml:space="preserve"> Καμπανοειδής Συνάρτηση Συμμετοχής</w:t>
        </w:r>
        <w:r w:rsidR="00E15337" w:rsidRPr="00E15337">
          <w:rPr>
            <w:rStyle w:val="-"/>
            <w:noProof/>
            <w:webHidden/>
          </w:rPr>
          <w:tab/>
        </w:r>
        <w:r w:rsidR="00E15337" w:rsidRPr="00E15337">
          <w:rPr>
            <w:rStyle w:val="-"/>
            <w:noProof/>
          </w:rPr>
          <w:t xml:space="preserve">  </w:t>
        </w:r>
        <w:r w:rsidR="00E15337">
          <w:rPr>
            <w:rStyle w:val="-"/>
            <w:webHidden/>
            <w:lang w:val="en-US"/>
          </w:rPr>
          <w:t>51</w:t>
        </w:r>
      </w:hyperlink>
    </w:p>
    <w:p w:rsidR="00420BCE" w:rsidRDefault="0054722C" w:rsidP="00420BCE">
      <w:pPr>
        <w:pStyle w:val="ab"/>
        <w:tabs>
          <w:tab w:val="right" w:leader="dot" w:pos="8296"/>
        </w:tabs>
        <w:rPr>
          <w:rStyle w:val="-"/>
        </w:rPr>
      </w:pPr>
      <w:hyperlink w:anchor="_Toc506802484" w:history="1">
        <w:r w:rsidR="00420BCE" w:rsidRPr="00E15337">
          <w:rPr>
            <w:rStyle w:val="-"/>
            <w:noProof/>
          </w:rPr>
          <w:t>3.</w:t>
        </w:r>
        <w:r w:rsidR="007E4C94">
          <w:rPr>
            <w:rStyle w:val="-"/>
            <w:noProof/>
          </w:rPr>
          <w:t>5</w:t>
        </w:r>
        <w:r w:rsidR="00420BCE" w:rsidRPr="00E15337">
          <w:rPr>
            <w:rStyle w:val="-"/>
            <w:noProof/>
          </w:rPr>
          <w:t xml:space="preserve"> </w:t>
        </w:r>
        <w:r w:rsidR="007E4C94">
          <w:rPr>
            <w:rStyle w:val="-"/>
            <w:noProof/>
          </w:rPr>
          <w:t>Συνάρτηση</w:t>
        </w:r>
        <w:r w:rsidR="00420BCE" w:rsidRPr="00E15337">
          <w:rPr>
            <w:rStyle w:val="-"/>
            <w:noProof/>
          </w:rPr>
          <w:t xml:space="preserve"> </w:t>
        </w:r>
        <w:r w:rsidR="007E4C94" w:rsidRPr="007E4C94">
          <w:rPr>
            <w:rStyle w:val="-"/>
            <w:noProof/>
          </w:rPr>
          <w:t>Gaussian</w:t>
        </w:r>
        <w:r w:rsidR="00420BCE" w:rsidRPr="00E15337">
          <w:rPr>
            <w:rStyle w:val="-"/>
            <w:noProof/>
            <w:webHidden/>
          </w:rPr>
          <w:tab/>
        </w:r>
        <w:r w:rsidR="00420BCE" w:rsidRPr="00E15337">
          <w:rPr>
            <w:rStyle w:val="-"/>
            <w:noProof/>
          </w:rPr>
          <w:t xml:space="preserve">  </w:t>
        </w:r>
        <w:r w:rsidR="00420BCE">
          <w:rPr>
            <w:rStyle w:val="-"/>
            <w:webHidden/>
            <w:lang w:val="en-US"/>
          </w:rPr>
          <w:t>5</w:t>
        </w:r>
        <w:r w:rsidR="007E4C94">
          <w:rPr>
            <w:rStyle w:val="-"/>
            <w:webHidden/>
          </w:rPr>
          <w:t>2</w:t>
        </w:r>
      </w:hyperlink>
    </w:p>
    <w:p w:rsidR="0068435E" w:rsidRDefault="0054722C" w:rsidP="0068435E">
      <w:pPr>
        <w:pStyle w:val="ab"/>
        <w:tabs>
          <w:tab w:val="right" w:leader="dot" w:pos="8296"/>
        </w:tabs>
        <w:rPr>
          <w:rStyle w:val="-"/>
        </w:rPr>
      </w:pPr>
      <w:hyperlink w:anchor="_Toc506802484" w:history="1">
        <w:r w:rsidR="0068435E" w:rsidRPr="00E15337">
          <w:rPr>
            <w:rStyle w:val="-"/>
            <w:noProof/>
          </w:rPr>
          <w:t>3.</w:t>
        </w:r>
        <w:r w:rsidR="0068435E">
          <w:rPr>
            <w:rStyle w:val="-"/>
            <w:noProof/>
          </w:rPr>
          <w:t>6</w:t>
        </w:r>
        <w:r w:rsidR="0068435E" w:rsidRPr="00E15337">
          <w:rPr>
            <w:rStyle w:val="-"/>
            <w:noProof/>
          </w:rPr>
          <w:t xml:space="preserve"> </w:t>
        </w:r>
        <w:r w:rsidR="0068435E">
          <w:rPr>
            <w:rStyle w:val="-"/>
            <w:noProof/>
          </w:rPr>
          <w:t>Τραπεζοειδής Συνάρτηση</w:t>
        </w:r>
        <w:r w:rsidR="0068435E" w:rsidRPr="00E15337">
          <w:rPr>
            <w:rStyle w:val="-"/>
            <w:noProof/>
            <w:webHidden/>
          </w:rPr>
          <w:tab/>
        </w:r>
        <w:r w:rsidR="0068435E" w:rsidRPr="00E15337">
          <w:rPr>
            <w:rStyle w:val="-"/>
            <w:noProof/>
          </w:rPr>
          <w:t xml:space="preserve">  </w:t>
        </w:r>
        <w:r w:rsidR="0068435E">
          <w:rPr>
            <w:rStyle w:val="-"/>
            <w:webHidden/>
            <w:lang w:val="en-US"/>
          </w:rPr>
          <w:t>5</w:t>
        </w:r>
        <w:r w:rsidR="0068435E">
          <w:rPr>
            <w:rStyle w:val="-"/>
            <w:webHidden/>
          </w:rPr>
          <w:t>2</w:t>
        </w:r>
      </w:hyperlink>
    </w:p>
    <w:p w:rsidR="0068435E" w:rsidRDefault="0054722C" w:rsidP="0068435E">
      <w:pPr>
        <w:pStyle w:val="ab"/>
        <w:tabs>
          <w:tab w:val="right" w:leader="dot" w:pos="8296"/>
        </w:tabs>
        <w:rPr>
          <w:rStyle w:val="-"/>
        </w:rPr>
      </w:pPr>
      <w:hyperlink w:anchor="_Toc506802484" w:history="1">
        <w:r w:rsidR="0068435E" w:rsidRPr="00E15337">
          <w:rPr>
            <w:rStyle w:val="-"/>
            <w:noProof/>
          </w:rPr>
          <w:t>3.</w:t>
        </w:r>
        <w:r w:rsidR="0068435E">
          <w:rPr>
            <w:rStyle w:val="-"/>
            <w:noProof/>
          </w:rPr>
          <w:t>7</w:t>
        </w:r>
        <w:r w:rsidR="0068435E" w:rsidRPr="00E15337">
          <w:rPr>
            <w:rStyle w:val="-"/>
            <w:noProof/>
          </w:rPr>
          <w:t xml:space="preserve"> </w:t>
        </w:r>
        <w:r w:rsidR="0068435E">
          <w:rPr>
            <w:rStyle w:val="-"/>
            <w:noProof/>
          </w:rPr>
          <w:t xml:space="preserve">Διάγραμμα Αναγκαίας Συνθήκης, Διάγραμμα </w:t>
        </w:r>
        <w:r w:rsidR="0068435E">
          <w:rPr>
            <w:rStyle w:val="-"/>
            <w:noProof/>
            <w:lang w:val="en-US"/>
          </w:rPr>
          <w:t>Venn</w:t>
        </w:r>
        <w:r w:rsidR="0068435E" w:rsidRPr="00E15337">
          <w:rPr>
            <w:rStyle w:val="-"/>
            <w:noProof/>
            <w:webHidden/>
          </w:rPr>
          <w:tab/>
        </w:r>
        <w:r w:rsidR="0068435E" w:rsidRPr="00E15337">
          <w:rPr>
            <w:rStyle w:val="-"/>
            <w:noProof/>
          </w:rPr>
          <w:t xml:space="preserve">  </w:t>
        </w:r>
        <w:r w:rsidR="0068435E">
          <w:rPr>
            <w:rStyle w:val="-"/>
            <w:webHidden/>
            <w:lang w:val="en-US"/>
          </w:rPr>
          <w:t>63</w:t>
        </w:r>
      </w:hyperlink>
    </w:p>
    <w:p w:rsidR="0068435E" w:rsidRDefault="0054722C" w:rsidP="0068435E">
      <w:pPr>
        <w:pStyle w:val="ab"/>
        <w:tabs>
          <w:tab w:val="right" w:leader="dot" w:pos="8296"/>
        </w:tabs>
        <w:rPr>
          <w:rStyle w:val="-"/>
        </w:rPr>
      </w:pPr>
      <w:hyperlink w:anchor="_Toc506802484" w:history="1">
        <w:r w:rsidR="003A4D3B">
          <w:rPr>
            <w:rStyle w:val="-"/>
            <w:noProof/>
          </w:rPr>
          <w:t>4.1</w:t>
        </w:r>
        <w:r w:rsidR="0068435E" w:rsidRPr="00E15337">
          <w:rPr>
            <w:rStyle w:val="-"/>
            <w:noProof/>
          </w:rPr>
          <w:t xml:space="preserve"> </w:t>
        </w:r>
        <w:r w:rsidR="0068435E">
          <w:rPr>
            <w:rStyle w:val="-"/>
            <w:noProof/>
          </w:rPr>
          <w:t xml:space="preserve">Διάγραμμα </w:t>
        </w:r>
        <w:r w:rsidR="003A4D3B" w:rsidRPr="006E1D34">
          <w:rPr>
            <w:sz w:val="22"/>
            <w:szCs w:val="22"/>
          </w:rPr>
          <w:t>Φύλου Δείγματος</w:t>
        </w:r>
        <w:r w:rsidR="0068435E">
          <w:rPr>
            <w:rStyle w:val="-"/>
            <w:noProof/>
          </w:rPr>
          <w:t xml:space="preserve"> </w:t>
        </w:r>
        <w:r w:rsidR="0068435E" w:rsidRPr="00E15337">
          <w:rPr>
            <w:rStyle w:val="-"/>
            <w:noProof/>
            <w:webHidden/>
          </w:rPr>
          <w:tab/>
        </w:r>
        <w:r w:rsidR="0068435E" w:rsidRPr="00E15337">
          <w:rPr>
            <w:rStyle w:val="-"/>
            <w:noProof/>
          </w:rPr>
          <w:t xml:space="preserve">  </w:t>
        </w:r>
        <w:r w:rsidR="003A4D3B">
          <w:rPr>
            <w:rStyle w:val="-"/>
            <w:webHidden/>
          </w:rPr>
          <w:t>75</w:t>
        </w:r>
      </w:hyperlink>
    </w:p>
    <w:p w:rsidR="003A4D3B" w:rsidRPr="00E15337" w:rsidRDefault="0054722C" w:rsidP="003A4D3B">
      <w:pPr>
        <w:pStyle w:val="ab"/>
        <w:tabs>
          <w:tab w:val="right" w:leader="dot" w:pos="8296"/>
        </w:tabs>
        <w:rPr>
          <w:rStyle w:val="-"/>
        </w:rPr>
      </w:pPr>
      <w:hyperlink w:anchor="_Toc506802484" w:history="1">
        <w:r w:rsidR="00AA38DA">
          <w:rPr>
            <w:rStyle w:val="-"/>
            <w:noProof/>
          </w:rPr>
          <w:t>4.2</w:t>
        </w:r>
        <w:r w:rsidR="003A4D3B" w:rsidRPr="00E15337">
          <w:rPr>
            <w:rStyle w:val="-"/>
            <w:noProof/>
          </w:rPr>
          <w:t xml:space="preserve"> </w:t>
        </w:r>
        <w:r w:rsidR="003A4D3B">
          <w:rPr>
            <w:rStyle w:val="-"/>
            <w:noProof/>
          </w:rPr>
          <w:t xml:space="preserve">Διάγραμμα </w:t>
        </w:r>
        <w:r w:rsidR="00AA38DA" w:rsidRPr="006E1D34">
          <w:rPr>
            <w:sz w:val="22"/>
            <w:szCs w:val="22"/>
          </w:rPr>
          <w:t>Ηλικίας Δείγματος</w:t>
        </w:r>
        <w:r w:rsidR="003A4D3B" w:rsidRPr="00E15337">
          <w:rPr>
            <w:rStyle w:val="-"/>
            <w:noProof/>
            <w:webHidden/>
          </w:rPr>
          <w:tab/>
        </w:r>
        <w:r w:rsidR="003A4D3B" w:rsidRPr="00E15337">
          <w:rPr>
            <w:rStyle w:val="-"/>
            <w:noProof/>
          </w:rPr>
          <w:t xml:space="preserve">  </w:t>
        </w:r>
        <w:r w:rsidR="00AA38DA">
          <w:rPr>
            <w:rStyle w:val="-"/>
            <w:webHidden/>
          </w:rPr>
          <w:t>76</w:t>
        </w:r>
      </w:hyperlink>
    </w:p>
    <w:p w:rsidR="003A4D3B" w:rsidRPr="00E15337" w:rsidRDefault="0054722C" w:rsidP="003A4D3B">
      <w:pPr>
        <w:pStyle w:val="ab"/>
        <w:tabs>
          <w:tab w:val="right" w:leader="dot" w:pos="8296"/>
        </w:tabs>
        <w:rPr>
          <w:rStyle w:val="-"/>
        </w:rPr>
      </w:pPr>
      <w:hyperlink w:anchor="_Toc506802484" w:history="1">
        <w:r w:rsidR="00AA38DA">
          <w:rPr>
            <w:rStyle w:val="-"/>
            <w:noProof/>
          </w:rPr>
          <w:t>4.3</w:t>
        </w:r>
        <w:r w:rsidR="003A4D3B" w:rsidRPr="00E15337">
          <w:rPr>
            <w:rStyle w:val="-"/>
            <w:noProof/>
          </w:rPr>
          <w:t xml:space="preserve"> </w:t>
        </w:r>
        <w:r w:rsidR="00AA38DA" w:rsidRPr="006E1D34">
          <w:rPr>
            <w:sz w:val="22"/>
            <w:szCs w:val="22"/>
          </w:rPr>
          <w:t>Διάγραμμα Μορφωτικού Επιπέδου Δείγματος</w:t>
        </w:r>
        <w:r w:rsidR="003A4D3B" w:rsidRPr="00E15337">
          <w:rPr>
            <w:rStyle w:val="-"/>
            <w:noProof/>
            <w:webHidden/>
          </w:rPr>
          <w:tab/>
        </w:r>
        <w:r w:rsidR="003A4D3B" w:rsidRPr="00E15337">
          <w:rPr>
            <w:rStyle w:val="-"/>
            <w:noProof/>
          </w:rPr>
          <w:t xml:space="preserve">  </w:t>
        </w:r>
        <w:r w:rsidR="00AA38DA">
          <w:rPr>
            <w:rStyle w:val="-"/>
            <w:webHidden/>
          </w:rPr>
          <w:t>76</w:t>
        </w:r>
      </w:hyperlink>
    </w:p>
    <w:p w:rsidR="003A4D3B" w:rsidRPr="00E15337" w:rsidRDefault="0054722C" w:rsidP="003A4D3B">
      <w:pPr>
        <w:pStyle w:val="ab"/>
        <w:tabs>
          <w:tab w:val="right" w:leader="dot" w:pos="8296"/>
        </w:tabs>
        <w:rPr>
          <w:rStyle w:val="-"/>
        </w:rPr>
      </w:pPr>
      <w:hyperlink w:anchor="_Toc506802484" w:history="1">
        <w:r w:rsidR="00AA38DA">
          <w:rPr>
            <w:rStyle w:val="-"/>
            <w:noProof/>
          </w:rPr>
          <w:t>4.4</w:t>
        </w:r>
        <w:r w:rsidR="003A4D3B" w:rsidRPr="00E15337">
          <w:rPr>
            <w:rStyle w:val="-"/>
            <w:noProof/>
          </w:rPr>
          <w:t xml:space="preserve"> </w:t>
        </w:r>
        <w:r w:rsidR="003A4D3B">
          <w:rPr>
            <w:rStyle w:val="-"/>
            <w:noProof/>
          </w:rPr>
          <w:t xml:space="preserve">Διάγραμμα </w:t>
        </w:r>
        <w:r w:rsidR="00100207">
          <w:rPr>
            <w:rStyle w:val="-"/>
            <w:noProof/>
          </w:rPr>
          <w:t>Οικογενειακής Κατάστασης Δείγματος</w:t>
        </w:r>
        <w:r w:rsidR="003A4D3B" w:rsidRPr="00E15337">
          <w:rPr>
            <w:rStyle w:val="-"/>
            <w:noProof/>
            <w:webHidden/>
          </w:rPr>
          <w:tab/>
        </w:r>
        <w:r w:rsidR="003A4D3B" w:rsidRPr="00E15337">
          <w:rPr>
            <w:rStyle w:val="-"/>
            <w:noProof/>
          </w:rPr>
          <w:t xml:space="preserve">  </w:t>
        </w:r>
        <w:r w:rsidR="00100207">
          <w:rPr>
            <w:rStyle w:val="-"/>
            <w:webHidden/>
          </w:rPr>
          <w:t>77</w:t>
        </w:r>
      </w:hyperlink>
    </w:p>
    <w:p w:rsidR="003A4D3B" w:rsidRDefault="0054722C" w:rsidP="003A4D3B">
      <w:pPr>
        <w:pStyle w:val="ab"/>
        <w:tabs>
          <w:tab w:val="right" w:leader="dot" w:pos="8296"/>
        </w:tabs>
        <w:rPr>
          <w:rStyle w:val="-"/>
        </w:rPr>
      </w:pPr>
      <w:hyperlink w:anchor="_Toc506802484" w:history="1">
        <w:r w:rsidR="00AA38DA">
          <w:rPr>
            <w:rStyle w:val="-"/>
            <w:noProof/>
          </w:rPr>
          <w:t>4.5</w:t>
        </w:r>
        <w:r w:rsidR="00100207">
          <w:rPr>
            <w:rStyle w:val="-"/>
            <w:noProof/>
          </w:rPr>
          <w:t xml:space="preserve"> </w:t>
        </w:r>
        <w:r w:rsidR="00100207" w:rsidRPr="006E1D34">
          <w:rPr>
            <w:sz w:val="22"/>
            <w:szCs w:val="22"/>
          </w:rPr>
          <w:t>Διάγραμμα Συνολικού Χρόνου Εργα</w:t>
        </w:r>
        <w:r w:rsidR="00100207">
          <w:rPr>
            <w:sz w:val="22"/>
            <w:szCs w:val="22"/>
          </w:rPr>
          <w:t>σιακής Εμπειρίας</w:t>
        </w:r>
        <w:r w:rsidR="003A4D3B" w:rsidRPr="00E15337">
          <w:rPr>
            <w:rStyle w:val="-"/>
            <w:noProof/>
            <w:webHidden/>
          </w:rPr>
          <w:tab/>
        </w:r>
        <w:r w:rsidR="003A4D3B" w:rsidRPr="00E15337">
          <w:rPr>
            <w:rStyle w:val="-"/>
            <w:noProof/>
          </w:rPr>
          <w:t xml:space="preserve">  </w:t>
        </w:r>
        <w:r w:rsidR="00100207">
          <w:rPr>
            <w:rStyle w:val="-"/>
            <w:webHidden/>
          </w:rPr>
          <w:t>77</w:t>
        </w:r>
      </w:hyperlink>
    </w:p>
    <w:p w:rsidR="00AA38DA" w:rsidRPr="00E15337" w:rsidRDefault="0054722C" w:rsidP="00AA38DA">
      <w:pPr>
        <w:pStyle w:val="ab"/>
        <w:tabs>
          <w:tab w:val="right" w:leader="dot" w:pos="8296"/>
        </w:tabs>
        <w:rPr>
          <w:rStyle w:val="-"/>
        </w:rPr>
      </w:pPr>
      <w:hyperlink w:anchor="_Toc506802484" w:history="1">
        <w:r w:rsidR="00AA38DA">
          <w:rPr>
            <w:rStyle w:val="-"/>
            <w:noProof/>
          </w:rPr>
          <w:t>4.6</w:t>
        </w:r>
        <w:r w:rsidR="00AA38DA" w:rsidRPr="00E15337">
          <w:rPr>
            <w:rStyle w:val="-"/>
            <w:noProof/>
          </w:rPr>
          <w:t xml:space="preserve"> </w:t>
        </w:r>
        <w:r w:rsidR="00AA38DA">
          <w:rPr>
            <w:rStyle w:val="-"/>
            <w:noProof/>
          </w:rPr>
          <w:t>Διάγραμμα</w:t>
        </w:r>
        <w:r w:rsidR="00B4456A">
          <w:rPr>
            <w:rStyle w:val="-"/>
            <w:noProof/>
          </w:rPr>
          <w:t xml:space="preserve"> Τραπεζικής Εργασιακής Εμπειρίας Δείγματος</w:t>
        </w:r>
        <w:r w:rsidR="00AA38DA" w:rsidRPr="00E15337">
          <w:rPr>
            <w:rStyle w:val="-"/>
            <w:noProof/>
            <w:webHidden/>
          </w:rPr>
          <w:tab/>
        </w:r>
        <w:r w:rsidR="00AA38DA" w:rsidRPr="00E15337">
          <w:rPr>
            <w:rStyle w:val="-"/>
            <w:noProof/>
          </w:rPr>
          <w:t xml:space="preserve">  </w:t>
        </w:r>
        <w:r w:rsidR="00B4456A">
          <w:rPr>
            <w:rStyle w:val="-"/>
            <w:webHidden/>
          </w:rPr>
          <w:t>78</w:t>
        </w:r>
      </w:hyperlink>
    </w:p>
    <w:p w:rsidR="00AA38DA" w:rsidRPr="00E15337" w:rsidRDefault="0054722C" w:rsidP="00AA38DA">
      <w:pPr>
        <w:pStyle w:val="ab"/>
        <w:tabs>
          <w:tab w:val="right" w:leader="dot" w:pos="8296"/>
        </w:tabs>
        <w:rPr>
          <w:rStyle w:val="-"/>
        </w:rPr>
      </w:pPr>
      <w:hyperlink w:anchor="_Toc506802484" w:history="1">
        <w:r w:rsidR="00AA38DA">
          <w:rPr>
            <w:rStyle w:val="-"/>
            <w:noProof/>
          </w:rPr>
          <w:t>4.7</w:t>
        </w:r>
        <w:r w:rsidR="00AA38DA" w:rsidRPr="00E15337">
          <w:rPr>
            <w:rStyle w:val="-"/>
            <w:noProof/>
          </w:rPr>
          <w:t xml:space="preserve"> </w:t>
        </w:r>
        <w:r w:rsidR="00AA38DA">
          <w:rPr>
            <w:rStyle w:val="-"/>
            <w:noProof/>
          </w:rPr>
          <w:t>Διάγραμμα Καθεστώτος Εργασίας Δείγματος</w:t>
        </w:r>
        <w:r w:rsidR="00AA38DA" w:rsidRPr="00E15337">
          <w:rPr>
            <w:rStyle w:val="-"/>
            <w:noProof/>
            <w:webHidden/>
          </w:rPr>
          <w:tab/>
        </w:r>
        <w:r w:rsidR="00AA38DA" w:rsidRPr="00E15337">
          <w:rPr>
            <w:rStyle w:val="-"/>
            <w:noProof/>
          </w:rPr>
          <w:t xml:space="preserve">  </w:t>
        </w:r>
        <w:r w:rsidR="00AA38DA">
          <w:rPr>
            <w:rStyle w:val="-"/>
            <w:webHidden/>
          </w:rPr>
          <w:t>78</w:t>
        </w:r>
      </w:hyperlink>
    </w:p>
    <w:p w:rsidR="00BA0D38" w:rsidRDefault="00BA0D38" w:rsidP="00BA0D38">
      <w:pPr>
        <w:pStyle w:val="12"/>
        <w:rPr>
          <w:b/>
          <w:sz w:val="28"/>
          <w:szCs w:val="28"/>
          <w:u w:val="single"/>
        </w:rPr>
      </w:pPr>
    </w:p>
    <w:p w:rsidR="003A4D3B" w:rsidRPr="00BA0D38" w:rsidRDefault="00BA0D38" w:rsidP="00BA0D38">
      <w:pPr>
        <w:pStyle w:val="12"/>
        <w:rPr>
          <w:b/>
          <w:sz w:val="28"/>
          <w:szCs w:val="28"/>
          <w:u w:val="single"/>
        </w:rPr>
      </w:pPr>
      <w:r w:rsidRPr="00BA0D38">
        <w:rPr>
          <w:b/>
          <w:sz w:val="28"/>
          <w:szCs w:val="28"/>
          <w:u w:val="single"/>
        </w:rPr>
        <w:t>Ευρετήριο Πινάκων</w:t>
      </w:r>
    </w:p>
    <w:p w:rsidR="00644E7C" w:rsidRDefault="0054722C" w:rsidP="00EF6D81">
      <w:pPr>
        <w:pStyle w:val="ab"/>
        <w:tabs>
          <w:tab w:val="right" w:leader="dot" w:pos="8296"/>
        </w:tabs>
        <w:rPr>
          <w:rFonts w:asciiTheme="minorHAnsi" w:eastAsiaTheme="minorEastAsia" w:hAnsiTheme="minorHAnsi" w:cstheme="minorBidi"/>
          <w:noProof/>
          <w:sz w:val="22"/>
          <w:szCs w:val="22"/>
        </w:rPr>
      </w:pPr>
      <w:hyperlink w:anchor="_Toc506802487" w:history="1">
        <w:r w:rsidR="00644E7C" w:rsidRPr="000D18B7">
          <w:rPr>
            <w:rStyle w:val="-"/>
            <w:iCs/>
            <w:noProof/>
          </w:rPr>
          <w:t>Πίνακας 1:  Μέσοι Όροι Αιτιωδών Συνθηκών και Αποτελεσμάτων</w:t>
        </w:r>
        <w:r w:rsidR="00644E7C">
          <w:rPr>
            <w:noProof/>
            <w:webHidden/>
          </w:rPr>
          <w:tab/>
        </w:r>
        <w:r>
          <w:rPr>
            <w:noProof/>
            <w:webHidden/>
          </w:rPr>
          <w:fldChar w:fldCharType="begin"/>
        </w:r>
        <w:r w:rsidR="00644E7C">
          <w:rPr>
            <w:noProof/>
            <w:webHidden/>
          </w:rPr>
          <w:instrText xml:space="preserve"> PAGEREF _Toc506802487 \h </w:instrText>
        </w:r>
        <w:r>
          <w:rPr>
            <w:noProof/>
            <w:webHidden/>
          </w:rPr>
        </w:r>
        <w:r>
          <w:rPr>
            <w:noProof/>
            <w:webHidden/>
          </w:rPr>
          <w:fldChar w:fldCharType="separate"/>
        </w:r>
        <w:r w:rsidR="00644E7C">
          <w:rPr>
            <w:noProof/>
            <w:webHidden/>
          </w:rPr>
          <w:t>8</w:t>
        </w:r>
        <w:r w:rsidR="00BA0D38">
          <w:rPr>
            <w:noProof/>
            <w:webHidden/>
          </w:rPr>
          <w:t>0</w:t>
        </w:r>
        <w:r>
          <w:rPr>
            <w:noProof/>
            <w:webHidden/>
          </w:rPr>
          <w:fldChar w:fldCharType="end"/>
        </w:r>
      </w:hyperlink>
    </w:p>
    <w:p w:rsidR="00644E7C" w:rsidRDefault="0054722C" w:rsidP="00EF6D81">
      <w:pPr>
        <w:pStyle w:val="ab"/>
        <w:tabs>
          <w:tab w:val="right" w:leader="dot" w:pos="8296"/>
        </w:tabs>
        <w:rPr>
          <w:rFonts w:asciiTheme="minorHAnsi" w:eastAsiaTheme="minorEastAsia" w:hAnsiTheme="minorHAnsi" w:cstheme="minorBidi"/>
          <w:noProof/>
          <w:sz w:val="22"/>
          <w:szCs w:val="22"/>
        </w:rPr>
      </w:pPr>
      <w:hyperlink w:anchor="_Toc506802488" w:history="1">
        <w:r w:rsidR="00644E7C" w:rsidRPr="000D18B7">
          <w:rPr>
            <w:rStyle w:val="-"/>
            <w:iCs/>
            <w:noProof/>
          </w:rPr>
          <w:t>Πίνακας 2:  Ποσοστά Απαντήσεων</w:t>
        </w:r>
        <w:r w:rsidR="00644E7C">
          <w:rPr>
            <w:noProof/>
            <w:webHidden/>
          </w:rPr>
          <w:tab/>
        </w:r>
        <w:r>
          <w:rPr>
            <w:noProof/>
            <w:webHidden/>
          </w:rPr>
          <w:fldChar w:fldCharType="begin"/>
        </w:r>
        <w:r w:rsidR="00644E7C">
          <w:rPr>
            <w:noProof/>
            <w:webHidden/>
          </w:rPr>
          <w:instrText xml:space="preserve"> PAGEREF _Toc506802488 \h </w:instrText>
        </w:r>
        <w:r>
          <w:rPr>
            <w:noProof/>
            <w:webHidden/>
          </w:rPr>
        </w:r>
        <w:r>
          <w:rPr>
            <w:noProof/>
            <w:webHidden/>
          </w:rPr>
          <w:fldChar w:fldCharType="separate"/>
        </w:r>
        <w:r w:rsidR="00644E7C">
          <w:rPr>
            <w:noProof/>
            <w:webHidden/>
          </w:rPr>
          <w:t>8</w:t>
        </w:r>
        <w:r w:rsidR="00BA0D38">
          <w:rPr>
            <w:noProof/>
            <w:webHidden/>
          </w:rPr>
          <w:t>1</w:t>
        </w:r>
        <w:r>
          <w:rPr>
            <w:noProof/>
            <w:webHidden/>
          </w:rPr>
          <w:fldChar w:fldCharType="end"/>
        </w:r>
      </w:hyperlink>
    </w:p>
    <w:p w:rsidR="00644E7C" w:rsidRDefault="0054722C" w:rsidP="00EF6D81">
      <w:pPr>
        <w:pStyle w:val="ab"/>
        <w:tabs>
          <w:tab w:val="right" w:leader="dot" w:pos="8296"/>
        </w:tabs>
        <w:rPr>
          <w:rFonts w:asciiTheme="minorHAnsi" w:eastAsiaTheme="minorEastAsia" w:hAnsiTheme="minorHAnsi" w:cstheme="minorBidi"/>
          <w:noProof/>
          <w:sz w:val="22"/>
          <w:szCs w:val="22"/>
        </w:rPr>
      </w:pPr>
      <w:hyperlink w:anchor="_Toc506802489" w:history="1">
        <w:r w:rsidR="00644E7C" w:rsidRPr="000D18B7">
          <w:rPr>
            <w:rStyle w:val="-"/>
            <w:iCs/>
            <w:noProof/>
          </w:rPr>
          <w:t>Πίνακας 3: Όρια Βαθμονόμησης σε Ασαφή Σύνολα</w:t>
        </w:r>
        <w:r w:rsidR="00644E7C">
          <w:rPr>
            <w:noProof/>
            <w:webHidden/>
          </w:rPr>
          <w:tab/>
        </w:r>
        <w:r>
          <w:rPr>
            <w:noProof/>
            <w:webHidden/>
          </w:rPr>
          <w:fldChar w:fldCharType="begin"/>
        </w:r>
        <w:r w:rsidR="00644E7C">
          <w:rPr>
            <w:noProof/>
            <w:webHidden/>
          </w:rPr>
          <w:instrText xml:space="preserve"> PAGEREF _Toc506802489 \h </w:instrText>
        </w:r>
        <w:r>
          <w:rPr>
            <w:noProof/>
            <w:webHidden/>
          </w:rPr>
        </w:r>
        <w:r>
          <w:rPr>
            <w:noProof/>
            <w:webHidden/>
          </w:rPr>
          <w:fldChar w:fldCharType="separate"/>
        </w:r>
        <w:r w:rsidR="00644E7C">
          <w:rPr>
            <w:noProof/>
            <w:webHidden/>
          </w:rPr>
          <w:t>8</w:t>
        </w:r>
        <w:r w:rsidR="00BA0D38">
          <w:rPr>
            <w:noProof/>
            <w:webHidden/>
          </w:rPr>
          <w:t>2</w:t>
        </w:r>
        <w:r>
          <w:rPr>
            <w:noProof/>
            <w:webHidden/>
          </w:rPr>
          <w:fldChar w:fldCharType="end"/>
        </w:r>
      </w:hyperlink>
    </w:p>
    <w:p w:rsidR="00644E7C" w:rsidRDefault="0054722C" w:rsidP="00EF6D81">
      <w:pPr>
        <w:pStyle w:val="ab"/>
        <w:tabs>
          <w:tab w:val="right" w:leader="dot" w:pos="8296"/>
        </w:tabs>
        <w:rPr>
          <w:rFonts w:asciiTheme="minorHAnsi" w:eastAsiaTheme="minorEastAsia" w:hAnsiTheme="minorHAnsi" w:cstheme="minorBidi"/>
          <w:noProof/>
          <w:sz w:val="22"/>
          <w:szCs w:val="22"/>
        </w:rPr>
      </w:pPr>
      <w:hyperlink w:anchor="_Toc506802490" w:history="1">
        <w:r w:rsidR="00644E7C" w:rsidRPr="000D18B7">
          <w:rPr>
            <w:rStyle w:val="-"/>
            <w:iCs/>
            <w:noProof/>
          </w:rPr>
          <w:t>Πίνακας 4:  Βαθμολογίες Συμμετοχής</w:t>
        </w:r>
        <w:r w:rsidR="00644E7C">
          <w:rPr>
            <w:noProof/>
            <w:webHidden/>
          </w:rPr>
          <w:tab/>
        </w:r>
        <w:r w:rsidR="00BA0D38">
          <w:rPr>
            <w:noProof/>
            <w:webHidden/>
          </w:rPr>
          <w:t>88</w:t>
        </w:r>
      </w:hyperlink>
    </w:p>
    <w:p w:rsidR="00644E7C" w:rsidRDefault="0054722C" w:rsidP="00EF6D81">
      <w:pPr>
        <w:pStyle w:val="ab"/>
        <w:tabs>
          <w:tab w:val="right" w:leader="dot" w:pos="8296"/>
        </w:tabs>
        <w:rPr>
          <w:rFonts w:asciiTheme="minorHAnsi" w:eastAsiaTheme="minorEastAsia" w:hAnsiTheme="minorHAnsi" w:cstheme="minorBidi"/>
          <w:noProof/>
          <w:sz w:val="22"/>
          <w:szCs w:val="22"/>
        </w:rPr>
      </w:pPr>
      <w:hyperlink w:anchor="_Toc506802491" w:history="1">
        <w:r w:rsidR="00644E7C" w:rsidRPr="000D18B7">
          <w:rPr>
            <w:rStyle w:val="-"/>
            <w:iCs/>
            <w:noProof/>
          </w:rPr>
          <w:t>Πίνακας 5:  Αναγκαίες Συνθήκες</w:t>
        </w:r>
        <w:r w:rsidR="00644E7C">
          <w:rPr>
            <w:noProof/>
            <w:webHidden/>
          </w:rPr>
          <w:tab/>
        </w:r>
        <w:r>
          <w:rPr>
            <w:noProof/>
            <w:webHidden/>
          </w:rPr>
          <w:fldChar w:fldCharType="begin"/>
        </w:r>
        <w:r w:rsidR="00644E7C">
          <w:rPr>
            <w:noProof/>
            <w:webHidden/>
          </w:rPr>
          <w:instrText xml:space="preserve"> PAGEREF _Toc506802491 \h </w:instrText>
        </w:r>
        <w:r>
          <w:rPr>
            <w:noProof/>
            <w:webHidden/>
          </w:rPr>
        </w:r>
        <w:r>
          <w:rPr>
            <w:noProof/>
            <w:webHidden/>
          </w:rPr>
          <w:fldChar w:fldCharType="separate"/>
        </w:r>
        <w:r w:rsidR="00644E7C">
          <w:rPr>
            <w:noProof/>
            <w:webHidden/>
          </w:rPr>
          <w:t>9</w:t>
        </w:r>
        <w:r w:rsidR="00BA0D38">
          <w:rPr>
            <w:noProof/>
            <w:webHidden/>
          </w:rPr>
          <w:t>0</w:t>
        </w:r>
        <w:r>
          <w:rPr>
            <w:noProof/>
            <w:webHidden/>
          </w:rPr>
          <w:fldChar w:fldCharType="end"/>
        </w:r>
      </w:hyperlink>
    </w:p>
    <w:p w:rsidR="00644E7C" w:rsidRDefault="0054722C" w:rsidP="00EF6D81">
      <w:pPr>
        <w:pStyle w:val="ab"/>
        <w:tabs>
          <w:tab w:val="right" w:leader="dot" w:pos="8296"/>
        </w:tabs>
        <w:rPr>
          <w:noProof/>
        </w:rPr>
      </w:pPr>
      <w:hyperlink w:anchor="_Toc506802492" w:history="1">
        <w:r w:rsidR="00644E7C" w:rsidRPr="000D18B7">
          <w:rPr>
            <w:rStyle w:val="-"/>
            <w:iCs/>
            <w:noProof/>
          </w:rPr>
          <w:t>Πίνακας 6: Πίνακας Αλήθειας Αντιληπτής Οργανωσιακής Υποστήριξης</w:t>
        </w:r>
        <w:r w:rsidR="00644E7C">
          <w:rPr>
            <w:noProof/>
            <w:webHidden/>
          </w:rPr>
          <w:tab/>
        </w:r>
        <w:r>
          <w:rPr>
            <w:noProof/>
            <w:webHidden/>
          </w:rPr>
          <w:fldChar w:fldCharType="begin"/>
        </w:r>
        <w:r w:rsidR="00644E7C">
          <w:rPr>
            <w:noProof/>
            <w:webHidden/>
          </w:rPr>
          <w:instrText xml:space="preserve"> PAGEREF _Toc506802492 \h </w:instrText>
        </w:r>
        <w:r>
          <w:rPr>
            <w:noProof/>
            <w:webHidden/>
          </w:rPr>
        </w:r>
        <w:r>
          <w:rPr>
            <w:noProof/>
            <w:webHidden/>
          </w:rPr>
          <w:fldChar w:fldCharType="separate"/>
        </w:r>
        <w:r w:rsidR="00644E7C">
          <w:rPr>
            <w:noProof/>
            <w:webHidden/>
          </w:rPr>
          <w:t>9</w:t>
        </w:r>
        <w:r w:rsidR="002719F5">
          <w:rPr>
            <w:noProof/>
            <w:webHidden/>
          </w:rPr>
          <w:t>2</w:t>
        </w:r>
        <w:r>
          <w:rPr>
            <w:noProof/>
            <w:webHidden/>
          </w:rPr>
          <w:fldChar w:fldCharType="end"/>
        </w:r>
      </w:hyperlink>
    </w:p>
    <w:p w:rsidR="002719F5" w:rsidRDefault="0054722C" w:rsidP="002719F5">
      <w:pPr>
        <w:pStyle w:val="ab"/>
        <w:tabs>
          <w:tab w:val="right" w:leader="dot" w:pos="8296"/>
        </w:tabs>
        <w:rPr>
          <w:rFonts w:asciiTheme="minorHAnsi" w:eastAsiaTheme="minorEastAsia" w:hAnsiTheme="minorHAnsi" w:cstheme="minorBidi"/>
          <w:noProof/>
          <w:sz w:val="22"/>
          <w:szCs w:val="22"/>
        </w:rPr>
      </w:pPr>
      <w:hyperlink w:anchor="_Toc506802492" w:history="1">
        <w:r w:rsidR="002719F5" w:rsidRPr="000D18B7">
          <w:rPr>
            <w:rStyle w:val="-"/>
            <w:iCs/>
            <w:noProof/>
          </w:rPr>
          <w:t xml:space="preserve">Πίνακας </w:t>
        </w:r>
        <w:r w:rsidR="002719F5">
          <w:rPr>
            <w:rStyle w:val="-"/>
            <w:iCs/>
            <w:noProof/>
          </w:rPr>
          <w:t>7</w:t>
        </w:r>
        <w:r w:rsidR="002719F5" w:rsidRPr="000D18B7">
          <w:rPr>
            <w:rStyle w:val="-"/>
            <w:iCs/>
            <w:noProof/>
          </w:rPr>
          <w:t xml:space="preserve">: </w:t>
        </w:r>
        <w:r w:rsidR="002719F5">
          <w:rPr>
            <w:rStyle w:val="-"/>
            <w:iCs/>
            <w:noProof/>
          </w:rPr>
          <w:t>Σύνθετη Λύση</w:t>
        </w:r>
        <w:r w:rsidR="002719F5" w:rsidRPr="000D18B7">
          <w:rPr>
            <w:rStyle w:val="-"/>
            <w:iCs/>
            <w:noProof/>
          </w:rPr>
          <w:t xml:space="preserve"> Αντιληπτής Οργανωσιακής Υποστήριξης</w:t>
        </w:r>
        <w:r w:rsidR="002719F5">
          <w:rPr>
            <w:noProof/>
            <w:webHidden/>
          </w:rPr>
          <w:tab/>
        </w:r>
        <w:r>
          <w:rPr>
            <w:noProof/>
            <w:webHidden/>
          </w:rPr>
          <w:fldChar w:fldCharType="begin"/>
        </w:r>
        <w:r w:rsidR="002719F5">
          <w:rPr>
            <w:noProof/>
            <w:webHidden/>
          </w:rPr>
          <w:instrText xml:space="preserve"> PAGEREF _Toc506802492 \h </w:instrText>
        </w:r>
        <w:r>
          <w:rPr>
            <w:noProof/>
            <w:webHidden/>
          </w:rPr>
        </w:r>
        <w:r>
          <w:rPr>
            <w:noProof/>
            <w:webHidden/>
          </w:rPr>
          <w:fldChar w:fldCharType="separate"/>
        </w:r>
        <w:r w:rsidR="002719F5">
          <w:rPr>
            <w:noProof/>
            <w:webHidden/>
          </w:rPr>
          <w:t>93</w:t>
        </w:r>
        <w:r>
          <w:rPr>
            <w:noProof/>
            <w:webHidden/>
          </w:rPr>
          <w:fldChar w:fldCharType="end"/>
        </w:r>
      </w:hyperlink>
    </w:p>
    <w:p w:rsidR="00644E7C" w:rsidRDefault="0054722C" w:rsidP="00EF6D81">
      <w:pPr>
        <w:pStyle w:val="ab"/>
        <w:tabs>
          <w:tab w:val="right" w:leader="dot" w:pos="8296"/>
        </w:tabs>
        <w:rPr>
          <w:noProof/>
        </w:rPr>
      </w:pPr>
      <w:hyperlink w:anchor="_Toc506802493" w:history="1">
        <w:r w:rsidR="00644E7C" w:rsidRPr="000D18B7">
          <w:rPr>
            <w:rStyle w:val="-"/>
            <w:iCs/>
            <w:noProof/>
          </w:rPr>
          <w:t xml:space="preserve">Πίνακας </w:t>
        </w:r>
        <w:r w:rsidR="002719F5">
          <w:rPr>
            <w:rStyle w:val="-"/>
            <w:iCs/>
            <w:noProof/>
          </w:rPr>
          <w:t>8</w:t>
        </w:r>
        <w:r w:rsidR="00644E7C" w:rsidRPr="000D18B7">
          <w:rPr>
            <w:rStyle w:val="-"/>
            <w:iCs/>
            <w:noProof/>
          </w:rPr>
          <w:t xml:space="preserve">: Πίνακας Αλήθειας </w:t>
        </w:r>
        <w:r w:rsidR="002719F5">
          <w:rPr>
            <w:rStyle w:val="-"/>
            <w:iCs/>
            <w:noProof/>
          </w:rPr>
          <w:t>Οργανωσιακής Ταύτισης</w:t>
        </w:r>
        <w:r w:rsidR="00644E7C">
          <w:rPr>
            <w:noProof/>
            <w:webHidden/>
          </w:rPr>
          <w:tab/>
        </w:r>
        <w:r w:rsidR="002719F5">
          <w:rPr>
            <w:noProof/>
            <w:webHidden/>
          </w:rPr>
          <w:t>95</w:t>
        </w:r>
      </w:hyperlink>
    </w:p>
    <w:p w:rsidR="002719F5" w:rsidRDefault="0054722C" w:rsidP="002719F5">
      <w:pPr>
        <w:pStyle w:val="ab"/>
        <w:tabs>
          <w:tab w:val="right" w:leader="dot" w:pos="8296"/>
        </w:tabs>
        <w:rPr>
          <w:rFonts w:asciiTheme="minorHAnsi" w:eastAsiaTheme="minorEastAsia" w:hAnsiTheme="minorHAnsi" w:cstheme="minorBidi"/>
          <w:noProof/>
          <w:sz w:val="22"/>
          <w:szCs w:val="22"/>
        </w:rPr>
      </w:pPr>
      <w:hyperlink w:anchor="_Toc506802492" w:history="1">
        <w:r w:rsidR="002719F5" w:rsidRPr="000D18B7">
          <w:rPr>
            <w:rStyle w:val="-"/>
            <w:iCs/>
            <w:noProof/>
          </w:rPr>
          <w:t xml:space="preserve">Πίνακας </w:t>
        </w:r>
        <w:r w:rsidR="002719F5">
          <w:rPr>
            <w:rStyle w:val="-"/>
            <w:iCs/>
            <w:noProof/>
          </w:rPr>
          <w:t>9</w:t>
        </w:r>
        <w:r w:rsidR="002719F5" w:rsidRPr="000D18B7">
          <w:rPr>
            <w:rStyle w:val="-"/>
            <w:iCs/>
            <w:noProof/>
          </w:rPr>
          <w:t xml:space="preserve">: </w:t>
        </w:r>
        <w:r w:rsidR="002719F5">
          <w:rPr>
            <w:rStyle w:val="-"/>
            <w:iCs/>
            <w:noProof/>
          </w:rPr>
          <w:t>Σύνθετη Λύση</w:t>
        </w:r>
        <w:r w:rsidR="002719F5" w:rsidRPr="000D18B7">
          <w:rPr>
            <w:rStyle w:val="-"/>
            <w:iCs/>
            <w:noProof/>
          </w:rPr>
          <w:t xml:space="preserve"> </w:t>
        </w:r>
        <w:r w:rsidR="002719F5" w:rsidRPr="002719F5">
          <w:rPr>
            <w:rStyle w:val="-"/>
            <w:iCs/>
            <w:noProof/>
          </w:rPr>
          <w:t>Οργανωσιακής Ταύτισης</w:t>
        </w:r>
        <w:r w:rsidR="002719F5">
          <w:rPr>
            <w:noProof/>
            <w:webHidden/>
          </w:rPr>
          <w:tab/>
        </w:r>
        <w:r>
          <w:rPr>
            <w:noProof/>
            <w:webHidden/>
          </w:rPr>
          <w:fldChar w:fldCharType="begin"/>
        </w:r>
        <w:r w:rsidR="002719F5">
          <w:rPr>
            <w:noProof/>
            <w:webHidden/>
          </w:rPr>
          <w:instrText xml:space="preserve"> PAGEREF _Toc506802492 \h </w:instrText>
        </w:r>
        <w:r>
          <w:rPr>
            <w:noProof/>
            <w:webHidden/>
          </w:rPr>
        </w:r>
        <w:r>
          <w:rPr>
            <w:noProof/>
            <w:webHidden/>
          </w:rPr>
          <w:fldChar w:fldCharType="separate"/>
        </w:r>
        <w:r w:rsidR="002719F5">
          <w:rPr>
            <w:noProof/>
            <w:webHidden/>
          </w:rPr>
          <w:t>95</w:t>
        </w:r>
        <w:r>
          <w:rPr>
            <w:noProof/>
            <w:webHidden/>
          </w:rPr>
          <w:fldChar w:fldCharType="end"/>
        </w:r>
      </w:hyperlink>
    </w:p>
    <w:p w:rsidR="002719F5" w:rsidRPr="002719F5" w:rsidRDefault="002719F5" w:rsidP="002719F5">
      <w:pPr>
        <w:rPr>
          <w:rFonts w:eastAsiaTheme="minorEastAsia"/>
        </w:rPr>
      </w:pPr>
    </w:p>
    <w:p w:rsidR="002719F5" w:rsidRDefault="0054722C" w:rsidP="002719F5">
      <w:pPr>
        <w:pStyle w:val="ab"/>
        <w:tabs>
          <w:tab w:val="right" w:leader="dot" w:pos="8296"/>
        </w:tabs>
        <w:rPr>
          <w:noProof/>
        </w:rPr>
      </w:pPr>
      <w:hyperlink w:anchor="_Toc506802493" w:history="1">
        <w:r w:rsidR="002719F5" w:rsidRPr="000D18B7">
          <w:rPr>
            <w:rStyle w:val="-"/>
            <w:iCs/>
            <w:noProof/>
          </w:rPr>
          <w:t xml:space="preserve">Πίνακας </w:t>
        </w:r>
        <w:r w:rsidR="002719F5">
          <w:rPr>
            <w:rStyle w:val="-"/>
            <w:iCs/>
            <w:noProof/>
          </w:rPr>
          <w:t>10</w:t>
        </w:r>
        <w:r w:rsidR="002719F5" w:rsidRPr="000D18B7">
          <w:rPr>
            <w:rStyle w:val="-"/>
            <w:iCs/>
            <w:noProof/>
          </w:rPr>
          <w:t>: Πίνακας Αλήθειας Εργασιακής Απόδοσης</w:t>
        </w:r>
        <w:r w:rsidR="002719F5">
          <w:rPr>
            <w:noProof/>
            <w:webHidden/>
          </w:rPr>
          <w:tab/>
          <w:t>97</w:t>
        </w:r>
      </w:hyperlink>
    </w:p>
    <w:p w:rsidR="002719F5" w:rsidRDefault="0054722C" w:rsidP="002719F5">
      <w:pPr>
        <w:pStyle w:val="ab"/>
        <w:tabs>
          <w:tab w:val="right" w:leader="dot" w:pos="8296"/>
        </w:tabs>
        <w:rPr>
          <w:rFonts w:asciiTheme="minorHAnsi" w:eastAsiaTheme="minorEastAsia" w:hAnsiTheme="minorHAnsi" w:cstheme="minorBidi"/>
          <w:noProof/>
          <w:sz w:val="22"/>
          <w:szCs w:val="22"/>
        </w:rPr>
      </w:pPr>
      <w:hyperlink w:anchor="_Toc506802492" w:history="1">
        <w:r w:rsidR="002719F5" w:rsidRPr="000D18B7">
          <w:rPr>
            <w:rStyle w:val="-"/>
            <w:iCs/>
            <w:noProof/>
          </w:rPr>
          <w:t xml:space="preserve">Πίνακας </w:t>
        </w:r>
        <w:r w:rsidR="002719F5">
          <w:rPr>
            <w:rStyle w:val="-"/>
            <w:iCs/>
            <w:noProof/>
          </w:rPr>
          <w:t>11</w:t>
        </w:r>
        <w:r w:rsidR="002719F5" w:rsidRPr="000D18B7">
          <w:rPr>
            <w:rStyle w:val="-"/>
            <w:iCs/>
            <w:noProof/>
          </w:rPr>
          <w:t xml:space="preserve">: </w:t>
        </w:r>
        <w:r w:rsidR="002719F5">
          <w:rPr>
            <w:rStyle w:val="-"/>
            <w:iCs/>
            <w:noProof/>
          </w:rPr>
          <w:t>Σύνθετη Λύση</w:t>
        </w:r>
        <w:r w:rsidR="002719F5" w:rsidRPr="000D18B7">
          <w:rPr>
            <w:rStyle w:val="-"/>
            <w:iCs/>
            <w:noProof/>
          </w:rPr>
          <w:t xml:space="preserve"> </w:t>
        </w:r>
        <w:r w:rsidR="002719F5" w:rsidRPr="002719F5">
          <w:rPr>
            <w:rStyle w:val="-"/>
            <w:iCs/>
            <w:noProof/>
          </w:rPr>
          <w:t>Εργασιακής Απόδοσης</w:t>
        </w:r>
        <w:r w:rsidR="002719F5">
          <w:rPr>
            <w:noProof/>
            <w:webHidden/>
          </w:rPr>
          <w:tab/>
        </w:r>
        <w:r>
          <w:rPr>
            <w:noProof/>
            <w:webHidden/>
          </w:rPr>
          <w:fldChar w:fldCharType="begin"/>
        </w:r>
        <w:r w:rsidR="002719F5">
          <w:rPr>
            <w:noProof/>
            <w:webHidden/>
          </w:rPr>
          <w:instrText xml:space="preserve"> PAGEREF _Toc506802492 \h </w:instrText>
        </w:r>
        <w:r>
          <w:rPr>
            <w:noProof/>
            <w:webHidden/>
          </w:rPr>
        </w:r>
        <w:r>
          <w:rPr>
            <w:noProof/>
            <w:webHidden/>
          </w:rPr>
          <w:fldChar w:fldCharType="separate"/>
        </w:r>
        <w:r w:rsidR="002719F5">
          <w:rPr>
            <w:noProof/>
            <w:webHidden/>
          </w:rPr>
          <w:t>97</w:t>
        </w:r>
        <w:r>
          <w:rPr>
            <w:noProof/>
            <w:webHidden/>
          </w:rPr>
          <w:fldChar w:fldCharType="end"/>
        </w:r>
      </w:hyperlink>
    </w:p>
    <w:p w:rsidR="00644E7C" w:rsidRDefault="0054722C" w:rsidP="00EF6D81">
      <w:pPr>
        <w:pStyle w:val="ab"/>
        <w:tabs>
          <w:tab w:val="right" w:leader="dot" w:pos="8296"/>
        </w:tabs>
        <w:rPr>
          <w:noProof/>
        </w:rPr>
      </w:pPr>
      <w:hyperlink w:anchor="_Toc506802494" w:history="1">
        <w:r w:rsidR="00644E7C" w:rsidRPr="000D18B7">
          <w:rPr>
            <w:rStyle w:val="-"/>
            <w:iCs/>
            <w:noProof/>
          </w:rPr>
          <w:t>Πίνακας 12: Πίνακας Αλήθειας Φιλότιμης Οργανωσιακής Συμπεριφοράς</w:t>
        </w:r>
        <w:r w:rsidR="00644E7C">
          <w:rPr>
            <w:noProof/>
            <w:webHidden/>
          </w:rPr>
          <w:tab/>
        </w:r>
        <w:r w:rsidR="002719F5">
          <w:rPr>
            <w:noProof/>
            <w:webHidden/>
          </w:rPr>
          <w:t>99</w:t>
        </w:r>
      </w:hyperlink>
    </w:p>
    <w:p w:rsidR="002719F5" w:rsidRDefault="0054722C" w:rsidP="002719F5">
      <w:pPr>
        <w:pStyle w:val="ab"/>
        <w:tabs>
          <w:tab w:val="right" w:leader="dot" w:pos="8296"/>
        </w:tabs>
        <w:rPr>
          <w:rFonts w:asciiTheme="minorHAnsi" w:eastAsiaTheme="minorEastAsia" w:hAnsiTheme="minorHAnsi" w:cstheme="minorBidi"/>
          <w:noProof/>
          <w:sz w:val="22"/>
          <w:szCs w:val="22"/>
        </w:rPr>
      </w:pPr>
      <w:hyperlink w:anchor="_Toc506802492" w:history="1">
        <w:r w:rsidR="002719F5" w:rsidRPr="000D18B7">
          <w:rPr>
            <w:rStyle w:val="-"/>
            <w:iCs/>
            <w:noProof/>
          </w:rPr>
          <w:t xml:space="preserve">Πίνακας </w:t>
        </w:r>
        <w:r w:rsidR="002719F5">
          <w:rPr>
            <w:rStyle w:val="-"/>
            <w:iCs/>
            <w:noProof/>
          </w:rPr>
          <w:t>13</w:t>
        </w:r>
        <w:r w:rsidR="002719F5" w:rsidRPr="000D18B7">
          <w:rPr>
            <w:rStyle w:val="-"/>
            <w:iCs/>
            <w:noProof/>
          </w:rPr>
          <w:t xml:space="preserve">: </w:t>
        </w:r>
        <w:r w:rsidR="002719F5">
          <w:rPr>
            <w:rStyle w:val="-"/>
            <w:iCs/>
            <w:noProof/>
          </w:rPr>
          <w:t>Σύνθετη Λύση</w:t>
        </w:r>
        <w:r w:rsidR="002719F5" w:rsidRPr="000D18B7">
          <w:rPr>
            <w:rStyle w:val="-"/>
            <w:iCs/>
            <w:noProof/>
          </w:rPr>
          <w:t xml:space="preserve"> </w:t>
        </w:r>
        <w:r w:rsidR="002719F5" w:rsidRPr="002719F5">
          <w:rPr>
            <w:rStyle w:val="-"/>
            <w:iCs/>
            <w:noProof/>
          </w:rPr>
          <w:t>Φιλότιμης Οργανωσιακής Συμπεριφοράς</w:t>
        </w:r>
        <w:r w:rsidR="002719F5">
          <w:rPr>
            <w:noProof/>
            <w:webHidden/>
          </w:rPr>
          <w:tab/>
        </w:r>
        <w:r>
          <w:rPr>
            <w:noProof/>
            <w:webHidden/>
          </w:rPr>
          <w:fldChar w:fldCharType="begin"/>
        </w:r>
        <w:r w:rsidR="002719F5">
          <w:rPr>
            <w:noProof/>
            <w:webHidden/>
          </w:rPr>
          <w:instrText xml:space="preserve"> PAGEREF _Toc506802492 \h </w:instrText>
        </w:r>
        <w:r>
          <w:rPr>
            <w:noProof/>
            <w:webHidden/>
          </w:rPr>
        </w:r>
        <w:r>
          <w:rPr>
            <w:noProof/>
            <w:webHidden/>
          </w:rPr>
          <w:fldChar w:fldCharType="separate"/>
        </w:r>
        <w:r w:rsidR="002719F5">
          <w:rPr>
            <w:noProof/>
            <w:webHidden/>
          </w:rPr>
          <w:t>99</w:t>
        </w:r>
        <w:r>
          <w:rPr>
            <w:noProof/>
            <w:webHidden/>
          </w:rPr>
          <w:fldChar w:fldCharType="end"/>
        </w:r>
      </w:hyperlink>
    </w:p>
    <w:p w:rsidR="002719F5" w:rsidRPr="002719F5" w:rsidRDefault="002719F5" w:rsidP="002719F5">
      <w:pPr>
        <w:rPr>
          <w:rFonts w:eastAsiaTheme="minorEastAsia"/>
        </w:rPr>
      </w:pPr>
    </w:p>
    <w:p w:rsidR="008F5A3F" w:rsidRDefault="0054722C" w:rsidP="005337E1">
      <w:pPr>
        <w:rPr>
          <w:b/>
          <w:szCs w:val="28"/>
        </w:rPr>
      </w:pPr>
      <w:r>
        <w:fldChar w:fldCharType="end"/>
      </w:r>
      <w:r w:rsidRPr="00934365">
        <w:rPr>
          <w:b/>
          <w:szCs w:val="28"/>
          <w:highlight w:val="yellow"/>
          <w:lang w:val="en-GB"/>
        </w:rPr>
        <w:fldChar w:fldCharType="end"/>
      </w:r>
      <w:bookmarkEnd w:id="2"/>
    </w:p>
    <w:p w:rsidR="008F5A3F" w:rsidRDefault="008F5A3F" w:rsidP="005337E1">
      <w:pPr>
        <w:rPr>
          <w:b/>
          <w:szCs w:val="28"/>
        </w:rPr>
      </w:pPr>
    </w:p>
    <w:p w:rsidR="008F5A3F" w:rsidRDefault="008F5A3F" w:rsidP="005337E1">
      <w:pPr>
        <w:rPr>
          <w:b/>
          <w:szCs w:val="28"/>
        </w:rPr>
      </w:pPr>
    </w:p>
    <w:p w:rsidR="008F5A3F" w:rsidRDefault="008F5A3F" w:rsidP="005337E1">
      <w:pPr>
        <w:rPr>
          <w:b/>
          <w:szCs w:val="28"/>
        </w:rPr>
      </w:pPr>
    </w:p>
    <w:p w:rsidR="008F5A3F" w:rsidRDefault="008F5A3F" w:rsidP="005337E1">
      <w:pPr>
        <w:rPr>
          <w:b/>
          <w:szCs w:val="28"/>
        </w:rPr>
      </w:pPr>
    </w:p>
    <w:p w:rsidR="008F5A3F" w:rsidRDefault="008F5A3F" w:rsidP="005337E1">
      <w:pPr>
        <w:rPr>
          <w:b/>
          <w:szCs w:val="28"/>
        </w:rPr>
      </w:pPr>
    </w:p>
    <w:p w:rsidR="008F5A3F" w:rsidRDefault="008F5A3F" w:rsidP="005337E1">
      <w:pPr>
        <w:rPr>
          <w:b/>
          <w:szCs w:val="28"/>
        </w:rPr>
      </w:pPr>
    </w:p>
    <w:p w:rsidR="008F5A3F" w:rsidRDefault="008F5A3F" w:rsidP="005337E1">
      <w:pPr>
        <w:rPr>
          <w:b/>
          <w:szCs w:val="28"/>
        </w:rPr>
      </w:pPr>
    </w:p>
    <w:p w:rsidR="008F5A3F" w:rsidRDefault="008F5A3F" w:rsidP="005337E1">
      <w:pPr>
        <w:rPr>
          <w:b/>
          <w:szCs w:val="28"/>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F6D81" w:rsidRDefault="00EF6D81" w:rsidP="005337E1">
      <w:pPr>
        <w:rPr>
          <w:b/>
          <w:sz w:val="28"/>
          <w:szCs w:val="28"/>
          <w:u w:val="single"/>
          <w:lang w:val="en-US"/>
        </w:rPr>
      </w:pPr>
    </w:p>
    <w:p w:rsidR="00E634C3" w:rsidRPr="00012A42" w:rsidRDefault="005337E1" w:rsidP="005337E1">
      <w:pPr>
        <w:rPr>
          <w:b/>
          <w:sz w:val="28"/>
          <w:szCs w:val="28"/>
          <w:u w:val="single"/>
        </w:rPr>
      </w:pPr>
      <w:bookmarkStart w:id="3" w:name="_GoBack"/>
      <w:bookmarkEnd w:id="3"/>
      <w:r w:rsidRPr="00ED7417">
        <w:rPr>
          <w:b/>
          <w:sz w:val="28"/>
          <w:szCs w:val="28"/>
          <w:u w:val="single"/>
        </w:rPr>
        <w:t xml:space="preserve">Εισαγωγή </w:t>
      </w:r>
    </w:p>
    <w:p w:rsidR="0097039E" w:rsidRDefault="00376EB5" w:rsidP="00ED7417">
      <w:pPr>
        <w:spacing w:after="0"/>
        <w:ind w:firstLine="340"/>
      </w:pPr>
      <w:r w:rsidRPr="005337E1">
        <w:t xml:space="preserve">Οι σύγχρονες επιχειρήσεις έρχονται </w:t>
      </w:r>
      <w:r w:rsidR="00B136E8" w:rsidRPr="005337E1">
        <w:t xml:space="preserve">πλέον </w:t>
      </w:r>
      <w:r w:rsidRPr="005337E1">
        <w:t xml:space="preserve">αντιμέτωπες με ένα </w:t>
      </w:r>
      <w:r w:rsidR="00B136E8" w:rsidRPr="005337E1">
        <w:t xml:space="preserve">συνεχώς </w:t>
      </w:r>
      <w:r w:rsidRPr="005337E1">
        <w:t>και</w:t>
      </w:r>
      <w:r w:rsidR="00B136E8" w:rsidRPr="005337E1">
        <w:t xml:space="preserve"> με ιδιαίτερα γρήγορους ρυθμούς </w:t>
      </w:r>
      <w:r w:rsidRPr="005337E1">
        <w:t xml:space="preserve">μεταβαλλόμενο </w:t>
      </w:r>
      <w:r w:rsidR="00B136E8" w:rsidRPr="005337E1">
        <w:t xml:space="preserve">περιβάλλον, τόσο από την </w:t>
      </w:r>
      <w:r w:rsidRPr="005337E1">
        <w:t>κοινωνικ</w:t>
      </w:r>
      <w:r w:rsidR="00B136E8" w:rsidRPr="005337E1">
        <w:t>ή</w:t>
      </w:r>
      <w:r w:rsidRPr="005337E1">
        <w:t>, πολιτικ</w:t>
      </w:r>
      <w:r w:rsidR="00B136E8" w:rsidRPr="005337E1">
        <w:t>ή</w:t>
      </w:r>
      <w:r w:rsidRPr="005337E1">
        <w:t xml:space="preserve">, </w:t>
      </w:r>
      <w:r w:rsidR="00B136E8" w:rsidRPr="005337E1">
        <w:t xml:space="preserve">όσο και από την </w:t>
      </w:r>
      <w:r w:rsidRPr="005337E1">
        <w:t>τεχνολογικ</w:t>
      </w:r>
      <w:r w:rsidR="00B136E8" w:rsidRPr="005337E1">
        <w:t xml:space="preserve">ή και οικονομική διάσταση του. Το γεγονός αυτό </w:t>
      </w:r>
      <w:r w:rsidRPr="005337E1">
        <w:t>επηρεάζει</w:t>
      </w:r>
      <w:r w:rsidR="00B136E8" w:rsidRPr="005337E1">
        <w:t xml:space="preserve"> άμεσα,</w:t>
      </w:r>
      <w:r w:rsidRPr="005337E1">
        <w:t xml:space="preserve"> </w:t>
      </w:r>
      <w:r w:rsidR="00B136E8" w:rsidRPr="005337E1">
        <w:t>τη δημιουργία νέων επιχειρηματικών δραστηριοτήτων</w:t>
      </w:r>
      <w:r w:rsidRPr="005337E1">
        <w:t>,</w:t>
      </w:r>
      <w:r w:rsidR="00B136E8" w:rsidRPr="005337E1">
        <w:t xml:space="preserve"> την</w:t>
      </w:r>
      <w:r w:rsidRPr="005337E1">
        <w:t xml:space="preserve"> ανάπτυξη</w:t>
      </w:r>
      <w:r w:rsidR="00B136E8" w:rsidRPr="005337E1">
        <w:t xml:space="preserve">, αλλά και </w:t>
      </w:r>
      <w:r w:rsidR="0097039E" w:rsidRPr="005337E1">
        <w:t xml:space="preserve">τη </w:t>
      </w:r>
      <w:r w:rsidR="00B136E8" w:rsidRPr="005337E1">
        <w:t>διατήρηση των υφιστάμενων</w:t>
      </w:r>
      <w:r w:rsidRPr="005337E1">
        <w:t>.</w:t>
      </w:r>
      <w:r w:rsidRPr="005337E1">
        <w:rPr>
          <w:b/>
          <w:bCs/>
          <w:smallCaps/>
        </w:rPr>
        <w:t xml:space="preserve"> </w:t>
      </w:r>
      <w:r w:rsidR="00B136E8" w:rsidRPr="0097039E">
        <w:t xml:space="preserve">Βασικός και πρωταρχικός στόχος </w:t>
      </w:r>
      <w:r w:rsidR="00B136E8" w:rsidRPr="00B136E8">
        <w:t xml:space="preserve">των επιχειρήσεων </w:t>
      </w:r>
      <w:r w:rsidR="00B136E8" w:rsidRPr="0097039E">
        <w:t xml:space="preserve">αποτελεί η κερδοφορία και η ανάπτυξη της, τα οποία και επιτυγχάνονται με </w:t>
      </w:r>
      <w:r w:rsidR="00B136E8" w:rsidRPr="00B136E8">
        <w:t>συλλογική προσπάθεια των</w:t>
      </w:r>
      <w:r w:rsidR="00B136E8" w:rsidRPr="0097039E">
        <w:t xml:space="preserve"> ε</w:t>
      </w:r>
      <w:r w:rsidR="00B136E8" w:rsidRPr="00B136E8">
        <w:t>ργαζόμενων</w:t>
      </w:r>
      <w:r w:rsidR="00B136E8" w:rsidRPr="0097039E">
        <w:t xml:space="preserve"> </w:t>
      </w:r>
      <w:r w:rsidR="00B136E8" w:rsidRPr="00B136E8">
        <w:t xml:space="preserve">και των στελεχών. </w:t>
      </w:r>
      <w:r w:rsidR="00036097" w:rsidRPr="0097039E">
        <w:t xml:space="preserve">Οι </w:t>
      </w:r>
      <w:r w:rsidR="005B006A" w:rsidRPr="0097039E">
        <w:t>Ε</w:t>
      </w:r>
      <w:r w:rsidR="00036097" w:rsidRPr="0097039E">
        <w:t xml:space="preserve">ργασιακές Πρακτικές Υψηλής Απόδοσης  </w:t>
      </w:r>
      <w:r w:rsidR="005B006A" w:rsidRPr="0097039E">
        <w:t xml:space="preserve">αποτελούν μία </w:t>
      </w:r>
      <w:r w:rsidR="005B006A" w:rsidRPr="0097039E">
        <w:rPr>
          <w:rStyle w:val="notranslate"/>
        </w:rPr>
        <w:t xml:space="preserve">μεθοδολογία για τη βελτίωση της αποτελεσματικότητας στο χώρο εργασίας και </w:t>
      </w:r>
      <w:r w:rsidR="00036097" w:rsidRPr="0097039E">
        <w:t>αποτέλεσ</w:t>
      </w:r>
      <w:r w:rsidR="005B006A" w:rsidRPr="0097039E">
        <w:t>αν</w:t>
      </w:r>
      <w:r w:rsidR="00036097" w:rsidRPr="0097039E">
        <w:t xml:space="preserve"> το επίκεντρο της προσοχής </w:t>
      </w:r>
      <w:r w:rsidR="005B006A" w:rsidRPr="0097039E">
        <w:t xml:space="preserve">των επιχειρήσεων, καθώς η μη ορθή εφαρμογή τους </w:t>
      </w:r>
      <w:r w:rsidR="00036097" w:rsidRPr="0097039E">
        <w:t xml:space="preserve">μπορεί να </w:t>
      </w:r>
      <w:r w:rsidR="005B006A" w:rsidRPr="0097039E">
        <w:t xml:space="preserve">έχει ακριβώς αντίθετα από τα επιδιωκόμενα αποτελέσματα. </w:t>
      </w:r>
    </w:p>
    <w:p w:rsidR="00BF19F8" w:rsidRPr="0097039E" w:rsidRDefault="00646F0E" w:rsidP="00ED7417">
      <w:pPr>
        <w:autoSpaceDE w:val="0"/>
        <w:autoSpaceDN w:val="0"/>
        <w:adjustRightInd w:val="0"/>
        <w:spacing w:after="0"/>
        <w:ind w:firstLine="340"/>
        <w:rPr>
          <w:b/>
          <w:sz w:val="28"/>
          <w:szCs w:val="28"/>
        </w:rPr>
      </w:pPr>
      <w:r w:rsidRPr="0097039E">
        <w:t xml:space="preserve">Για την επίτευξη των στόχων τους, οι επιχειρήσεις  επιδιώκουν την εφαρμογή </w:t>
      </w:r>
      <w:r w:rsidR="00F73B0E" w:rsidRPr="0097039E">
        <w:t xml:space="preserve">εκείνων </w:t>
      </w:r>
      <w:r w:rsidRPr="0097039E">
        <w:t>των εργασιακών πρακτικών, που θα τους εξασφαλίσουν την αύξηση της παραγωγικότητας και της απόδοσης των εργαζομένων</w:t>
      </w:r>
      <w:r w:rsidRPr="0097039E">
        <w:rPr>
          <w:rFonts w:eastAsia="TimesNewRomanPSMT"/>
          <w:lang w:eastAsia="en-US"/>
        </w:rPr>
        <w:t>. Η επιλογή των κατάλληλων εργασιακών πρακτικών, οδηγεί σε διαφορετικά εργασιακά αποτελέσματα. Τα εργασιακά αποτελέσματα που εξετάζονται στην παρούσα εργασία και τα οποία είναι ιδιαίτερα σημαντικά για τις επιχειρήσεις</w:t>
      </w:r>
      <w:r w:rsidR="007C63A8" w:rsidRPr="0097039E">
        <w:rPr>
          <w:rFonts w:eastAsia="TimesNewRomanPSMT"/>
          <w:lang w:eastAsia="en-US"/>
        </w:rPr>
        <w:t>,</w:t>
      </w:r>
      <w:r w:rsidRPr="0097039E">
        <w:rPr>
          <w:rFonts w:eastAsia="TimesNewRomanPSMT"/>
          <w:lang w:eastAsia="en-US"/>
        </w:rPr>
        <w:t xml:space="preserve"> αφορούν την ε</w:t>
      </w:r>
      <w:r w:rsidRPr="0097039E">
        <w:t>ργασιακή απόδοση, την οργανωσιακή ταύτιση, την αντιληπτή οργανωσιακή υποστήριξη</w:t>
      </w:r>
      <w:r w:rsidR="00F73B0E" w:rsidRPr="0097039E">
        <w:t xml:space="preserve"> και τέλος, </w:t>
      </w:r>
      <w:r w:rsidRPr="0097039E">
        <w:t>την φιλότιμη εργασιακή συμπεριφορά.</w:t>
      </w:r>
      <w:r w:rsidR="007C63A8" w:rsidRPr="0097039E">
        <w:t xml:space="preserve"> Η εργασιακή απόδοση </w:t>
      </w:r>
      <w:r w:rsidR="00F73B0E" w:rsidRPr="0097039E">
        <w:rPr>
          <w:rFonts w:eastAsiaTheme="minorHAnsi"/>
          <w:color w:val="000000"/>
          <w:lang w:eastAsia="en-US"/>
        </w:rPr>
        <w:t>αναφέρεται στην αποτελεσματικότητα άσκησης των καθηκόντων ενός εργαζόμενου, ενώ η</w:t>
      </w:r>
      <w:r w:rsidR="007C63A8" w:rsidRPr="0097039E">
        <w:t xml:space="preserve"> οργανωσιακή ταύτιση, αποτελεί μία έννοια που τονίζει την ύπαρξη κοινών στόχων του εργαζόμενου και της επιχείρησης</w:t>
      </w:r>
      <w:r w:rsidR="00F73B0E" w:rsidRPr="0097039E">
        <w:t>. Η αντιληπτή οργανωσιακή υποστήριξη αφορά το κατά πόσο οι εργαζόμενοι μιας επιχείρησης αντιλαμβάνονται, αλλά και πιστεύουν, ότι η επιχείρηση στην οποία εργάζονται αναγνωρίζει την προσπάθειά τους και ενεργεί υποστηρικτικά προς αυτούς. Τέλος, στην</w:t>
      </w:r>
      <w:r w:rsidR="007C63A8" w:rsidRPr="0097039E">
        <w:t xml:space="preserve"> φιλότιμη οργανωσιακή συμπεριφορά, οι εργαζόμενοι μιας επιχείρησης είναι πρόθυμοι </w:t>
      </w:r>
      <w:r w:rsidR="00B91BE2" w:rsidRPr="0097039E">
        <w:t xml:space="preserve">και ενεργούν πέραν των </w:t>
      </w:r>
      <w:r w:rsidR="007C63A8" w:rsidRPr="0097039E">
        <w:t>προβλ</w:t>
      </w:r>
      <w:r w:rsidR="00B91BE2" w:rsidRPr="0097039E">
        <w:t xml:space="preserve">επόμενων </w:t>
      </w:r>
      <w:r w:rsidR="007C63A8" w:rsidRPr="0097039E">
        <w:t>εργασιακ</w:t>
      </w:r>
      <w:r w:rsidR="00B91BE2" w:rsidRPr="0097039E">
        <w:t xml:space="preserve">ών </w:t>
      </w:r>
      <w:r w:rsidR="007C63A8" w:rsidRPr="0097039E">
        <w:t>τους καθ</w:t>
      </w:r>
      <w:r w:rsidR="00B91BE2" w:rsidRPr="0097039E">
        <w:t>ηκόντων.</w:t>
      </w:r>
      <w:r w:rsidR="00F73B0E" w:rsidRPr="0097039E">
        <w:rPr>
          <w:rFonts w:eastAsia="TimesNewRomanPSMT"/>
          <w:lang w:eastAsia="en-US"/>
        </w:rPr>
        <w:t xml:space="preserve"> </w:t>
      </w:r>
    </w:p>
    <w:p w:rsidR="00F73B0E" w:rsidRPr="0097039E" w:rsidRDefault="00F73B0E" w:rsidP="00ED7417">
      <w:pPr>
        <w:autoSpaceDE w:val="0"/>
        <w:autoSpaceDN w:val="0"/>
        <w:adjustRightInd w:val="0"/>
        <w:spacing w:after="0"/>
        <w:ind w:firstLine="340"/>
        <w:rPr>
          <w:rFonts w:eastAsia="TimesNewRomanPSMT"/>
          <w:lang w:eastAsia="en-US"/>
        </w:rPr>
      </w:pPr>
      <w:r w:rsidRPr="0097039E">
        <w:rPr>
          <w:rFonts w:eastAsia="TimesNewRomanPSMT"/>
          <w:lang w:eastAsia="en-US"/>
        </w:rPr>
        <w:t>Οι επιχειρήσεις θα πρέπει να αναζητήσουν τις εργασιακές πρακτικές εκείνες, οι οποίες θα οδηγήσουν με τη σειρά τους στην επίτευξη των παραπάνω εργασιακών αποτελεσμάτων.</w:t>
      </w:r>
      <w:r w:rsidR="0097039E">
        <w:rPr>
          <w:rFonts w:eastAsia="TimesNewRomanPSMT"/>
          <w:lang w:eastAsia="en-US"/>
        </w:rPr>
        <w:t xml:space="preserve"> </w:t>
      </w:r>
      <w:r w:rsidR="0097039E" w:rsidRPr="0097039E">
        <w:rPr>
          <w:rFonts w:eastAsia="TimesNewRomanPSMT"/>
          <w:lang w:eastAsia="en-US"/>
        </w:rPr>
        <w:t>Σ</w:t>
      </w:r>
      <w:r w:rsidRPr="0097039E">
        <w:rPr>
          <w:rFonts w:eastAsia="TimesNewRomanPSMT"/>
          <w:lang w:eastAsia="en-US"/>
        </w:rPr>
        <w:t>την παρούσα</w:t>
      </w:r>
      <w:r w:rsidR="0097039E" w:rsidRPr="0097039E">
        <w:rPr>
          <w:rFonts w:eastAsia="TimesNewRomanPSMT"/>
          <w:lang w:eastAsia="en-US"/>
        </w:rPr>
        <w:t xml:space="preserve"> εργασία εξετάζεται η</w:t>
      </w:r>
      <w:r w:rsidRPr="0097039E">
        <w:rPr>
          <w:rFonts w:eastAsia="TimesNewRomanPSMT"/>
          <w:lang w:eastAsia="en-US"/>
        </w:rPr>
        <w:t xml:space="preserve"> σχέση </w:t>
      </w:r>
      <w:r w:rsidR="0097039E" w:rsidRPr="0097039E">
        <w:rPr>
          <w:rFonts w:eastAsia="TimesNewRomanPSMT"/>
          <w:lang w:eastAsia="en-US"/>
        </w:rPr>
        <w:t>επτά ε</w:t>
      </w:r>
      <w:r w:rsidRPr="0097039E">
        <w:rPr>
          <w:rFonts w:eastAsia="TimesNewRomanPSMT"/>
          <w:lang w:eastAsia="en-US"/>
        </w:rPr>
        <w:t>ργασιακών</w:t>
      </w:r>
      <w:r w:rsidR="0097039E" w:rsidRPr="0097039E">
        <w:rPr>
          <w:rFonts w:eastAsia="TimesNewRomanPSMT"/>
          <w:lang w:eastAsia="en-US"/>
        </w:rPr>
        <w:t xml:space="preserve"> πρακτικών</w:t>
      </w:r>
      <w:r w:rsidR="00193811">
        <w:rPr>
          <w:rFonts w:eastAsia="TimesNewRomanPSMT"/>
          <w:lang w:eastAsia="en-US"/>
        </w:rPr>
        <w:t xml:space="preserve"> </w:t>
      </w:r>
      <w:r w:rsidR="0097039E" w:rsidRPr="0097039E">
        <w:rPr>
          <w:rFonts w:eastAsia="TimesNewRomanPSMT"/>
          <w:lang w:eastAsia="en-US"/>
        </w:rPr>
        <w:t>υψηλής απόδοσης με τα τέσσερα εργασιακά αποτελέσματα που αναφέρθηκαν παραπάνω</w:t>
      </w:r>
      <w:r w:rsidRPr="0097039E">
        <w:rPr>
          <w:rFonts w:eastAsia="TimesNewRomanPSMT"/>
          <w:lang w:eastAsia="en-US"/>
        </w:rPr>
        <w:t xml:space="preserve">. </w:t>
      </w:r>
    </w:p>
    <w:p w:rsidR="00BF19F8" w:rsidRPr="00ED7417" w:rsidRDefault="00BF19F8" w:rsidP="00BF19F8">
      <w:pPr>
        <w:spacing w:after="0"/>
        <w:rPr>
          <w:b/>
          <w:sz w:val="28"/>
          <w:szCs w:val="28"/>
          <w:u w:val="single"/>
        </w:rPr>
      </w:pPr>
      <w:r w:rsidRPr="00ED7417">
        <w:rPr>
          <w:b/>
          <w:sz w:val="28"/>
          <w:szCs w:val="28"/>
          <w:u w:val="single"/>
        </w:rPr>
        <w:t>Περίληψη</w:t>
      </w:r>
    </w:p>
    <w:p w:rsidR="00FB33D8" w:rsidRPr="00276386" w:rsidRDefault="00FB33D8" w:rsidP="00FB33D8">
      <w:pPr>
        <w:spacing w:after="0"/>
        <w:ind w:firstLine="340"/>
      </w:pPr>
      <w:r>
        <w:t>Η παρούσα διπλωματική εργασία λαμβάνει χώρα στα πλαίσια του μεταπτυχιακού προγράμματος σπουδών</w:t>
      </w:r>
      <w:r w:rsidRPr="00846389">
        <w:t xml:space="preserve"> </w:t>
      </w:r>
      <w:r>
        <w:t>Οργάνωσης και Διοίκησης, του τμήματος Μηχανικών</w:t>
      </w:r>
      <w:r w:rsidRPr="00846389">
        <w:t xml:space="preserve"> </w:t>
      </w:r>
      <w:r>
        <w:t xml:space="preserve">Παραγωγής και Διοίκησης, του Πολυτεχνείου Κρήτης, με σκοπό τον έλεγχο της </w:t>
      </w:r>
      <w:r w:rsidRPr="00276386">
        <w:t xml:space="preserve">σχέσης </w:t>
      </w:r>
      <w:r>
        <w:t>μίας σειράς</w:t>
      </w:r>
      <w:r w:rsidRPr="00276386">
        <w:t xml:space="preserve"> εργασιακών</w:t>
      </w:r>
      <w:r>
        <w:t xml:space="preserve"> προτύπων υψηλής απόδοσης με </w:t>
      </w:r>
      <w:r w:rsidRPr="00276386">
        <w:t>σημαντικ</w:t>
      </w:r>
      <w:r>
        <w:t>ά εργασιακά</w:t>
      </w:r>
      <w:r w:rsidRPr="00276386">
        <w:t xml:space="preserve"> </w:t>
      </w:r>
      <w:r>
        <w:t>αποτελέσματα στ</w:t>
      </w:r>
      <w:r w:rsidRPr="00276386">
        <w:t xml:space="preserve">ον τραπεζικό τομέα. </w:t>
      </w:r>
    </w:p>
    <w:p w:rsidR="00FB33D8" w:rsidRPr="00590228" w:rsidRDefault="00FB33D8" w:rsidP="00FB33D8">
      <w:pPr>
        <w:spacing w:after="0"/>
        <w:ind w:firstLine="340"/>
        <w:rPr>
          <w:highlight w:val="yellow"/>
        </w:rPr>
      </w:pPr>
      <w:r w:rsidRPr="00DD2D62">
        <w:t>Στο πρώτο κεφάλαιο, παρουσιάζονται τα εργασιακά αυτά αποτελέσματα, και συγκεκριμένα</w:t>
      </w:r>
      <w:r w:rsidRPr="00846389">
        <w:t>:</w:t>
      </w:r>
      <w:r w:rsidRPr="00DD2D62">
        <w:t xml:space="preserve"> η </w:t>
      </w:r>
      <w:r>
        <w:t>Ε</w:t>
      </w:r>
      <w:r w:rsidRPr="00DD2D62">
        <w:t xml:space="preserve">ργασιακή </w:t>
      </w:r>
      <w:r>
        <w:t>Α</w:t>
      </w:r>
      <w:r w:rsidRPr="00DD2D62">
        <w:t>πόδοση</w:t>
      </w:r>
      <w:r>
        <w:t xml:space="preserve"> - </w:t>
      </w:r>
      <w:r w:rsidRPr="00DD2D62">
        <w:rPr>
          <w:lang w:val="en-US"/>
        </w:rPr>
        <w:t>Job</w:t>
      </w:r>
      <w:r w:rsidRPr="00DD2D62">
        <w:t xml:space="preserve"> </w:t>
      </w:r>
      <w:r w:rsidRPr="00DD2D62">
        <w:rPr>
          <w:lang w:val="en-US"/>
        </w:rPr>
        <w:t>Performance</w:t>
      </w:r>
      <w:r w:rsidRPr="00DD2D62">
        <w:t xml:space="preserve">, η </w:t>
      </w:r>
      <w:r>
        <w:t>Οργανωσιακή Τ</w:t>
      </w:r>
      <w:r w:rsidRPr="00DD2D62">
        <w:t>αύτιση</w:t>
      </w:r>
      <w:r w:rsidRPr="001E40E8">
        <w:t xml:space="preserve"> - </w:t>
      </w:r>
      <w:r w:rsidRPr="00DD2D62">
        <w:t xml:space="preserve"> </w:t>
      </w:r>
      <w:r w:rsidRPr="00DD2D62">
        <w:rPr>
          <w:lang w:val="en-US"/>
        </w:rPr>
        <w:t>Organizational</w:t>
      </w:r>
      <w:r w:rsidRPr="00DD2D62">
        <w:t xml:space="preserve"> </w:t>
      </w:r>
      <w:r w:rsidRPr="00DD2D62">
        <w:rPr>
          <w:lang w:val="en-US"/>
        </w:rPr>
        <w:t>Identification</w:t>
      </w:r>
      <w:r w:rsidRPr="00DD2D62">
        <w:t>,</w:t>
      </w:r>
      <w:r w:rsidRPr="00846389">
        <w:t xml:space="preserve"> </w:t>
      </w:r>
      <w:r w:rsidRPr="00DD2D62">
        <w:t xml:space="preserve">η </w:t>
      </w:r>
      <w:r>
        <w:t>Αντιληπτή Ο</w:t>
      </w:r>
      <w:r w:rsidRPr="00DD2D62">
        <w:t xml:space="preserve">ργανωσιακή </w:t>
      </w:r>
      <w:r>
        <w:t xml:space="preserve">Υποστήριξη - </w:t>
      </w:r>
      <w:r w:rsidRPr="00DD2D62">
        <w:rPr>
          <w:lang w:val="en-US"/>
        </w:rPr>
        <w:t>Perceived</w:t>
      </w:r>
      <w:r w:rsidRPr="00DD2D62">
        <w:t xml:space="preserve"> </w:t>
      </w:r>
      <w:r w:rsidRPr="00DD2D62">
        <w:rPr>
          <w:lang w:val="en-US"/>
        </w:rPr>
        <w:t>Organizational</w:t>
      </w:r>
      <w:r w:rsidRPr="00DD2D62">
        <w:t xml:space="preserve"> </w:t>
      </w:r>
      <w:r w:rsidRPr="00DD2D62">
        <w:rPr>
          <w:lang w:val="en-US"/>
        </w:rPr>
        <w:t>Support</w:t>
      </w:r>
      <w:r w:rsidRPr="00DD2D62">
        <w:t xml:space="preserve"> και τέλος η </w:t>
      </w:r>
      <w:r>
        <w:t>Φ</w:t>
      </w:r>
      <w:r w:rsidRPr="000F0306">
        <w:t xml:space="preserve">ιλότιμη </w:t>
      </w:r>
      <w:r>
        <w:t>Εργασιακή Σ</w:t>
      </w:r>
      <w:r w:rsidRPr="000F0306">
        <w:t xml:space="preserve">υμπεριφορά </w:t>
      </w:r>
      <w:r>
        <w:t xml:space="preserve">- </w:t>
      </w:r>
      <w:r w:rsidRPr="000F0306">
        <w:t xml:space="preserve">Organizational </w:t>
      </w:r>
      <w:r w:rsidRPr="000F0306">
        <w:rPr>
          <w:lang w:val="en-US"/>
        </w:rPr>
        <w:t>Citizenship</w:t>
      </w:r>
      <w:r w:rsidRPr="000F0306">
        <w:t xml:space="preserve"> </w:t>
      </w:r>
      <w:r w:rsidRPr="000F0306">
        <w:rPr>
          <w:lang w:val="en-US"/>
        </w:rPr>
        <w:t>Behavior</w:t>
      </w:r>
      <w:r w:rsidRPr="000F0306">
        <w:t>. Επιπλέον</w:t>
      </w:r>
      <w:r>
        <w:t>,</w:t>
      </w:r>
      <w:r w:rsidRPr="000F0306">
        <w:t xml:space="preserve"> γίνεται αναφορά στα πλεονεκτ</w:t>
      </w:r>
      <w:r>
        <w:t>ήματα και τα μειονεκτήματα της Ο</w:t>
      </w:r>
      <w:r w:rsidRPr="000F0306">
        <w:t xml:space="preserve">ργανωσιακής </w:t>
      </w:r>
      <w:r>
        <w:t>Τ</w:t>
      </w:r>
      <w:r w:rsidRPr="000F0306">
        <w:t xml:space="preserve">αύτισης, καθώς καις στους παράγοντες που επηρεάζουν το σύνολο αυτών των αποτελεσμάτων. </w:t>
      </w:r>
    </w:p>
    <w:p w:rsidR="00FB33D8" w:rsidRDefault="00FB33D8" w:rsidP="00FB33D8">
      <w:pPr>
        <w:spacing w:after="0"/>
        <w:ind w:firstLine="340"/>
      </w:pPr>
      <w:r w:rsidRPr="000F0306">
        <w:t xml:space="preserve">Στο δεύτερο κεφάλαιο, αναλύονται οι εργασιακές πρακτικές υψηλής απόδοσης </w:t>
      </w:r>
      <w:r>
        <w:t>και αποτυπώνονται αναλυτικά τα θετικά αποτελέσματα αλλά και οι αρνητικές επιπτώσεις από την εφαρμογή τους. Στη συνέχεια, ακολουθεί η παρουσίαση τ</w:t>
      </w:r>
      <w:r w:rsidRPr="000F0306">
        <w:t>η</w:t>
      </w:r>
      <w:r>
        <w:t>ς</w:t>
      </w:r>
      <w:r w:rsidRPr="000F0306">
        <w:t xml:space="preserve"> επίδραση των πρακτικών αυτών στο ανθρώ</w:t>
      </w:r>
      <w:r>
        <w:t>πινο δυναμικό μίας επιχείρησης, και παρατίθενται οι σχέσεις τους με τα εργασιακά αποτελέσματα που εξετάζονται στην παρούσα εργασία, χρησιμοποιώντας, τόσο βιβλιογραφικές αναφορές, όσο και προγενέστερες έρευνες.</w:t>
      </w:r>
    </w:p>
    <w:p w:rsidR="00FB33D8" w:rsidRPr="00BC623D" w:rsidRDefault="00FB33D8" w:rsidP="00FB33D8">
      <w:pPr>
        <w:spacing w:after="0"/>
        <w:ind w:firstLine="340"/>
      </w:pPr>
      <w:r w:rsidRPr="00BC623D">
        <w:t xml:space="preserve">Στη συνέχεια, ακολουθεί το τρίτο κεφάλαιο, όπου περιγράφεται η έννοια των ασαφών συνόλων, τα πεδία εφαρμογής τους, οι πράξεις που μπορούν να πραγματοποιηθούν και οι συναρτήσεις συμμετοχής. Ακολουθεί μία αναφορά στη μέθοδο </w:t>
      </w:r>
      <w:r w:rsidRPr="00BC623D">
        <w:rPr>
          <w:lang w:val="en-US"/>
        </w:rPr>
        <w:t>QCA</w:t>
      </w:r>
      <w:r w:rsidRPr="00BC623D">
        <w:t xml:space="preserve">, εστιάζοντας στις ιδιότητες της, καθώς και στα πλεονεκτήματα και μειονεκτήματα της μεθόδου. Στο τέλος αυτού του κεφαλαίου, γίνεται παρουσίαση της </w:t>
      </w:r>
      <w:r w:rsidRPr="00BC623D">
        <w:rPr>
          <w:lang w:val="en-US"/>
        </w:rPr>
        <w:t>fsQCA</w:t>
      </w:r>
      <w:r w:rsidRPr="00BC623D">
        <w:t xml:space="preserve">, μίας μεθόδου ποιοτικής συγκριτικής ανάλυσης με τη χρήση ασαφών συνόλων, εφαρμογή της οποίας θα πραγματοποιηθεί στην παρούσα διπλωματική εργασία. </w:t>
      </w:r>
    </w:p>
    <w:p w:rsidR="00FB33D8" w:rsidRDefault="00FB33D8" w:rsidP="00FB33D8">
      <w:pPr>
        <w:spacing w:after="0"/>
        <w:ind w:firstLine="340"/>
      </w:pPr>
      <w:r w:rsidRPr="00BC623D">
        <w:t xml:space="preserve">Στο τέταρτο και τελευταίο κεφάλαιο, πραγματοποιείται εμπειρική μελέτη, με τη χρήση της μεθόδου </w:t>
      </w:r>
      <w:r w:rsidRPr="00BC623D">
        <w:rPr>
          <w:lang w:val="en-US"/>
        </w:rPr>
        <w:t>fsQCA</w:t>
      </w:r>
      <w:r w:rsidRPr="00BC623D">
        <w:t>, για τον εντοπισμό της σχέσης μεταξύ των εργασιακών προτύπων υψηλής απόδοσης και των εργασιακών αποτελεσμάτων που προαναφέρθηκαν, στο τραπεζικό τομέα.</w:t>
      </w:r>
      <w:r>
        <w:t xml:space="preserve"> </w:t>
      </w:r>
    </w:p>
    <w:p w:rsidR="00262F62" w:rsidRPr="00A03DF0" w:rsidRDefault="00FB33D8" w:rsidP="00262F62">
      <w:pPr>
        <w:spacing w:after="0"/>
        <w:rPr>
          <w:b/>
          <w:sz w:val="28"/>
          <w:szCs w:val="28"/>
          <w:highlight w:val="yellow"/>
          <w:u w:val="single"/>
          <w:lang w:val="en-US"/>
        </w:rPr>
      </w:pPr>
      <w:r w:rsidRPr="0006070B">
        <w:rPr>
          <w:lang w:val="en-US"/>
        </w:rPr>
        <w:br w:type="page"/>
      </w:r>
      <w:r w:rsidR="00262F62" w:rsidRPr="00ED7417">
        <w:rPr>
          <w:b/>
          <w:sz w:val="28"/>
          <w:szCs w:val="28"/>
          <w:u w:val="single"/>
          <w:lang w:val="en-US"/>
        </w:rPr>
        <w:t>Abstract</w:t>
      </w:r>
    </w:p>
    <w:p w:rsidR="00DE751C" w:rsidRPr="00012A42" w:rsidRDefault="00A03DF0" w:rsidP="00FD7CBD">
      <w:pPr>
        <w:spacing w:after="0"/>
        <w:ind w:firstLine="340"/>
        <w:rPr>
          <w:lang w:val="en-US"/>
        </w:rPr>
      </w:pPr>
      <w:r w:rsidRPr="00012A42">
        <w:rPr>
          <w:lang w:val="en-US"/>
        </w:rPr>
        <w:t>This study takes place within the framework of the postgraduate program</w:t>
      </w:r>
      <w:r w:rsidR="00DE751C" w:rsidRPr="00012A42">
        <w:rPr>
          <w:lang w:val="en-US"/>
        </w:rPr>
        <w:t>:</w:t>
      </w:r>
      <w:r w:rsidRPr="00012A42">
        <w:rPr>
          <w:lang w:val="en-US"/>
        </w:rPr>
        <w:t xml:space="preserve"> </w:t>
      </w:r>
      <w:r w:rsidR="00DE751C" w:rsidRPr="00012A42">
        <w:rPr>
          <w:lang w:val="en-US"/>
        </w:rPr>
        <w:t>“</w:t>
      </w:r>
      <w:r w:rsidRPr="00012A42">
        <w:rPr>
          <w:lang w:val="en-US"/>
        </w:rPr>
        <w:t>Organization and Management Studies</w:t>
      </w:r>
      <w:r w:rsidR="00DE751C" w:rsidRPr="00012A42">
        <w:rPr>
          <w:lang w:val="en-US"/>
        </w:rPr>
        <w:t>”</w:t>
      </w:r>
      <w:r w:rsidRPr="00012A42">
        <w:rPr>
          <w:lang w:val="en-US"/>
        </w:rPr>
        <w:t>, of the Department of Production Engineering and Management</w:t>
      </w:r>
      <w:r w:rsidR="00DE751C" w:rsidRPr="00012A42">
        <w:rPr>
          <w:lang w:val="en-US"/>
        </w:rPr>
        <w:t xml:space="preserve">, of </w:t>
      </w:r>
      <w:r w:rsidRPr="00012A42">
        <w:rPr>
          <w:lang w:val="en-US"/>
        </w:rPr>
        <w:t>Technical</w:t>
      </w:r>
      <w:r w:rsidR="00DE751C" w:rsidRPr="00012A42">
        <w:rPr>
          <w:lang w:val="en-US"/>
        </w:rPr>
        <w:t xml:space="preserve"> University of Crete, aiming to examine the relationship between</w:t>
      </w:r>
      <w:r w:rsidRPr="00012A42">
        <w:rPr>
          <w:lang w:val="en-US"/>
        </w:rPr>
        <w:t xml:space="preserve"> a series of high performance </w:t>
      </w:r>
      <w:r w:rsidR="00DE751C" w:rsidRPr="00012A42">
        <w:rPr>
          <w:lang w:val="en-US"/>
        </w:rPr>
        <w:t>labor standards and</w:t>
      </w:r>
      <w:r w:rsidRPr="00012A42">
        <w:rPr>
          <w:lang w:val="en-US"/>
        </w:rPr>
        <w:t xml:space="preserve"> important </w:t>
      </w:r>
      <w:r w:rsidR="00DE751C" w:rsidRPr="00012A42">
        <w:rPr>
          <w:lang w:val="en-US"/>
        </w:rPr>
        <w:t xml:space="preserve">working results, </w:t>
      </w:r>
      <w:r w:rsidRPr="00012A42">
        <w:rPr>
          <w:lang w:val="en-US"/>
        </w:rPr>
        <w:t>in banking sector.</w:t>
      </w:r>
    </w:p>
    <w:p w:rsidR="00DE751C" w:rsidRPr="00DE751C" w:rsidRDefault="00DE751C" w:rsidP="00FD7CBD">
      <w:pPr>
        <w:spacing w:after="0"/>
        <w:ind w:firstLine="340"/>
        <w:rPr>
          <w:lang w:val="en-US"/>
        </w:rPr>
      </w:pPr>
      <w:r w:rsidRPr="00012A42">
        <w:rPr>
          <w:lang w:val="en-US"/>
        </w:rPr>
        <w:t>In the first chapter, are presented these results, namely: Job Performance, Organizational Identification, Perceived Organizational Support, and Organizational Citizenship Behavior. In addition, a reference is made to the advantages and disadvantages of organizational identification, as well as to the factors that affect the whole of these results.</w:t>
      </w:r>
    </w:p>
    <w:p w:rsidR="00DE751C" w:rsidRPr="00012A42" w:rsidRDefault="00DE751C" w:rsidP="00FD7CBD">
      <w:pPr>
        <w:spacing w:after="0"/>
        <w:ind w:firstLine="340"/>
        <w:rPr>
          <w:lang w:val="en-US"/>
        </w:rPr>
      </w:pPr>
      <w:r w:rsidRPr="00012A42">
        <w:rPr>
          <w:lang w:val="en-US"/>
        </w:rPr>
        <w:t>The second chapter analyzes the high-performance working practices and are listed the positive results and the negative effects from their application. The following is the presentation of the effect of these practices on the human resources of a company, and their relationship with the work results examined in the present study, using both bibliographic references and previous surveys.</w:t>
      </w:r>
    </w:p>
    <w:p w:rsidR="00FD7CBD" w:rsidRPr="00012A42" w:rsidRDefault="00DE751C" w:rsidP="00FD7CBD">
      <w:pPr>
        <w:spacing w:after="0"/>
        <w:ind w:firstLine="340"/>
        <w:rPr>
          <w:lang w:val="en-US"/>
        </w:rPr>
      </w:pPr>
      <w:r w:rsidRPr="00012A42">
        <w:rPr>
          <w:lang w:val="en-US"/>
        </w:rPr>
        <w:t>Then follows the third chapter, which describes the concept of fuzzy set</w:t>
      </w:r>
      <w:r w:rsidR="00FD7CBD" w:rsidRPr="00012A42">
        <w:rPr>
          <w:lang w:val="en-US"/>
        </w:rPr>
        <w:t xml:space="preserve">s, their fields of application </w:t>
      </w:r>
      <w:r w:rsidRPr="00012A42">
        <w:rPr>
          <w:lang w:val="en-US"/>
        </w:rPr>
        <w:t xml:space="preserve">and the participation functions. </w:t>
      </w:r>
      <w:r w:rsidR="00FD7CBD" w:rsidRPr="00012A42">
        <w:rPr>
          <w:lang w:val="en-US"/>
        </w:rPr>
        <w:t xml:space="preserve">Then, comes </w:t>
      </w:r>
      <w:r w:rsidRPr="00012A42">
        <w:rPr>
          <w:lang w:val="en-US"/>
        </w:rPr>
        <w:t>a reference to the QCA method, focusing on its properties, as well as on the advantages and disadvantages of th</w:t>
      </w:r>
      <w:r w:rsidR="00FD7CBD" w:rsidRPr="00012A42">
        <w:rPr>
          <w:lang w:val="en-US"/>
        </w:rPr>
        <w:t>is</w:t>
      </w:r>
      <w:r w:rsidRPr="00012A42">
        <w:rPr>
          <w:lang w:val="en-US"/>
        </w:rPr>
        <w:t xml:space="preserve"> method. At the end of this chapter, </w:t>
      </w:r>
      <w:r w:rsidR="00FD7CBD" w:rsidRPr="00012A42">
        <w:rPr>
          <w:lang w:val="en-US"/>
        </w:rPr>
        <w:t xml:space="preserve">is </w:t>
      </w:r>
      <w:r w:rsidRPr="00012A42">
        <w:rPr>
          <w:lang w:val="en-US"/>
        </w:rPr>
        <w:t>present</w:t>
      </w:r>
      <w:r w:rsidR="00FD7CBD" w:rsidRPr="00012A42">
        <w:rPr>
          <w:lang w:val="en-US"/>
        </w:rPr>
        <w:t>ed</w:t>
      </w:r>
      <w:r w:rsidRPr="00012A42">
        <w:rPr>
          <w:lang w:val="en-US"/>
        </w:rPr>
        <w:t xml:space="preserve"> fsQCA, a method of qualitat</w:t>
      </w:r>
      <w:r w:rsidR="00FD7CBD" w:rsidRPr="00012A42">
        <w:rPr>
          <w:lang w:val="en-US"/>
        </w:rPr>
        <w:t xml:space="preserve">ive comparative analysis using fuzzy </w:t>
      </w:r>
      <w:r w:rsidRPr="00012A42">
        <w:rPr>
          <w:lang w:val="en-US"/>
        </w:rPr>
        <w:t xml:space="preserve">sets, which will be implemented in this </w:t>
      </w:r>
      <w:r w:rsidR="00FD7CBD" w:rsidRPr="00012A42">
        <w:rPr>
          <w:lang w:val="en-US"/>
        </w:rPr>
        <w:t>study</w:t>
      </w:r>
      <w:r w:rsidRPr="00012A42">
        <w:rPr>
          <w:lang w:val="en-US"/>
        </w:rPr>
        <w:t>.</w:t>
      </w:r>
    </w:p>
    <w:p w:rsidR="00A04FB6" w:rsidRPr="00A03DF0" w:rsidRDefault="00FD7CBD" w:rsidP="00FD7CBD">
      <w:pPr>
        <w:spacing w:after="0"/>
        <w:ind w:firstLine="340"/>
        <w:rPr>
          <w:b/>
          <w:sz w:val="28"/>
          <w:szCs w:val="28"/>
          <w:lang w:val="en-US"/>
        </w:rPr>
      </w:pPr>
      <w:r w:rsidRPr="00012A42">
        <w:rPr>
          <w:lang w:val="en-US"/>
        </w:rPr>
        <w:t>In the fourth and last chapter, an empirical study is conducted using the fsQCA method to identify the relationship between the high performance labor standards and the above-mentioned working results in the banking sector</w:t>
      </w:r>
      <w:r w:rsidR="00A04FB6" w:rsidRPr="00A03DF0">
        <w:rPr>
          <w:b/>
          <w:sz w:val="28"/>
          <w:szCs w:val="28"/>
          <w:highlight w:val="yellow"/>
          <w:lang w:val="en-US"/>
        </w:rPr>
        <w:br w:type="page"/>
      </w:r>
    </w:p>
    <w:p w:rsidR="005E7516" w:rsidRDefault="005E7516" w:rsidP="00606ABE">
      <w:pPr>
        <w:pStyle w:val="1"/>
        <w:spacing w:before="0" w:after="0"/>
        <w:rPr>
          <w:u w:val="single"/>
          <w:lang w:val="el-GR"/>
        </w:rPr>
      </w:pPr>
      <w:bookmarkStart w:id="4" w:name="_Toc496781176"/>
      <w:r w:rsidRPr="00606ABE">
        <w:rPr>
          <w:u w:val="single"/>
        </w:rPr>
        <w:t>ΕΙΣΑΓΩΓΙΚΕΣ ΕΝΝΟΙΕΣ</w:t>
      </w:r>
      <w:bookmarkEnd w:id="4"/>
      <w:r w:rsidRPr="00606ABE">
        <w:rPr>
          <w:u w:val="single"/>
        </w:rPr>
        <w:t xml:space="preserve"> </w:t>
      </w:r>
    </w:p>
    <w:p w:rsidR="00606ABE" w:rsidRPr="00606ABE" w:rsidRDefault="00606ABE" w:rsidP="00606ABE"/>
    <w:p w:rsidR="00F73C5F" w:rsidRPr="0081746E" w:rsidRDefault="00030E92" w:rsidP="0081746E">
      <w:pPr>
        <w:pStyle w:val="2"/>
        <w:ind w:left="0" w:firstLine="0"/>
        <w:rPr>
          <w:sz w:val="28"/>
          <w:szCs w:val="28"/>
        </w:rPr>
      </w:pPr>
      <w:bookmarkStart w:id="5" w:name="_Toc496781177"/>
      <w:r w:rsidRPr="0081746E">
        <w:rPr>
          <w:sz w:val="28"/>
          <w:szCs w:val="28"/>
        </w:rPr>
        <w:t>Τ</w:t>
      </w:r>
      <w:r w:rsidR="00C31B32" w:rsidRPr="0081746E">
        <w:rPr>
          <w:sz w:val="28"/>
          <w:szCs w:val="28"/>
        </w:rPr>
        <w:t>ραπεζικό Σύστημα</w:t>
      </w:r>
      <w:r w:rsidRPr="0081746E">
        <w:rPr>
          <w:sz w:val="28"/>
          <w:szCs w:val="28"/>
        </w:rPr>
        <w:t xml:space="preserve"> </w:t>
      </w:r>
      <w:bookmarkEnd w:id="5"/>
    </w:p>
    <w:p w:rsidR="00B5410C" w:rsidRPr="003E785F" w:rsidRDefault="009B5C31" w:rsidP="009760D2">
      <w:pPr>
        <w:pStyle w:val="Default"/>
        <w:spacing w:line="360" w:lineRule="auto"/>
        <w:ind w:firstLine="340"/>
        <w:jc w:val="both"/>
      </w:pPr>
      <w:r w:rsidRPr="003E785F">
        <w:t>Τ</w:t>
      </w:r>
      <w:r w:rsidR="006041D7" w:rsidRPr="003E785F">
        <w:t>α</w:t>
      </w:r>
      <w:r w:rsidRPr="003E785F">
        <w:t xml:space="preserve"> Τραπεζικ</w:t>
      </w:r>
      <w:r w:rsidR="006041D7" w:rsidRPr="003E785F">
        <w:t>ά Ιδρύματα</w:t>
      </w:r>
      <w:r w:rsidRPr="003E785F">
        <w:t xml:space="preserve"> αποτελ</w:t>
      </w:r>
      <w:r w:rsidR="006041D7" w:rsidRPr="003E785F">
        <w:t>ούν</w:t>
      </w:r>
      <w:r w:rsidRPr="003E785F">
        <w:t xml:space="preserve"> το</w:t>
      </w:r>
      <w:r w:rsidR="006041D7" w:rsidRPr="003E785F">
        <w:t>υς</w:t>
      </w:r>
      <w:r w:rsidRPr="003E785F">
        <w:t xml:space="preserve"> </w:t>
      </w:r>
      <w:r w:rsidR="008D21B3" w:rsidRPr="003E785F">
        <w:t>σημαντικότερου</w:t>
      </w:r>
      <w:r w:rsidR="006041D7" w:rsidRPr="003E785F">
        <w:t>ς</w:t>
      </w:r>
      <w:r w:rsidRPr="003E785F">
        <w:t xml:space="preserve"> χρηματοοικονομικ</w:t>
      </w:r>
      <w:r w:rsidR="006041D7" w:rsidRPr="003E785F">
        <w:t>ούς</w:t>
      </w:r>
      <w:r w:rsidRPr="003E785F">
        <w:t xml:space="preserve"> οργανισμ</w:t>
      </w:r>
      <w:r w:rsidR="006041D7" w:rsidRPr="003E785F">
        <w:t>ούς</w:t>
      </w:r>
      <w:r w:rsidR="00766430" w:rsidRPr="003E785F">
        <w:t xml:space="preserve"> </w:t>
      </w:r>
      <w:r w:rsidRPr="003E785F">
        <w:t>κάθε χώρας</w:t>
      </w:r>
      <w:r w:rsidR="00313DE5" w:rsidRPr="003E785F">
        <w:t xml:space="preserve">. </w:t>
      </w:r>
      <w:r w:rsidR="000B552C" w:rsidRPr="003E785F">
        <w:t>Το πρώτο πιστωτικό ίδρυμα που λειτούργησε στην Ελλάδα ήταν η Ιονική Τράπεζα με μοναδικές λειτουργίες αυτές της ανταλλαγής και έκδοσης χρήματος</w:t>
      </w:r>
      <w:r w:rsidR="009C7DB9" w:rsidRPr="003E785F">
        <w:t xml:space="preserve">. </w:t>
      </w:r>
      <w:r w:rsidR="00B5410C" w:rsidRPr="003E785F">
        <w:t>Πλέον το μοναδικό ίδρυμα έκδοσης  χρήματος είναι η Κεντρική Τράπεζα, της οποίας ο ρόλος εστιάζεται στην άσκηση κατάλληλης νομισματικής, πιστωτικής και συναλλαγματικής πολιτικής</w:t>
      </w:r>
      <w:r w:rsidR="003E785F" w:rsidRPr="003E785F">
        <w:t>,</w:t>
      </w:r>
      <w:r w:rsidR="00B5410C" w:rsidRPr="003E785F">
        <w:t xml:space="preserve"> εξασφαλίζοντας οικονομική σταθερότητα. </w:t>
      </w:r>
    </w:p>
    <w:p w:rsidR="00C7791F" w:rsidRPr="003E785F" w:rsidRDefault="009C7DB9" w:rsidP="00606ABE">
      <w:pPr>
        <w:pStyle w:val="Default"/>
        <w:spacing w:line="360" w:lineRule="auto"/>
        <w:ind w:firstLine="340"/>
        <w:jc w:val="both"/>
      </w:pPr>
      <w:r w:rsidRPr="003E785F">
        <w:t>Στις μέρες μας, η β</w:t>
      </w:r>
      <w:r w:rsidR="008D21B3" w:rsidRPr="003E785F">
        <w:t>ασικ</w:t>
      </w:r>
      <w:r w:rsidRPr="003E785F">
        <w:t>ή</w:t>
      </w:r>
      <w:r w:rsidR="008D21B3" w:rsidRPr="003E785F">
        <w:t xml:space="preserve"> </w:t>
      </w:r>
      <w:r w:rsidRPr="003E785F">
        <w:t>λειτουργία των τραπεζών</w:t>
      </w:r>
      <w:r w:rsidR="008D21B3" w:rsidRPr="003E785F">
        <w:t xml:space="preserve"> </w:t>
      </w:r>
      <w:r w:rsidRPr="003E785F">
        <w:t>εντοπίζεται στ</w:t>
      </w:r>
      <w:r w:rsidR="008D21B3" w:rsidRPr="003E785F">
        <w:t>η</w:t>
      </w:r>
      <w:r w:rsidRPr="003E785F">
        <w:t>ν</w:t>
      </w:r>
      <w:r w:rsidR="00313DE5" w:rsidRPr="003E785F">
        <w:t xml:space="preserve"> διαμεσολ</w:t>
      </w:r>
      <w:r w:rsidR="00425A67" w:rsidRPr="003E785F">
        <w:t>άβηση</w:t>
      </w:r>
      <w:r w:rsidR="00313DE5" w:rsidRPr="003E785F">
        <w:t xml:space="preserve"> ανάμεσα σε αποταμιευτές</w:t>
      </w:r>
      <w:r w:rsidR="008D21B3" w:rsidRPr="003E785F">
        <w:t xml:space="preserve"> - καταθέτες</w:t>
      </w:r>
      <w:r w:rsidR="00313DE5" w:rsidRPr="003E785F">
        <w:t xml:space="preserve"> και πιστούχους</w:t>
      </w:r>
      <w:r w:rsidR="008D21B3" w:rsidRPr="003E785F">
        <w:t xml:space="preserve"> – δανειστές</w:t>
      </w:r>
      <w:r w:rsidR="00313DE5" w:rsidRPr="003E785F">
        <w:t>, εξασφαλίζοντας τ</w:t>
      </w:r>
      <w:r w:rsidR="008D21B3" w:rsidRPr="003E785F">
        <w:t>ην απαιτούμενη</w:t>
      </w:r>
      <w:r w:rsidR="00313DE5" w:rsidRPr="003E785F">
        <w:t xml:space="preserve"> ρευστότητα</w:t>
      </w:r>
      <w:r w:rsidR="00C7791F" w:rsidRPr="003E785F">
        <w:t xml:space="preserve">, </w:t>
      </w:r>
      <w:r w:rsidR="000B552C" w:rsidRPr="003E785F">
        <w:t xml:space="preserve">καθώς αποτελεί το μεσάζοντα στην </w:t>
      </w:r>
      <w:r w:rsidR="00C7791F" w:rsidRPr="003E785F">
        <w:t>αναδιαν</w:t>
      </w:r>
      <w:r w:rsidR="000B552C" w:rsidRPr="003E785F">
        <w:t>ομή</w:t>
      </w:r>
      <w:r w:rsidR="00C7791F" w:rsidRPr="003E785F">
        <w:t xml:space="preserve"> τ</w:t>
      </w:r>
      <w:r w:rsidR="000B552C" w:rsidRPr="003E785F">
        <w:t>ων</w:t>
      </w:r>
      <w:r w:rsidR="00C7791F" w:rsidRPr="003E785F">
        <w:t xml:space="preserve"> αποταμιεύσε</w:t>
      </w:r>
      <w:r w:rsidR="000B552C" w:rsidRPr="003E785F">
        <w:t>ων</w:t>
      </w:r>
      <w:r w:rsidR="00C7791F" w:rsidRPr="003E785F">
        <w:t xml:space="preserve"> από τις πλεονασματικές προς τις ελλειμματικές</w:t>
      </w:r>
      <w:r w:rsidR="000B552C" w:rsidRPr="003E785F">
        <w:t xml:space="preserve"> μονάδες</w:t>
      </w:r>
      <w:r w:rsidR="00C7791F" w:rsidRPr="003E785F">
        <w:t xml:space="preserve">. </w:t>
      </w:r>
      <w:r w:rsidR="009E4706" w:rsidRPr="003E785F">
        <w:t>Με την ενέργεια αυτή βελτιώνεται η αποτελεσματικότητα του χρηματοδοτικού συστήματος και ταυτόχρονα προσφέρεται προστασία στους καταθέτες. Επομένως, το τραπεζικό σύστημα βελτιώνει την κατανομή των πόρων της οικονομίας, εξομαλύνοντας την κατανομή εισοδημάτων</w:t>
      </w:r>
      <w:r w:rsidR="00682F1E" w:rsidRPr="003E785F">
        <w:t xml:space="preserve"> και επενδύσεων των νοικοκυριών και των επιχειρήσεων.</w:t>
      </w:r>
      <w:r w:rsidR="009E4706" w:rsidRPr="003E785F">
        <w:t xml:space="preserve">  </w:t>
      </w:r>
    </w:p>
    <w:p w:rsidR="000B552C" w:rsidRDefault="00993CE7" w:rsidP="0042211C">
      <w:pPr>
        <w:spacing w:after="0"/>
        <w:ind w:firstLine="340"/>
      </w:pPr>
      <w:r w:rsidRPr="003E785F">
        <w:rPr>
          <w:rFonts w:eastAsia="Calibri"/>
          <w:color w:val="000000"/>
        </w:rPr>
        <w:t>«Τράπεζα είναι οικονομική επιχείρηση που θεωρείται ως ο μεσάζοντας μεταξύ κεφαλαιούχων, που ζητούν να επενδύσουν κεφάλαια, και εκείνων οι οποίοι έχουν ανάγκη δανεισμού για τη χρηματοδότηση των δραστηριοτήτων τους»</w:t>
      </w:r>
      <w:r w:rsidRPr="003E785F">
        <w:rPr>
          <w:rStyle w:val="ae"/>
          <w:rFonts w:eastAsia="Calibri"/>
          <w:color w:val="000000"/>
        </w:rPr>
        <w:footnoteReference w:id="1"/>
      </w:r>
      <w:r w:rsidRPr="003E785F">
        <w:rPr>
          <w:rFonts w:eastAsia="Calibri"/>
          <w:color w:val="000000"/>
        </w:rPr>
        <w:t>.</w:t>
      </w:r>
      <w:r w:rsidR="00940CF0">
        <w:rPr>
          <w:rFonts w:eastAsia="Calibri"/>
          <w:color w:val="000000"/>
        </w:rPr>
        <w:t xml:space="preserve"> </w:t>
      </w:r>
      <w:r w:rsidR="000960CC" w:rsidRPr="003E785F">
        <w:rPr>
          <w:rFonts w:eastAsia="Calibri"/>
          <w:color w:val="000000"/>
        </w:rPr>
        <w:t>Ανάλογα με την δραστηριότητα τους, οι τραπεζικοί οργανισμοί χωρίζονται</w:t>
      </w:r>
      <w:r w:rsidR="000B552C" w:rsidRPr="003E785F">
        <w:rPr>
          <w:rFonts w:eastAsia="Calibri"/>
          <w:color w:val="000000"/>
        </w:rPr>
        <w:t xml:space="preserve"> στις κατηγορίες που φαίνονται στο παρακάτω διάγραμμα</w:t>
      </w:r>
      <w:r w:rsidR="000960CC" w:rsidRPr="003E785F">
        <w:rPr>
          <w:rFonts w:eastAsia="Calibri"/>
          <w:color w:val="000000"/>
        </w:rPr>
        <w:t>:</w:t>
      </w:r>
      <w:r w:rsidR="0042211C">
        <w:rPr>
          <w:rFonts w:eastAsia="Calibri"/>
          <w:color w:val="000000"/>
        </w:rPr>
        <w:t xml:space="preserve"> </w:t>
      </w:r>
      <w:r w:rsidR="00E73BB3">
        <w:rPr>
          <w:rFonts w:eastAsia="Calibri"/>
          <w:noProof/>
          <w:color w:val="000000"/>
        </w:rPr>
        <w:drawing>
          <wp:inline distT="0" distB="0" distL="0" distR="0">
            <wp:extent cx="5658561" cy="1499616"/>
            <wp:effectExtent l="19050" t="0" r="18339" b="5334"/>
            <wp:docPr id="1" name="Διάγραμμα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E73BB3" w:rsidRPr="005937BA" w:rsidRDefault="0054722C" w:rsidP="000B552C">
      <w:pPr>
        <w:pStyle w:val="aa"/>
        <w:rPr>
          <w:rFonts w:eastAsia="Calibri"/>
          <w:color w:val="000000"/>
          <w:sz w:val="22"/>
          <w:szCs w:val="22"/>
        </w:rPr>
      </w:pPr>
      <w:r w:rsidRPr="005937BA">
        <w:rPr>
          <w:sz w:val="22"/>
          <w:szCs w:val="22"/>
        </w:rPr>
        <w:fldChar w:fldCharType="begin"/>
      </w:r>
      <w:r w:rsidR="006F02A3" w:rsidRPr="005937BA">
        <w:rPr>
          <w:sz w:val="22"/>
          <w:szCs w:val="22"/>
        </w:rPr>
        <w:instrText xml:space="preserve"> SEQ Διάγραμμα \* ARABIC </w:instrText>
      </w:r>
      <w:r w:rsidRPr="005937BA">
        <w:rPr>
          <w:sz w:val="22"/>
          <w:szCs w:val="22"/>
        </w:rPr>
        <w:fldChar w:fldCharType="separate"/>
      </w:r>
      <w:bookmarkStart w:id="6" w:name="_Toc506802473"/>
      <w:r w:rsidR="00644E7C">
        <w:rPr>
          <w:noProof/>
          <w:sz w:val="22"/>
          <w:szCs w:val="22"/>
        </w:rPr>
        <w:t>1</w:t>
      </w:r>
      <w:r w:rsidRPr="005937BA">
        <w:rPr>
          <w:sz w:val="22"/>
          <w:szCs w:val="22"/>
        </w:rPr>
        <w:fldChar w:fldCharType="end"/>
      </w:r>
      <w:r w:rsidR="005937BA">
        <w:rPr>
          <w:sz w:val="22"/>
          <w:szCs w:val="22"/>
        </w:rPr>
        <w:t>.1</w:t>
      </w:r>
      <w:r w:rsidR="000B552C" w:rsidRPr="005937BA">
        <w:rPr>
          <w:sz w:val="22"/>
          <w:szCs w:val="22"/>
        </w:rPr>
        <w:t xml:space="preserve"> Κατηγορίες Τραπεζικών Οργανισμών</w:t>
      </w:r>
      <w:bookmarkEnd w:id="6"/>
    </w:p>
    <w:p w:rsidR="001678DF" w:rsidRDefault="001678DF" w:rsidP="001678DF">
      <w:pPr>
        <w:spacing w:after="0"/>
        <w:ind w:firstLine="340"/>
        <w:rPr>
          <w:sz w:val="23"/>
          <w:szCs w:val="23"/>
        </w:rPr>
      </w:pPr>
      <w:r>
        <w:rPr>
          <w:sz w:val="23"/>
          <w:szCs w:val="23"/>
        </w:rPr>
        <w:t>.</w:t>
      </w:r>
    </w:p>
    <w:p w:rsidR="001678DF" w:rsidRPr="00F476E6" w:rsidRDefault="001678DF" w:rsidP="00F476E6">
      <w:pPr>
        <w:spacing w:after="0"/>
        <w:ind w:firstLine="340"/>
        <w:rPr>
          <w:rFonts w:eastAsiaTheme="minorHAnsi"/>
          <w:lang w:eastAsia="en-US"/>
        </w:rPr>
      </w:pPr>
      <w:r w:rsidRPr="00F476E6">
        <w:t>Ανεξάρτητα την κατηγορία στην οποία ανήκει μία τράπεζα, απαραίτητη προϋπόθεση για τη σωστή λειτουργία της είναι η ύπαρξη ενός αξιόπιστου θεσμικού πλαισίου. Το πιο γνωστό αλλά και το σημαντικότερο ρυθμιστικό πλαίσιο στον τραπεζικό κλάδο είναι αυτό της Επιτροπής της Βασιλείας. Στόχος του αποτελεί η</w:t>
      </w:r>
      <w:r w:rsidRPr="00F476E6">
        <w:rPr>
          <w:rFonts w:eastAsiaTheme="minorHAnsi"/>
          <w:lang w:eastAsia="en-US"/>
        </w:rPr>
        <w:t xml:space="preserve"> ενίσχυση της εμπιστοσύνης του κοινού απέναντι στα πιστωτικά ιδρύματα αλλά και η εξασφάλιση ενός σταθερού τραπεζικού συστήματος. Η ασφαλής λειτουργία του χρηματοπιστωτικού συστήματος κρίνεται απαραίτητη για την ομαλή λειτουργία της αγοράς και κατ’ επέκταση ολόκληρης της οικονομίας. </w:t>
      </w:r>
    </w:p>
    <w:p w:rsidR="00B5410C" w:rsidRPr="00F476E6" w:rsidRDefault="00B5410C" w:rsidP="00F476E6">
      <w:pPr>
        <w:pStyle w:val="Default"/>
        <w:spacing w:line="360" w:lineRule="auto"/>
        <w:ind w:firstLine="340"/>
        <w:jc w:val="both"/>
        <w:rPr>
          <w:rFonts w:eastAsiaTheme="minorHAnsi"/>
          <w:lang w:eastAsia="en-US"/>
        </w:rPr>
      </w:pPr>
      <w:r w:rsidRPr="00F476E6">
        <w:rPr>
          <w:color w:val="auto"/>
        </w:rPr>
        <w:t>Οι κυριότερες λειτουργίες και υπηρεσίες ενός χρηματοπιστωτικού ιδρύματος είναι οι εξής:</w:t>
      </w:r>
    </w:p>
    <w:p w:rsidR="00B5410C" w:rsidRPr="00F476E6" w:rsidRDefault="00B5410C" w:rsidP="00F476E6">
      <w:pPr>
        <w:pStyle w:val="a5"/>
        <w:numPr>
          <w:ilvl w:val="0"/>
          <w:numId w:val="8"/>
        </w:numPr>
        <w:autoSpaceDE w:val="0"/>
        <w:autoSpaceDN w:val="0"/>
        <w:adjustRightInd w:val="0"/>
        <w:spacing w:after="0"/>
        <w:ind w:left="567" w:firstLine="340"/>
        <w:rPr>
          <w:rFonts w:eastAsiaTheme="minorHAnsi"/>
          <w:color w:val="000000"/>
          <w:lang w:eastAsia="en-US"/>
        </w:rPr>
      </w:pPr>
      <w:r w:rsidRPr="00F476E6">
        <w:rPr>
          <w:rFonts w:eastAsiaTheme="minorHAnsi"/>
          <w:color w:val="000000"/>
          <w:lang w:eastAsia="en-US"/>
        </w:rPr>
        <w:t>Πιστωτική λειτουργία (Δανεισμός και επένδυση χρημάτων)</w:t>
      </w:r>
    </w:p>
    <w:p w:rsidR="00B5410C" w:rsidRPr="00F476E6" w:rsidRDefault="00B5410C" w:rsidP="00F476E6">
      <w:pPr>
        <w:pStyle w:val="a5"/>
        <w:numPr>
          <w:ilvl w:val="0"/>
          <w:numId w:val="8"/>
        </w:numPr>
        <w:autoSpaceDE w:val="0"/>
        <w:autoSpaceDN w:val="0"/>
        <w:adjustRightInd w:val="0"/>
        <w:spacing w:after="0"/>
        <w:ind w:left="567" w:firstLine="340"/>
        <w:rPr>
          <w:rFonts w:eastAsiaTheme="minorHAnsi"/>
          <w:color w:val="000000"/>
          <w:lang w:eastAsia="en-US"/>
        </w:rPr>
      </w:pPr>
      <w:r w:rsidRPr="00F476E6">
        <w:rPr>
          <w:rFonts w:eastAsiaTheme="minorHAnsi"/>
          <w:color w:val="000000"/>
          <w:lang w:eastAsia="en-US"/>
        </w:rPr>
        <w:t xml:space="preserve">Λειτουργία Πληρωμών </w:t>
      </w:r>
    </w:p>
    <w:p w:rsidR="00B5410C" w:rsidRPr="00F476E6" w:rsidRDefault="00B5410C" w:rsidP="00F476E6">
      <w:pPr>
        <w:pStyle w:val="a5"/>
        <w:numPr>
          <w:ilvl w:val="0"/>
          <w:numId w:val="8"/>
        </w:numPr>
        <w:autoSpaceDE w:val="0"/>
        <w:autoSpaceDN w:val="0"/>
        <w:adjustRightInd w:val="0"/>
        <w:spacing w:after="0"/>
        <w:ind w:left="567" w:firstLine="340"/>
        <w:rPr>
          <w:rFonts w:eastAsiaTheme="minorHAnsi"/>
          <w:color w:val="000000"/>
          <w:lang w:eastAsia="en-US"/>
        </w:rPr>
      </w:pPr>
      <w:r w:rsidRPr="00F476E6">
        <w:rPr>
          <w:rFonts w:eastAsiaTheme="minorHAnsi"/>
          <w:color w:val="000000"/>
          <w:lang w:eastAsia="en-US"/>
        </w:rPr>
        <w:t xml:space="preserve">Λειτουργία διαχείρισης ταμειακών διαθέσιμων, κινδύνων και καταπιστεύματος </w:t>
      </w:r>
    </w:p>
    <w:p w:rsidR="00B5410C" w:rsidRPr="00F476E6" w:rsidRDefault="00B5410C" w:rsidP="00F476E6">
      <w:pPr>
        <w:pStyle w:val="a5"/>
        <w:numPr>
          <w:ilvl w:val="0"/>
          <w:numId w:val="8"/>
        </w:numPr>
        <w:autoSpaceDE w:val="0"/>
        <w:autoSpaceDN w:val="0"/>
        <w:adjustRightInd w:val="0"/>
        <w:spacing w:after="0"/>
        <w:ind w:left="567" w:firstLine="340"/>
        <w:rPr>
          <w:rFonts w:eastAsiaTheme="minorHAnsi"/>
          <w:color w:val="000000"/>
          <w:lang w:eastAsia="en-US"/>
        </w:rPr>
      </w:pPr>
      <w:r w:rsidRPr="00F476E6">
        <w:rPr>
          <w:rFonts w:eastAsiaTheme="minorHAnsi"/>
          <w:color w:val="000000"/>
          <w:lang w:eastAsia="en-US"/>
        </w:rPr>
        <w:t xml:space="preserve">Συλλογή νέων κεφαλαίων με σκοπό την αποδοτική επένδυση τους </w:t>
      </w:r>
    </w:p>
    <w:p w:rsidR="00F476E6" w:rsidRDefault="00F476E6" w:rsidP="00F476E6">
      <w:pPr>
        <w:autoSpaceDE w:val="0"/>
        <w:autoSpaceDN w:val="0"/>
        <w:adjustRightInd w:val="0"/>
        <w:spacing w:after="0"/>
        <w:ind w:firstLine="340"/>
        <w:rPr>
          <w:rFonts w:eastAsiaTheme="minorHAnsi"/>
          <w:color w:val="000000"/>
          <w:lang w:eastAsia="en-US"/>
        </w:rPr>
      </w:pPr>
    </w:p>
    <w:p w:rsidR="00B5410C" w:rsidRPr="00F476E6" w:rsidRDefault="00B5410C" w:rsidP="00F476E6">
      <w:pPr>
        <w:autoSpaceDE w:val="0"/>
        <w:autoSpaceDN w:val="0"/>
        <w:adjustRightInd w:val="0"/>
        <w:spacing w:after="0"/>
        <w:ind w:firstLine="340"/>
        <w:rPr>
          <w:rFonts w:eastAsiaTheme="minorHAnsi"/>
          <w:color w:val="000000"/>
          <w:lang w:eastAsia="en-US"/>
        </w:rPr>
      </w:pPr>
      <w:r w:rsidRPr="00F476E6">
        <w:rPr>
          <w:rFonts w:eastAsiaTheme="minorHAnsi"/>
          <w:color w:val="000000"/>
          <w:lang w:eastAsia="en-US"/>
        </w:rPr>
        <w:t>Τα τελευταία χρόνια ωστόσο, παρατηρείται μία μ</w:t>
      </w:r>
      <w:r w:rsidR="00770B91" w:rsidRPr="00F476E6">
        <w:rPr>
          <w:rFonts w:eastAsiaTheme="minorHAnsi"/>
          <w:color w:val="000000"/>
          <w:lang w:eastAsia="en-US"/>
        </w:rPr>
        <w:t>ε</w:t>
      </w:r>
      <w:r w:rsidRPr="00F476E6">
        <w:rPr>
          <w:rFonts w:eastAsiaTheme="minorHAnsi"/>
          <w:color w:val="000000"/>
          <w:lang w:eastAsia="en-US"/>
        </w:rPr>
        <w:t>γάλη διεύρυνση των δραστηριοτήτων και των υπηρεσιών που προσφέρονται από μία τράπεζα.</w:t>
      </w:r>
    </w:p>
    <w:p w:rsidR="00C0229E" w:rsidRPr="00F476E6" w:rsidRDefault="00770B91" w:rsidP="00F476E6">
      <w:pPr>
        <w:spacing w:after="0"/>
        <w:ind w:firstLine="340"/>
        <w:rPr>
          <w:rFonts w:eastAsiaTheme="minorHAnsi"/>
          <w:lang w:eastAsia="en-US"/>
        </w:rPr>
      </w:pPr>
      <w:r w:rsidRPr="00F476E6">
        <w:rPr>
          <w:rFonts w:eastAsia="Calibri"/>
          <w:color w:val="000000"/>
        </w:rPr>
        <w:t>Κατά την τελευταία οικονομική κρίση, το ελληνικό τραπεζικό σύστημα δέχτηκε ένα ισχυρό πλήγμα</w:t>
      </w:r>
      <w:r w:rsidR="0072402F" w:rsidRPr="00F476E6">
        <w:rPr>
          <w:rFonts w:eastAsiaTheme="minorHAnsi"/>
          <w:lang w:eastAsia="en-US"/>
        </w:rPr>
        <w:t xml:space="preserve"> και καταβάλλει πλέον μεγάλη προσπάθεια για αναδιοργάνωση και εκσυγχρονισμό</w:t>
      </w:r>
      <w:r w:rsidRPr="00F476E6">
        <w:rPr>
          <w:rFonts w:eastAsia="Calibri"/>
          <w:color w:val="000000"/>
        </w:rPr>
        <w:t xml:space="preserve">. Οι συνέπειες της οικονομικής κρίσης, με κυριότερη αυτή της εκροής καταθέσεων οδήγησε σε προβλήματα βιωσιμότητας των τραπεζών. </w:t>
      </w:r>
      <w:r w:rsidR="00D82A3A" w:rsidRPr="00F476E6">
        <w:rPr>
          <w:rFonts w:eastAsia="Calibri"/>
          <w:color w:val="000000"/>
        </w:rPr>
        <w:t>Αποτέλεσμα</w:t>
      </w:r>
      <w:r w:rsidR="00D82A3A" w:rsidRPr="00F476E6">
        <w:rPr>
          <w:rFonts w:eastAsiaTheme="minorHAnsi"/>
          <w:lang w:eastAsia="en-US"/>
        </w:rPr>
        <w:t xml:space="preserve"> των συγχωνεύσεων και των εξαγορών, είναι η απώλεια θέσεων εργασίας, η οποία με τη σειρά της οδηγεί σε αύξηση της αβεβαιότητα στο ανθρώπινο δυναμικό και κατ’ επέκταση σε μείωση της παραγωγικότητας του.</w:t>
      </w:r>
      <w:r w:rsidR="00991818" w:rsidRPr="00F476E6">
        <w:rPr>
          <w:rFonts w:eastAsiaTheme="minorHAnsi"/>
          <w:lang w:eastAsia="en-US"/>
        </w:rPr>
        <w:t xml:space="preserve"> </w:t>
      </w:r>
      <w:r w:rsidRPr="00F476E6">
        <w:rPr>
          <w:rFonts w:eastAsia="Calibri"/>
          <w:color w:val="000000"/>
        </w:rPr>
        <w:t>Η συγχώνευση των συστημικών τραπεζών με σκοπό την ισχυροποίηση του τραπεζικού συστήματος, κατέστησε τώρα</w:t>
      </w:r>
      <w:r w:rsidR="00AA44A8" w:rsidRPr="00F476E6">
        <w:rPr>
          <w:rFonts w:eastAsia="Calibri"/>
          <w:color w:val="000000"/>
        </w:rPr>
        <w:t>,</w:t>
      </w:r>
      <w:r w:rsidRPr="00F476E6">
        <w:rPr>
          <w:rFonts w:eastAsia="Calibri"/>
          <w:color w:val="000000"/>
        </w:rPr>
        <w:t xml:space="preserve"> πιο πολύ από κάθε φορά</w:t>
      </w:r>
      <w:r w:rsidR="00AA44A8" w:rsidRPr="00F476E6">
        <w:rPr>
          <w:rFonts w:eastAsia="Calibri"/>
          <w:color w:val="000000"/>
        </w:rPr>
        <w:t>,</w:t>
      </w:r>
      <w:r w:rsidRPr="00F476E6">
        <w:rPr>
          <w:rFonts w:eastAsia="Calibri"/>
          <w:color w:val="000000"/>
        </w:rPr>
        <w:t xml:space="preserve"> την ανάγκη αποτελεσματικής </w:t>
      </w:r>
      <w:r w:rsidR="00C0229E" w:rsidRPr="00F476E6">
        <w:rPr>
          <w:rFonts w:eastAsia="Calibri"/>
          <w:color w:val="000000"/>
        </w:rPr>
        <w:t>διαχείρισης</w:t>
      </w:r>
      <w:r w:rsidRPr="00F476E6">
        <w:rPr>
          <w:rFonts w:eastAsia="Calibri"/>
          <w:color w:val="000000"/>
        </w:rPr>
        <w:t xml:space="preserve"> των</w:t>
      </w:r>
      <w:r w:rsidR="00C0229E" w:rsidRPr="00F476E6">
        <w:rPr>
          <w:rFonts w:eastAsia="Calibri"/>
          <w:color w:val="000000"/>
        </w:rPr>
        <w:t xml:space="preserve"> ανθρωπίνων πόρων.</w:t>
      </w:r>
      <w:r w:rsidR="00D82A3A" w:rsidRPr="00F476E6">
        <w:rPr>
          <w:rFonts w:eastAsiaTheme="minorHAnsi"/>
          <w:lang w:eastAsia="en-US"/>
        </w:rPr>
        <w:t xml:space="preserve"> </w:t>
      </w:r>
    </w:p>
    <w:p w:rsidR="00C0229E" w:rsidRDefault="0072402F" w:rsidP="00F476E6">
      <w:pPr>
        <w:pStyle w:val="Default"/>
        <w:spacing w:line="360" w:lineRule="auto"/>
        <w:ind w:firstLine="340"/>
        <w:jc w:val="both"/>
        <w:rPr>
          <w:rFonts w:eastAsiaTheme="minorHAnsi"/>
          <w:lang w:eastAsia="en-US"/>
        </w:rPr>
      </w:pPr>
      <w:r w:rsidRPr="00F476E6">
        <w:t xml:space="preserve">Όπως όλες οι επιχειρήσεις, έτσι και τα τραπεζικά ιδρύματα, έχουν έξοδα, τα οποία καλύπτονται με τη χορήγηση δανείων με υψηλότερο επιτόκιο από αυτό που προσφέρεται στις καταθέσεις. Σκοπός των τραπεζικών ιδρυμάτων αποτελεί η μεγιστοποίηση των κερδών, ελαχιστοποιώντας τα έξοδα. </w:t>
      </w:r>
      <w:r w:rsidR="005E6C6F" w:rsidRPr="00F476E6">
        <w:rPr>
          <w:rFonts w:eastAsiaTheme="minorHAnsi"/>
          <w:lang w:eastAsia="en-US"/>
        </w:rPr>
        <w:t xml:space="preserve">Για την επίτευξη της μείωσης του λειτουργικού κόστους απαιτείται </w:t>
      </w:r>
      <w:r w:rsidR="00C0229E" w:rsidRPr="00F476E6">
        <w:rPr>
          <w:rFonts w:eastAsiaTheme="minorHAnsi"/>
          <w:lang w:eastAsia="en-US"/>
        </w:rPr>
        <w:t>αύξηση της παραγωγικότητας του</w:t>
      </w:r>
      <w:r w:rsidR="00C0229E" w:rsidRPr="009B2F29">
        <w:rPr>
          <w:rFonts w:eastAsiaTheme="minorHAnsi"/>
          <w:lang w:eastAsia="en-US"/>
        </w:rPr>
        <w:t xml:space="preserve"> ανθρώπινου δυναμικού</w:t>
      </w:r>
      <w:r w:rsidR="005E6C6F">
        <w:rPr>
          <w:rFonts w:eastAsiaTheme="minorHAnsi"/>
          <w:lang w:eastAsia="en-US"/>
        </w:rPr>
        <w:t>, γεγονός που καθιστά απαραίτητη τη συμβολή το</w:t>
      </w:r>
      <w:r w:rsidR="00C0229E" w:rsidRPr="009B2F29">
        <w:rPr>
          <w:rFonts w:eastAsiaTheme="minorHAnsi"/>
          <w:lang w:eastAsia="en-US"/>
        </w:rPr>
        <w:t>υ ανθρώπινου δυναμικού.</w:t>
      </w:r>
    </w:p>
    <w:p w:rsidR="0072402F" w:rsidRPr="009B2F29" w:rsidRDefault="00991818" w:rsidP="00AA44A8">
      <w:pPr>
        <w:autoSpaceDE w:val="0"/>
        <w:autoSpaceDN w:val="0"/>
        <w:adjustRightInd w:val="0"/>
        <w:spacing w:after="0"/>
        <w:ind w:firstLine="340"/>
        <w:rPr>
          <w:rFonts w:eastAsiaTheme="minorHAnsi"/>
          <w:lang w:eastAsia="en-US"/>
        </w:rPr>
      </w:pPr>
      <w:r>
        <w:rPr>
          <w:rFonts w:eastAsiaTheme="minorHAnsi"/>
          <w:lang w:eastAsia="en-US"/>
        </w:rPr>
        <w:t>Από τα παραπάνω, ε</w:t>
      </w:r>
      <w:r w:rsidR="0072402F">
        <w:rPr>
          <w:rFonts w:eastAsiaTheme="minorHAnsi"/>
          <w:lang w:eastAsia="en-US"/>
        </w:rPr>
        <w:t>ίναι</w:t>
      </w:r>
      <w:r>
        <w:rPr>
          <w:rFonts w:eastAsiaTheme="minorHAnsi"/>
          <w:lang w:eastAsia="en-US"/>
        </w:rPr>
        <w:t xml:space="preserve"> πλέον</w:t>
      </w:r>
      <w:r w:rsidR="0072402F">
        <w:rPr>
          <w:rFonts w:eastAsiaTheme="minorHAnsi"/>
          <w:lang w:eastAsia="en-US"/>
        </w:rPr>
        <w:t xml:space="preserve"> σαφής η σημασία </w:t>
      </w:r>
      <w:r>
        <w:rPr>
          <w:rFonts w:eastAsiaTheme="minorHAnsi"/>
          <w:lang w:eastAsia="en-US"/>
        </w:rPr>
        <w:t xml:space="preserve">αλλά </w:t>
      </w:r>
      <w:r w:rsidR="0072402F">
        <w:rPr>
          <w:rFonts w:eastAsiaTheme="minorHAnsi"/>
          <w:lang w:eastAsia="en-US"/>
        </w:rPr>
        <w:t xml:space="preserve">και η σπουδαιότητα της Διοίκησης Ανθρώπινου </w:t>
      </w:r>
      <w:r w:rsidR="0030218D">
        <w:rPr>
          <w:rFonts w:eastAsiaTheme="minorHAnsi"/>
          <w:lang w:eastAsia="en-US"/>
        </w:rPr>
        <w:t xml:space="preserve">Πόρων </w:t>
      </w:r>
      <w:r w:rsidR="0072402F">
        <w:rPr>
          <w:rFonts w:eastAsiaTheme="minorHAnsi"/>
          <w:lang w:eastAsia="en-US"/>
        </w:rPr>
        <w:t>στην οργανωτική δομή μίας τράπεζας</w:t>
      </w:r>
      <w:r>
        <w:rPr>
          <w:rFonts w:eastAsiaTheme="minorHAnsi"/>
          <w:lang w:eastAsia="en-US"/>
        </w:rPr>
        <w:t>.</w:t>
      </w:r>
    </w:p>
    <w:p w:rsidR="00487784" w:rsidRDefault="00487784" w:rsidP="009B2F29">
      <w:pPr>
        <w:autoSpaceDE w:val="0"/>
        <w:autoSpaceDN w:val="0"/>
        <w:adjustRightInd w:val="0"/>
        <w:spacing w:after="0"/>
        <w:ind w:firstLine="340"/>
        <w:rPr>
          <w:rFonts w:eastAsia="TimesNewRoman"/>
          <w:lang w:eastAsia="en-US"/>
        </w:rPr>
      </w:pPr>
    </w:p>
    <w:p w:rsidR="005E7516" w:rsidRPr="009760D2" w:rsidRDefault="009D5712" w:rsidP="0081746E">
      <w:pPr>
        <w:pStyle w:val="2"/>
        <w:spacing w:before="0" w:after="0"/>
        <w:ind w:left="0" w:firstLine="0"/>
        <w:rPr>
          <w:sz w:val="28"/>
          <w:szCs w:val="28"/>
        </w:rPr>
      </w:pPr>
      <w:bookmarkStart w:id="7" w:name="_Toc496781178"/>
      <w:r w:rsidRPr="009760D2">
        <w:rPr>
          <w:sz w:val="28"/>
          <w:szCs w:val="28"/>
        </w:rPr>
        <w:t>Δ</w:t>
      </w:r>
      <w:bookmarkEnd w:id="7"/>
      <w:r w:rsidR="00F476E6" w:rsidRPr="009760D2">
        <w:rPr>
          <w:sz w:val="28"/>
          <w:szCs w:val="28"/>
        </w:rPr>
        <w:t>ιοίκηση Ανθρωπίνων Πόρων</w:t>
      </w:r>
    </w:p>
    <w:p w:rsidR="00F9537E" w:rsidRPr="0030218D" w:rsidRDefault="0030218D" w:rsidP="009760D2">
      <w:pPr>
        <w:autoSpaceDE w:val="0"/>
        <w:autoSpaceDN w:val="0"/>
        <w:adjustRightInd w:val="0"/>
        <w:spacing w:after="0"/>
        <w:ind w:firstLine="340"/>
        <w:rPr>
          <w:rFonts w:eastAsia="TimesNewRoman"/>
          <w:lang w:eastAsia="en-US"/>
        </w:rPr>
      </w:pPr>
      <w:r>
        <w:rPr>
          <w:rFonts w:eastAsia="TimesNewRoman"/>
          <w:lang w:eastAsia="en-US"/>
        </w:rPr>
        <w:t xml:space="preserve">Η </w:t>
      </w:r>
      <w:r w:rsidRPr="0030218D">
        <w:rPr>
          <w:rFonts w:eastAsia="TimesNewRoman"/>
          <w:lang w:eastAsia="en-US"/>
        </w:rPr>
        <w:t>ύπαρξη ιδιαίτερα ανταγωνιστικού περιβάλλοντος οδηγεί σε ουσιαστική αναθεώρηση των παραδοσιακών τρόπων διοίκησής μιας επιχείρησης, αναγκάζοντ</w:t>
      </w:r>
      <w:r w:rsidR="008A7C88">
        <w:rPr>
          <w:rFonts w:eastAsia="TimesNewRoman"/>
          <w:lang w:eastAsia="en-US"/>
        </w:rPr>
        <w:t xml:space="preserve">ας τις </w:t>
      </w:r>
      <w:r w:rsidRPr="0030218D">
        <w:rPr>
          <w:rFonts w:eastAsia="TimesNewRoman"/>
          <w:lang w:eastAsia="en-US"/>
        </w:rPr>
        <w:t xml:space="preserve">να αλλάξουν τη στρατηγική τους. </w:t>
      </w:r>
      <w:r w:rsidR="007E7CBB" w:rsidRPr="0030218D">
        <w:rPr>
          <w:rFonts w:eastAsiaTheme="minorHAnsi"/>
          <w:color w:val="000000"/>
          <w:lang w:eastAsia="en-US"/>
        </w:rPr>
        <w:t xml:space="preserve">Σε μια προσπάθεια απόκτησης ανταγωνιστικού πλεονεκτήματος, </w:t>
      </w:r>
      <w:r w:rsidR="00F9537E" w:rsidRPr="0030218D">
        <w:rPr>
          <w:rFonts w:eastAsiaTheme="minorHAnsi"/>
          <w:color w:val="000000"/>
          <w:lang w:eastAsia="en-US"/>
        </w:rPr>
        <w:t>αλλά και προσαρμογής</w:t>
      </w:r>
      <w:r w:rsidR="009760D2">
        <w:rPr>
          <w:rFonts w:eastAsiaTheme="minorHAnsi"/>
          <w:color w:val="000000"/>
          <w:lang w:eastAsia="en-US"/>
        </w:rPr>
        <w:t>,</w:t>
      </w:r>
      <w:r w:rsidR="00F9537E" w:rsidRPr="0030218D">
        <w:rPr>
          <w:rFonts w:eastAsiaTheme="minorHAnsi"/>
          <w:color w:val="000000"/>
          <w:lang w:eastAsia="en-US"/>
        </w:rPr>
        <w:t xml:space="preserve"> σύμφωνα με τις ανάγκες του περιβάλλοντος, </w:t>
      </w:r>
      <w:r w:rsidR="009D5712">
        <w:rPr>
          <w:rFonts w:eastAsiaTheme="minorHAnsi"/>
          <w:color w:val="000000"/>
          <w:lang w:eastAsia="en-US"/>
        </w:rPr>
        <w:t>το σύνολο των επιχειρήσεων, συμπεριλαμβανομένων και των</w:t>
      </w:r>
      <w:r w:rsidR="007E7CBB" w:rsidRPr="0030218D">
        <w:rPr>
          <w:rFonts w:eastAsiaTheme="minorHAnsi"/>
          <w:color w:val="000000"/>
          <w:lang w:eastAsia="en-US"/>
        </w:rPr>
        <w:t xml:space="preserve"> τραπεζικ</w:t>
      </w:r>
      <w:r w:rsidR="009D5712">
        <w:rPr>
          <w:rFonts w:eastAsiaTheme="minorHAnsi"/>
          <w:color w:val="000000"/>
          <w:lang w:eastAsia="en-US"/>
        </w:rPr>
        <w:t>ών</w:t>
      </w:r>
      <w:r w:rsidR="007E7CBB" w:rsidRPr="0030218D">
        <w:rPr>
          <w:rFonts w:eastAsiaTheme="minorHAnsi"/>
          <w:color w:val="000000"/>
          <w:lang w:eastAsia="en-US"/>
        </w:rPr>
        <w:t xml:space="preserve"> ιδρ</w:t>
      </w:r>
      <w:r w:rsidR="009D5712">
        <w:rPr>
          <w:rFonts w:eastAsiaTheme="minorHAnsi"/>
          <w:color w:val="000000"/>
          <w:lang w:eastAsia="en-US"/>
        </w:rPr>
        <w:t>υμάτων</w:t>
      </w:r>
      <w:r w:rsidR="007E7CBB" w:rsidRPr="0030218D">
        <w:rPr>
          <w:rFonts w:eastAsiaTheme="minorHAnsi"/>
          <w:color w:val="000000"/>
          <w:lang w:eastAsia="en-US"/>
        </w:rPr>
        <w:t>, έχουν στραφεί στην επένδυση και αξιοποίηση του εργατικού δυναμικού τους</w:t>
      </w:r>
      <w:r w:rsidR="00F9537E" w:rsidRPr="0030218D">
        <w:rPr>
          <w:rFonts w:eastAsiaTheme="minorHAnsi"/>
          <w:color w:val="000000"/>
          <w:lang w:eastAsia="en-US"/>
        </w:rPr>
        <w:t xml:space="preserve">, με σκοπό την διαμόρφωση εξειδικευμένου, </w:t>
      </w:r>
      <w:r w:rsidR="007E7CBB" w:rsidRPr="0030218D">
        <w:rPr>
          <w:rFonts w:eastAsiaTheme="minorHAnsi"/>
          <w:color w:val="000000"/>
          <w:lang w:eastAsia="en-US"/>
        </w:rPr>
        <w:t>αφοσ</w:t>
      </w:r>
      <w:r w:rsidR="00F9537E" w:rsidRPr="0030218D">
        <w:rPr>
          <w:rFonts w:eastAsiaTheme="minorHAnsi"/>
          <w:color w:val="000000"/>
          <w:lang w:eastAsia="en-US"/>
        </w:rPr>
        <w:t xml:space="preserve">ιωμένου και </w:t>
      </w:r>
      <w:r w:rsidR="007E7CBB" w:rsidRPr="0030218D">
        <w:rPr>
          <w:rFonts w:eastAsiaTheme="minorHAnsi"/>
          <w:color w:val="000000"/>
          <w:lang w:eastAsia="en-US"/>
        </w:rPr>
        <w:t>έμπειρ</w:t>
      </w:r>
      <w:r w:rsidR="00F9537E" w:rsidRPr="0030218D">
        <w:rPr>
          <w:rFonts w:eastAsiaTheme="minorHAnsi"/>
          <w:color w:val="000000"/>
          <w:lang w:eastAsia="en-US"/>
        </w:rPr>
        <w:t>ου προσωπικού</w:t>
      </w:r>
      <w:r w:rsidRPr="0030218D">
        <w:rPr>
          <w:rFonts w:eastAsiaTheme="minorHAnsi"/>
          <w:color w:val="000000"/>
          <w:lang w:eastAsia="en-US"/>
        </w:rPr>
        <w:t>.</w:t>
      </w:r>
    </w:p>
    <w:p w:rsidR="0030218D" w:rsidRPr="0030218D" w:rsidRDefault="009D5712" w:rsidP="009760D2">
      <w:pPr>
        <w:autoSpaceDE w:val="0"/>
        <w:autoSpaceDN w:val="0"/>
        <w:adjustRightInd w:val="0"/>
        <w:spacing w:after="0"/>
        <w:ind w:firstLine="340"/>
        <w:rPr>
          <w:rFonts w:eastAsia="TimesNewRoman"/>
          <w:lang w:eastAsia="en-US"/>
        </w:rPr>
      </w:pPr>
      <w:r>
        <w:rPr>
          <w:rFonts w:eastAsia="TimesNewRoman"/>
          <w:lang w:eastAsia="en-US"/>
        </w:rPr>
        <w:t>Το κέντρο προσοχής έχει στραφεί</w:t>
      </w:r>
      <w:r w:rsidR="0030218D" w:rsidRPr="0030218D">
        <w:rPr>
          <w:rFonts w:eastAsia="TimesNewRoman"/>
          <w:lang w:eastAsia="en-US"/>
        </w:rPr>
        <w:t xml:space="preserve"> στο στρατηγικό μάνατζμεντ των ανθρωπίνων πόρων, δείχνοντας ιδιαίτερο ενδιαφέρον για τη σύνδεση της διοίκησης ανθρωπίνων πόρων με στρατηγικούς σκοπούς</w:t>
      </w:r>
      <w:r>
        <w:rPr>
          <w:rFonts w:eastAsia="TimesNewRoman"/>
          <w:lang w:eastAsia="en-US"/>
        </w:rPr>
        <w:t>,</w:t>
      </w:r>
      <w:r w:rsidR="0030218D" w:rsidRPr="0030218D">
        <w:rPr>
          <w:rFonts w:eastAsia="TimesNewRoman"/>
          <w:lang w:eastAsia="en-US"/>
        </w:rPr>
        <w:t xml:space="preserve"> </w:t>
      </w:r>
      <w:r w:rsidR="0030218D">
        <w:rPr>
          <w:rFonts w:eastAsia="TimesNewRoman"/>
          <w:lang w:eastAsia="en-US"/>
        </w:rPr>
        <w:t>με στόχο</w:t>
      </w:r>
      <w:r w:rsidR="0030218D" w:rsidRPr="0030218D">
        <w:rPr>
          <w:rFonts w:eastAsia="TimesNewRoman"/>
          <w:lang w:eastAsia="en-US"/>
        </w:rPr>
        <w:t xml:space="preserve"> την αύξηση της απόδοση της επιχείρησης</w:t>
      </w:r>
      <w:r>
        <w:rPr>
          <w:rFonts w:eastAsia="TimesNewRoman"/>
          <w:lang w:eastAsia="en-US"/>
        </w:rPr>
        <w:t>.</w:t>
      </w:r>
      <w:r w:rsidR="009247A1" w:rsidRPr="009247A1">
        <w:rPr>
          <w:rFonts w:eastAsiaTheme="minorHAnsi"/>
          <w:color w:val="000000"/>
          <w:lang w:eastAsia="en-US"/>
        </w:rPr>
        <w:t xml:space="preserve"> </w:t>
      </w:r>
      <w:r w:rsidR="009247A1" w:rsidRPr="0030218D">
        <w:rPr>
          <w:rFonts w:eastAsiaTheme="minorHAnsi"/>
          <w:color w:val="000000"/>
          <w:lang w:eastAsia="en-US"/>
        </w:rPr>
        <w:t xml:space="preserve">Για την επίτευξη των </w:t>
      </w:r>
      <w:r w:rsidR="009247A1" w:rsidRPr="0030218D">
        <w:rPr>
          <w:rFonts w:eastAsia="TimesNewRoman"/>
          <w:lang w:eastAsia="en-US"/>
        </w:rPr>
        <w:t>στόχων μιας επιχείρησης ακολουθούνται στρατηγικές στις οποίες βασικός είναι ο ρόλος του ανθρώπινου δυναμικού</w:t>
      </w:r>
      <w:r w:rsidR="009247A1">
        <w:rPr>
          <w:rFonts w:eastAsia="TimesNewRoman"/>
          <w:lang w:eastAsia="en-US"/>
        </w:rPr>
        <w:t>.</w:t>
      </w:r>
      <w:r w:rsidR="0030218D" w:rsidRPr="0030218D">
        <w:rPr>
          <w:rFonts w:eastAsia="TimesNewRoman"/>
          <w:lang w:eastAsia="en-US"/>
        </w:rPr>
        <w:t xml:space="preserve"> </w:t>
      </w:r>
    </w:p>
    <w:p w:rsidR="0030218D" w:rsidRPr="0030218D" w:rsidRDefault="0030218D" w:rsidP="009760D2">
      <w:pPr>
        <w:autoSpaceDE w:val="0"/>
        <w:autoSpaceDN w:val="0"/>
        <w:adjustRightInd w:val="0"/>
        <w:spacing w:after="0"/>
        <w:ind w:firstLine="340"/>
        <w:rPr>
          <w:rFonts w:eastAsiaTheme="minorHAnsi"/>
          <w:lang w:eastAsia="en-US"/>
        </w:rPr>
      </w:pPr>
      <w:r w:rsidRPr="0030218D">
        <w:rPr>
          <w:rFonts w:eastAsiaTheme="minorHAnsi"/>
          <w:lang w:eastAsia="en-US"/>
        </w:rPr>
        <w:t xml:space="preserve">Οι Ανθρώπινοι πόροι αποτελούν τη μεγαλύτερη επένδυση μιας επιχείρησης. Σύμφωνα με τους </w:t>
      </w:r>
      <w:r w:rsidRPr="0030218D">
        <w:rPr>
          <w:rFonts w:eastAsiaTheme="minorHAnsi"/>
          <w:lang w:val="en-US" w:eastAsia="en-US"/>
        </w:rPr>
        <w:t>Tead</w:t>
      </w:r>
      <w:r w:rsidRPr="0030218D">
        <w:rPr>
          <w:rFonts w:eastAsiaTheme="minorHAnsi"/>
          <w:lang w:eastAsia="en-US"/>
        </w:rPr>
        <w:t xml:space="preserve"> &amp; </w:t>
      </w:r>
      <w:r w:rsidRPr="0030218D">
        <w:rPr>
          <w:rFonts w:eastAsiaTheme="minorHAnsi"/>
          <w:lang w:val="en-US" w:eastAsia="en-US"/>
        </w:rPr>
        <w:t>Metcalf</w:t>
      </w:r>
      <w:r w:rsidRPr="0030218D">
        <w:rPr>
          <w:rFonts w:eastAsiaTheme="minorHAnsi"/>
          <w:lang w:eastAsia="en-US"/>
        </w:rPr>
        <w:t xml:space="preserve"> (1920), αρχικά η Διοίκηση Προσωπικού αποτελούσε μέσο για τη τήρηση αρχείων και η εργασία </w:t>
      </w:r>
      <w:r w:rsidR="008A7C88">
        <w:rPr>
          <w:rFonts w:eastAsiaTheme="minorHAnsi"/>
          <w:lang w:eastAsia="en-US"/>
        </w:rPr>
        <w:t xml:space="preserve">αντιμετωπιζόταν </w:t>
      </w:r>
      <w:r w:rsidR="00C06541">
        <w:rPr>
          <w:rFonts w:eastAsiaTheme="minorHAnsi"/>
          <w:lang w:eastAsia="en-US"/>
        </w:rPr>
        <w:t xml:space="preserve">ως ένας απλός </w:t>
      </w:r>
      <w:r w:rsidR="008A7C88">
        <w:rPr>
          <w:rFonts w:eastAsiaTheme="minorHAnsi"/>
          <w:lang w:eastAsia="en-US"/>
        </w:rPr>
        <w:t xml:space="preserve">συντελεστή παραγωγής. </w:t>
      </w:r>
      <w:r w:rsidRPr="0030218D">
        <w:rPr>
          <w:rFonts w:eastAsiaTheme="minorHAnsi"/>
          <w:lang w:eastAsia="en-US"/>
        </w:rPr>
        <w:t>Κατά την περίοδ</w:t>
      </w:r>
      <w:r w:rsidR="008A7C88">
        <w:rPr>
          <w:rFonts w:eastAsiaTheme="minorHAnsi"/>
          <w:lang w:eastAsia="en-US"/>
        </w:rPr>
        <w:t>ο</w:t>
      </w:r>
      <w:r w:rsidRPr="0030218D">
        <w:rPr>
          <w:rFonts w:eastAsiaTheme="minorHAnsi"/>
          <w:lang w:eastAsia="en-US"/>
        </w:rPr>
        <w:t xml:space="preserve"> της βιομηχανικής επανάστασης, οι επιχειρήσεις άρχισαν να αναζητούν τις πιο αποδοτικές μεθόδους εκτέλεσης μίας εργασίας, αναζητώντας τρόπους μεγιστοποίησης της εργασιακής προσπάθειας, αλλά και να δίνουν πλέον ιδιαίτερη βαρύτητα στην εκπαίδευση του εργατικού τους δυναμικού. Στην</w:t>
      </w:r>
      <w:r w:rsidR="00C06541">
        <w:rPr>
          <w:rFonts w:eastAsiaTheme="minorHAnsi"/>
          <w:lang w:eastAsia="en-US"/>
        </w:rPr>
        <w:t xml:space="preserve"> </w:t>
      </w:r>
      <w:r w:rsidRPr="0030218D">
        <w:rPr>
          <w:rFonts w:eastAsiaTheme="minorHAnsi"/>
          <w:lang w:eastAsia="en-US"/>
        </w:rPr>
        <w:t xml:space="preserve">πορεία, και συγκεκριμένα από το 1950 και έπειτα, έγινε περισσότερο από ποτέ κατανοητή η ανάγκη για ίση </w:t>
      </w:r>
      <w:r w:rsidR="008A7C88" w:rsidRPr="0030218D">
        <w:rPr>
          <w:rFonts w:eastAsiaTheme="minorHAnsi"/>
          <w:lang w:eastAsia="en-US"/>
        </w:rPr>
        <w:t>μεταχείριση</w:t>
      </w:r>
      <w:r w:rsidRPr="0030218D">
        <w:rPr>
          <w:rFonts w:eastAsiaTheme="minorHAnsi"/>
          <w:lang w:eastAsia="en-US"/>
        </w:rPr>
        <w:t xml:space="preserve"> των εργαζομένων, ενώ από το 1980 ήταν </w:t>
      </w:r>
      <w:r w:rsidR="008A7C88" w:rsidRPr="0030218D">
        <w:rPr>
          <w:rFonts w:eastAsiaTheme="minorHAnsi"/>
          <w:lang w:eastAsia="en-US"/>
        </w:rPr>
        <w:t>πλέον</w:t>
      </w:r>
      <w:r w:rsidRPr="0030218D">
        <w:rPr>
          <w:rFonts w:eastAsiaTheme="minorHAnsi"/>
          <w:lang w:eastAsia="en-US"/>
        </w:rPr>
        <w:t xml:space="preserve"> σαφές ότι η </w:t>
      </w:r>
      <w:r w:rsidR="00C06541">
        <w:rPr>
          <w:rFonts w:eastAsiaTheme="minorHAnsi"/>
          <w:lang w:eastAsia="en-US"/>
        </w:rPr>
        <w:t>«</w:t>
      </w:r>
      <w:r w:rsidRPr="0030218D">
        <w:rPr>
          <w:rFonts w:eastAsiaTheme="minorHAnsi"/>
          <w:lang w:eastAsia="en-US"/>
        </w:rPr>
        <w:t>Διοίκηση Ανθρωπίνων Πόρων</w:t>
      </w:r>
      <w:r w:rsidR="00C06541">
        <w:rPr>
          <w:rFonts w:eastAsiaTheme="minorHAnsi"/>
          <w:lang w:eastAsia="en-US"/>
        </w:rPr>
        <w:t>»</w:t>
      </w:r>
      <w:r w:rsidRPr="0030218D">
        <w:rPr>
          <w:rFonts w:eastAsiaTheme="minorHAnsi"/>
          <w:lang w:eastAsia="en-US"/>
        </w:rPr>
        <w:t xml:space="preserve"> αποτελεί σημαντικό </w:t>
      </w:r>
      <w:r w:rsidR="008A7C88" w:rsidRPr="0030218D">
        <w:rPr>
          <w:rFonts w:eastAsiaTheme="minorHAnsi"/>
          <w:lang w:eastAsia="en-US"/>
        </w:rPr>
        <w:t>κομμάτι</w:t>
      </w:r>
      <w:r w:rsidRPr="0030218D">
        <w:rPr>
          <w:rFonts w:eastAsiaTheme="minorHAnsi"/>
          <w:lang w:eastAsia="en-US"/>
        </w:rPr>
        <w:t xml:space="preserve"> επιτυχίας και απόκτησης ανταγωνιστικού πλεονεκτήματος μίας επιχείρησης</w:t>
      </w:r>
      <w:r w:rsidR="008A7C88">
        <w:rPr>
          <w:rFonts w:eastAsiaTheme="minorHAnsi"/>
          <w:lang w:eastAsia="en-US"/>
        </w:rPr>
        <w:t>.</w:t>
      </w:r>
      <w:r w:rsidRPr="0030218D">
        <w:rPr>
          <w:rFonts w:eastAsiaTheme="minorHAnsi"/>
          <w:lang w:eastAsia="en-US"/>
        </w:rPr>
        <w:t xml:space="preserve">  </w:t>
      </w:r>
    </w:p>
    <w:p w:rsidR="004F5319" w:rsidRDefault="008A7C88" w:rsidP="009760D2">
      <w:pPr>
        <w:autoSpaceDE w:val="0"/>
        <w:autoSpaceDN w:val="0"/>
        <w:adjustRightInd w:val="0"/>
        <w:spacing w:after="0"/>
        <w:ind w:firstLine="340"/>
      </w:pPr>
      <w:r w:rsidRPr="0030218D">
        <w:rPr>
          <w:rFonts w:eastAsiaTheme="minorHAnsi"/>
          <w:lang w:eastAsia="en-US"/>
        </w:rPr>
        <w:t>Σύμφωνα με τον Taylor, κάθε</w:t>
      </w:r>
      <w:r w:rsidRPr="0030218D">
        <w:t xml:space="preserve"> επιχείρηση θα πρέπει να λειτουργεί με τέτοιο τρόπο έτσι ώστε να εξασφαλίζεται η μέγιστη ευημερία όχι μόνο του εργοδότη αλλά και του εργαζόμενου, η οποία ευημερία δεν περιοριζόταν μόνο χρηματικά αλλά αφορούσε και την εξέλιξη του προσωπικού αλλά και της καλής συνεργασίας του με την διοίκηση</w:t>
      </w:r>
      <w:r>
        <w:t>.</w:t>
      </w:r>
    </w:p>
    <w:p w:rsidR="008A7C88" w:rsidRPr="0030218D" w:rsidRDefault="00C06541" w:rsidP="008A7C88">
      <w:pPr>
        <w:autoSpaceDE w:val="0"/>
        <w:autoSpaceDN w:val="0"/>
        <w:adjustRightInd w:val="0"/>
        <w:spacing w:after="0"/>
        <w:ind w:firstLine="340"/>
        <w:rPr>
          <w:rFonts w:eastAsia="TimesNewRoman"/>
          <w:lang w:eastAsia="en-US"/>
        </w:rPr>
      </w:pPr>
      <w:r>
        <w:rPr>
          <w:rFonts w:eastAsia="TimesNewRoman"/>
          <w:lang w:eastAsia="en-US"/>
        </w:rPr>
        <w:t>Η «Δ</w:t>
      </w:r>
      <w:r w:rsidR="00BC67DE" w:rsidRPr="0030218D">
        <w:rPr>
          <w:rFonts w:eastAsia="TimesNewRoman"/>
          <w:lang w:eastAsia="en-US"/>
        </w:rPr>
        <w:t xml:space="preserve">ιοίκηση </w:t>
      </w:r>
      <w:r>
        <w:rPr>
          <w:rFonts w:eastAsia="TimesNewRoman"/>
          <w:lang w:eastAsia="en-US"/>
        </w:rPr>
        <w:t>Α</w:t>
      </w:r>
      <w:r w:rsidR="00BC67DE" w:rsidRPr="0030218D">
        <w:rPr>
          <w:rFonts w:eastAsia="TimesNewRoman"/>
          <w:lang w:eastAsia="en-US"/>
        </w:rPr>
        <w:t>νθρ</w:t>
      </w:r>
      <w:r>
        <w:rPr>
          <w:rFonts w:eastAsia="TimesNewRoman"/>
          <w:lang w:eastAsia="en-US"/>
        </w:rPr>
        <w:t>ωπίνων Πόρων»</w:t>
      </w:r>
      <w:r w:rsidR="00BC67DE" w:rsidRPr="0030218D">
        <w:rPr>
          <w:rFonts w:eastAsia="TimesNewRoman"/>
          <w:lang w:eastAsia="en-US"/>
        </w:rPr>
        <w:t xml:space="preserve"> αποτελεί μία από τις σημαντικότερες λειτουργίες μίας επιχείρησης με σκοπό την προσέλκυση, την επιλογή, την αξιοποίηση,</w:t>
      </w:r>
      <w:r w:rsidR="00BC67DE">
        <w:rPr>
          <w:rFonts w:eastAsia="TimesNewRoman"/>
          <w:lang w:eastAsia="en-US"/>
        </w:rPr>
        <w:t xml:space="preserve"> την </w:t>
      </w:r>
      <w:r w:rsidR="00BC67DE" w:rsidRPr="0030218D">
        <w:rPr>
          <w:rFonts w:eastAsia="TimesNewRoman"/>
          <w:lang w:eastAsia="en-US"/>
        </w:rPr>
        <w:t xml:space="preserve">προσαρμογή και </w:t>
      </w:r>
      <w:r w:rsidR="00BC67DE">
        <w:rPr>
          <w:rFonts w:eastAsia="TimesNewRoman"/>
          <w:lang w:eastAsia="en-US"/>
        </w:rPr>
        <w:t xml:space="preserve">την </w:t>
      </w:r>
      <w:r w:rsidR="00BC67DE" w:rsidRPr="0030218D">
        <w:rPr>
          <w:rFonts w:eastAsia="TimesNewRoman"/>
          <w:lang w:eastAsia="en-US"/>
        </w:rPr>
        <w:t>αποτελεσματικότερη διαχείριση των ανθρώπινων</w:t>
      </w:r>
      <w:r w:rsidR="00BC67DE">
        <w:rPr>
          <w:rFonts w:eastAsia="TimesNewRoman"/>
          <w:lang w:eastAsia="en-US"/>
        </w:rPr>
        <w:t xml:space="preserve"> π</w:t>
      </w:r>
      <w:r w:rsidR="00BC67DE" w:rsidRPr="0030218D">
        <w:rPr>
          <w:rFonts w:eastAsia="TimesNewRoman"/>
          <w:lang w:eastAsia="en-US"/>
        </w:rPr>
        <w:t>όρων.</w:t>
      </w:r>
      <w:r w:rsidR="00BC67DE">
        <w:rPr>
          <w:rFonts w:eastAsia="TimesNewRoman"/>
          <w:lang w:eastAsia="en-US"/>
        </w:rPr>
        <w:t xml:space="preserve"> Α</w:t>
      </w:r>
      <w:r w:rsidR="00BC67DE" w:rsidRPr="0030218D">
        <w:rPr>
          <w:rFonts w:eastAsia="TimesNewRoman"/>
          <w:lang w:eastAsia="en-US"/>
        </w:rPr>
        <w:t>σχολείται τόσο με τα θέματα που αφορούν τις αμοιβές των υπαλλήλων όσο και με τις συνθήκες εργασίας αυτών, σε μία προσπάθεια διατήρησης σταθερών υπαλλήλων. Για το λόγο αυτό έχει δοθεί έμφαση στην ανάπτυξη νέων προσεγγίσεων όσον αφορά την εκπαίδευση των εργαζομένων, το πώς αντιμετωπίζουν την εργασία και γενικότερα την επιχείρηση στην οποία εργάζονται και την αποδοχή που προσδοκούν να έχουν από το γενικότερο πλαίσιο της δραστηριότητας τους στην επιχείρηση</w:t>
      </w:r>
      <w:r w:rsidR="00BC67DE">
        <w:rPr>
          <w:rFonts w:eastAsia="TimesNewRoman"/>
          <w:lang w:eastAsia="en-US"/>
        </w:rPr>
        <w:t xml:space="preserve">. </w:t>
      </w:r>
      <w:r w:rsidR="00BC67DE" w:rsidRPr="0030218D">
        <w:rPr>
          <w:rFonts w:eastAsia="TimesNewRoman"/>
          <w:lang w:eastAsia="en-US"/>
        </w:rPr>
        <w:t>Εργαλεία της διοίκησης είναι: η προσέλκυση, η επιλογή, η εκπαίδευση, οι αμοιβές και η αποχώρηση των εργαζομένων, εστιάζοντας στην αλληλεπίδραση ατόμου, εργασίας και οργανισμού</w:t>
      </w:r>
      <w:r>
        <w:rPr>
          <w:rFonts w:eastAsia="TimesNewRoman"/>
          <w:lang w:eastAsia="en-US"/>
        </w:rPr>
        <w:t>.</w:t>
      </w:r>
    </w:p>
    <w:p w:rsidR="009247A1" w:rsidRPr="009247A1" w:rsidRDefault="009247A1" w:rsidP="009247A1">
      <w:pPr>
        <w:autoSpaceDE w:val="0"/>
        <w:autoSpaceDN w:val="0"/>
        <w:adjustRightInd w:val="0"/>
        <w:spacing w:after="0"/>
        <w:ind w:firstLine="340"/>
        <w:rPr>
          <w:rFonts w:eastAsia="TimesNewRoman"/>
          <w:lang w:eastAsia="en-US"/>
        </w:rPr>
      </w:pPr>
      <w:r w:rsidRPr="0030218D">
        <w:rPr>
          <w:rFonts w:eastAsia="TimesNewRoman"/>
          <w:lang w:eastAsia="en-US"/>
        </w:rPr>
        <w:t xml:space="preserve">Βασικοί στόχοι του </w:t>
      </w:r>
      <w:r w:rsidRPr="009247A1">
        <w:rPr>
          <w:rFonts w:eastAsia="TimesNewRoman"/>
          <w:lang w:eastAsia="en-US"/>
        </w:rPr>
        <w:t>τμήματος διαχείρισης των ανθρωπίνων πόρων είναι:</w:t>
      </w:r>
    </w:p>
    <w:p w:rsidR="009247A1" w:rsidRPr="009375C9" w:rsidRDefault="009247A1" w:rsidP="00234628">
      <w:pPr>
        <w:pStyle w:val="a5"/>
        <w:numPr>
          <w:ilvl w:val="0"/>
          <w:numId w:val="11"/>
        </w:numPr>
        <w:autoSpaceDE w:val="0"/>
        <w:autoSpaceDN w:val="0"/>
        <w:adjustRightInd w:val="0"/>
        <w:spacing w:after="0"/>
        <w:rPr>
          <w:rFonts w:eastAsia="TimesNewRoman"/>
          <w:lang w:eastAsia="en-US"/>
        </w:rPr>
      </w:pPr>
      <w:r w:rsidRPr="009375C9">
        <w:rPr>
          <w:rFonts w:eastAsia="TimesNewRoman"/>
          <w:lang w:eastAsia="en-US"/>
        </w:rPr>
        <w:t>Η βελτίωση της παραγωγικότητας των εργαζομένων τονίζον</w:t>
      </w:r>
      <w:r w:rsidR="00C06541" w:rsidRPr="009375C9">
        <w:rPr>
          <w:rFonts w:eastAsia="TimesNewRoman"/>
          <w:lang w:eastAsia="en-US"/>
        </w:rPr>
        <w:t xml:space="preserve">τας και </w:t>
      </w:r>
      <w:r w:rsidRPr="009375C9">
        <w:rPr>
          <w:rFonts w:eastAsia="TimesNewRoman"/>
          <w:lang w:eastAsia="en-US"/>
        </w:rPr>
        <w:t>λύνοντ</w:t>
      </w:r>
      <w:r w:rsidR="00C06541" w:rsidRPr="009375C9">
        <w:rPr>
          <w:rFonts w:eastAsia="TimesNewRoman"/>
          <w:lang w:eastAsia="en-US"/>
        </w:rPr>
        <w:t xml:space="preserve">ας τα προβλήματα του προσωπικού, </w:t>
      </w:r>
      <w:r w:rsidR="009375C9" w:rsidRPr="009375C9">
        <w:rPr>
          <w:rFonts w:eastAsia="TimesNewRoman"/>
          <w:lang w:eastAsia="en-US"/>
        </w:rPr>
        <w:t>η</w:t>
      </w:r>
      <w:r w:rsidRPr="009375C9">
        <w:rPr>
          <w:rFonts w:eastAsia="TimesNewRoman"/>
          <w:lang w:eastAsia="en-US"/>
        </w:rPr>
        <w:t xml:space="preserve"> ανάπτυξη της επικοινωνίας</w:t>
      </w:r>
      <w:r w:rsidR="009375C9" w:rsidRPr="009375C9">
        <w:rPr>
          <w:rFonts w:eastAsia="TimesNewRoman"/>
          <w:lang w:eastAsia="en-US"/>
        </w:rPr>
        <w:t xml:space="preserve"> </w:t>
      </w:r>
      <w:r w:rsidRPr="009375C9">
        <w:rPr>
          <w:rFonts w:eastAsia="TimesNewRoman"/>
          <w:lang w:eastAsia="en-US"/>
        </w:rPr>
        <w:t>και της συνεργασίας με τα στελέχη, εστιάζοντας στην ανάθεση αρμοδιοτήτων</w:t>
      </w:r>
      <w:r w:rsidR="009375C9" w:rsidRPr="009375C9">
        <w:rPr>
          <w:rFonts w:eastAsia="TimesNewRoman"/>
          <w:lang w:eastAsia="en-US"/>
        </w:rPr>
        <w:t>.</w:t>
      </w:r>
      <w:r w:rsidRPr="009375C9">
        <w:rPr>
          <w:rFonts w:eastAsia="TimesNewRoman"/>
          <w:lang w:eastAsia="en-US"/>
        </w:rPr>
        <w:t xml:space="preserve"> </w:t>
      </w:r>
    </w:p>
    <w:p w:rsidR="009247A1" w:rsidRPr="009375C9" w:rsidRDefault="009247A1" w:rsidP="00234628">
      <w:pPr>
        <w:pStyle w:val="a5"/>
        <w:numPr>
          <w:ilvl w:val="0"/>
          <w:numId w:val="11"/>
        </w:numPr>
        <w:autoSpaceDE w:val="0"/>
        <w:autoSpaceDN w:val="0"/>
        <w:adjustRightInd w:val="0"/>
        <w:spacing w:after="0"/>
        <w:rPr>
          <w:rFonts w:eastAsia="TimesNewRoman"/>
          <w:b/>
          <w:bCs/>
          <w:lang w:eastAsia="en-US"/>
        </w:rPr>
      </w:pPr>
      <w:r w:rsidRPr="009375C9">
        <w:rPr>
          <w:rFonts w:eastAsia="TimesNewRoman"/>
          <w:lang w:eastAsia="en-US"/>
        </w:rPr>
        <w:t>Η βελτίωση της ποιότητας ζωής στον εργασιακό χώρο, ενθαρρύνοντας την επικοινωνία μεταξύ των διάφορων τμημάτων της επιχείρησης</w:t>
      </w:r>
      <w:r w:rsidR="009375C9">
        <w:rPr>
          <w:rFonts w:eastAsia="TimesNewRoman"/>
          <w:lang w:eastAsia="en-US"/>
        </w:rPr>
        <w:t>.</w:t>
      </w:r>
      <w:r w:rsidRPr="009375C9">
        <w:rPr>
          <w:rFonts w:eastAsia="TimesNewRoman"/>
          <w:lang w:eastAsia="en-US"/>
        </w:rPr>
        <w:t xml:space="preserve"> </w:t>
      </w:r>
    </w:p>
    <w:p w:rsidR="009247A1" w:rsidRPr="009375C9" w:rsidRDefault="009247A1" w:rsidP="00234628">
      <w:pPr>
        <w:pStyle w:val="a5"/>
        <w:numPr>
          <w:ilvl w:val="0"/>
          <w:numId w:val="11"/>
        </w:numPr>
        <w:autoSpaceDE w:val="0"/>
        <w:autoSpaceDN w:val="0"/>
        <w:adjustRightInd w:val="0"/>
        <w:spacing w:after="0"/>
        <w:rPr>
          <w:rFonts w:eastAsia="TimesNewRoman"/>
          <w:lang w:eastAsia="en-US"/>
        </w:rPr>
      </w:pPr>
      <w:r w:rsidRPr="009375C9">
        <w:rPr>
          <w:rFonts w:eastAsia="TimesNewRoman"/>
          <w:lang w:eastAsia="en-US"/>
        </w:rPr>
        <w:t>Η εξασφάλιση εφαρμογής της ισχύουσας νομοθεσίας όσον αφορά τα δικαιώματα και τις υποχρεώσεις των εργαζομένων</w:t>
      </w:r>
      <w:r w:rsidR="009375C9">
        <w:rPr>
          <w:rFonts w:eastAsia="TimesNewRoman"/>
          <w:lang w:eastAsia="en-US"/>
        </w:rPr>
        <w:t>.</w:t>
      </w:r>
    </w:p>
    <w:p w:rsidR="009247A1" w:rsidRPr="009375C9" w:rsidRDefault="009247A1" w:rsidP="00234628">
      <w:pPr>
        <w:pStyle w:val="a5"/>
        <w:numPr>
          <w:ilvl w:val="0"/>
          <w:numId w:val="11"/>
        </w:numPr>
        <w:autoSpaceDE w:val="0"/>
        <w:autoSpaceDN w:val="0"/>
        <w:adjustRightInd w:val="0"/>
        <w:spacing w:after="0"/>
        <w:rPr>
          <w:rFonts w:eastAsia="TimesNewRoman"/>
          <w:bCs/>
          <w:lang w:eastAsia="en-US"/>
        </w:rPr>
      </w:pPr>
      <w:r w:rsidRPr="009375C9">
        <w:rPr>
          <w:rFonts w:eastAsia="TimesNewRoman"/>
          <w:lang w:eastAsia="en-US"/>
        </w:rPr>
        <w:t>Η δημιουργία ανταγωνιστικού πλεονεκτήματος</w:t>
      </w:r>
      <w:r w:rsidRPr="009375C9">
        <w:rPr>
          <w:rFonts w:eastAsia="TimesNewRoman"/>
          <w:b/>
          <w:bCs/>
          <w:lang w:eastAsia="en-US"/>
        </w:rPr>
        <w:t xml:space="preserve"> </w:t>
      </w:r>
      <w:r w:rsidRPr="009375C9">
        <w:rPr>
          <w:rFonts w:eastAsia="TimesNewRoman"/>
          <w:bCs/>
          <w:lang w:eastAsia="en-US"/>
        </w:rPr>
        <w:t xml:space="preserve">μέσω της </w:t>
      </w:r>
      <w:r w:rsidRPr="009375C9">
        <w:rPr>
          <w:rFonts w:eastAsia="TimesNewRoman"/>
          <w:lang w:eastAsia="en-US"/>
        </w:rPr>
        <w:t xml:space="preserve">αποτελεσματικής αξιοποίησης του ανθρώπινου δυναμικού. Τα μέσα που συντελούν στη διαφοροποίηση μιας επιχείρησης από τις υπόλοιπες του κλάδου, είναι η εκπαίδευση, η αξιολόγηση, η ανταμοιβή και η άμεση συμμετοχή των εργαζομένων. </w:t>
      </w:r>
    </w:p>
    <w:p w:rsidR="009247A1" w:rsidRPr="00BC67DE" w:rsidRDefault="009247A1" w:rsidP="00234628">
      <w:pPr>
        <w:pStyle w:val="a5"/>
        <w:numPr>
          <w:ilvl w:val="0"/>
          <w:numId w:val="11"/>
        </w:numPr>
        <w:autoSpaceDE w:val="0"/>
        <w:autoSpaceDN w:val="0"/>
        <w:adjustRightInd w:val="0"/>
        <w:spacing w:after="0"/>
      </w:pPr>
      <w:r w:rsidRPr="009375C9">
        <w:rPr>
          <w:rFonts w:eastAsia="TimesNewRoman"/>
          <w:lang w:eastAsia="en-US"/>
        </w:rPr>
        <w:t>Η ευελιξία του εργατικού δυναμικού</w:t>
      </w:r>
      <w:r w:rsidRPr="009375C9">
        <w:rPr>
          <w:rFonts w:eastAsia="TimesNewRoman"/>
          <w:bCs/>
          <w:lang w:eastAsia="en-US"/>
        </w:rPr>
        <w:t>, όσον αφορά τις</w:t>
      </w:r>
      <w:r w:rsidRPr="009375C9">
        <w:rPr>
          <w:rFonts w:eastAsia="TimesNewRoman"/>
          <w:lang w:eastAsia="en-US"/>
        </w:rPr>
        <w:t xml:space="preserve"> ικανότητες του, και τις ώρες </w:t>
      </w:r>
      <w:r w:rsidR="00BC67DE" w:rsidRPr="009375C9">
        <w:rPr>
          <w:rFonts w:eastAsia="TimesNewRoman"/>
          <w:lang w:eastAsia="en-US"/>
        </w:rPr>
        <w:t>εργασίας</w:t>
      </w:r>
    </w:p>
    <w:p w:rsidR="009375C9" w:rsidRDefault="009375C9" w:rsidP="00BC67DE">
      <w:pPr>
        <w:autoSpaceDE w:val="0"/>
        <w:autoSpaceDN w:val="0"/>
        <w:adjustRightInd w:val="0"/>
        <w:spacing w:after="0"/>
        <w:ind w:firstLine="360"/>
        <w:rPr>
          <w:rFonts w:eastAsia="TimesNewRoman"/>
          <w:lang w:eastAsia="en-US"/>
        </w:rPr>
      </w:pPr>
    </w:p>
    <w:p w:rsidR="009375C9" w:rsidRDefault="009375C9" w:rsidP="00BC67DE">
      <w:pPr>
        <w:autoSpaceDE w:val="0"/>
        <w:autoSpaceDN w:val="0"/>
        <w:adjustRightInd w:val="0"/>
        <w:spacing w:after="0"/>
        <w:ind w:firstLine="360"/>
        <w:rPr>
          <w:rFonts w:eastAsia="TimesNewRoman"/>
          <w:lang w:eastAsia="en-US"/>
        </w:rPr>
      </w:pPr>
    </w:p>
    <w:p w:rsidR="009375C9" w:rsidRDefault="009375C9" w:rsidP="00BC67DE">
      <w:pPr>
        <w:autoSpaceDE w:val="0"/>
        <w:autoSpaceDN w:val="0"/>
        <w:adjustRightInd w:val="0"/>
        <w:spacing w:after="0"/>
        <w:ind w:firstLine="360"/>
        <w:rPr>
          <w:rFonts w:eastAsia="TimesNewRoman"/>
          <w:lang w:eastAsia="en-US"/>
        </w:rPr>
      </w:pPr>
    </w:p>
    <w:p w:rsidR="00BC67DE" w:rsidRPr="00BC67DE" w:rsidRDefault="00BC67DE" w:rsidP="003A234E">
      <w:pPr>
        <w:autoSpaceDE w:val="0"/>
        <w:autoSpaceDN w:val="0"/>
        <w:adjustRightInd w:val="0"/>
        <w:spacing w:after="0"/>
        <w:ind w:firstLine="340"/>
        <w:rPr>
          <w:rFonts w:eastAsia="TimesNewRoman"/>
          <w:lang w:eastAsia="en-US"/>
        </w:rPr>
      </w:pPr>
      <w:r w:rsidRPr="00BC67DE">
        <w:rPr>
          <w:rFonts w:eastAsia="TimesNewRoman"/>
          <w:lang w:eastAsia="en-US"/>
        </w:rPr>
        <w:t>Η Διαχείριση Ανθρωπίνων Πόρων δεν οριοθετεί το προσωπικό ως ένα επιπλέον κόστος της επιχείρησης</w:t>
      </w:r>
      <w:r w:rsidR="003A234E">
        <w:rPr>
          <w:rFonts w:eastAsia="TimesNewRoman"/>
          <w:lang w:eastAsia="en-US"/>
        </w:rPr>
        <w:t>,</w:t>
      </w:r>
      <w:r w:rsidRPr="00BC67DE">
        <w:rPr>
          <w:rFonts w:eastAsia="TimesNewRoman"/>
          <w:lang w:eastAsia="en-US"/>
        </w:rPr>
        <w:t xml:space="preserve"> αλλά ως ένα σημαντικό περιουσιακό στοιχείο στο οποίο και πρέπει</w:t>
      </w:r>
      <w:r w:rsidR="003A234E">
        <w:rPr>
          <w:rFonts w:eastAsia="TimesNewRoman"/>
          <w:lang w:eastAsia="en-US"/>
        </w:rPr>
        <w:t xml:space="preserve">  να επενδύσει εστιάζοντας στην</w:t>
      </w:r>
      <w:r w:rsidRPr="00BC67DE">
        <w:rPr>
          <w:rFonts w:eastAsia="TimesNewRoman"/>
          <w:lang w:eastAsia="en-US"/>
        </w:rPr>
        <w:t>:</w:t>
      </w:r>
    </w:p>
    <w:p w:rsidR="00BC67DE" w:rsidRPr="00BC67DE" w:rsidRDefault="00BC67DE" w:rsidP="00234628">
      <w:pPr>
        <w:pStyle w:val="a5"/>
        <w:numPr>
          <w:ilvl w:val="0"/>
          <w:numId w:val="10"/>
        </w:numPr>
        <w:autoSpaceDE w:val="0"/>
        <w:autoSpaceDN w:val="0"/>
        <w:adjustRightInd w:val="0"/>
        <w:spacing w:after="0"/>
        <w:rPr>
          <w:rFonts w:eastAsia="TimesNewRoman"/>
          <w:lang w:eastAsia="en-US"/>
        </w:rPr>
      </w:pPr>
      <w:r w:rsidRPr="00BC67DE">
        <w:rPr>
          <w:rFonts w:eastAsia="TimesNewRoman"/>
          <w:lang w:eastAsia="en-US"/>
        </w:rPr>
        <w:t xml:space="preserve">αμοιβαιότητα μεταξύ προσωπικού και επιχείρησης </w:t>
      </w:r>
    </w:p>
    <w:p w:rsidR="00BC67DE" w:rsidRPr="00BC67DE" w:rsidRDefault="00BC67DE" w:rsidP="00234628">
      <w:pPr>
        <w:pStyle w:val="a5"/>
        <w:numPr>
          <w:ilvl w:val="0"/>
          <w:numId w:val="10"/>
        </w:numPr>
        <w:autoSpaceDE w:val="0"/>
        <w:autoSpaceDN w:val="0"/>
        <w:adjustRightInd w:val="0"/>
        <w:spacing w:after="0"/>
        <w:rPr>
          <w:rFonts w:eastAsia="TimesNewRoman"/>
          <w:lang w:eastAsia="en-US"/>
        </w:rPr>
      </w:pPr>
      <w:r w:rsidRPr="00BC67DE">
        <w:rPr>
          <w:rFonts w:eastAsia="TimesNewRoman"/>
          <w:lang w:eastAsia="en-US"/>
        </w:rPr>
        <w:t>στην δέσμευση του προσωπικού απέναντι στους στόχους της επιχείρησης</w:t>
      </w:r>
    </w:p>
    <w:p w:rsidR="00BC67DE" w:rsidRPr="0030218D" w:rsidRDefault="00BC67DE" w:rsidP="00234628">
      <w:pPr>
        <w:pStyle w:val="a5"/>
        <w:numPr>
          <w:ilvl w:val="0"/>
          <w:numId w:val="10"/>
        </w:numPr>
        <w:autoSpaceDE w:val="0"/>
        <w:autoSpaceDN w:val="0"/>
        <w:adjustRightInd w:val="0"/>
        <w:spacing w:after="0"/>
      </w:pPr>
      <w:r w:rsidRPr="00BC67DE">
        <w:rPr>
          <w:rFonts w:eastAsia="TimesNewRoman"/>
          <w:lang w:eastAsia="en-US"/>
        </w:rPr>
        <w:t xml:space="preserve">ύπαρξη οργανωτικής παιδείας και ενίσχυσής </w:t>
      </w:r>
      <w:r w:rsidR="003A234E">
        <w:rPr>
          <w:rFonts w:eastAsia="TimesNewRoman"/>
          <w:lang w:eastAsia="en-US"/>
        </w:rPr>
        <w:t>της,</w:t>
      </w:r>
      <w:r w:rsidRPr="00BC67DE">
        <w:rPr>
          <w:rFonts w:eastAsia="TimesNewRoman"/>
          <w:lang w:eastAsia="en-US"/>
        </w:rPr>
        <w:t xml:space="preserve"> με την επιμόρφωση, την επικοινωνία και την διαχείριση της απόδοσης</w:t>
      </w:r>
      <w:r w:rsidRPr="0030218D">
        <w:t xml:space="preserve"> </w:t>
      </w:r>
    </w:p>
    <w:p w:rsidR="00BC67DE" w:rsidRPr="00BC67DE" w:rsidRDefault="00BC67DE" w:rsidP="00234628">
      <w:pPr>
        <w:pStyle w:val="a5"/>
        <w:numPr>
          <w:ilvl w:val="0"/>
          <w:numId w:val="10"/>
        </w:numPr>
        <w:autoSpaceDE w:val="0"/>
        <w:autoSpaceDN w:val="0"/>
        <w:adjustRightInd w:val="0"/>
        <w:spacing w:after="0"/>
        <w:rPr>
          <w:rFonts w:eastAsia="TimesNewRoman"/>
          <w:lang w:eastAsia="en-US"/>
        </w:rPr>
      </w:pPr>
      <w:r w:rsidRPr="00BC67DE">
        <w:rPr>
          <w:rFonts w:eastAsia="TimesNewRoman"/>
          <w:lang w:eastAsia="en-US"/>
        </w:rPr>
        <w:t xml:space="preserve">στρατηγική ολοκλήρωση επιχειρησιακών στόχων </w:t>
      </w:r>
    </w:p>
    <w:p w:rsidR="00C06541" w:rsidRDefault="00C06541" w:rsidP="003A234E">
      <w:pPr>
        <w:autoSpaceDE w:val="0"/>
        <w:autoSpaceDN w:val="0"/>
        <w:adjustRightInd w:val="0"/>
        <w:spacing w:after="0"/>
        <w:ind w:firstLine="340"/>
        <w:rPr>
          <w:rFonts w:eastAsia="TimesNewRoman"/>
          <w:lang w:eastAsia="en-US"/>
        </w:rPr>
      </w:pPr>
      <w:r w:rsidRPr="00C06541">
        <w:rPr>
          <w:rFonts w:eastAsia="TimesNewRoman"/>
          <w:lang w:eastAsia="en-US"/>
        </w:rPr>
        <w:t>Στόχος του είναι η στελέχωση της επιχείρησης</w:t>
      </w:r>
      <w:r w:rsidR="003A234E">
        <w:rPr>
          <w:rFonts w:eastAsia="TimesNewRoman"/>
          <w:lang w:eastAsia="en-US"/>
        </w:rPr>
        <w:t>,</w:t>
      </w:r>
      <w:r w:rsidRPr="00C06541">
        <w:rPr>
          <w:rFonts w:eastAsia="TimesNewRoman"/>
          <w:lang w:eastAsia="en-US"/>
        </w:rPr>
        <w:t xml:space="preserve"> με τον απαιτούμενο αριθμό εργαζομένων</w:t>
      </w:r>
      <w:r w:rsidR="003A234E">
        <w:rPr>
          <w:rFonts w:eastAsia="TimesNewRoman"/>
          <w:lang w:eastAsia="en-US"/>
        </w:rPr>
        <w:t>,</w:t>
      </w:r>
      <w:r w:rsidRPr="00C06541">
        <w:rPr>
          <w:rFonts w:eastAsia="TimesNewRoman"/>
          <w:lang w:eastAsia="en-US"/>
        </w:rPr>
        <w:t xml:space="preserve"> οι οποίοι θα κατέχουν τις απαραίτητες δεξιότητες και γνώσεις, </w:t>
      </w:r>
      <w:r w:rsidR="003A234E">
        <w:rPr>
          <w:rFonts w:eastAsia="TimesNewRoman"/>
          <w:lang w:eastAsia="en-US"/>
        </w:rPr>
        <w:t xml:space="preserve">ενώ </w:t>
      </w:r>
      <w:r w:rsidRPr="00C06541">
        <w:rPr>
          <w:rFonts w:eastAsia="TimesNewRoman"/>
          <w:lang w:eastAsia="en-US"/>
        </w:rPr>
        <w:t xml:space="preserve">η αμοιβή τους, η εκπαίδευση τους και γενικότερα η αξιοποίηση των ικανοτήτων </w:t>
      </w:r>
      <w:r w:rsidR="003A234E">
        <w:rPr>
          <w:rFonts w:eastAsia="TimesNewRoman"/>
          <w:lang w:eastAsia="en-US"/>
        </w:rPr>
        <w:t>τους θα βρίσκεται σε τέτοια επίπεδα,</w:t>
      </w:r>
      <w:r w:rsidRPr="00C06541">
        <w:rPr>
          <w:rFonts w:eastAsia="TimesNewRoman"/>
          <w:lang w:eastAsia="en-US"/>
        </w:rPr>
        <w:t xml:space="preserve"> έτσι ώστε να προκύψουν αφοσιωμένοι και αποδοτικοί υπάλληλο</w:t>
      </w:r>
      <w:r w:rsidR="003A234E">
        <w:rPr>
          <w:rFonts w:eastAsia="TimesNewRoman"/>
          <w:lang w:eastAsia="en-US"/>
        </w:rPr>
        <w:t>ι,</w:t>
      </w:r>
      <w:r w:rsidRPr="00C06541">
        <w:rPr>
          <w:rFonts w:eastAsia="TimesNewRoman"/>
          <w:lang w:eastAsia="en-US"/>
        </w:rPr>
        <w:t xml:space="preserve"> σε ένα περιβάλλον αμοιβαίας εκτίμησης</w:t>
      </w:r>
      <w:r w:rsidR="003A234E">
        <w:rPr>
          <w:rFonts w:eastAsia="TimesNewRoman"/>
          <w:lang w:eastAsia="en-US"/>
        </w:rPr>
        <w:t>.</w:t>
      </w:r>
    </w:p>
    <w:p w:rsidR="0072045A" w:rsidRPr="00C06541" w:rsidRDefault="0072045A" w:rsidP="00C06541">
      <w:pPr>
        <w:autoSpaceDE w:val="0"/>
        <w:autoSpaceDN w:val="0"/>
        <w:adjustRightInd w:val="0"/>
        <w:spacing w:after="0"/>
        <w:ind w:firstLine="360"/>
        <w:rPr>
          <w:rFonts w:eastAsia="TimesNewRoman"/>
          <w:lang w:eastAsia="en-US"/>
        </w:rPr>
      </w:pPr>
    </w:p>
    <w:p w:rsidR="0072045A" w:rsidRPr="003A234E" w:rsidRDefault="0072045A" w:rsidP="0081746E">
      <w:pPr>
        <w:pStyle w:val="2"/>
        <w:spacing w:before="0" w:after="0"/>
        <w:ind w:left="0" w:firstLine="0"/>
        <w:rPr>
          <w:sz w:val="28"/>
          <w:szCs w:val="28"/>
          <w:lang w:val="en-US"/>
        </w:rPr>
      </w:pPr>
      <w:r w:rsidRPr="003A234E">
        <w:rPr>
          <w:sz w:val="28"/>
          <w:szCs w:val="28"/>
        </w:rPr>
        <w:t>Φ</w:t>
      </w:r>
      <w:r w:rsidR="003A234E" w:rsidRPr="003A234E">
        <w:rPr>
          <w:sz w:val="28"/>
          <w:szCs w:val="28"/>
        </w:rPr>
        <w:t>ιλότιμη</w:t>
      </w:r>
      <w:r w:rsidR="003A234E" w:rsidRPr="003A234E">
        <w:rPr>
          <w:sz w:val="28"/>
          <w:szCs w:val="28"/>
          <w:lang w:val="en-US"/>
        </w:rPr>
        <w:t xml:space="preserve"> </w:t>
      </w:r>
      <w:r w:rsidRPr="003A234E">
        <w:rPr>
          <w:sz w:val="28"/>
          <w:szCs w:val="28"/>
        </w:rPr>
        <w:t>Ο</w:t>
      </w:r>
      <w:r w:rsidR="003A234E" w:rsidRPr="003A234E">
        <w:rPr>
          <w:sz w:val="28"/>
          <w:szCs w:val="28"/>
        </w:rPr>
        <w:t>ργανωσιακή</w:t>
      </w:r>
      <w:r w:rsidR="003A234E" w:rsidRPr="003A234E">
        <w:rPr>
          <w:sz w:val="28"/>
          <w:szCs w:val="28"/>
          <w:lang w:val="en-US"/>
        </w:rPr>
        <w:t xml:space="preserve"> </w:t>
      </w:r>
      <w:r w:rsidRPr="003A234E">
        <w:rPr>
          <w:sz w:val="28"/>
          <w:szCs w:val="28"/>
        </w:rPr>
        <w:t>Σ</w:t>
      </w:r>
      <w:r w:rsidR="003A234E" w:rsidRPr="003A234E">
        <w:rPr>
          <w:sz w:val="28"/>
          <w:szCs w:val="28"/>
        </w:rPr>
        <w:t>υμπεριφορά</w:t>
      </w:r>
      <w:r w:rsidR="003A234E" w:rsidRPr="003A234E">
        <w:rPr>
          <w:sz w:val="28"/>
          <w:szCs w:val="28"/>
          <w:lang w:val="en-US"/>
        </w:rPr>
        <w:t xml:space="preserve"> - </w:t>
      </w:r>
      <w:r w:rsidRPr="003A234E">
        <w:rPr>
          <w:sz w:val="28"/>
          <w:szCs w:val="28"/>
          <w:lang w:val="en-US"/>
        </w:rPr>
        <w:t>O</w:t>
      </w:r>
      <w:r w:rsidR="003A234E" w:rsidRPr="003A234E">
        <w:rPr>
          <w:sz w:val="28"/>
          <w:szCs w:val="28"/>
          <w:lang w:val="en-US"/>
        </w:rPr>
        <w:t>rganizational</w:t>
      </w:r>
      <w:r w:rsidRPr="003A234E">
        <w:rPr>
          <w:sz w:val="28"/>
          <w:szCs w:val="28"/>
          <w:lang w:val="en-US"/>
        </w:rPr>
        <w:t xml:space="preserve"> C</w:t>
      </w:r>
      <w:r w:rsidR="003A234E" w:rsidRPr="003A234E">
        <w:rPr>
          <w:sz w:val="28"/>
          <w:szCs w:val="28"/>
          <w:lang w:val="en-US"/>
        </w:rPr>
        <w:t>itizenship</w:t>
      </w:r>
      <w:r w:rsidRPr="003A234E">
        <w:rPr>
          <w:sz w:val="28"/>
          <w:szCs w:val="28"/>
          <w:lang w:val="en-US"/>
        </w:rPr>
        <w:t xml:space="preserve"> B</w:t>
      </w:r>
      <w:r w:rsidR="003A234E" w:rsidRPr="003A234E">
        <w:rPr>
          <w:sz w:val="28"/>
          <w:szCs w:val="28"/>
          <w:lang w:val="en-US"/>
        </w:rPr>
        <w:t>ehavior (</w:t>
      </w:r>
      <w:r w:rsidRPr="003A234E">
        <w:rPr>
          <w:sz w:val="28"/>
          <w:szCs w:val="28"/>
          <w:lang w:val="en-US"/>
        </w:rPr>
        <w:t>OCB)</w:t>
      </w:r>
    </w:p>
    <w:p w:rsidR="00F62211" w:rsidRDefault="004E6DB1" w:rsidP="001F71CC">
      <w:pPr>
        <w:spacing w:after="0"/>
        <w:ind w:firstLine="340"/>
      </w:pPr>
      <w:r>
        <w:t>Βάση της επιτυχίας μιας επιχείρησης αποτελεί το εργατικό δυναμικό της</w:t>
      </w:r>
      <w:r w:rsidR="00F8595D" w:rsidRPr="00F8595D">
        <w:t xml:space="preserve">. </w:t>
      </w:r>
      <w:r w:rsidR="00385C3E">
        <w:t>Συχνά παρατηρείται το φαινόμενο</w:t>
      </w:r>
      <w:r>
        <w:t xml:space="preserve">, σύμφωνα με το οποίο, οι εργαζόμενοι μιας επιχείρησης εκτελούν </w:t>
      </w:r>
      <w:r w:rsidR="00385C3E">
        <w:t>επιπλέον</w:t>
      </w:r>
      <w:r>
        <w:t xml:space="preserve"> καθήκοντα από αυτά που τους έχουν ανατεθεί</w:t>
      </w:r>
      <w:r w:rsidR="00385C3E">
        <w:t xml:space="preserve">. </w:t>
      </w:r>
      <w:r w:rsidR="00F8595D" w:rsidRPr="00F8595D">
        <w:t xml:space="preserve">Αυτή η επιπλέον </w:t>
      </w:r>
      <w:r w:rsidR="00385C3E">
        <w:t>εργασία και προθυμία του εργατικού δυναμικού, πέραν των καθηκόντων τους</w:t>
      </w:r>
      <w:r w:rsidR="001F71CC" w:rsidRPr="001F71CC">
        <w:t>,</w:t>
      </w:r>
      <w:r w:rsidR="00385C3E">
        <w:t xml:space="preserve"> ονομάζεται «Φιλότιμη </w:t>
      </w:r>
      <w:r w:rsidR="00F8595D" w:rsidRPr="00F8595D">
        <w:t>Οργαν</w:t>
      </w:r>
      <w:r w:rsidR="00385C3E">
        <w:t>ωσιακή Συμπεριφορά»</w:t>
      </w:r>
      <w:r w:rsidR="00F8595D" w:rsidRPr="00F8595D">
        <w:t>.</w:t>
      </w:r>
      <w:r w:rsidR="00385C3E">
        <w:t xml:space="preserve"> </w:t>
      </w:r>
      <w:r w:rsidR="000B3AA8">
        <w:t xml:space="preserve">Η «Φιλότιμη Οργανωσιακή Συμπεριφορά» βασίζεται στην παραδοχή ότι οι εργαζόμενοι μιας επιχείρησης πρέπει να </w:t>
      </w:r>
      <w:r w:rsidR="000B3AA8" w:rsidRPr="00F8595D">
        <w:t xml:space="preserve">είναι πρόθυμοι να κάνουν περισσότερα </w:t>
      </w:r>
      <w:r w:rsidR="000B3AA8">
        <w:t>από αυτά που προβλέπονται σύμφωνα με τα εργασιακά τους καθήκοντα</w:t>
      </w:r>
      <w:r w:rsidR="000B3AA8" w:rsidRPr="00F62211">
        <w:t>.</w:t>
      </w:r>
      <w:r w:rsidR="000B3AA8" w:rsidRPr="00F8595D">
        <w:t xml:space="preserve"> </w:t>
      </w:r>
      <w:r w:rsidR="00F62211">
        <w:t xml:space="preserve">Αποτελεί την επιθυμία </w:t>
      </w:r>
      <w:r w:rsidR="00F62211" w:rsidRPr="00F62211">
        <w:t>να</w:t>
      </w:r>
      <w:r w:rsidR="00F62211">
        <w:t xml:space="preserve"> </w:t>
      </w:r>
      <w:r w:rsidR="00F62211" w:rsidRPr="00F62211">
        <w:t>εργαστείς</w:t>
      </w:r>
      <w:r w:rsidR="00F62211">
        <w:t xml:space="preserve"> για το συμφέρον της επιχείρησης</w:t>
      </w:r>
      <w:r w:rsidR="001F71CC" w:rsidRPr="001F71CC">
        <w:t>,</w:t>
      </w:r>
      <w:r w:rsidR="00F62211">
        <w:t xml:space="preserve"> ακόμα και αν αυτό δεν συνεπάγεται άμεση ανταμοιβή –</w:t>
      </w:r>
      <w:r w:rsidR="00F62211" w:rsidRPr="00F62211">
        <w:t xml:space="preserve"> “</w:t>
      </w:r>
      <w:r w:rsidR="00F62211">
        <w:rPr>
          <w:lang w:val="en-US"/>
        </w:rPr>
        <w:t>to</w:t>
      </w:r>
      <w:r w:rsidR="00F62211" w:rsidRPr="00F62211">
        <w:t xml:space="preserve"> </w:t>
      </w:r>
      <w:r w:rsidR="00F62211">
        <w:rPr>
          <w:lang w:val="en-US"/>
        </w:rPr>
        <w:t>do</w:t>
      </w:r>
      <w:r w:rsidR="00F62211" w:rsidRPr="00F62211">
        <w:t xml:space="preserve"> </w:t>
      </w:r>
      <w:r w:rsidR="00F62211">
        <w:rPr>
          <w:lang w:val="en-US"/>
        </w:rPr>
        <w:t>the</w:t>
      </w:r>
      <w:r w:rsidR="00F62211" w:rsidRPr="00F62211">
        <w:t xml:space="preserve"> </w:t>
      </w:r>
      <w:r w:rsidR="00F62211">
        <w:rPr>
          <w:lang w:val="en-US"/>
        </w:rPr>
        <w:t>extra</w:t>
      </w:r>
      <w:r w:rsidR="00F62211" w:rsidRPr="00F62211">
        <w:t xml:space="preserve"> </w:t>
      </w:r>
      <w:r w:rsidR="00F62211">
        <w:rPr>
          <w:lang w:val="en-US"/>
        </w:rPr>
        <w:t>mile</w:t>
      </w:r>
      <w:r w:rsidR="00F62211" w:rsidRPr="00F62211">
        <w:t>”</w:t>
      </w:r>
      <w:r w:rsidR="00FD3724">
        <w:t>.</w:t>
      </w:r>
      <w:r w:rsidR="00FD3724" w:rsidRPr="00FD3724">
        <w:t xml:space="preserve"> </w:t>
      </w:r>
      <w:r w:rsidR="00FD3724">
        <w:t>Επομένως μπορεί αυτή η εργασία να μην αναγνωρίζεται ή να ανταμείβεται</w:t>
      </w:r>
      <w:r w:rsidR="00646E88">
        <w:t xml:space="preserve"> </w:t>
      </w:r>
      <w:r w:rsidR="00FD3724">
        <w:t xml:space="preserve">από την </w:t>
      </w:r>
      <w:r w:rsidR="00646E88">
        <w:t>επιχείρηση</w:t>
      </w:r>
      <w:r w:rsidR="001F71CC" w:rsidRPr="001F71CC">
        <w:t>,</w:t>
      </w:r>
      <w:r w:rsidR="00FD3724">
        <w:t xml:space="preserve"> μέσω για παράδειγμα</w:t>
      </w:r>
      <w:r w:rsidR="00646E88">
        <w:t xml:space="preserve"> </w:t>
      </w:r>
      <w:r w:rsidR="00FD3724">
        <w:t>προσαυξήσεων μισθών ή προαγωγών</w:t>
      </w:r>
      <w:r w:rsidR="001F569A">
        <w:t>.</w:t>
      </w:r>
      <w:r w:rsidR="00FD3724">
        <w:t xml:space="preserve"> </w:t>
      </w:r>
    </w:p>
    <w:p w:rsidR="001F569A" w:rsidRPr="001F569A" w:rsidRDefault="001F569A" w:rsidP="001F71CC">
      <w:pPr>
        <w:spacing w:after="0"/>
        <w:ind w:firstLine="340"/>
      </w:pPr>
      <w:r w:rsidRPr="001F569A">
        <w:t xml:space="preserve">Τυπικά παραδείγματα </w:t>
      </w:r>
      <w:r w:rsidR="001770EA">
        <w:t>«</w:t>
      </w:r>
      <w:r>
        <w:t xml:space="preserve">Φιλότιμης </w:t>
      </w:r>
      <w:r w:rsidRPr="00F8595D">
        <w:t>Οργαν</w:t>
      </w:r>
      <w:r>
        <w:t>ωσιακής Συμπεριφοράς</w:t>
      </w:r>
      <w:r w:rsidR="001770EA">
        <w:t>»</w:t>
      </w:r>
      <w:r>
        <w:t xml:space="preserve"> αποτελούν η προσφορά </w:t>
      </w:r>
      <w:r w:rsidRPr="001F569A">
        <w:t>βοήθεια</w:t>
      </w:r>
      <w:r>
        <w:t xml:space="preserve">ς για να εξοικειωθεί με τα καθήκοντα του ένας νέος συνάδελφος </w:t>
      </w:r>
      <w:r w:rsidR="008C1A4A">
        <w:t xml:space="preserve">ή </w:t>
      </w:r>
      <w:r>
        <w:t xml:space="preserve">η βοήθεια σε ένα συνάδελφο που προσπαθεί να </w:t>
      </w:r>
      <w:r w:rsidR="008C1A4A">
        <w:t>παραδώσει</w:t>
      </w:r>
      <w:r>
        <w:t xml:space="preserve"> ένα έργο σε μία συγκεκριμένη χρονική προθεσμία</w:t>
      </w:r>
      <w:r w:rsidR="008C1A4A">
        <w:t>. Επιπλέον σχετίζεται και με ενέργειες όπως είναι</w:t>
      </w:r>
      <w:r w:rsidRPr="001F569A">
        <w:t xml:space="preserve"> η υπερωριακή απασχόληση</w:t>
      </w:r>
      <w:r w:rsidR="008C1A4A">
        <w:t xml:space="preserve"> χωρίς την </w:t>
      </w:r>
      <w:r w:rsidRPr="001F569A">
        <w:t>προσδοκία αμοιβή</w:t>
      </w:r>
      <w:r w:rsidR="008C1A4A">
        <w:t>ς</w:t>
      </w:r>
      <w:r w:rsidR="001770EA">
        <w:t>.</w:t>
      </w:r>
    </w:p>
    <w:p w:rsidR="00EE6C69" w:rsidRDefault="00CD085D" w:rsidP="001F71CC">
      <w:pPr>
        <w:spacing w:after="0"/>
        <w:ind w:firstLine="340"/>
      </w:pPr>
      <w:r>
        <w:t>Η πρώτη αναφορά για την έννοια της συμπεριφορά ενός εργαζομένου πέραν των υποχρεωτικών καθηκόντων του,</w:t>
      </w:r>
      <w:r w:rsidRPr="00CD085D">
        <w:t xml:space="preserve"> </w:t>
      </w:r>
      <w:r>
        <w:t xml:space="preserve">με σκοπό </w:t>
      </w:r>
      <w:r w:rsidRPr="00EE6C69">
        <w:t>την</w:t>
      </w:r>
      <w:r>
        <w:t xml:space="preserve"> ανάπτυξη και </w:t>
      </w:r>
      <w:r w:rsidRPr="00EE6C69">
        <w:t>πρόοδο της επιχείρησης</w:t>
      </w:r>
      <w:r>
        <w:t xml:space="preserve"> στην οποία εργάζεται, πραγματοποιήθηκε από τ</w:t>
      </w:r>
      <w:r w:rsidR="00EE6C69" w:rsidRPr="00EE6C69">
        <w:t>ο</w:t>
      </w:r>
      <w:r>
        <w:t>ν</w:t>
      </w:r>
      <w:r w:rsidR="00EE6C69" w:rsidRPr="00EE6C69">
        <w:t xml:space="preserve"> Katz</w:t>
      </w:r>
      <w:r>
        <w:t>, το 1964</w:t>
      </w:r>
      <w:r w:rsidR="00EE6C69">
        <w:t>.</w:t>
      </w:r>
    </w:p>
    <w:p w:rsidR="000B3AA8" w:rsidRPr="000B3AA8" w:rsidRDefault="000B3AA8" w:rsidP="001F71CC">
      <w:pPr>
        <w:spacing w:after="0"/>
        <w:ind w:firstLine="340"/>
      </w:pPr>
      <w:r>
        <w:t xml:space="preserve">Σύμφωνα με τον </w:t>
      </w:r>
      <w:r>
        <w:rPr>
          <w:lang w:val="en-US"/>
        </w:rPr>
        <w:t>Organ</w:t>
      </w:r>
      <w:r w:rsidRPr="000B3AA8">
        <w:t xml:space="preserve"> (1988), </w:t>
      </w:r>
      <w:r>
        <w:t>η «Φιλότιμη Οργανωσιακή Συμπεριφορά» αναφέρεται στην «ατομική συμπεριφορά</w:t>
      </w:r>
      <w:r w:rsidRPr="000B3AA8">
        <w:t xml:space="preserve"> </w:t>
      </w:r>
      <w:r w:rsidRPr="00F8595D">
        <w:t>που είναι διακριτική, δεν αναγνωρίζεται άμεσα ή ρητά από το επίσημο σύστημα ανταμοιβής και στο σύνολό της προωθεί την αποτελεσματική λειτουργία του οργανισμού».</w:t>
      </w:r>
    </w:p>
    <w:p w:rsidR="008B3621" w:rsidRDefault="000B3AA8" w:rsidP="001F71CC">
      <w:pPr>
        <w:spacing w:after="0"/>
        <w:ind w:firstLine="340"/>
      </w:pPr>
      <w:r>
        <w:t>Ο</w:t>
      </w:r>
      <w:r w:rsidR="00385C3E">
        <w:t xml:space="preserve"> </w:t>
      </w:r>
      <w:r w:rsidR="00385C3E">
        <w:rPr>
          <w:lang w:val="en-US"/>
        </w:rPr>
        <w:t>Borman</w:t>
      </w:r>
      <w:r>
        <w:t xml:space="preserve"> </w:t>
      </w:r>
      <w:r w:rsidRPr="000B3AA8">
        <w:t xml:space="preserve">(2004) </w:t>
      </w:r>
      <w:r>
        <w:t>υποστήριξε ότι</w:t>
      </w:r>
      <w:r w:rsidR="00385C3E">
        <w:t xml:space="preserve"> η </w:t>
      </w:r>
      <w:r w:rsidR="00481C40">
        <w:t>«Φ</w:t>
      </w:r>
      <w:r w:rsidR="00385C3E">
        <w:t xml:space="preserve">ιλότιμη </w:t>
      </w:r>
      <w:r w:rsidR="00481C40">
        <w:t>Ο</w:t>
      </w:r>
      <w:r w:rsidR="00385C3E">
        <w:t xml:space="preserve">ργανωσιακή </w:t>
      </w:r>
      <w:r w:rsidR="00481C40">
        <w:t>Σ</w:t>
      </w:r>
      <w:r w:rsidR="00385C3E">
        <w:t>υμπεριφορά</w:t>
      </w:r>
      <w:r w:rsidR="00481C40">
        <w:t>»</w:t>
      </w:r>
      <w:r w:rsidR="00385C3E">
        <w:t xml:space="preserve"> ορίζεται ως </w:t>
      </w:r>
      <w:r w:rsidR="00F8595D" w:rsidRPr="00F8595D">
        <w:t xml:space="preserve">η συμμετοχή σε ενέργειες </w:t>
      </w:r>
      <w:r w:rsidR="00D87E9F">
        <w:t>οι οποίες ευνοούν</w:t>
      </w:r>
      <w:r w:rsidR="00D87E9F" w:rsidRPr="00F8595D">
        <w:t xml:space="preserve"> την επιχείρηση στο σύνολο</w:t>
      </w:r>
      <w:r w:rsidR="00D87E9F">
        <w:t xml:space="preserve"> της και </w:t>
      </w:r>
      <w:r w:rsidR="00F8595D" w:rsidRPr="00F8595D">
        <w:t xml:space="preserve">οι οποίες </w:t>
      </w:r>
      <w:r w:rsidR="00D87E9F">
        <w:t xml:space="preserve">όμως </w:t>
      </w:r>
      <w:r w:rsidR="00F8595D" w:rsidRPr="00F8595D">
        <w:t xml:space="preserve">δεν </w:t>
      </w:r>
      <w:r w:rsidR="00385C3E">
        <w:t xml:space="preserve">αποτελούν κομμάτι </w:t>
      </w:r>
      <w:r w:rsidR="00F8595D" w:rsidRPr="00F8595D">
        <w:t>της θέσης εργασίας</w:t>
      </w:r>
      <w:r w:rsidR="00D87E9F">
        <w:t xml:space="preserve"> που επίσημα έχει ανατεθεί σε έναν εργαζόμενο</w:t>
      </w:r>
      <w:r w:rsidR="00F8595D" w:rsidRPr="00F8595D">
        <w:t xml:space="preserve">. </w:t>
      </w:r>
      <w:r w:rsidR="00AF687B">
        <w:t>Συγκεκριμένα επισήμανε ότι υπάρχουν</w:t>
      </w:r>
      <w:r w:rsidR="00F8595D" w:rsidRPr="00F8595D">
        <w:t xml:space="preserve"> δύο </w:t>
      </w:r>
      <w:r w:rsidR="00AF687B">
        <w:t xml:space="preserve">σημαντικές </w:t>
      </w:r>
      <w:r w:rsidR="00F8595D" w:rsidRPr="00F8595D">
        <w:t xml:space="preserve">διαφορές μεταξύ της </w:t>
      </w:r>
      <w:r w:rsidR="00AF687B">
        <w:t xml:space="preserve">φιλότιμης οργανωσιακής συμπεριφοράς </w:t>
      </w:r>
      <w:r w:rsidR="00F8595D" w:rsidRPr="00F8595D">
        <w:t>και της εκτέλεσης των καθηκόντων</w:t>
      </w:r>
      <w:r w:rsidR="00974BE0">
        <w:t xml:space="preserve"> που προβλέπονται σε κάθε εργασιακή θ</w:t>
      </w:r>
      <w:r w:rsidR="008B3621">
        <w:t>έση</w:t>
      </w:r>
      <w:r w:rsidR="008B3621" w:rsidRPr="008B3621">
        <w:t>:</w:t>
      </w:r>
    </w:p>
    <w:p w:rsidR="003129AE" w:rsidRDefault="008B3621" w:rsidP="001F71CC">
      <w:pPr>
        <w:pStyle w:val="a5"/>
        <w:numPr>
          <w:ilvl w:val="0"/>
          <w:numId w:val="12"/>
        </w:numPr>
        <w:spacing w:after="0"/>
      </w:pPr>
      <w:r>
        <w:t xml:space="preserve">Οι </w:t>
      </w:r>
      <w:r w:rsidR="00F8595D" w:rsidRPr="00F8595D">
        <w:t xml:space="preserve">εργασίες που </w:t>
      </w:r>
      <w:r>
        <w:t>εκτελεί ένας εργαζόμενος σε μία θέση εργασίας είναι μοναδικές</w:t>
      </w:r>
      <w:r w:rsidR="00481C40">
        <w:t xml:space="preserve"> και οι εργαζόμενοι οι</w:t>
      </w:r>
      <w:r>
        <w:t xml:space="preserve"> οποί</w:t>
      </w:r>
      <w:r w:rsidR="00481C40">
        <w:t>οι</w:t>
      </w:r>
      <w:r>
        <w:t xml:space="preserve"> κατέχουν την</w:t>
      </w:r>
      <w:r w:rsidR="00F8595D" w:rsidRPr="00F8595D">
        <w:t xml:space="preserve"> ίδια θέση εργασίας</w:t>
      </w:r>
      <w:r>
        <w:t xml:space="preserve"> αλλά σε διαφορετικούς οργανισμούς μπορεί να εκτελούν</w:t>
      </w:r>
      <w:r w:rsidR="00F8595D" w:rsidRPr="00F8595D">
        <w:t xml:space="preserve"> διαφορετικά καθήκοντα. </w:t>
      </w:r>
      <w:r>
        <w:t>Η φιλότιμη οργανωσιακή συμπεριφορά αποτελεί γενική συμπεριφορά και με αυτό το χαρακτηριστικό της μπορεί να εφαρμόζεται σε οποιαδήποτε θέση εργασίας</w:t>
      </w:r>
      <w:r w:rsidR="00F8595D" w:rsidRPr="00F8595D">
        <w:t>.</w:t>
      </w:r>
      <w:r w:rsidR="003129AE">
        <w:t xml:space="preserve"> </w:t>
      </w:r>
    </w:p>
    <w:p w:rsidR="008F17FA" w:rsidRDefault="00481C40" w:rsidP="001F71CC">
      <w:pPr>
        <w:pStyle w:val="a5"/>
        <w:numPr>
          <w:ilvl w:val="0"/>
          <w:numId w:val="12"/>
        </w:numPr>
        <w:spacing w:after="0"/>
      </w:pPr>
      <w:r>
        <w:t>Ο</w:t>
      </w:r>
      <w:r w:rsidR="00F8595D" w:rsidRPr="00F8595D">
        <w:t>ι παράγοντες</w:t>
      </w:r>
      <w:r w:rsidR="008F17FA">
        <w:t xml:space="preserve"> που μπορούν να χρησιμοποιηθούν για την πρόγνωση εκτέλεσης ή όχι των</w:t>
      </w:r>
      <w:r w:rsidR="00F8595D" w:rsidRPr="00F8595D">
        <w:t xml:space="preserve"> καθηκόντων</w:t>
      </w:r>
      <w:r w:rsidR="008F17FA">
        <w:t xml:space="preserve"> είναι διαφορετικοί από αυτούς </w:t>
      </w:r>
      <w:r w:rsidR="00F8595D" w:rsidRPr="00F8595D">
        <w:t xml:space="preserve">της </w:t>
      </w:r>
      <w:r w:rsidR="008F17FA">
        <w:t>φιλότιμης οργανωσιακής συμπεριφοράς</w:t>
      </w:r>
      <w:r w:rsidR="00F8595D" w:rsidRPr="00F8595D">
        <w:t>.</w:t>
      </w:r>
      <w:r w:rsidR="008F17FA">
        <w:t xml:space="preserve"> Στην περίπτωση εκτέλεσης των καθηκόντων, οι δεξιότητες και οι ικανότητες των υπαλλήλων μπορούν να αποτελέσουν βασικό παράγοντα για την πρόγνωση τους. Έρευνες έχουν αποδείξει  ότι η φιλότιμη οργανωσιακή συμπεριφορά συσχετίζεται άμεσα  με την αποτελεσματικότητα των εργαζομένων, γεγονός που οδηγεί σε έντονο ενδιαφέρον για την πρόβλεψη αλλά και την επιβράβευση τους. </w:t>
      </w:r>
      <w:r w:rsidR="00F8595D" w:rsidRPr="00F8595D">
        <w:t xml:space="preserve"> </w:t>
      </w:r>
    </w:p>
    <w:p w:rsidR="00646E88" w:rsidRDefault="00646E88" w:rsidP="001F71CC">
      <w:pPr>
        <w:spacing w:after="0"/>
        <w:ind w:firstLine="340"/>
      </w:pPr>
      <w:r>
        <w:t xml:space="preserve">Γενικότερα, </w:t>
      </w:r>
      <w:r w:rsidR="00302096">
        <w:t>η φιλότιμη οργανωσιακή συμπεριφορά αφορά οποιαδήποτε θετική και ε</w:t>
      </w:r>
      <w:r w:rsidRPr="00646E88">
        <w:t>ποικοδομητική</w:t>
      </w:r>
      <w:r w:rsidR="00302096">
        <w:t xml:space="preserve"> ενέργεια των</w:t>
      </w:r>
      <w:r w:rsidRPr="00646E88">
        <w:t xml:space="preserve"> εργαζ</w:t>
      </w:r>
      <w:r w:rsidR="00302096">
        <w:t>ομένων</w:t>
      </w:r>
      <w:r w:rsidRPr="00646E88">
        <w:t xml:space="preserve">, με δική τους </w:t>
      </w:r>
      <w:r w:rsidR="00302096">
        <w:t xml:space="preserve">πρωτοβουλία, που οδηγεί σε </w:t>
      </w:r>
      <w:r w:rsidRPr="00646E88">
        <w:t>υποστ</w:t>
      </w:r>
      <w:r w:rsidR="00302096">
        <w:t>ήριξη των</w:t>
      </w:r>
      <w:r w:rsidRPr="00646E88">
        <w:t xml:space="preserve"> συναδέλφ</w:t>
      </w:r>
      <w:r w:rsidR="00302096">
        <w:t xml:space="preserve">ων τους και </w:t>
      </w:r>
      <w:r w:rsidR="00481C40" w:rsidRPr="00646E88">
        <w:t>ωφ</w:t>
      </w:r>
      <w:r w:rsidR="00481C40">
        <w:t>ελεί</w:t>
      </w:r>
      <w:r w:rsidR="00302096">
        <w:t xml:space="preserve"> τ</w:t>
      </w:r>
      <w:r w:rsidRPr="00646E88">
        <w:t>η</w:t>
      </w:r>
      <w:r w:rsidR="00302096">
        <w:t>ν</w:t>
      </w:r>
      <w:r w:rsidRPr="00646E88">
        <w:t xml:space="preserve"> ε</w:t>
      </w:r>
      <w:r w:rsidR="00302096">
        <w:t>πιχείρηση που εργάζονται</w:t>
      </w:r>
      <w:r w:rsidRPr="00646E88">
        <w:t xml:space="preserve">. </w:t>
      </w:r>
      <w:r w:rsidR="00302096">
        <w:t>Ο</w:t>
      </w:r>
      <w:r w:rsidRPr="00646E88">
        <w:t xml:space="preserve">ι υπάλληλοι </w:t>
      </w:r>
      <w:r w:rsidR="00302096">
        <w:t>οι οποίοι χαρακτηρίζονται από αυτή τη συμπεριφορά μπορεί να</w:t>
      </w:r>
      <w:r w:rsidRPr="00646E88">
        <w:t xml:space="preserve"> μην</w:t>
      </w:r>
      <w:r w:rsidR="00302096">
        <w:t xml:space="preserve"> </w:t>
      </w:r>
      <w:r w:rsidR="001F71CC">
        <w:t xml:space="preserve">είναι </w:t>
      </w:r>
      <w:r w:rsidR="00302096">
        <w:t>υψηλόβαθμα στελέχη</w:t>
      </w:r>
      <w:r w:rsidRPr="00646E88">
        <w:t xml:space="preserve">, αλλά </w:t>
      </w:r>
      <w:r w:rsidR="00481C40">
        <w:t xml:space="preserve">να </w:t>
      </w:r>
      <w:r w:rsidRPr="00646E88">
        <w:t xml:space="preserve">είναι </w:t>
      </w:r>
      <w:r w:rsidR="00302096">
        <w:t>εκείνοι που απλά ξεπερνούν τα υποχρεωτικά τους καθήκοντα.</w:t>
      </w:r>
    </w:p>
    <w:p w:rsidR="00302096" w:rsidRPr="00302096" w:rsidRDefault="00302096" w:rsidP="001770EA">
      <w:pPr>
        <w:spacing w:after="0"/>
        <w:ind w:firstLine="340"/>
      </w:pPr>
      <w:r>
        <w:t>Μια επιχείρηση</w:t>
      </w:r>
      <w:r w:rsidRPr="00302096">
        <w:t xml:space="preserve"> επωφελ</w:t>
      </w:r>
      <w:r>
        <w:t>είται</w:t>
      </w:r>
      <w:r w:rsidRPr="00302096">
        <w:t xml:space="preserve"> από την ενθάρρυνση των εργαζομένων</w:t>
      </w:r>
      <w:r w:rsidR="00481C40">
        <w:t xml:space="preserve"> της</w:t>
      </w:r>
      <w:r>
        <w:t xml:space="preserve"> να υιοθετήσουν τέτοιου είδους συμπεριφορές, καθώς έχει </w:t>
      </w:r>
      <w:r w:rsidRPr="00302096">
        <w:t>αποδειχθεί ότι αυξάν</w:t>
      </w:r>
      <w:r>
        <w:t>ουν</w:t>
      </w:r>
      <w:r w:rsidRPr="00302096">
        <w:t xml:space="preserve"> την παραγωγικότητα, την αποδοτικότητα </w:t>
      </w:r>
      <w:r>
        <w:t xml:space="preserve">και την ικανοποίηση του πελάτη, </w:t>
      </w:r>
      <w:r w:rsidRPr="00302096">
        <w:t>μειών</w:t>
      </w:r>
      <w:r>
        <w:t>οντας</w:t>
      </w:r>
      <w:r w:rsidRPr="00302096">
        <w:t xml:space="preserve"> το κόστος και τα ποσοστά των απουσιών (Podsakoff</w:t>
      </w:r>
      <w:r w:rsidR="00481C40">
        <w:t xml:space="preserve"> Ν.</w:t>
      </w:r>
      <w:r w:rsidRPr="00302096">
        <w:t>, Whiting</w:t>
      </w:r>
      <w:r w:rsidR="00481C40">
        <w:t xml:space="preserve"> </w:t>
      </w:r>
      <w:r w:rsidR="00481C40">
        <w:rPr>
          <w:lang w:val="en-US"/>
        </w:rPr>
        <w:t>S</w:t>
      </w:r>
      <w:r w:rsidR="00481C40" w:rsidRPr="00481C40">
        <w:t>.</w:t>
      </w:r>
      <w:r w:rsidR="00481C40">
        <w:t xml:space="preserve">&amp; </w:t>
      </w:r>
      <w:r w:rsidR="00481C40" w:rsidRPr="00302096">
        <w:t>Podsakoff</w:t>
      </w:r>
      <w:r w:rsidR="00481C40" w:rsidRPr="00481C40">
        <w:t xml:space="preserve"> </w:t>
      </w:r>
      <w:r w:rsidR="00481C40">
        <w:rPr>
          <w:lang w:val="en-US"/>
        </w:rPr>
        <w:t>N</w:t>
      </w:r>
      <w:r w:rsidR="00481C40" w:rsidRPr="00481C40">
        <w:t>.</w:t>
      </w:r>
      <w:r w:rsidR="00481C40" w:rsidRPr="00302096">
        <w:t>,</w:t>
      </w:r>
      <w:r w:rsidRPr="00302096">
        <w:t xml:space="preserve"> Blume</w:t>
      </w:r>
      <w:r w:rsidR="00481C40" w:rsidRPr="00481C40">
        <w:t xml:space="preserve"> </w:t>
      </w:r>
      <w:r w:rsidR="00481C40">
        <w:rPr>
          <w:lang w:val="en-US"/>
        </w:rPr>
        <w:t>B</w:t>
      </w:r>
      <w:r w:rsidRPr="00302096">
        <w:t>, 2009)</w:t>
      </w:r>
    </w:p>
    <w:p w:rsidR="00EE6C69" w:rsidRDefault="00EE6C69" w:rsidP="00EE6C69">
      <w:pPr>
        <w:spacing w:after="0"/>
      </w:pPr>
    </w:p>
    <w:p w:rsidR="000C34A7" w:rsidRPr="00F905F8" w:rsidRDefault="00F905F8" w:rsidP="00BD462C">
      <w:pPr>
        <w:pStyle w:val="3"/>
        <w:ind w:left="0" w:firstLine="0"/>
      </w:pPr>
      <w:r w:rsidRPr="00F905F8">
        <w:t>Δ</w:t>
      </w:r>
      <w:r w:rsidR="00BD462C">
        <w:t xml:space="preserve">ιαστάσεις Φιλότιμης Οργανωσιακής Συμπεριφοράς </w:t>
      </w:r>
    </w:p>
    <w:p w:rsidR="007204C3" w:rsidRPr="00BB5A94" w:rsidRDefault="007637CB" w:rsidP="00BB5A94">
      <w:pPr>
        <w:spacing w:after="0"/>
        <w:ind w:firstLine="340"/>
      </w:pPr>
      <w:r w:rsidRPr="00BB5A94">
        <w:t xml:space="preserve">Σύμφωνα με τους </w:t>
      </w:r>
      <w:r w:rsidRPr="00BB5A94">
        <w:rPr>
          <w:lang w:val="en-US"/>
        </w:rPr>
        <w:t>Bateman</w:t>
      </w:r>
      <w:r w:rsidRPr="00BB5A94">
        <w:t xml:space="preserve"> &amp; </w:t>
      </w:r>
      <w:r w:rsidRPr="00BB5A94">
        <w:rPr>
          <w:lang w:val="en-US"/>
        </w:rPr>
        <w:t>Organ</w:t>
      </w:r>
      <w:r w:rsidRPr="00BB5A94">
        <w:t xml:space="preserve"> (1983), η φιλότιμη οργανωσιακή συμπεριφορά αποτελούνταν αρχικά από 2 διαστάσεις, </w:t>
      </w:r>
      <w:r w:rsidR="007064BA" w:rsidRPr="00BB5A94">
        <w:t>το</w:t>
      </w:r>
      <w:r w:rsidRPr="00BB5A94">
        <w:t>υ</w:t>
      </w:r>
      <w:r w:rsidR="007064BA" w:rsidRPr="00BB5A94">
        <w:t xml:space="preserve"> αλτρουισμ</w:t>
      </w:r>
      <w:r w:rsidRPr="00BB5A94">
        <w:t>ού</w:t>
      </w:r>
      <w:r w:rsidR="007064BA" w:rsidRPr="00BB5A94">
        <w:t xml:space="preserve"> και </w:t>
      </w:r>
      <w:r w:rsidRPr="00BB5A94">
        <w:t xml:space="preserve">αυτή της </w:t>
      </w:r>
      <w:r w:rsidR="007064BA" w:rsidRPr="00BB5A94">
        <w:t>συμμόρφωση</w:t>
      </w:r>
      <w:r w:rsidRPr="00BB5A94">
        <w:t>ς, η οποία αργότερα ονομάστηκε ευ</w:t>
      </w:r>
      <w:r w:rsidR="007064BA" w:rsidRPr="00BB5A94">
        <w:t xml:space="preserve">συνειδησία. </w:t>
      </w:r>
      <w:r w:rsidR="00793642" w:rsidRPr="00BB5A94">
        <w:t>Έπειτα</w:t>
      </w:r>
      <w:r w:rsidRPr="00BB5A94">
        <w:t xml:space="preserve"> προστέθηκαν από τον </w:t>
      </w:r>
      <w:r w:rsidRPr="00BB5A94">
        <w:rPr>
          <w:lang w:val="en-US"/>
        </w:rPr>
        <w:t>Organ</w:t>
      </w:r>
      <w:r w:rsidRPr="00BB5A94">
        <w:t xml:space="preserve"> (1988), η ευγενή</w:t>
      </w:r>
      <w:r w:rsidR="004E4FFD" w:rsidRPr="00BB5A94">
        <w:t>ς</w:t>
      </w:r>
      <w:r w:rsidRPr="00BB5A94">
        <w:t xml:space="preserve"> άμιλλα, η ευγένεια και η πολιτική αρετή</w:t>
      </w:r>
      <w:r w:rsidR="007064BA" w:rsidRPr="00BB5A94">
        <w:t>. Τέλος</w:t>
      </w:r>
      <w:r w:rsidR="004E4FFD" w:rsidRPr="00BB5A94">
        <w:t xml:space="preserve">, το 1997 προστέθηκε ακόμα η διάσταση της </w:t>
      </w:r>
      <w:r w:rsidR="007064BA" w:rsidRPr="00BB5A94">
        <w:t>βοηθητική</w:t>
      </w:r>
      <w:r w:rsidR="004E4FFD" w:rsidRPr="00BB5A94">
        <w:t>ς</w:t>
      </w:r>
      <w:r w:rsidR="007064BA" w:rsidRPr="00BB5A94">
        <w:t xml:space="preserve"> συμπεριφορά</w:t>
      </w:r>
      <w:r w:rsidR="004E4FFD" w:rsidRPr="00BB5A94">
        <w:t xml:space="preserve">ς. </w:t>
      </w:r>
      <w:r w:rsidR="00793642" w:rsidRPr="00BB5A94">
        <w:t>Αργότερα, το 2000, οι</w:t>
      </w:r>
      <w:r w:rsidR="007204C3" w:rsidRPr="00BB5A94">
        <w:t xml:space="preserve"> Podsakoff </w:t>
      </w:r>
      <w:r w:rsidR="00BB5A94">
        <w:rPr>
          <w:lang w:val="en-US"/>
        </w:rPr>
        <w:t>et</w:t>
      </w:r>
      <w:r w:rsidR="00BB5A94" w:rsidRPr="00BB5A94">
        <w:t xml:space="preserve"> </w:t>
      </w:r>
      <w:r w:rsidR="00BB5A94">
        <w:rPr>
          <w:lang w:val="en-US"/>
        </w:rPr>
        <w:t>al</w:t>
      </w:r>
      <w:r w:rsidR="00BB5A94" w:rsidRPr="00BB5A94">
        <w:t>,</w:t>
      </w:r>
      <w:r w:rsidR="00793642" w:rsidRPr="00BB5A94">
        <w:t xml:space="preserve"> υποστήριξαν ότι υπάρχουν</w:t>
      </w:r>
      <w:r w:rsidR="007204C3" w:rsidRPr="00BB5A94">
        <w:t xml:space="preserve"> </w:t>
      </w:r>
      <w:r w:rsidR="00793642" w:rsidRPr="00BB5A94">
        <w:t xml:space="preserve">περίπου 30 διαφορετικές </w:t>
      </w:r>
      <w:r w:rsidR="007204C3" w:rsidRPr="00BB5A94">
        <w:t>συμπεριφορ</w:t>
      </w:r>
      <w:r w:rsidR="00793642" w:rsidRPr="00BB5A94">
        <w:t>έ</w:t>
      </w:r>
      <w:r w:rsidR="007204C3" w:rsidRPr="00BB5A94">
        <w:t xml:space="preserve">ς οι οποίες </w:t>
      </w:r>
      <w:r w:rsidR="00793642" w:rsidRPr="00BB5A94">
        <w:t>με τη σειρά τους</w:t>
      </w:r>
      <w:r w:rsidR="00D236D6" w:rsidRPr="00BB5A94">
        <w:t xml:space="preserve"> επιμερίζονται</w:t>
      </w:r>
      <w:r w:rsidR="00793642" w:rsidRPr="00BB5A94">
        <w:t xml:space="preserve"> στις εξής επτά</w:t>
      </w:r>
      <w:r w:rsidR="007204C3" w:rsidRPr="00BB5A94">
        <w:t xml:space="preserve"> διαστάσεις</w:t>
      </w:r>
      <w:r w:rsidR="00793642" w:rsidRPr="00BB5A94">
        <w:t xml:space="preserve">: αυτό-εξέλιξη, βοηθητική συμπεριφορά, ατομική πρωτοβουλία, ευγενής άμιλλα, οργανωτική συμμόρφωση, οργανωτική αφοσίωση και αρετή. </w:t>
      </w:r>
    </w:p>
    <w:p w:rsidR="007064BA" w:rsidRPr="00BB5A94" w:rsidRDefault="007204C3" w:rsidP="00BB5A94">
      <w:pPr>
        <w:spacing w:after="0"/>
        <w:ind w:firstLine="340"/>
      </w:pPr>
      <w:r w:rsidRPr="00BB5A94">
        <w:t xml:space="preserve"> </w:t>
      </w:r>
      <w:r w:rsidR="004E4FFD" w:rsidRPr="00BB5A94">
        <w:t>Στη συνέχεια παρουσιάζονται οι έννοιες καθώς και π</w:t>
      </w:r>
      <w:r w:rsidR="007064BA" w:rsidRPr="00BB5A94">
        <w:t>αραδείγματα</w:t>
      </w:r>
      <w:r w:rsidR="004E4FFD" w:rsidRPr="00BB5A94">
        <w:t xml:space="preserve"> των </w:t>
      </w:r>
      <w:r w:rsidR="00793642" w:rsidRPr="00BB5A94">
        <w:t xml:space="preserve">βασικότερων </w:t>
      </w:r>
      <w:r w:rsidR="004E4FFD" w:rsidRPr="00BB5A94">
        <w:t xml:space="preserve">διαστάσεων </w:t>
      </w:r>
      <w:r w:rsidR="00793642" w:rsidRPr="00BB5A94">
        <w:t xml:space="preserve">της φιλότιμης οργανωσιακής συμπεριφοράς, σύμφωνα με τον </w:t>
      </w:r>
      <w:r w:rsidR="00793642" w:rsidRPr="00BB5A94">
        <w:rPr>
          <w:lang w:val="en-US"/>
        </w:rPr>
        <w:t>Organ</w:t>
      </w:r>
      <w:r w:rsidR="004E4FFD" w:rsidRPr="00BB5A94">
        <w:t>:</w:t>
      </w:r>
      <w:r w:rsidR="007064BA" w:rsidRPr="00BB5A94">
        <w:t xml:space="preserve"> </w:t>
      </w:r>
    </w:p>
    <w:p w:rsidR="007064BA" w:rsidRPr="00737DF3" w:rsidRDefault="007064BA" w:rsidP="007064BA">
      <w:pPr>
        <w:pStyle w:val="Default"/>
        <w:spacing w:line="360" w:lineRule="auto"/>
        <w:ind w:firstLine="340"/>
        <w:rPr>
          <w:color w:val="000000" w:themeColor="text1"/>
        </w:rPr>
      </w:pPr>
    </w:p>
    <w:p w:rsidR="007064BA" w:rsidRPr="00737DF3" w:rsidRDefault="007064BA" w:rsidP="00BB5A94">
      <w:pPr>
        <w:pStyle w:val="Default"/>
        <w:numPr>
          <w:ilvl w:val="0"/>
          <w:numId w:val="13"/>
        </w:numPr>
        <w:spacing w:line="360" w:lineRule="auto"/>
        <w:ind w:left="697" w:hanging="357"/>
        <w:jc w:val="both"/>
        <w:rPr>
          <w:color w:val="000000" w:themeColor="text1"/>
        </w:rPr>
      </w:pPr>
      <w:r w:rsidRPr="00737DF3">
        <w:rPr>
          <w:b/>
          <w:bCs/>
          <w:i/>
          <w:color w:val="000000" w:themeColor="text1"/>
          <w:u w:val="single"/>
        </w:rPr>
        <w:t>Ευσυνειδησία</w:t>
      </w:r>
      <w:r w:rsidRPr="00737DF3">
        <w:rPr>
          <w:color w:val="000000" w:themeColor="text1"/>
        </w:rPr>
        <w:t xml:space="preserve">. Η ευσυνειδησία αναφέρεται στην </w:t>
      </w:r>
      <w:r w:rsidR="00C805AA" w:rsidRPr="00737DF3">
        <w:rPr>
          <w:color w:val="000000" w:themeColor="text1"/>
        </w:rPr>
        <w:t xml:space="preserve">συμπεριφορά που αποτελεί ένα λογικό επίπεδο πειθαρχίας και αυτοελέγχου, το οποίο βρίσκεται πάνω από τα ελάχιστα απαιτούμενα που αναμένονται σε </w:t>
      </w:r>
      <w:r w:rsidR="00E83C80" w:rsidRPr="00737DF3">
        <w:rPr>
          <w:color w:val="000000" w:themeColor="text1"/>
        </w:rPr>
        <w:t>μία</w:t>
      </w:r>
      <w:r w:rsidR="00C805AA" w:rsidRPr="00737DF3">
        <w:rPr>
          <w:color w:val="000000" w:themeColor="text1"/>
        </w:rPr>
        <w:t xml:space="preserve"> κατάσταση. </w:t>
      </w:r>
      <w:r w:rsidR="00234D6F" w:rsidRPr="00737DF3">
        <w:rPr>
          <w:color w:val="000000" w:themeColor="text1"/>
        </w:rPr>
        <w:t xml:space="preserve">Ο όρος αυτός </w:t>
      </w:r>
      <w:r w:rsidR="00234D6F" w:rsidRPr="00466E74">
        <w:rPr>
          <w:color w:val="000000" w:themeColor="text1"/>
        </w:rPr>
        <w:t>χρησιμοποιείται για να δείξει ότι ένα</w:t>
      </w:r>
      <w:r w:rsidR="00234D6F" w:rsidRPr="00737DF3">
        <w:rPr>
          <w:color w:val="000000" w:themeColor="text1"/>
        </w:rPr>
        <w:t>ς</w:t>
      </w:r>
      <w:r w:rsidR="00234D6F" w:rsidRPr="00466E74">
        <w:rPr>
          <w:color w:val="000000" w:themeColor="text1"/>
        </w:rPr>
        <w:t xml:space="preserve"> </w:t>
      </w:r>
      <w:r w:rsidR="00234D6F" w:rsidRPr="00737DF3">
        <w:rPr>
          <w:color w:val="000000" w:themeColor="text1"/>
        </w:rPr>
        <w:t>εργαζόμενος λειτουργεί</w:t>
      </w:r>
      <w:r w:rsidR="00234D6F" w:rsidRPr="00466E74">
        <w:rPr>
          <w:color w:val="000000" w:themeColor="text1"/>
        </w:rPr>
        <w:t xml:space="preserve"> υπεύθυν</w:t>
      </w:r>
      <w:r w:rsidR="00234D6F" w:rsidRPr="00737DF3">
        <w:rPr>
          <w:color w:val="000000" w:themeColor="text1"/>
        </w:rPr>
        <w:t xml:space="preserve">α. </w:t>
      </w:r>
      <w:r w:rsidR="00E83C80" w:rsidRPr="00737DF3">
        <w:rPr>
          <w:color w:val="000000" w:themeColor="text1"/>
        </w:rPr>
        <w:t>Η συμπεριφορά αυτή ευνοεί μία επιχείρηση στο σύνολο της</w:t>
      </w:r>
      <w:r w:rsidRPr="00737DF3">
        <w:rPr>
          <w:color w:val="000000" w:themeColor="text1"/>
        </w:rPr>
        <w:t xml:space="preserve">. Παραδείγματα ευσυνειδησίας </w:t>
      </w:r>
      <w:r w:rsidR="00234D6F" w:rsidRPr="00737DF3">
        <w:rPr>
          <w:color w:val="000000" w:themeColor="text1"/>
        </w:rPr>
        <w:t>είναι όταν ένας υπάλληλος ολοκληρώνει τις εργασίες που του έχουν ανατεθεί σε πολύ πιο σύντομο χρονικό διάστημα από το απαιτούμενο, προσέρχεται στην εργασία του πριν την απαιτούμενη ώρα προσέλευσης,</w:t>
      </w:r>
      <w:r w:rsidRPr="00737DF3">
        <w:rPr>
          <w:color w:val="000000" w:themeColor="text1"/>
        </w:rPr>
        <w:t xml:space="preserve"> δεν</w:t>
      </w:r>
      <w:r w:rsidR="00234D6F" w:rsidRPr="00737DF3">
        <w:rPr>
          <w:color w:val="000000" w:themeColor="text1"/>
        </w:rPr>
        <w:t xml:space="preserve"> εξαντλεί όλες τις μέρες αδείας του κ.α.</w:t>
      </w:r>
      <w:r w:rsidRPr="00737DF3">
        <w:rPr>
          <w:color w:val="000000" w:themeColor="text1"/>
        </w:rPr>
        <w:t xml:space="preserve"> </w:t>
      </w:r>
    </w:p>
    <w:p w:rsidR="004D6654" w:rsidRPr="00737DF3" w:rsidRDefault="00BB5A94" w:rsidP="00BB5A94">
      <w:pPr>
        <w:pStyle w:val="Default"/>
        <w:numPr>
          <w:ilvl w:val="0"/>
          <w:numId w:val="13"/>
        </w:numPr>
        <w:spacing w:line="360" w:lineRule="auto"/>
        <w:ind w:left="697" w:hanging="357"/>
        <w:jc w:val="both"/>
        <w:rPr>
          <w:color w:val="000000" w:themeColor="text1"/>
        </w:rPr>
      </w:pPr>
      <w:r>
        <w:rPr>
          <w:b/>
          <w:bCs/>
          <w:i/>
          <w:color w:val="000000" w:themeColor="text1"/>
          <w:u w:val="single"/>
        </w:rPr>
        <w:t>Ευγενής</w:t>
      </w:r>
      <w:r w:rsidRPr="00BB5A94">
        <w:rPr>
          <w:b/>
          <w:bCs/>
          <w:i/>
          <w:color w:val="000000" w:themeColor="text1"/>
          <w:u w:val="single"/>
        </w:rPr>
        <w:t xml:space="preserve"> </w:t>
      </w:r>
      <w:r w:rsidR="007064BA" w:rsidRPr="00737DF3">
        <w:rPr>
          <w:b/>
          <w:bCs/>
          <w:i/>
          <w:color w:val="000000" w:themeColor="text1"/>
          <w:u w:val="single"/>
        </w:rPr>
        <w:t>άμιλλα</w:t>
      </w:r>
      <w:r w:rsidR="007064BA" w:rsidRPr="00737DF3">
        <w:rPr>
          <w:color w:val="000000" w:themeColor="text1"/>
        </w:rPr>
        <w:t xml:space="preserve">. </w:t>
      </w:r>
      <w:r w:rsidR="004D6654" w:rsidRPr="00737DF3">
        <w:rPr>
          <w:color w:val="000000" w:themeColor="text1"/>
        </w:rPr>
        <w:t>Η ε</w:t>
      </w:r>
      <w:r w:rsidR="007064BA" w:rsidRPr="00737DF3">
        <w:rPr>
          <w:color w:val="000000" w:themeColor="text1"/>
        </w:rPr>
        <w:t xml:space="preserve">υγενής άμιλλα </w:t>
      </w:r>
      <w:r w:rsidR="004D6654" w:rsidRPr="00737DF3">
        <w:rPr>
          <w:color w:val="000000" w:themeColor="text1"/>
        </w:rPr>
        <w:t>αφορά την θετική αντιμετώπιση αρνητικών καταστάσεων που δεν εξελίχθησαν όπως είχαν προγραμματιστεί, ή που είναι δύσκολες και γενικότερα αρνητικές .Αποτελεί την</w:t>
      </w:r>
      <w:r w:rsidR="007064BA" w:rsidRPr="00737DF3">
        <w:rPr>
          <w:color w:val="000000" w:themeColor="text1"/>
        </w:rPr>
        <w:t xml:space="preserve"> προθυμία </w:t>
      </w:r>
      <w:r w:rsidR="004D6654" w:rsidRPr="00737DF3">
        <w:rPr>
          <w:color w:val="000000" w:themeColor="text1"/>
        </w:rPr>
        <w:t>ενός ατόμου</w:t>
      </w:r>
      <w:r w:rsidR="007064BA" w:rsidRPr="00737DF3">
        <w:rPr>
          <w:color w:val="000000" w:themeColor="text1"/>
        </w:rPr>
        <w:t xml:space="preserve"> να </w:t>
      </w:r>
      <w:r w:rsidR="004D6654" w:rsidRPr="00737DF3">
        <w:rPr>
          <w:color w:val="000000" w:themeColor="text1"/>
        </w:rPr>
        <w:t>αναλάβει μία κατάσταση</w:t>
      </w:r>
      <w:r w:rsidR="007064BA" w:rsidRPr="00737DF3">
        <w:rPr>
          <w:color w:val="000000" w:themeColor="text1"/>
        </w:rPr>
        <w:t xml:space="preserve"> χωρίς </w:t>
      </w:r>
      <w:r>
        <w:rPr>
          <w:color w:val="000000" w:themeColor="text1"/>
        </w:rPr>
        <w:t>να διαμαρτύ</w:t>
      </w:r>
      <w:r w:rsidR="005C5CA3">
        <w:rPr>
          <w:color w:val="000000" w:themeColor="text1"/>
        </w:rPr>
        <w:t>ρεται και αποτελεί τ</w:t>
      </w:r>
      <w:r w:rsidR="004D6654" w:rsidRPr="00737DF3">
        <w:rPr>
          <w:color w:val="000000" w:themeColor="text1"/>
        </w:rPr>
        <w:t>η</w:t>
      </w:r>
      <w:r w:rsidR="005C5CA3">
        <w:rPr>
          <w:color w:val="000000" w:themeColor="text1"/>
        </w:rPr>
        <w:t>ν</w:t>
      </w:r>
      <w:r w:rsidR="004D6654" w:rsidRPr="00737DF3">
        <w:rPr>
          <w:color w:val="000000" w:themeColor="text1"/>
        </w:rPr>
        <w:t xml:space="preserve"> ικανότητα των εργαζομένων να ανέχονται τα όποια αρνητικά γεγονότα που</w:t>
      </w:r>
      <w:r w:rsidR="005C5CA3">
        <w:rPr>
          <w:color w:val="000000" w:themeColor="text1"/>
        </w:rPr>
        <w:t xml:space="preserve"> αποτελούν μέρος κάθε οργάνωσης. Για</w:t>
      </w:r>
      <w:r>
        <w:rPr>
          <w:color w:val="000000" w:themeColor="text1"/>
        </w:rPr>
        <w:t xml:space="preserve"> </w:t>
      </w:r>
      <w:r w:rsidR="007064BA" w:rsidRPr="00737DF3">
        <w:rPr>
          <w:color w:val="000000" w:themeColor="text1"/>
        </w:rPr>
        <w:t xml:space="preserve">παράδειγμα, </w:t>
      </w:r>
      <w:r w:rsidR="004D6654" w:rsidRPr="00737DF3">
        <w:rPr>
          <w:color w:val="000000" w:themeColor="text1"/>
        </w:rPr>
        <w:t>όταν ένας εργαζόμενος κάνει μία πρόταση στον υπεύθυνο του</w:t>
      </w:r>
      <w:r w:rsidR="005C5CA3">
        <w:rPr>
          <w:color w:val="000000" w:themeColor="text1"/>
        </w:rPr>
        <w:t>,</w:t>
      </w:r>
      <w:r w:rsidR="004D6654" w:rsidRPr="00737DF3">
        <w:rPr>
          <w:color w:val="000000" w:themeColor="text1"/>
        </w:rPr>
        <w:t xml:space="preserve"> και ενώ περιμένει να γίνει αποδεκτή, αυτή απορρίπτεται. Ο εργαζόμενος αυτός δείχνει ευγενή άμιλλα και δεν παραπονιέται για την κατάσταση στους </w:t>
      </w:r>
      <w:r w:rsidR="00B30990">
        <w:rPr>
          <w:color w:val="000000" w:themeColor="text1"/>
        </w:rPr>
        <w:t>συνάδελφο</w:t>
      </w:r>
      <w:r w:rsidR="004D6654" w:rsidRPr="00737DF3">
        <w:rPr>
          <w:color w:val="000000" w:themeColor="text1"/>
        </w:rPr>
        <w:t xml:space="preserve">υς του ή σε άλλα άτομα που μπορεί να αναφέρουν το γεγονός και σε άλλους </w:t>
      </w:r>
      <w:r w:rsidR="007064BA" w:rsidRPr="00737DF3">
        <w:rPr>
          <w:color w:val="000000" w:themeColor="text1"/>
        </w:rPr>
        <w:t xml:space="preserve"> εργαζ</w:t>
      </w:r>
      <w:r w:rsidR="004D6654" w:rsidRPr="00737DF3">
        <w:rPr>
          <w:color w:val="000000" w:themeColor="text1"/>
        </w:rPr>
        <w:t xml:space="preserve">ομένους. </w:t>
      </w:r>
    </w:p>
    <w:p w:rsidR="007064BA" w:rsidRPr="00737DF3" w:rsidRDefault="007064BA" w:rsidP="00234628">
      <w:pPr>
        <w:pStyle w:val="Default"/>
        <w:numPr>
          <w:ilvl w:val="0"/>
          <w:numId w:val="13"/>
        </w:numPr>
        <w:spacing w:line="360" w:lineRule="auto"/>
        <w:ind w:left="697" w:hanging="357"/>
        <w:jc w:val="both"/>
        <w:rPr>
          <w:color w:val="000000" w:themeColor="text1"/>
        </w:rPr>
      </w:pPr>
      <w:r w:rsidRPr="00737DF3">
        <w:rPr>
          <w:b/>
          <w:bCs/>
          <w:i/>
          <w:color w:val="000000" w:themeColor="text1"/>
          <w:u w:val="single"/>
        </w:rPr>
        <w:t>Ευγένεια</w:t>
      </w:r>
      <w:r w:rsidRPr="00737DF3">
        <w:rPr>
          <w:i/>
          <w:color w:val="000000" w:themeColor="text1"/>
          <w:u w:val="single"/>
        </w:rPr>
        <w:t>.</w:t>
      </w:r>
      <w:r w:rsidRPr="00737DF3">
        <w:rPr>
          <w:color w:val="000000" w:themeColor="text1"/>
        </w:rPr>
        <w:t xml:space="preserve"> Η ευγένεια </w:t>
      </w:r>
      <w:r w:rsidR="0001754A" w:rsidRPr="00737DF3">
        <w:rPr>
          <w:color w:val="000000" w:themeColor="text1"/>
        </w:rPr>
        <w:t xml:space="preserve">είναι η συμπεριφορά σύμφωνα με την οποία ένας εργαζόμενος είναι ευγενικός και εκτιμάει τους υπολοίπους συναδέλφους του. Αναφέρεται σε συμπεριφορές που στοχεύουν κυρίως στην πρόληψη πιθανών προβλημάτων. Σύμφωνα με τον </w:t>
      </w:r>
      <w:r w:rsidR="0001754A" w:rsidRPr="00AF0D3E">
        <w:rPr>
          <w:color w:val="000000" w:themeColor="text1"/>
        </w:rPr>
        <w:t xml:space="preserve">Podsakoff </w:t>
      </w:r>
      <w:r w:rsidR="0001754A" w:rsidRPr="00737DF3">
        <w:rPr>
          <w:color w:val="000000" w:themeColor="text1"/>
        </w:rPr>
        <w:t xml:space="preserve"> αλλά και τους </w:t>
      </w:r>
      <w:r w:rsidR="0001754A" w:rsidRPr="00AF0D3E">
        <w:rPr>
          <w:color w:val="000000" w:themeColor="text1"/>
          <w:lang w:val="en-US"/>
        </w:rPr>
        <w:t>May</w:t>
      </w:r>
      <w:r w:rsidR="0001754A" w:rsidRPr="00AF0D3E">
        <w:rPr>
          <w:color w:val="000000" w:themeColor="text1"/>
        </w:rPr>
        <w:t>-</w:t>
      </w:r>
      <w:r w:rsidR="0001754A" w:rsidRPr="00AF0D3E">
        <w:rPr>
          <w:color w:val="000000" w:themeColor="text1"/>
          <w:lang w:val="en-US"/>
        </w:rPr>
        <w:t>Chiun</w:t>
      </w:r>
      <w:r w:rsidR="0001754A" w:rsidRPr="00AF0D3E">
        <w:rPr>
          <w:color w:val="000000" w:themeColor="text1"/>
        </w:rPr>
        <w:t xml:space="preserve"> </w:t>
      </w:r>
      <w:r w:rsidR="0001754A" w:rsidRPr="00AF0D3E">
        <w:rPr>
          <w:color w:val="000000" w:themeColor="text1"/>
          <w:lang w:val="en-US"/>
        </w:rPr>
        <w:t>Lo</w:t>
      </w:r>
      <w:r w:rsidR="0001754A" w:rsidRPr="00AF0D3E">
        <w:rPr>
          <w:color w:val="000000" w:themeColor="text1"/>
        </w:rPr>
        <w:t xml:space="preserve"> </w:t>
      </w:r>
      <w:r w:rsidR="0001754A" w:rsidRPr="00737DF3">
        <w:rPr>
          <w:color w:val="000000" w:themeColor="text1"/>
        </w:rPr>
        <w:t xml:space="preserve">&amp; </w:t>
      </w:r>
      <w:r w:rsidR="0001754A" w:rsidRPr="00AF0D3E">
        <w:rPr>
          <w:color w:val="000000" w:themeColor="text1"/>
          <w:lang w:val="en-US"/>
        </w:rPr>
        <w:t>T</w:t>
      </w:r>
      <w:r w:rsidR="0001754A" w:rsidRPr="00AF0D3E">
        <w:rPr>
          <w:color w:val="000000" w:themeColor="text1"/>
        </w:rPr>
        <w:t xml:space="preserve">. </w:t>
      </w:r>
      <w:r w:rsidR="0001754A" w:rsidRPr="00AF0D3E">
        <w:rPr>
          <w:color w:val="000000" w:themeColor="text1"/>
          <w:lang w:val="en-US"/>
        </w:rPr>
        <w:t>Ramayah</w:t>
      </w:r>
      <w:r w:rsidR="0001754A" w:rsidRPr="00AF0D3E">
        <w:rPr>
          <w:color w:val="000000" w:themeColor="text1"/>
        </w:rPr>
        <w:t xml:space="preserve">, </w:t>
      </w:r>
      <w:r w:rsidR="00FC2EC8" w:rsidRPr="00737DF3">
        <w:rPr>
          <w:color w:val="000000" w:themeColor="text1"/>
        </w:rPr>
        <w:t xml:space="preserve">δαπανάται λιγότερος χρόνος για την διαχείριση συγκρούσεων σε έναν οργανισμό, όταν οι εργαζόμενοι αυτού του οργανισμού χαρακτηρίζονται από ευγένεια. Παραδείγματα ευγένειας </w:t>
      </w:r>
      <w:r w:rsidR="00AD3843" w:rsidRPr="00737DF3">
        <w:rPr>
          <w:color w:val="000000" w:themeColor="text1"/>
        </w:rPr>
        <w:t>είναι</w:t>
      </w:r>
      <w:r w:rsidR="00FC2EC8" w:rsidRPr="00737DF3">
        <w:rPr>
          <w:color w:val="000000" w:themeColor="text1"/>
        </w:rPr>
        <w:t xml:space="preserve"> όταν ένας εργαζόμενος ενδιαφέρεται αν κάποιος συνάδερφος του αντιμετωπίζει προβλήματα ολοκλήρωσης κάποιας εργασίας, ή ενημερώνει τους </w:t>
      </w:r>
      <w:r w:rsidR="00B30990">
        <w:rPr>
          <w:color w:val="000000" w:themeColor="text1"/>
        </w:rPr>
        <w:t>συνάδελφο</w:t>
      </w:r>
      <w:r w:rsidR="00FC2EC8" w:rsidRPr="00737DF3">
        <w:rPr>
          <w:color w:val="000000" w:themeColor="text1"/>
        </w:rPr>
        <w:t>υς του για τυχόν προβλήματα που μπορεί να προκύψουν λόγω ενδεχόμενης απουσίας του</w:t>
      </w:r>
      <w:r w:rsidR="00AD3843" w:rsidRPr="00737DF3">
        <w:rPr>
          <w:color w:val="000000" w:themeColor="text1"/>
        </w:rPr>
        <w:t>.</w:t>
      </w:r>
      <w:r w:rsidRPr="00737DF3">
        <w:rPr>
          <w:color w:val="000000" w:themeColor="text1"/>
        </w:rPr>
        <w:t xml:space="preserve"> </w:t>
      </w:r>
    </w:p>
    <w:p w:rsidR="007064BA" w:rsidRPr="00737DF3" w:rsidRDefault="006501B7" w:rsidP="00234628">
      <w:pPr>
        <w:pStyle w:val="Default"/>
        <w:numPr>
          <w:ilvl w:val="0"/>
          <w:numId w:val="13"/>
        </w:numPr>
        <w:spacing w:line="360" w:lineRule="auto"/>
        <w:ind w:left="697" w:hanging="357"/>
        <w:jc w:val="both"/>
        <w:rPr>
          <w:color w:val="000000" w:themeColor="text1"/>
        </w:rPr>
      </w:pPr>
      <w:r w:rsidRPr="00737DF3">
        <w:rPr>
          <w:b/>
          <w:bCs/>
          <w:color w:val="000000" w:themeColor="text1"/>
        </w:rPr>
        <w:t xml:space="preserve"> </w:t>
      </w:r>
      <w:r w:rsidR="007064BA" w:rsidRPr="00737DF3">
        <w:rPr>
          <w:b/>
          <w:bCs/>
          <w:i/>
          <w:color w:val="000000" w:themeColor="text1"/>
          <w:u w:val="single"/>
        </w:rPr>
        <w:t>Πολιτική αρετή</w:t>
      </w:r>
      <w:r w:rsidR="00B24FED" w:rsidRPr="00737DF3">
        <w:rPr>
          <w:b/>
          <w:bCs/>
          <w:color w:val="000000" w:themeColor="text1"/>
        </w:rPr>
        <w:t>.</w:t>
      </w:r>
      <w:r w:rsidR="00466E74" w:rsidRPr="00737DF3">
        <w:rPr>
          <w:b/>
          <w:bCs/>
          <w:color w:val="000000" w:themeColor="text1"/>
        </w:rPr>
        <w:t xml:space="preserve"> </w:t>
      </w:r>
      <w:r w:rsidR="007064BA" w:rsidRPr="00737DF3">
        <w:rPr>
          <w:color w:val="000000" w:themeColor="text1"/>
        </w:rPr>
        <w:t xml:space="preserve">Η πολιτική αρετή είναι η </w:t>
      </w:r>
      <w:r w:rsidR="00D236D6" w:rsidRPr="00737DF3">
        <w:rPr>
          <w:color w:val="000000" w:themeColor="text1"/>
        </w:rPr>
        <w:t>συμπεριφορά</w:t>
      </w:r>
      <w:r w:rsidR="00A46F2F" w:rsidRPr="00737DF3">
        <w:rPr>
          <w:color w:val="000000" w:themeColor="text1"/>
        </w:rPr>
        <w:t>,</w:t>
      </w:r>
      <w:r w:rsidR="00D236D6" w:rsidRPr="00737DF3">
        <w:rPr>
          <w:color w:val="000000" w:themeColor="text1"/>
        </w:rPr>
        <w:t xml:space="preserve"> που </w:t>
      </w:r>
      <w:r w:rsidR="00B24FED" w:rsidRPr="00737DF3">
        <w:rPr>
          <w:color w:val="000000" w:themeColor="text1"/>
        </w:rPr>
        <w:t>μας δείχνει πόσο καλά αντιπροσωπεύει ένας εργαζόμενος την επιχείρηση στην οποία εργάζεται</w:t>
      </w:r>
      <w:r w:rsidR="00A46F2F" w:rsidRPr="00737DF3">
        <w:rPr>
          <w:color w:val="000000" w:themeColor="text1"/>
        </w:rPr>
        <w:t xml:space="preserve">, </w:t>
      </w:r>
      <w:r w:rsidR="005C5CA3">
        <w:rPr>
          <w:color w:val="000000" w:themeColor="text1"/>
        </w:rPr>
        <w:t xml:space="preserve"> </w:t>
      </w:r>
      <w:r w:rsidR="00A46F2F" w:rsidRPr="00737DF3">
        <w:rPr>
          <w:color w:val="000000" w:themeColor="text1"/>
        </w:rPr>
        <w:t>συμμετέχοντας ο ίδιο</w:t>
      </w:r>
      <w:r w:rsidR="005C5CA3">
        <w:rPr>
          <w:color w:val="000000" w:themeColor="text1"/>
        </w:rPr>
        <w:t xml:space="preserve">ς στην γενικότερη κουλτούρα του </w:t>
      </w:r>
      <w:r w:rsidR="00A46F2F" w:rsidRPr="00737DF3">
        <w:rPr>
          <w:color w:val="000000" w:themeColor="text1"/>
        </w:rPr>
        <w:t>οργανισμού</w:t>
      </w:r>
      <w:r w:rsidR="005C5CA3">
        <w:rPr>
          <w:color w:val="000000" w:themeColor="text1"/>
        </w:rPr>
        <w:t>,</w:t>
      </w:r>
      <w:r w:rsidR="00A46F2F" w:rsidRPr="00737DF3">
        <w:rPr>
          <w:color w:val="000000" w:themeColor="text1"/>
        </w:rPr>
        <w:t xml:space="preserve"> </w:t>
      </w:r>
      <w:r w:rsidR="00B24FED" w:rsidRPr="00737DF3">
        <w:rPr>
          <w:color w:val="000000" w:themeColor="text1"/>
        </w:rPr>
        <w:t xml:space="preserve">αλλά και πόσο καλά αυτό το άτομο υποστηρίζει την επιχείρηση </w:t>
      </w:r>
      <w:r w:rsidR="00A46F2F" w:rsidRPr="00737DF3">
        <w:rPr>
          <w:color w:val="000000" w:themeColor="text1"/>
        </w:rPr>
        <w:t>αυτή εκτός από την επίσημη ιδιότητα</w:t>
      </w:r>
      <w:r w:rsidR="00323765" w:rsidRPr="00737DF3">
        <w:rPr>
          <w:color w:val="000000" w:themeColor="text1"/>
        </w:rPr>
        <w:t xml:space="preserve"> που κατέχει</w:t>
      </w:r>
      <w:r w:rsidR="00A46F2F" w:rsidRPr="00737DF3">
        <w:rPr>
          <w:color w:val="000000" w:themeColor="text1"/>
        </w:rPr>
        <w:t>. Παραδείγματα</w:t>
      </w:r>
      <w:r w:rsidR="007064BA" w:rsidRPr="00737DF3">
        <w:rPr>
          <w:color w:val="000000" w:themeColor="text1"/>
        </w:rPr>
        <w:t xml:space="preserve"> πολιτικής α</w:t>
      </w:r>
      <w:r w:rsidR="00A46F2F" w:rsidRPr="00737DF3">
        <w:rPr>
          <w:color w:val="000000" w:themeColor="text1"/>
        </w:rPr>
        <w:t xml:space="preserve">ρετής </w:t>
      </w:r>
      <w:r w:rsidR="00323765" w:rsidRPr="00737DF3">
        <w:rPr>
          <w:color w:val="000000" w:themeColor="text1"/>
        </w:rPr>
        <w:t xml:space="preserve">είναι όταν ένας εργαζόμενος </w:t>
      </w:r>
      <w:r w:rsidR="00A46F2F" w:rsidRPr="00737DF3">
        <w:rPr>
          <w:color w:val="000000" w:themeColor="text1"/>
        </w:rPr>
        <w:t>αναφέρεται θετικά για την επιχείρηση στην οποία εργάζεται σε συγγενείς και φίλους ή συμμετέχει</w:t>
      </w:r>
      <w:r w:rsidR="007064BA" w:rsidRPr="00737DF3">
        <w:rPr>
          <w:color w:val="000000" w:themeColor="text1"/>
        </w:rPr>
        <w:t xml:space="preserve"> σε </w:t>
      </w:r>
      <w:r w:rsidR="00323765" w:rsidRPr="00737DF3">
        <w:rPr>
          <w:color w:val="000000" w:themeColor="text1"/>
        </w:rPr>
        <w:t xml:space="preserve">διάφορες </w:t>
      </w:r>
      <w:r w:rsidR="007064BA" w:rsidRPr="00737DF3">
        <w:rPr>
          <w:color w:val="000000" w:themeColor="text1"/>
        </w:rPr>
        <w:t>εκδ</w:t>
      </w:r>
      <w:r w:rsidR="00A46F2F" w:rsidRPr="00737DF3">
        <w:rPr>
          <w:color w:val="000000" w:themeColor="text1"/>
        </w:rPr>
        <w:t xml:space="preserve">ηλώσεις της εταιρείας, όπως </w:t>
      </w:r>
      <w:r w:rsidR="00323765" w:rsidRPr="00737DF3">
        <w:rPr>
          <w:color w:val="000000" w:themeColor="text1"/>
        </w:rPr>
        <w:t xml:space="preserve">είναι οι </w:t>
      </w:r>
      <w:r w:rsidR="00A46F2F" w:rsidRPr="00737DF3">
        <w:rPr>
          <w:color w:val="000000" w:themeColor="text1"/>
        </w:rPr>
        <w:t>φιλανθρωπικές εκδηλώσεις</w:t>
      </w:r>
      <w:r w:rsidR="00323765" w:rsidRPr="00737DF3">
        <w:rPr>
          <w:color w:val="000000" w:themeColor="text1"/>
        </w:rPr>
        <w:t xml:space="preserve">, </w:t>
      </w:r>
      <w:r w:rsidR="005C5CA3">
        <w:rPr>
          <w:color w:val="000000" w:themeColor="text1"/>
        </w:rPr>
        <w:t xml:space="preserve">και γενικότερα σε </w:t>
      </w:r>
      <w:r w:rsidR="00323765" w:rsidRPr="00737DF3">
        <w:rPr>
          <w:color w:val="000000" w:themeColor="text1"/>
        </w:rPr>
        <w:t>ενέργειες που</w:t>
      </w:r>
      <w:r w:rsidR="007064BA" w:rsidRPr="00737DF3">
        <w:rPr>
          <w:color w:val="000000" w:themeColor="text1"/>
        </w:rPr>
        <w:t xml:space="preserve"> δεν είναι απαιτούμεν</w:t>
      </w:r>
      <w:r w:rsidR="00323765" w:rsidRPr="00737DF3">
        <w:rPr>
          <w:color w:val="000000" w:themeColor="text1"/>
        </w:rPr>
        <w:t>ες</w:t>
      </w:r>
      <w:r w:rsidR="007064BA" w:rsidRPr="00737DF3">
        <w:rPr>
          <w:color w:val="000000" w:themeColor="text1"/>
        </w:rPr>
        <w:t xml:space="preserve"> από τους εργαζομένους. </w:t>
      </w:r>
    </w:p>
    <w:p w:rsidR="007064BA" w:rsidRPr="00737DF3" w:rsidRDefault="007064BA" w:rsidP="00234628">
      <w:pPr>
        <w:pStyle w:val="Default"/>
        <w:numPr>
          <w:ilvl w:val="0"/>
          <w:numId w:val="13"/>
        </w:numPr>
        <w:spacing w:line="360" w:lineRule="auto"/>
        <w:ind w:left="697" w:hanging="357"/>
        <w:jc w:val="both"/>
        <w:rPr>
          <w:color w:val="000000" w:themeColor="text1"/>
        </w:rPr>
      </w:pPr>
      <w:r w:rsidRPr="00737DF3">
        <w:rPr>
          <w:b/>
          <w:bCs/>
          <w:i/>
          <w:color w:val="000000" w:themeColor="text1"/>
          <w:u w:val="single"/>
        </w:rPr>
        <w:t>Βοηθητική συμπεριφορά</w:t>
      </w:r>
      <w:r w:rsidR="00466E74" w:rsidRPr="00737DF3">
        <w:rPr>
          <w:color w:val="000000" w:themeColor="text1"/>
        </w:rPr>
        <w:t xml:space="preserve">  </w:t>
      </w:r>
      <w:r w:rsidRPr="00737DF3">
        <w:rPr>
          <w:color w:val="000000" w:themeColor="text1"/>
        </w:rPr>
        <w:t xml:space="preserve">Η βοηθητική συμπεριφορά </w:t>
      </w:r>
      <w:r w:rsidR="009E51E4" w:rsidRPr="00737DF3">
        <w:rPr>
          <w:color w:val="000000" w:themeColor="text1"/>
        </w:rPr>
        <w:t>αποτελείται από</w:t>
      </w:r>
      <w:r w:rsidRPr="00737DF3">
        <w:rPr>
          <w:color w:val="000000" w:themeColor="text1"/>
        </w:rPr>
        <w:t xml:space="preserve"> τον αλτρουισμό, την ειρηνοποιό δύναμη και την εμψύχωση. </w:t>
      </w:r>
      <w:r w:rsidR="009E51E4" w:rsidRPr="00737DF3">
        <w:rPr>
          <w:color w:val="000000" w:themeColor="text1"/>
        </w:rPr>
        <w:t xml:space="preserve">Ο αλτρουισμός ορίζεται </w:t>
      </w:r>
      <w:r w:rsidR="005C5CA3">
        <w:rPr>
          <w:color w:val="000000" w:themeColor="text1"/>
        </w:rPr>
        <w:t xml:space="preserve">ως </w:t>
      </w:r>
      <w:r w:rsidR="009E51E4" w:rsidRPr="00737DF3">
        <w:rPr>
          <w:color w:val="000000" w:themeColor="text1"/>
        </w:rPr>
        <w:t xml:space="preserve">η επιθυμία να βοηθήσω ένα συνάδερφο μου, ενώ δεν περιμένω ανταμοιβή για αυτή μου την προσφορά. </w:t>
      </w:r>
      <w:r w:rsidRPr="00737DF3">
        <w:rPr>
          <w:color w:val="000000" w:themeColor="text1"/>
        </w:rPr>
        <w:t>Μερικά παραδείγματα της βοηθητικής συμπεριφοράς</w:t>
      </w:r>
      <w:r w:rsidR="009E51E4" w:rsidRPr="00737DF3">
        <w:rPr>
          <w:color w:val="000000" w:themeColor="text1"/>
        </w:rPr>
        <w:t xml:space="preserve"> είναι όταν ένας εργαζόμενος προσφέρεται να μεταφέρει ένα συνάδερφο του στο σπίτι του επειδή χάλασε το αμάξι του, χωρίς να περιμένει κάποια χάρη ή χρήματα για αυτή του την πράξη, ή όταν κάποιος προθυμοποιείται να εργαστεί </w:t>
      </w:r>
      <w:r w:rsidR="005C5CA3">
        <w:rPr>
          <w:color w:val="000000" w:themeColor="text1"/>
        </w:rPr>
        <w:t xml:space="preserve">για </w:t>
      </w:r>
      <w:r w:rsidR="009E51E4" w:rsidRPr="00737DF3">
        <w:rPr>
          <w:color w:val="000000" w:themeColor="text1"/>
        </w:rPr>
        <w:t xml:space="preserve">να βοηθήσει τους </w:t>
      </w:r>
      <w:r w:rsidR="00B30990">
        <w:rPr>
          <w:color w:val="000000" w:themeColor="text1"/>
        </w:rPr>
        <w:t>συνάδελφο</w:t>
      </w:r>
      <w:r w:rsidR="005C5CA3">
        <w:rPr>
          <w:color w:val="000000" w:themeColor="text1"/>
        </w:rPr>
        <w:t xml:space="preserve">υς του, </w:t>
      </w:r>
      <w:r w:rsidR="009E51E4" w:rsidRPr="00737DF3">
        <w:rPr>
          <w:color w:val="000000" w:themeColor="text1"/>
        </w:rPr>
        <w:t xml:space="preserve">ώστε να μειωθεί η εργασία τους αναλαμβάνοντας ο ίδιος πρόσθετη εργασία. </w:t>
      </w:r>
      <w:r w:rsidR="005C5CA3">
        <w:rPr>
          <w:color w:val="000000" w:themeColor="text1"/>
        </w:rPr>
        <w:t>Επιπλέον παραδείγματα αποτελούν,</w:t>
      </w:r>
      <w:r w:rsidR="009E51E4" w:rsidRPr="00737DF3">
        <w:rPr>
          <w:color w:val="000000" w:themeColor="text1"/>
        </w:rPr>
        <w:t xml:space="preserve"> η βοήθεια να εγκλιματιστεί έ</w:t>
      </w:r>
      <w:r w:rsidRPr="00737DF3">
        <w:rPr>
          <w:color w:val="000000" w:themeColor="text1"/>
        </w:rPr>
        <w:t>ν</w:t>
      </w:r>
      <w:r w:rsidR="009E51E4" w:rsidRPr="00737DF3">
        <w:rPr>
          <w:color w:val="000000" w:themeColor="text1"/>
        </w:rPr>
        <w:t>α</w:t>
      </w:r>
      <w:r w:rsidRPr="00737DF3">
        <w:rPr>
          <w:color w:val="000000" w:themeColor="text1"/>
        </w:rPr>
        <w:t>ς νέο</w:t>
      </w:r>
      <w:r w:rsidR="009E51E4" w:rsidRPr="00737DF3">
        <w:rPr>
          <w:color w:val="000000" w:themeColor="text1"/>
        </w:rPr>
        <w:t>ς</w:t>
      </w:r>
      <w:r w:rsidRPr="00737DF3">
        <w:rPr>
          <w:color w:val="000000" w:themeColor="text1"/>
        </w:rPr>
        <w:t xml:space="preserve"> υπ</w:t>
      </w:r>
      <w:r w:rsidR="00BD2C9A">
        <w:rPr>
          <w:color w:val="000000" w:themeColor="text1"/>
        </w:rPr>
        <w:t>άλληλος,</w:t>
      </w:r>
      <w:r w:rsidRPr="00737DF3">
        <w:rPr>
          <w:color w:val="000000" w:themeColor="text1"/>
        </w:rPr>
        <w:t xml:space="preserve"> </w:t>
      </w:r>
      <w:r w:rsidR="009E51E4" w:rsidRPr="00737DF3">
        <w:rPr>
          <w:color w:val="000000" w:themeColor="text1"/>
        </w:rPr>
        <w:t>αλλά και η συμμετοχή στην επίλυση συγκρούσεων μεταξύ συναδέλφων</w:t>
      </w:r>
      <w:r w:rsidRPr="00737DF3">
        <w:rPr>
          <w:color w:val="000000" w:themeColor="text1"/>
        </w:rPr>
        <w:t xml:space="preserve">. </w:t>
      </w:r>
    </w:p>
    <w:p w:rsidR="008E5BFB" w:rsidRDefault="008E5BFB" w:rsidP="007064BA">
      <w:pPr>
        <w:spacing w:after="0"/>
        <w:ind w:firstLine="340"/>
      </w:pPr>
      <w:r w:rsidRPr="00737DF3">
        <w:t>Οι παραπάνω διαστάσεις της φιλότιμης οργανωσιακής συμπεριφοράς, έχουν στην πορεία χωριστεί, σύμφωνα με τους Williams &amp; Anderson (</w:t>
      </w:r>
      <w:r w:rsidR="00737DF3">
        <w:t>1991)</w:t>
      </w:r>
      <w:r w:rsidRPr="00737DF3">
        <w:t xml:space="preserve"> σε δύο πιο συγκεντρωτικές διαστάσεις:</w:t>
      </w:r>
    </w:p>
    <w:p w:rsidR="00BD2C9A" w:rsidRPr="00737DF3" w:rsidRDefault="00BD2C9A" w:rsidP="007064BA">
      <w:pPr>
        <w:spacing w:after="0"/>
        <w:ind w:firstLine="340"/>
      </w:pPr>
    </w:p>
    <w:p w:rsidR="008E5BFB" w:rsidRPr="00737DF3" w:rsidRDefault="008E5BFB" w:rsidP="00BD2C9A">
      <w:pPr>
        <w:pStyle w:val="a5"/>
        <w:numPr>
          <w:ilvl w:val="0"/>
          <w:numId w:val="14"/>
        </w:numPr>
        <w:autoSpaceDE w:val="0"/>
        <w:autoSpaceDN w:val="0"/>
        <w:adjustRightInd w:val="0"/>
        <w:spacing w:after="0"/>
        <w:ind w:left="1088" w:hanging="357"/>
        <w:jc w:val="left"/>
        <w:rPr>
          <w:rFonts w:eastAsiaTheme="minorHAnsi"/>
          <w:color w:val="000000"/>
          <w:lang w:eastAsia="en-US"/>
        </w:rPr>
      </w:pPr>
      <w:r w:rsidRPr="00737DF3">
        <w:rPr>
          <w:rFonts w:eastAsiaTheme="minorHAnsi"/>
          <w:color w:val="000000"/>
          <w:lang w:eastAsia="en-US"/>
        </w:rPr>
        <w:t xml:space="preserve">Προσανατολισμός στον άνθρωπο (OCBI) </w:t>
      </w:r>
    </w:p>
    <w:p w:rsidR="008E5BFB" w:rsidRDefault="008E5BFB" w:rsidP="00BD2C9A">
      <w:pPr>
        <w:pStyle w:val="a5"/>
        <w:numPr>
          <w:ilvl w:val="0"/>
          <w:numId w:val="14"/>
        </w:numPr>
        <w:autoSpaceDE w:val="0"/>
        <w:autoSpaceDN w:val="0"/>
        <w:adjustRightInd w:val="0"/>
        <w:spacing w:after="0"/>
        <w:ind w:left="1088" w:hanging="357"/>
        <w:jc w:val="left"/>
        <w:rPr>
          <w:rFonts w:eastAsiaTheme="minorHAnsi"/>
          <w:color w:val="000000"/>
          <w:lang w:eastAsia="en-US"/>
        </w:rPr>
      </w:pPr>
      <w:r w:rsidRPr="00906084">
        <w:rPr>
          <w:rFonts w:eastAsiaTheme="minorHAnsi"/>
          <w:color w:val="000000"/>
          <w:lang w:eastAsia="en-US"/>
        </w:rPr>
        <w:t>Προσανατολισμός στην οργάνωση ( OCBO)</w:t>
      </w:r>
    </w:p>
    <w:p w:rsidR="00BD2C9A" w:rsidRPr="00737DF3" w:rsidRDefault="00BD2C9A" w:rsidP="00BD2C9A">
      <w:pPr>
        <w:pStyle w:val="a5"/>
        <w:autoSpaceDE w:val="0"/>
        <w:autoSpaceDN w:val="0"/>
        <w:adjustRightInd w:val="0"/>
        <w:spacing w:after="0"/>
        <w:ind w:left="1088"/>
        <w:jc w:val="left"/>
        <w:rPr>
          <w:rFonts w:eastAsiaTheme="minorHAnsi"/>
          <w:color w:val="000000"/>
          <w:lang w:eastAsia="en-US"/>
        </w:rPr>
      </w:pPr>
    </w:p>
    <w:p w:rsidR="00273B26" w:rsidRPr="00BD2C9A" w:rsidRDefault="00737DF3" w:rsidP="00BD2C9A">
      <w:pPr>
        <w:autoSpaceDE w:val="0"/>
        <w:autoSpaceDN w:val="0"/>
        <w:adjustRightInd w:val="0"/>
        <w:spacing w:after="0"/>
        <w:ind w:firstLine="340"/>
      </w:pPr>
      <w:r w:rsidRPr="00BD2C9A">
        <w:rPr>
          <w:rFonts w:eastAsiaTheme="minorHAnsi"/>
          <w:color w:val="000000"/>
          <w:lang w:eastAsia="en-US"/>
        </w:rPr>
        <w:t>Η πρώτη διάσταση επικεντρώνεται στο άτομο με σκοπό να προκύψει όφελος για τους εργαζόμενους ενός οργανισμού, που αυτό με τη σειρά του θα οδηγήσει στην επίτευξη των στόχων του οργανισμού.</w:t>
      </w:r>
      <w:r w:rsidR="00FF3391" w:rsidRPr="00BD2C9A">
        <w:rPr>
          <w:rFonts w:eastAsiaTheme="minorHAnsi"/>
          <w:color w:val="000000"/>
          <w:lang w:eastAsia="en-US"/>
        </w:rPr>
        <w:t xml:space="preserve"> Στην διάσταση αυτή συγκαταλέγονται </w:t>
      </w:r>
      <w:r w:rsidR="00FF3391" w:rsidRPr="00BD2C9A">
        <w:t>η</w:t>
      </w:r>
      <w:r w:rsidR="00273B26" w:rsidRPr="00BD2C9A">
        <w:t xml:space="preserve"> ευγένεια και η βοηθητική συμπεριφορά. </w:t>
      </w:r>
      <w:r w:rsidRPr="00BD2C9A">
        <w:rPr>
          <w:rFonts w:eastAsiaTheme="minorHAnsi"/>
          <w:color w:val="000000"/>
          <w:lang w:eastAsia="en-US"/>
        </w:rPr>
        <w:t xml:space="preserve">Η δεύτερη διάσταση επικεντρώνεται στην οργάνωση. Αφορά την γενικότερη πειθαρχία των εργαζομένων στις πολιτικές που έχει ορίσει η εταιρεία. </w:t>
      </w:r>
      <w:r w:rsidR="00273B26" w:rsidRPr="00BD2C9A">
        <w:rPr>
          <w:rFonts w:eastAsiaTheme="minorHAnsi"/>
          <w:color w:val="000000"/>
          <w:lang w:eastAsia="en-US"/>
        </w:rPr>
        <w:t xml:space="preserve">Η διάσταση αυτή συμπεριλαμβάνει την </w:t>
      </w:r>
      <w:r w:rsidR="007064BA" w:rsidRPr="00BD2C9A">
        <w:t xml:space="preserve">ευσυνειδησία, </w:t>
      </w:r>
      <w:r w:rsidR="00273B26" w:rsidRPr="00BD2C9A">
        <w:t>τ</w:t>
      </w:r>
      <w:r w:rsidR="007064BA" w:rsidRPr="00BD2C9A">
        <w:t>η</w:t>
      </w:r>
      <w:r w:rsidR="00273B26" w:rsidRPr="00BD2C9A">
        <w:t>ν</w:t>
      </w:r>
      <w:r w:rsidR="007064BA" w:rsidRPr="00BD2C9A">
        <w:t xml:space="preserve"> πολιτική αρετή και </w:t>
      </w:r>
      <w:r w:rsidR="00273B26" w:rsidRPr="00BD2C9A">
        <w:t>τ</w:t>
      </w:r>
      <w:r w:rsidR="007064BA" w:rsidRPr="00BD2C9A">
        <w:t>η</w:t>
      </w:r>
      <w:r w:rsidR="00273B26" w:rsidRPr="00BD2C9A">
        <w:t>ν ευγενή</w:t>
      </w:r>
      <w:r w:rsidR="007064BA" w:rsidRPr="00BD2C9A">
        <w:t xml:space="preserve"> άμιλλα</w:t>
      </w:r>
      <w:r w:rsidR="00273B26" w:rsidRPr="00BD2C9A">
        <w:t>.</w:t>
      </w:r>
    </w:p>
    <w:p w:rsidR="00906084" w:rsidRDefault="00906084" w:rsidP="007064BA">
      <w:pPr>
        <w:spacing w:after="0"/>
        <w:ind w:firstLine="340"/>
        <w:rPr>
          <w:sz w:val="23"/>
          <w:szCs w:val="23"/>
        </w:rPr>
      </w:pPr>
    </w:p>
    <w:p w:rsidR="002007C3" w:rsidRPr="000E20D7" w:rsidRDefault="002007C3" w:rsidP="00BD2C9A">
      <w:pPr>
        <w:pStyle w:val="2"/>
        <w:ind w:left="0" w:firstLine="0"/>
        <w:rPr>
          <w:sz w:val="28"/>
          <w:szCs w:val="28"/>
          <w:lang w:val="en-US"/>
        </w:rPr>
      </w:pPr>
      <w:bookmarkStart w:id="8" w:name="_Toc496781180"/>
      <w:r w:rsidRPr="000E20D7">
        <w:rPr>
          <w:sz w:val="28"/>
          <w:szCs w:val="28"/>
        </w:rPr>
        <w:t>Α</w:t>
      </w:r>
      <w:r w:rsidR="00BD2C9A" w:rsidRPr="000E20D7">
        <w:rPr>
          <w:sz w:val="28"/>
          <w:szCs w:val="28"/>
        </w:rPr>
        <w:t>ντιληπτή</w:t>
      </w:r>
      <w:r w:rsidR="00BD2C9A" w:rsidRPr="000E20D7">
        <w:rPr>
          <w:sz w:val="28"/>
          <w:szCs w:val="28"/>
          <w:lang w:val="en-US"/>
        </w:rPr>
        <w:t xml:space="preserve"> </w:t>
      </w:r>
      <w:r w:rsidR="00BD2C9A" w:rsidRPr="000E20D7">
        <w:rPr>
          <w:sz w:val="28"/>
          <w:szCs w:val="28"/>
        </w:rPr>
        <w:t>Οργανωσιακή</w:t>
      </w:r>
      <w:r w:rsidR="00BD2C9A" w:rsidRPr="000E20D7">
        <w:rPr>
          <w:sz w:val="28"/>
          <w:szCs w:val="28"/>
          <w:lang w:val="en-US"/>
        </w:rPr>
        <w:t xml:space="preserve"> </w:t>
      </w:r>
      <w:r w:rsidR="00BD2C9A" w:rsidRPr="000E20D7">
        <w:rPr>
          <w:sz w:val="28"/>
          <w:szCs w:val="28"/>
        </w:rPr>
        <w:t>Υποστήριξη</w:t>
      </w:r>
      <w:r w:rsidR="00BD2C9A" w:rsidRPr="000E20D7">
        <w:rPr>
          <w:sz w:val="28"/>
          <w:szCs w:val="28"/>
          <w:lang w:val="en-US"/>
        </w:rPr>
        <w:t xml:space="preserve"> - </w:t>
      </w:r>
      <w:r w:rsidRPr="000E20D7">
        <w:rPr>
          <w:sz w:val="28"/>
          <w:szCs w:val="28"/>
          <w:lang w:val="en-US"/>
        </w:rPr>
        <w:t>P</w:t>
      </w:r>
      <w:r w:rsidR="00BD2C9A" w:rsidRPr="000E20D7">
        <w:rPr>
          <w:sz w:val="28"/>
          <w:szCs w:val="28"/>
          <w:lang w:val="en-US"/>
        </w:rPr>
        <w:t>erceived</w:t>
      </w:r>
      <w:r w:rsidRPr="000E20D7">
        <w:rPr>
          <w:sz w:val="28"/>
          <w:szCs w:val="28"/>
          <w:lang w:val="en-US"/>
        </w:rPr>
        <w:t xml:space="preserve"> O</w:t>
      </w:r>
      <w:r w:rsidR="00BD2C9A" w:rsidRPr="000E20D7">
        <w:rPr>
          <w:sz w:val="28"/>
          <w:szCs w:val="28"/>
          <w:lang w:val="en-US"/>
        </w:rPr>
        <w:t>rganizational</w:t>
      </w:r>
      <w:r w:rsidRPr="000E20D7">
        <w:rPr>
          <w:sz w:val="28"/>
          <w:szCs w:val="28"/>
          <w:lang w:val="en-US"/>
        </w:rPr>
        <w:t xml:space="preserve"> S</w:t>
      </w:r>
      <w:r w:rsidR="00BD2C9A" w:rsidRPr="000E20D7">
        <w:rPr>
          <w:sz w:val="28"/>
          <w:szCs w:val="28"/>
          <w:lang w:val="en-US"/>
        </w:rPr>
        <w:t>upport (POS)</w:t>
      </w:r>
      <w:r w:rsidRPr="000E20D7">
        <w:rPr>
          <w:sz w:val="28"/>
          <w:szCs w:val="28"/>
          <w:lang w:val="en-US"/>
        </w:rPr>
        <w:t xml:space="preserve"> </w:t>
      </w:r>
      <w:bookmarkEnd w:id="8"/>
    </w:p>
    <w:p w:rsidR="002C05EC" w:rsidRPr="0046005D" w:rsidRDefault="009114F1" w:rsidP="0090321F">
      <w:pPr>
        <w:pStyle w:val="2"/>
        <w:numPr>
          <w:ilvl w:val="0"/>
          <w:numId w:val="0"/>
        </w:numPr>
        <w:spacing w:before="0" w:after="0"/>
        <w:ind w:firstLine="340"/>
        <w:rPr>
          <w:b w:val="0"/>
        </w:rPr>
      </w:pPr>
      <w:r w:rsidRPr="0046005D">
        <w:rPr>
          <w:b w:val="0"/>
        </w:rPr>
        <w:t xml:space="preserve">Η </w:t>
      </w:r>
      <w:r w:rsidR="003927FD" w:rsidRPr="0046005D">
        <w:rPr>
          <w:b w:val="0"/>
        </w:rPr>
        <w:t>«</w:t>
      </w:r>
      <w:r w:rsidRPr="0046005D">
        <w:rPr>
          <w:b w:val="0"/>
        </w:rPr>
        <w:t>Αντιλ</w:t>
      </w:r>
      <w:r w:rsidR="0090321F">
        <w:rPr>
          <w:b w:val="0"/>
        </w:rPr>
        <w:t>ηπτή</w:t>
      </w:r>
      <w:r w:rsidRPr="0046005D">
        <w:rPr>
          <w:b w:val="0"/>
        </w:rPr>
        <w:t xml:space="preserve"> Οργανωσιακή Υποστήριξη</w:t>
      </w:r>
      <w:r w:rsidR="0090321F">
        <w:rPr>
          <w:b w:val="0"/>
        </w:rPr>
        <w:t xml:space="preserve"> - </w:t>
      </w:r>
      <w:r w:rsidR="0090321F">
        <w:rPr>
          <w:b w:val="0"/>
          <w:lang w:val="en-US"/>
        </w:rPr>
        <w:t>POS</w:t>
      </w:r>
      <w:r w:rsidR="003927FD" w:rsidRPr="0046005D">
        <w:rPr>
          <w:b w:val="0"/>
        </w:rPr>
        <w:t>»</w:t>
      </w:r>
      <w:r w:rsidRPr="0046005D">
        <w:rPr>
          <w:b w:val="0"/>
        </w:rPr>
        <w:t xml:space="preserve"> αφορά το κατά πόσο οι εργαζόμενοι μιας επιχείρησης αντιλαμβάνονται</w:t>
      </w:r>
      <w:r w:rsidR="00DE7A1C" w:rsidRPr="0046005D">
        <w:rPr>
          <w:b w:val="0"/>
        </w:rPr>
        <w:t>,</w:t>
      </w:r>
      <w:r w:rsidRPr="0046005D">
        <w:rPr>
          <w:b w:val="0"/>
        </w:rPr>
        <w:t xml:space="preserve"> αλλά και πιστεύουν</w:t>
      </w:r>
      <w:r w:rsidR="00DE7A1C" w:rsidRPr="0046005D">
        <w:rPr>
          <w:b w:val="0"/>
        </w:rPr>
        <w:t>,</w:t>
      </w:r>
      <w:r w:rsidRPr="0046005D">
        <w:rPr>
          <w:b w:val="0"/>
        </w:rPr>
        <w:t xml:space="preserve"> ότι η επιχείρηση στην οποία εργάζονται αναγνωρίζει την προσπάθειά τους</w:t>
      </w:r>
      <w:r w:rsidR="003666E9" w:rsidRPr="0046005D">
        <w:rPr>
          <w:b w:val="0"/>
        </w:rPr>
        <w:t>,</w:t>
      </w:r>
      <w:r w:rsidRPr="0046005D">
        <w:rPr>
          <w:b w:val="0"/>
        </w:rPr>
        <w:t xml:space="preserve"> </w:t>
      </w:r>
      <w:r w:rsidR="003666E9" w:rsidRPr="0046005D">
        <w:rPr>
          <w:b w:val="0"/>
        </w:rPr>
        <w:t xml:space="preserve">εκτιμά τη συμβολή τους στην επίτευξη των στόχων </w:t>
      </w:r>
      <w:r w:rsidR="00FA0D8C" w:rsidRPr="0046005D">
        <w:rPr>
          <w:b w:val="0"/>
        </w:rPr>
        <w:t>της,</w:t>
      </w:r>
      <w:r w:rsidR="003666E9" w:rsidRPr="0046005D">
        <w:rPr>
          <w:b w:val="0"/>
        </w:rPr>
        <w:t xml:space="preserve"> </w:t>
      </w:r>
      <w:r w:rsidR="00FA0D8C" w:rsidRPr="0046005D">
        <w:rPr>
          <w:b w:val="0"/>
        </w:rPr>
        <w:t xml:space="preserve">φροντίζει για την ευημερία τους </w:t>
      </w:r>
      <w:r w:rsidRPr="0046005D">
        <w:rPr>
          <w:b w:val="0"/>
        </w:rPr>
        <w:t>και ενεργεί υποστηρικτικά προς αυτούς</w:t>
      </w:r>
      <w:r w:rsidR="00097F2B" w:rsidRPr="0046005D">
        <w:rPr>
          <w:b w:val="0"/>
        </w:rPr>
        <w:t xml:space="preserve">. </w:t>
      </w:r>
      <w:r w:rsidR="002D20D8" w:rsidRPr="0046005D">
        <w:rPr>
          <w:b w:val="0"/>
        </w:rPr>
        <w:t>Η POS παίζει σημαντικό κεντρικό ρόλο</w:t>
      </w:r>
      <w:r w:rsidR="002D20D8" w:rsidRPr="0046005D">
        <w:rPr>
          <w:b w:val="0"/>
        </w:rPr>
        <w:br/>
        <w:t>στη σχέση εργαζόμενου</w:t>
      </w:r>
      <w:r w:rsidR="0090321F">
        <w:rPr>
          <w:b w:val="0"/>
        </w:rPr>
        <w:t xml:space="preserve"> </w:t>
      </w:r>
      <w:r w:rsidR="002D20D8" w:rsidRPr="0046005D">
        <w:rPr>
          <w:b w:val="0"/>
        </w:rPr>
        <w:t>-</w:t>
      </w:r>
      <w:r w:rsidR="0090321F">
        <w:rPr>
          <w:b w:val="0"/>
        </w:rPr>
        <w:t xml:space="preserve"> </w:t>
      </w:r>
      <w:r w:rsidR="002D20D8" w:rsidRPr="0046005D">
        <w:rPr>
          <w:b w:val="0"/>
        </w:rPr>
        <w:t xml:space="preserve">επιχείρησης και έχει σημαντικές συνέπειες για τη βελτίωση της ευημερίας των εργαζομένων και τον ευνοϊκό προσανατολισμό προς την επιχείρηση. </w:t>
      </w:r>
      <w:r w:rsidR="002C05EC" w:rsidRPr="0046005D">
        <w:rPr>
          <w:b w:val="0"/>
        </w:rPr>
        <w:t xml:space="preserve">Η σημασία της εντοπίζεται στο πως αντιλαμβάνονται οι εργαζόμενοι, ότι η επιχείρηση στην οποία εργάζονται πρόκειται να τους αντιμετωπίσει σε διάφορες καταστάσεις (θετικά ή αρνητικά). </w:t>
      </w:r>
    </w:p>
    <w:p w:rsidR="008818E2" w:rsidRPr="0046005D" w:rsidRDefault="009114F1" w:rsidP="0090321F">
      <w:pPr>
        <w:spacing w:after="0"/>
        <w:ind w:firstLine="340"/>
      </w:pPr>
      <w:r w:rsidRPr="0046005D">
        <w:t>Οι ανάγκες που προσδοκά να καλύψει ένας εργαζόμενος από την εργασία του δεν είναι μόνο υλικές, όπως ο μισθός, αλλά και κοινωνικο-οικονομικές, όπως ο σεβασμό</w:t>
      </w:r>
      <w:r w:rsidR="00B30990" w:rsidRPr="0046005D">
        <w:t>ς.</w:t>
      </w:r>
      <w:r w:rsidR="002D20D8" w:rsidRPr="0046005D">
        <w:t xml:space="preserve"> Σύμφωνα με </w:t>
      </w:r>
      <w:r w:rsidR="0090321F">
        <w:t>την οργανωσ</w:t>
      </w:r>
      <w:r w:rsidR="002D20D8" w:rsidRPr="0046005D">
        <w:t>ι</w:t>
      </w:r>
      <w:r w:rsidR="0090321F">
        <w:t>α</w:t>
      </w:r>
      <w:r w:rsidR="002D20D8" w:rsidRPr="0046005D">
        <w:t>κή υποστήριξη</w:t>
      </w:r>
      <w:r w:rsidR="003D7FC9" w:rsidRPr="0046005D">
        <w:t>,</w:t>
      </w:r>
      <w:r w:rsidR="002D20D8" w:rsidRPr="0046005D">
        <w:t xml:space="preserve"> θεωρητικά, οι εργαζόμενοι αναπτύσσουν την POS για να ικανοποιήσουν τις κοινωνικό-επιχειρησιακές τους ανάγκες</w:t>
      </w:r>
      <w:r w:rsidR="0090321F">
        <w:t>,</w:t>
      </w:r>
      <w:r w:rsidR="002D20D8" w:rsidRPr="0046005D">
        <w:t xml:space="preserve"> αλλά και για να προσδιοριστεί η ετοιμότητα της επιχείρησης να ανταμείψει όταν χρειαστεί τις έντονες προσπάθειες που καταβάλλουν οι εργαζόμενοι προς όφελος της.</w:t>
      </w:r>
    </w:p>
    <w:p w:rsidR="002921B4" w:rsidRPr="0046005D" w:rsidRDefault="002921B4" w:rsidP="0090321F">
      <w:pPr>
        <w:spacing w:after="0"/>
        <w:ind w:firstLine="340"/>
      </w:pPr>
      <w:r w:rsidRPr="0046005D">
        <w:t>Σύμφωνα με τον Levinson (1965), οι εργαζόμενοι αντιμετωπίζουν την επιχείρηση ως μια ζωντανή μονάδα, καθώς φέρει ευθύνη για το πώς ενε</w:t>
      </w:r>
      <w:r w:rsidR="003927FD" w:rsidRPr="0046005D">
        <w:t>ργούν οι αντιπρόσωποι που έχει</w:t>
      </w:r>
      <w:r w:rsidRPr="0046005D">
        <w:t xml:space="preserve"> ορίσει, καθορίζ</w:t>
      </w:r>
      <w:r w:rsidR="003927FD" w:rsidRPr="0046005D">
        <w:t>ει</w:t>
      </w:r>
      <w:r w:rsidRPr="0046005D">
        <w:t xml:space="preserve"> ρόλους και ασκ</w:t>
      </w:r>
      <w:r w:rsidR="003927FD" w:rsidRPr="0046005D">
        <w:t>εί</w:t>
      </w:r>
      <w:r w:rsidRPr="0046005D">
        <w:t xml:space="preserve"> εξουσία με την έκδοση διάφορων κανόνων. Γενικότερα, η έννοια της Οργανωσιακής Υποστήριξης συνδέεται με το γεγονός</w:t>
      </w:r>
      <w:r w:rsidR="0090321F">
        <w:t>,</w:t>
      </w:r>
      <w:r w:rsidRPr="0046005D">
        <w:t xml:space="preserve"> ότι οι εργαζόμενοι μίας επιχείρησης πιστεύουν πως ο τρόπος που τους αντιμετωπίζουν οι προϊστάμενοι τους αποτελεί σημάδι για να διαπιστωθεί αν υπάρχει υποστήριξη από την επιχείρηση ή όχι, καθώς η συμπεριφορά κάθε προϊσταμένου μιας επιχείρησης θεωρείται απόρροια της πολιτικής που έχει ορίσει η ίδια η επιχείρηση. </w:t>
      </w:r>
    </w:p>
    <w:p w:rsidR="00DE7A1C" w:rsidRPr="0046005D" w:rsidRDefault="00B30990" w:rsidP="0090321F">
      <w:pPr>
        <w:pStyle w:val="2"/>
        <w:numPr>
          <w:ilvl w:val="0"/>
          <w:numId w:val="0"/>
        </w:numPr>
        <w:spacing w:before="0" w:after="0"/>
        <w:ind w:firstLine="340"/>
        <w:rPr>
          <w:b w:val="0"/>
        </w:rPr>
      </w:pPr>
      <w:r w:rsidRPr="0046005D">
        <w:rPr>
          <w:b w:val="0"/>
        </w:rPr>
        <w:t xml:space="preserve">Βασικός κανόνας της </w:t>
      </w:r>
      <w:r w:rsidRPr="0046005D">
        <w:rPr>
          <w:b w:val="0"/>
          <w:lang w:val="en-US"/>
        </w:rPr>
        <w:t>POS</w:t>
      </w:r>
      <w:r w:rsidRPr="0046005D">
        <w:rPr>
          <w:b w:val="0"/>
        </w:rPr>
        <w:t xml:space="preserve"> είναι η</w:t>
      </w:r>
      <w:r w:rsidR="009114F1" w:rsidRPr="0046005D">
        <w:rPr>
          <w:b w:val="0"/>
        </w:rPr>
        <w:t xml:space="preserve"> </w:t>
      </w:r>
      <w:r w:rsidRPr="0046005D">
        <w:rPr>
          <w:b w:val="0"/>
        </w:rPr>
        <w:t>«αμοιβαιότητα» μεταξύ των συναδέλφων</w:t>
      </w:r>
      <w:r w:rsidR="009114F1" w:rsidRPr="0046005D">
        <w:rPr>
          <w:b w:val="0"/>
        </w:rPr>
        <w:t xml:space="preserve">, </w:t>
      </w:r>
      <w:r w:rsidR="009A2075" w:rsidRPr="0046005D">
        <w:rPr>
          <w:b w:val="0"/>
        </w:rPr>
        <w:t>με την έννοια</w:t>
      </w:r>
      <w:r w:rsidR="003927FD" w:rsidRPr="0046005D">
        <w:rPr>
          <w:b w:val="0"/>
        </w:rPr>
        <w:t>,</w:t>
      </w:r>
      <w:r w:rsidR="009A2075" w:rsidRPr="0046005D">
        <w:rPr>
          <w:b w:val="0"/>
        </w:rPr>
        <w:t xml:space="preserve"> ότι όταν υπάρχει μία καλή συμπεριφορά από ένα εργαζόμενο σε έναν άλλο, αυτό γίνεται αντιληπτό και υπάρχει ανταπόδοση</w:t>
      </w:r>
      <w:r w:rsidR="009114F1" w:rsidRPr="0046005D">
        <w:rPr>
          <w:b w:val="0"/>
        </w:rPr>
        <w:t>.</w:t>
      </w:r>
      <w:r w:rsidR="002921B4" w:rsidRPr="0046005D">
        <w:rPr>
          <w:b w:val="0"/>
        </w:rPr>
        <w:t xml:space="preserve"> </w:t>
      </w:r>
      <w:r w:rsidR="00DE7A1C" w:rsidRPr="0046005D">
        <w:rPr>
          <w:b w:val="0"/>
        </w:rPr>
        <w:t>Βάσει του κανόνα της αμοιβαιότητας, οι εργαζόμενοι που αναπτύσσουν την POS, αισθάνονται μία υποχρέωση απέναντι στην επιχείρηση</w:t>
      </w:r>
      <w:r w:rsidR="0090321F">
        <w:rPr>
          <w:b w:val="0"/>
        </w:rPr>
        <w:t xml:space="preserve"> </w:t>
      </w:r>
      <w:r w:rsidR="00DE7A1C" w:rsidRPr="0046005D">
        <w:rPr>
          <w:b w:val="0"/>
        </w:rPr>
        <w:t xml:space="preserve"> και ένας τρόπος να το ξεπληρώσουν αυτό είναι βοηθώντας την επιχείρηση να επιτύχει τους στόχους της. (Gouldner, 1960),</w:t>
      </w:r>
    </w:p>
    <w:p w:rsidR="00614484" w:rsidRPr="0046005D" w:rsidRDefault="002921B4" w:rsidP="0090321F">
      <w:pPr>
        <w:spacing w:after="0"/>
        <w:ind w:firstLine="340"/>
      </w:pPr>
      <w:r w:rsidRPr="0046005D">
        <w:t xml:space="preserve">Διάφορες έρευνες έχουν δείξει ότι η υποστήριξη των εργαζομένων από τους προϊσταμένους τους οδηγεί σε αύξηση της ικανοποίησης </w:t>
      </w:r>
      <w:r w:rsidR="00614484" w:rsidRPr="0046005D">
        <w:t>τους</w:t>
      </w:r>
      <w:r w:rsidRPr="0046005D">
        <w:t xml:space="preserve"> και κατά συνέπεια και της απόδοσης τους. Σημαντικός επίσης είναι ο ρόλος που παίζει η οργανωσιακή υποστήριξη στην βιωσιμότητα μιας επιχείρησης, καθώς η άποψη που σχηματίζουν οι εργαζόμενοι για την επιχείρηση στην οποία εργάζονται αντικατοπτρίζεται στην ποιότητα εργασίας τους και</w:t>
      </w:r>
      <w:r w:rsidR="00614484" w:rsidRPr="0046005D">
        <w:t xml:space="preserve"> κατ’ επέκταση </w:t>
      </w:r>
      <w:r w:rsidR="003D7FC9" w:rsidRPr="0046005D">
        <w:t>σ</w:t>
      </w:r>
      <w:r w:rsidR="00614484" w:rsidRPr="0046005D">
        <w:t>την ικανοποίηση των πελατών.</w:t>
      </w:r>
    </w:p>
    <w:p w:rsidR="002D20D8" w:rsidRPr="0046005D" w:rsidRDefault="003666E9" w:rsidP="0090321F">
      <w:pPr>
        <w:spacing w:after="0"/>
        <w:ind w:firstLine="340"/>
      </w:pPr>
      <w:r w:rsidRPr="0046005D">
        <w:t xml:space="preserve">Σημαντικά επακόλουθα της </w:t>
      </w:r>
      <w:r w:rsidR="008E1F10" w:rsidRPr="0046005D">
        <w:t>POS</w:t>
      </w:r>
      <w:r w:rsidR="0090321F">
        <w:t>,</w:t>
      </w:r>
      <w:r w:rsidR="008E1F10" w:rsidRPr="0046005D">
        <w:t xml:space="preserve"> είναι η αφοσίωση των εργαζομένων στην επιχείρηση, αλλά και τ</w:t>
      </w:r>
      <w:r w:rsidRPr="0046005D">
        <w:t>ου κίνητρου παραμονής τους σε αυτήν. Ήδη α</w:t>
      </w:r>
      <w:r w:rsidR="00C044E1" w:rsidRPr="0046005D">
        <w:t>πό το</w:t>
      </w:r>
      <w:r w:rsidR="009114F1" w:rsidRPr="0046005D">
        <w:t xml:space="preserve"> 1986,</w:t>
      </w:r>
      <w:r w:rsidRPr="0046005D">
        <w:t xml:space="preserve"> είχε διαπιστωθεί, </w:t>
      </w:r>
      <w:r w:rsidR="00C044E1" w:rsidRPr="0046005D">
        <w:t xml:space="preserve">ότι υπάρχει μία αμφίδρομη σχέση μεταξύ της αφοσίωσης των εργαζομένων μίας επιχείρησης και της ίδιας της </w:t>
      </w:r>
      <w:r w:rsidR="00E22B9C" w:rsidRPr="0046005D">
        <w:t>ε</w:t>
      </w:r>
      <w:r w:rsidR="00C044E1" w:rsidRPr="0046005D">
        <w:t>πιχείρησης.</w:t>
      </w:r>
      <w:r w:rsidRPr="0046005D">
        <w:t xml:space="preserve"> Ο εργαζόμενος νοιώθει εντονότερη την υποχρέωση να συμβάλλει στην προώθηση και ανάπτυξη της επιχείρησης, αποκτά συναισθηματική δέσμευσή με την επιχείρηση, μειώνονται οι απουσίες από τον χώρο εργασίας κ.α</w:t>
      </w:r>
      <w:r w:rsidR="001F5692" w:rsidRPr="0046005D">
        <w:t>.</w:t>
      </w:r>
      <w:r w:rsidR="002D20D8" w:rsidRPr="0046005D">
        <w:t xml:space="preserve"> Οι απόψεις των εργαζομένων σχετικά με τη δέσμευση μίας επιχείρησης απέναντι τους οδηγεί σε ένα αίσθημα υποχρέωσης, το οποίο και καθορίζει την συμπεριφορά εργασίας τους.</w:t>
      </w:r>
    </w:p>
    <w:p w:rsidR="00AE1B53" w:rsidRDefault="007610CE" w:rsidP="0090321F">
      <w:pPr>
        <w:pStyle w:val="Default"/>
        <w:spacing w:line="360" w:lineRule="auto"/>
        <w:ind w:firstLine="340"/>
      </w:pPr>
      <w:r>
        <w:t xml:space="preserve"> </w:t>
      </w:r>
    </w:p>
    <w:p w:rsidR="005777F3" w:rsidRPr="00E869A9" w:rsidRDefault="008E3828" w:rsidP="00E869A9">
      <w:pPr>
        <w:pStyle w:val="3"/>
        <w:ind w:left="0" w:firstLine="0"/>
      </w:pPr>
      <w:r w:rsidRPr="00E869A9">
        <w:t>Κ</w:t>
      </w:r>
      <w:r w:rsidR="00E869A9" w:rsidRPr="00E869A9">
        <w:t xml:space="preserve">ατηγορίες Συμπεριφορών Αντιληπτής </w:t>
      </w:r>
      <w:r w:rsidR="007404C5" w:rsidRPr="00E869A9">
        <w:t>Ο</w:t>
      </w:r>
      <w:r w:rsidR="00E869A9" w:rsidRPr="00E869A9">
        <w:t xml:space="preserve">ργανωσιακής </w:t>
      </w:r>
      <w:r w:rsidR="0051543E">
        <w:t xml:space="preserve">Υποστήριξης </w:t>
      </w:r>
      <w:r w:rsidR="00E869A9" w:rsidRPr="00E869A9">
        <w:t xml:space="preserve"> </w:t>
      </w:r>
      <w:r w:rsidR="005777F3" w:rsidRPr="00E869A9">
        <w:t xml:space="preserve"> </w:t>
      </w:r>
    </w:p>
    <w:p w:rsidR="005B5862" w:rsidRDefault="00C04B46" w:rsidP="00803BAF">
      <w:pPr>
        <w:pStyle w:val="3"/>
        <w:numPr>
          <w:ilvl w:val="0"/>
          <w:numId w:val="0"/>
        </w:numPr>
        <w:spacing w:before="0" w:after="0"/>
        <w:ind w:firstLine="340"/>
        <w:rPr>
          <w:b w:val="0"/>
          <w:i w:val="0"/>
        </w:rPr>
      </w:pPr>
      <w:r w:rsidRPr="0046005D">
        <w:rPr>
          <w:b w:val="0"/>
          <w:i w:val="0"/>
        </w:rPr>
        <w:t>Υπάρχουν τ</w:t>
      </w:r>
      <w:r w:rsidR="00FD2649" w:rsidRPr="0046005D">
        <w:rPr>
          <w:b w:val="0"/>
          <w:i w:val="0"/>
        </w:rPr>
        <w:t xml:space="preserve">ρείς </w:t>
      </w:r>
      <w:r w:rsidRPr="0046005D">
        <w:rPr>
          <w:b w:val="0"/>
          <w:i w:val="0"/>
        </w:rPr>
        <w:t xml:space="preserve">μεγάλες κατηγορίες συμπεριφορών που σχετίζονται θετικά με την </w:t>
      </w:r>
      <w:r w:rsidR="005B5862" w:rsidRPr="0046005D">
        <w:rPr>
          <w:b w:val="0"/>
          <w:i w:val="0"/>
        </w:rPr>
        <w:t>«</w:t>
      </w:r>
      <w:r w:rsidRPr="0046005D">
        <w:rPr>
          <w:b w:val="0"/>
          <w:i w:val="0"/>
        </w:rPr>
        <w:t xml:space="preserve">Αντιλαμβανόμενη Οργανωσιακή </w:t>
      </w:r>
      <w:r w:rsidR="00F63041" w:rsidRPr="0046005D">
        <w:rPr>
          <w:b w:val="0"/>
          <w:i w:val="0"/>
        </w:rPr>
        <w:t>Υ</w:t>
      </w:r>
      <w:r w:rsidRPr="0046005D">
        <w:rPr>
          <w:b w:val="0"/>
          <w:i w:val="0"/>
        </w:rPr>
        <w:t>ποστήριξη</w:t>
      </w:r>
      <w:r w:rsidR="005B5862" w:rsidRPr="0046005D">
        <w:rPr>
          <w:b w:val="0"/>
          <w:i w:val="0"/>
        </w:rPr>
        <w:t>»</w:t>
      </w:r>
      <w:r w:rsidRPr="0046005D">
        <w:rPr>
          <w:b w:val="0"/>
          <w:i w:val="0"/>
        </w:rPr>
        <w:t xml:space="preserve"> ενός εργαζομένου</w:t>
      </w:r>
      <w:r w:rsidRPr="0046005D">
        <w:rPr>
          <w:i w:val="0"/>
        </w:rPr>
        <w:t>:</w:t>
      </w:r>
      <w:r w:rsidRPr="0046005D">
        <w:rPr>
          <w:b w:val="0"/>
          <w:i w:val="0"/>
        </w:rPr>
        <w:t xml:space="preserve"> </w:t>
      </w:r>
    </w:p>
    <w:p w:rsidR="00803BAF" w:rsidRPr="00803BAF" w:rsidRDefault="00803BAF" w:rsidP="00803BAF">
      <w:pPr>
        <w:spacing w:after="0"/>
      </w:pPr>
    </w:p>
    <w:p w:rsidR="005B5862" w:rsidRPr="0046005D" w:rsidRDefault="005B5862" w:rsidP="00803BAF">
      <w:pPr>
        <w:pStyle w:val="3"/>
        <w:numPr>
          <w:ilvl w:val="0"/>
          <w:numId w:val="0"/>
        </w:numPr>
        <w:spacing w:before="0" w:after="0"/>
        <w:ind w:firstLine="340"/>
        <w:rPr>
          <w:b w:val="0"/>
          <w:i w:val="0"/>
        </w:rPr>
      </w:pPr>
      <w:r w:rsidRPr="0046005D">
        <w:rPr>
          <w:b w:val="0"/>
          <w:i w:val="0"/>
        </w:rPr>
        <w:t xml:space="preserve">1) η δικαιοσύνη - </w:t>
      </w:r>
      <w:r w:rsidR="00C04B46" w:rsidRPr="0046005D">
        <w:rPr>
          <w:b w:val="0"/>
          <w:i w:val="0"/>
        </w:rPr>
        <w:t xml:space="preserve">fairness </w:t>
      </w:r>
    </w:p>
    <w:p w:rsidR="005B5862" w:rsidRPr="0046005D" w:rsidRDefault="00C04B46" w:rsidP="00803BAF">
      <w:pPr>
        <w:pStyle w:val="3"/>
        <w:numPr>
          <w:ilvl w:val="0"/>
          <w:numId w:val="0"/>
        </w:numPr>
        <w:spacing w:before="0" w:after="0"/>
        <w:ind w:firstLine="340"/>
        <w:rPr>
          <w:b w:val="0"/>
          <w:i w:val="0"/>
        </w:rPr>
      </w:pPr>
      <w:r w:rsidRPr="0046005D">
        <w:rPr>
          <w:b w:val="0"/>
          <w:i w:val="0"/>
        </w:rPr>
        <w:t xml:space="preserve">2) η υποστήριξη </w:t>
      </w:r>
      <w:r w:rsidR="00C6381B" w:rsidRPr="0046005D">
        <w:rPr>
          <w:b w:val="0"/>
          <w:i w:val="0"/>
        </w:rPr>
        <w:t>εποπτών</w:t>
      </w:r>
      <w:r w:rsidR="009A0E59" w:rsidRPr="009A0E59">
        <w:rPr>
          <w:b w:val="0"/>
          <w:i w:val="0"/>
        </w:rPr>
        <w:t xml:space="preserve"> </w:t>
      </w:r>
      <w:r w:rsidRPr="0046005D">
        <w:rPr>
          <w:b w:val="0"/>
          <w:i w:val="0"/>
        </w:rPr>
        <w:t>-</w:t>
      </w:r>
      <w:r w:rsidR="009A0E59" w:rsidRPr="009A0E59">
        <w:rPr>
          <w:b w:val="0"/>
          <w:i w:val="0"/>
        </w:rPr>
        <w:t xml:space="preserve"> </w:t>
      </w:r>
      <w:r w:rsidRPr="0046005D">
        <w:rPr>
          <w:b w:val="0"/>
          <w:i w:val="0"/>
        </w:rPr>
        <w:t>προϊσταμένων</w:t>
      </w:r>
      <w:r w:rsidR="005B5862" w:rsidRPr="0046005D">
        <w:rPr>
          <w:b w:val="0"/>
          <w:i w:val="0"/>
        </w:rPr>
        <w:t xml:space="preserve"> - </w:t>
      </w:r>
      <w:r w:rsidRPr="0046005D">
        <w:rPr>
          <w:b w:val="0"/>
          <w:i w:val="0"/>
        </w:rPr>
        <w:t xml:space="preserve">supervisor support, </w:t>
      </w:r>
    </w:p>
    <w:p w:rsidR="00C04B46" w:rsidRPr="0046005D" w:rsidRDefault="00C04B46" w:rsidP="00803BAF">
      <w:pPr>
        <w:pStyle w:val="3"/>
        <w:numPr>
          <w:ilvl w:val="0"/>
          <w:numId w:val="0"/>
        </w:numPr>
        <w:spacing w:before="0" w:after="0"/>
        <w:ind w:left="340"/>
        <w:rPr>
          <w:b w:val="0"/>
          <w:i w:val="0"/>
        </w:rPr>
      </w:pPr>
      <w:r w:rsidRPr="0046005D">
        <w:rPr>
          <w:b w:val="0"/>
          <w:i w:val="0"/>
        </w:rPr>
        <w:t>3) οι αντ</w:t>
      </w:r>
      <w:r w:rsidR="005B5862" w:rsidRPr="0046005D">
        <w:rPr>
          <w:b w:val="0"/>
          <w:i w:val="0"/>
        </w:rPr>
        <w:t xml:space="preserve">αμοιβές - </w:t>
      </w:r>
      <w:r w:rsidRPr="0046005D">
        <w:rPr>
          <w:b w:val="0"/>
          <w:i w:val="0"/>
        </w:rPr>
        <w:t xml:space="preserve">rewards από την εταιρεία </w:t>
      </w:r>
      <w:r w:rsidR="00FD2649" w:rsidRPr="0046005D">
        <w:rPr>
          <w:b w:val="0"/>
          <w:i w:val="0"/>
        </w:rPr>
        <w:t>και</w:t>
      </w:r>
      <w:r w:rsidRPr="0046005D">
        <w:rPr>
          <w:b w:val="0"/>
          <w:i w:val="0"/>
        </w:rPr>
        <w:t xml:space="preserve"> οι ευνοϊκές </w:t>
      </w:r>
      <w:r w:rsidR="005B5862" w:rsidRPr="0046005D">
        <w:rPr>
          <w:b w:val="0"/>
          <w:i w:val="0"/>
        </w:rPr>
        <w:t>συνθήκες εργασίας - job conditions</w:t>
      </w:r>
      <w:r w:rsidRPr="0046005D">
        <w:rPr>
          <w:b w:val="0"/>
          <w:i w:val="0"/>
        </w:rPr>
        <w:t>.</w:t>
      </w:r>
    </w:p>
    <w:p w:rsidR="009A0E59" w:rsidRDefault="009A0E59" w:rsidP="004A4952">
      <w:pPr>
        <w:pStyle w:val="Default"/>
        <w:spacing w:line="360" w:lineRule="auto"/>
        <w:jc w:val="both"/>
        <w:rPr>
          <w:b/>
          <w:i/>
          <w:color w:val="auto"/>
          <w:u w:val="single"/>
        </w:rPr>
      </w:pPr>
    </w:p>
    <w:p w:rsidR="00C04B46" w:rsidRPr="0046005D" w:rsidRDefault="001E7FCF" w:rsidP="004A4952">
      <w:pPr>
        <w:pStyle w:val="Default"/>
        <w:spacing w:line="360" w:lineRule="auto"/>
        <w:jc w:val="both"/>
        <w:rPr>
          <w:color w:val="auto"/>
        </w:rPr>
      </w:pPr>
      <w:r w:rsidRPr="0046005D">
        <w:rPr>
          <w:b/>
          <w:i/>
          <w:color w:val="auto"/>
          <w:u w:val="single"/>
        </w:rPr>
        <w:t>Δικαιοσύνη</w:t>
      </w:r>
      <w:r w:rsidR="00C04B46" w:rsidRPr="0046005D">
        <w:rPr>
          <w:b/>
          <w:color w:val="auto"/>
        </w:rPr>
        <w:t>:</w:t>
      </w:r>
      <w:r w:rsidR="000839D9" w:rsidRPr="0046005D">
        <w:rPr>
          <w:color w:val="auto"/>
        </w:rPr>
        <w:t xml:space="preserve"> </w:t>
      </w:r>
      <w:r w:rsidR="0046005D">
        <w:rPr>
          <w:color w:val="auto"/>
        </w:rPr>
        <w:t>Η</w:t>
      </w:r>
      <w:r w:rsidR="00C6381B" w:rsidRPr="0046005D">
        <w:rPr>
          <w:color w:val="auto"/>
        </w:rPr>
        <w:t xml:space="preserve"> έννοια της </w:t>
      </w:r>
      <w:r w:rsidR="00C04B46" w:rsidRPr="0046005D">
        <w:rPr>
          <w:color w:val="auto"/>
        </w:rPr>
        <w:t>δικαιοσύνη</w:t>
      </w:r>
      <w:r w:rsidRPr="0046005D">
        <w:rPr>
          <w:color w:val="auto"/>
        </w:rPr>
        <w:t>ς</w:t>
      </w:r>
      <w:r w:rsidR="0046005D">
        <w:rPr>
          <w:color w:val="auto"/>
        </w:rPr>
        <w:t>,</w:t>
      </w:r>
      <w:r w:rsidR="00C04B46" w:rsidRPr="0046005D">
        <w:rPr>
          <w:color w:val="auto"/>
        </w:rPr>
        <w:t xml:space="preserve"> </w:t>
      </w:r>
      <w:r w:rsidRPr="0046005D">
        <w:rPr>
          <w:color w:val="auto"/>
        </w:rPr>
        <w:t xml:space="preserve">όσον αφορά </w:t>
      </w:r>
      <w:r w:rsidR="00C04B46" w:rsidRPr="0046005D">
        <w:rPr>
          <w:color w:val="auto"/>
        </w:rPr>
        <w:t xml:space="preserve">την κατανομή των πόρων, </w:t>
      </w:r>
      <w:r w:rsidRPr="0046005D">
        <w:rPr>
          <w:color w:val="auto"/>
        </w:rPr>
        <w:t xml:space="preserve">υποκινείται από </w:t>
      </w:r>
      <w:r w:rsidR="00C04B46" w:rsidRPr="0046005D">
        <w:rPr>
          <w:color w:val="auto"/>
        </w:rPr>
        <w:t>ενδιαφέρον</w:t>
      </w:r>
      <w:r w:rsidR="009A0E59" w:rsidRPr="009A0E59">
        <w:rPr>
          <w:color w:val="auto"/>
        </w:rPr>
        <w:t>,</w:t>
      </w:r>
      <w:r w:rsidR="00C04B46" w:rsidRPr="0046005D">
        <w:rPr>
          <w:color w:val="auto"/>
        </w:rPr>
        <w:t xml:space="preserve"> για το</w:t>
      </w:r>
      <w:r w:rsidRPr="0046005D">
        <w:rPr>
          <w:color w:val="auto"/>
        </w:rPr>
        <w:t xml:space="preserve">ν ευσυνείδητο και τυπικό </w:t>
      </w:r>
      <w:r w:rsidR="00C04B46" w:rsidRPr="0046005D">
        <w:rPr>
          <w:color w:val="auto"/>
        </w:rPr>
        <w:t>εργαζ</w:t>
      </w:r>
      <w:r w:rsidRPr="0046005D">
        <w:rPr>
          <w:color w:val="auto"/>
        </w:rPr>
        <w:t>όμενο</w:t>
      </w:r>
      <w:r w:rsidR="009A0E59" w:rsidRPr="009A0E59">
        <w:rPr>
          <w:color w:val="auto"/>
        </w:rPr>
        <w:t>,</w:t>
      </w:r>
      <w:r w:rsidR="00C04B46" w:rsidRPr="0046005D">
        <w:rPr>
          <w:color w:val="auto"/>
        </w:rPr>
        <w:t xml:space="preserve"> </w:t>
      </w:r>
      <w:r w:rsidRPr="0046005D">
        <w:rPr>
          <w:color w:val="auto"/>
        </w:rPr>
        <w:t>με αποτέλεσμα να υπάρχει μεγάλος αντίκτυπος σ</w:t>
      </w:r>
      <w:r w:rsidR="00C04B46" w:rsidRPr="0046005D">
        <w:rPr>
          <w:color w:val="auto"/>
        </w:rPr>
        <w:t>την</w:t>
      </w:r>
      <w:r w:rsidRPr="0046005D">
        <w:rPr>
          <w:color w:val="auto"/>
        </w:rPr>
        <w:t xml:space="preserve"> </w:t>
      </w:r>
      <w:r w:rsidR="00EE5D2F">
        <w:rPr>
          <w:color w:val="auto"/>
        </w:rPr>
        <w:t>«</w:t>
      </w:r>
      <w:r w:rsidRPr="0046005D">
        <w:rPr>
          <w:color w:val="auto"/>
        </w:rPr>
        <w:t>Αντιληπτή Οργανωσιακή Υποστήριξη</w:t>
      </w:r>
      <w:r w:rsidR="00EE5D2F">
        <w:rPr>
          <w:color w:val="auto"/>
        </w:rPr>
        <w:t>»</w:t>
      </w:r>
      <w:r w:rsidRPr="0046005D">
        <w:rPr>
          <w:color w:val="auto"/>
        </w:rPr>
        <w:t>.</w:t>
      </w:r>
      <w:r w:rsidR="004A4952">
        <w:rPr>
          <w:color w:val="auto"/>
        </w:rPr>
        <w:t xml:space="preserve"> </w:t>
      </w:r>
      <w:r w:rsidR="00D13B12" w:rsidRPr="0046005D">
        <w:rPr>
          <w:color w:val="auto"/>
        </w:rPr>
        <w:t xml:space="preserve">Σύμφωνα με τους </w:t>
      </w:r>
      <w:r w:rsidR="00C04B46" w:rsidRPr="0046005D">
        <w:rPr>
          <w:color w:val="auto"/>
        </w:rPr>
        <w:t>Cropanzano &amp; Greenberg (1997)</w:t>
      </w:r>
      <w:r w:rsidR="00D13B12" w:rsidRPr="0046005D">
        <w:rPr>
          <w:color w:val="auto"/>
        </w:rPr>
        <w:t xml:space="preserve">, η έννοια της </w:t>
      </w:r>
      <w:r w:rsidR="00C04B46" w:rsidRPr="0046005D">
        <w:rPr>
          <w:color w:val="auto"/>
        </w:rPr>
        <w:t>δικαιοσύνης</w:t>
      </w:r>
      <w:r w:rsidR="00D13B12" w:rsidRPr="0046005D">
        <w:rPr>
          <w:color w:val="auto"/>
        </w:rPr>
        <w:t xml:space="preserve"> διακρίνεται</w:t>
      </w:r>
      <w:r w:rsidR="00C04B46" w:rsidRPr="0046005D">
        <w:rPr>
          <w:color w:val="auto"/>
        </w:rPr>
        <w:t xml:space="preserve"> σε διαρθρωτικ</w:t>
      </w:r>
      <w:r w:rsidR="00D13B12" w:rsidRPr="0046005D">
        <w:rPr>
          <w:color w:val="auto"/>
        </w:rPr>
        <w:t>ή</w:t>
      </w:r>
      <w:r w:rsidR="00C04B46" w:rsidRPr="0046005D">
        <w:rPr>
          <w:color w:val="auto"/>
        </w:rPr>
        <w:t xml:space="preserve"> και κοινωνικ</w:t>
      </w:r>
      <w:r w:rsidR="00D13B12" w:rsidRPr="0046005D">
        <w:rPr>
          <w:color w:val="auto"/>
        </w:rPr>
        <w:t>ή</w:t>
      </w:r>
      <w:r w:rsidR="00C04B46" w:rsidRPr="0046005D">
        <w:rPr>
          <w:color w:val="auto"/>
        </w:rPr>
        <w:t xml:space="preserve">. </w:t>
      </w:r>
      <w:r w:rsidR="00D13B12" w:rsidRPr="0046005D">
        <w:rPr>
          <w:color w:val="auto"/>
        </w:rPr>
        <w:t>Η</w:t>
      </w:r>
      <w:r w:rsidR="00C04B46" w:rsidRPr="0046005D">
        <w:rPr>
          <w:color w:val="auto"/>
        </w:rPr>
        <w:t xml:space="preserve"> διαρθρωτικ</w:t>
      </w:r>
      <w:r w:rsidR="00D13B12" w:rsidRPr="0046005D">
        <w:rPr>
          <w:color w:val="auto"/>
        </w:rPr>
        <w:t>ή αναφέρεται σε διάφορες τυπικές ενέργειες</w:t>
      </w:r>
      <w:r w:rsidR="004A4952">
        <w:rPr>
          <w:color w:val="auto"/>
        </w:rPr>
        <w:t>,</w:t>
      </w:r>
      <w:r w:rsidR="00D13B12" w:rsidRPr="0046005D">
        <w:rPr>
          <w:color w:val="auto"/>
        </w:rPr>
        <w:t xml:space="preserve"> όπως η αναζήτηση της γνώμης των εργαζομένων για διάφορα θέματα</w:t>
      </w:r>
      <w:r w:rsidR="004A4952">
        <w:rPr>
          <w:color w:val="auto"/>
        </w:rPr>
        <w:t>,</w:t>
      </w:r>
      <w:r w:rsidR="00D13B12" w:rsidRPr="0046005D">
        <w:rPr>
          <w:color w:val="auto"/>
        </w:rPr>
        <w:t xml:space="preserve"> αλλά και αποφάσεις που πρέπει να πάρει η επιχείρηση</w:t>
      </w:r>
      <w:r w:rsidR="00C04B46" w:rsidRPr="0046005D">
        <w:rPr>
          <w:color w:val="auto"/>
        </w:rPr>
        <w:t xml:space="preserve">. </w:t>
      </w:r>
      <w:r w:rsidR="00D13B12" w:rsidRPr="0046005D">
        <w:rPr>
          <w:color w:val="auto"/>
        </w:rPr>
        <w:t>Από την άλλη πλευρά, η</w:t>
      </w:r>
      <w:r w:rsidR="00C04B46" w:rsidRPr="0046005D">
        <w:rPr>
          <w:color w:val="auto"/>
        </w:rPr>
        <w:t xml:space="preserve"> κοινωνικ</w:t>
      </w:r>
      <w:r w:rsidR="00D13B12" w:rsidRPr="0046005D">
        <w:rPr>
          <w:color w:val="auto"/>
        </w:rPr>
        <w:t>ή</w:t>
      </w:r>
      <w:r w:rsidR="00C04B46" w:rsidRPr="0046005D">
        <w:rPr>
          <w:color w:val="auto"/>
        </w:rPr>
        <w:t xml:space="preserve">, </w:t>
      </w:r>
      <w:r w:rsidR="00D13B12" w:rsidRPr="0046005D">
        <w:rPr>
          <w:color w:val="auto"/>
        </w:rPr>
        <w:t xml:space="preserve">αφορά τη γενικότερη συμπεριφορά της επιχείρησης προς </w:t>
      </w:r>
      <w:r w:rsidR="004A4952">
        <w:rPr>
          <w:color w:val="auto"/>
        </w:rPr>
        <w:t>τους εργαζομένους,</w:t>
      </w:r>
      <w:r w:rsidR="00D13B12" w:rsidRPr="0046005D">
        <w:rPr>
          <w:color w:val="auto"/>
        </w:rPr>
        <w:t xml:space="preserve"> αλλά και η ενημέρωση τους για τυχόν αποφάσεις της.</w:t>
      </w:r>
      <w:r w:rsidR="00C04B46" w:rsidRPr="0046005D">
        <w:rPr>
          <w:color w:val="auto"/>
        </w:rPr>
        <w:t xml:space="preserve"> </w:t>
      </w:r>
    </w:p>
    <w:p w:rsidR="00C04B46" w:rsidRPr="0046005D" w:rsidRDefault="009722F0" w:rsidP="004A4952">
      <w:pPr>
        <w:pStyle w:val="2"/>
        <w:numPr>
          <w:ilvl w:val="0"/>
          <w:numId w:val="0"/>
        </w:numPr>
        <w:spacing w:before="0" w:after="0"/>
        <w:rPr>
          <w:b w:val="0"/>
        </w:rPr>
      </w:pPr>
      <w:r w:rsidRPr="004A4952">
        <w:rPr>
          <w:rFonts w:eastAsia="Calibri"/>
          <w:bCs w:val="0"/>
          <w:i/>
          <w:iCs w:val="0"/>
          <w:u w:val="single"/>
        </w:rPr>
        <w:t>Υποστήριξη εποπτών</w:t>
      </w:r>
      <w:r w:rsidR="004A4952">
        <w:rPr>
          <w:rFonts w:eastAsia="Calibri"/>
          <w:bCs w:val="0"/>
          <w:i/>
          <w:iCs w:val="0"/>
          <w:u w:val="single"/>
        </w:rPr>
        <w:t xml:space="preserve"> </w:t>
      </w:r>
      <w:r w:rsidRPr="004A4952">
        <w:rPr>
          <w:rFonts w:eastAsia="Calibri"/>
          <w:bCs w:val="0"/>
          <w:i/>
          <w:iCs w:val="0"/>
          <w:u w:val="single"/>
        </w:rPr>
        <w:t>-</w:t>
      </w:r>
      <w:r w:rsidR="004A4952">
        <w:rPr>
          <w:rFonts w:eastAsia="Calibri"/>
          <w:bCs w:val="0"/>
          <w:i/>
          <w:iCs w:val="0"/>
          <w:u w:val="single"/>
        </w:rPr>
        <w:t xml:space="preserve"> </w:t>
      </w:r>
      <w:r w:rsidRPr="004A4952">
        <w:rPr>
          <w:rFonts w:eastAsia="Calibri"/>
          <w:bCs w:val="0"/>
          <w:i/>
          <w:iCs w:val="0"/>
          <w:u w:val="single"/>
        </w:rPr>
        <w:t>προϊσταμένων</w:t>
      </w:r>
      <w:r w:rsidRPr="0046005D">
        <w:rPr>
          <w:b w:val="0"/>
        </w:rPr>
        <w:t>:</w:t>
      </w:r>
      <w:r w:rsidR="004A4952">
        <w:rPr>
          <w:b w:val="0"/>
        </w:rPr>
        <w:t xml:space="preserve"> Η </w:t>
      </w:r>
      <w:r w:rsidRPr="0046005D">
        <w:rPr>
          <w:b w:val="0"/>
        </w:rPr>
        <w:t>υποστήριξη από τον προϊστάμενο</w:t>
      </w:r>
      <w:r w:rsidR="003143AC">
        <w:rPr>
          <w:b w:val="0"/>
        </w:rPr>
        <w:t>,</w:t>
      </w:r>
      <w:r w:rsidRPr="0046005D">
        <w:rPr>
          <w:b w:val="0"/>
        </w:rPr>
        <w:t xml:space="preserve"> ουσιαστικά αποτελεί την υποστήριξη και αποδοχή ενός εργαζόμενου από την επιχείρηση, καθώς ο προϊστάμενος είναι ο μεσάζον και οι ενέργειες του καθορίζονται από τις αποφάσεις της επιχείρησης</w:t>
      </w:r>
      <w:r w:rsidR="00C04B46" w:rsidRPr="0046005D">
        <w:rPr>
          <w:b w:val="0"/>
        </w:rPr>
        <w:t>.</w:t>
      </w:r>
      <w:r w:rsidR="00042340" w:rsidRPr="00042340">
        <w:t xml:space="preserve"> </w:t>
      </w:r>
      <w:r w:rsidR="00042340" w:rsidRPr="00042340">
        <w:rPr>
          <w:b w:val="0"/>
        </w:rPr>
        <w:t xml:space="preserve">Επιπλέον, οι </w:t>
      </w:r>
      <w:r w:rsidR="00042340">
        <w:rPr>
          <w:b w:val="0"/>
        </w:rPr>
        <w:t>εργαζόμενοι γνωρίζουν ότι οι</w:t>
      </w:r>
      <w:r w:rsidR="00042340" w:rsidRPr="00042340">
        <w:rPr>
          <w:b w:val="0"/>
        </w:rPr>
        <w:t xml:space="preserve"> αξιολογήσεις</w:t>
      </w:r>
      <w:r w:rsidR="00042340">
        <w:rPr>
          <w:b w:val="0"/>
        </w:rPr>
        <w:t xml:space="preserve"> των προϊσταμένων </w:t>
      </w:r>
      <w:r w:rsidR="00C10C17">
        <w:rPr>
          <w:b w:val="0"/>
        </w:rPr>
        <w:t xml:space="preserve">τους </w:t>
      </w:r>
      <w:r w:rsidR="00042340">
        <w:rPr>
          <w:b w:val="0"/>
        </w:rPr>
        <w:t xml:space="preserve">μεταφέρονται </w:t>
      </w:r>
      <w:r w:rsidR="00042340" w:rsidRPr="00042340">
        <w:rPr>
          <w:b w:val="0"/>
        </w:rPr>
        <w:t>στην ανώτερη διοίκηση</w:t>
      </w:r>
      <w:r w:rsidR="00C10C17">
        <w:rPr>
          <w:b w:val="0"/>
        </w:rPr>
        <w:t>,</w:t>
      </w:r>
      <w:r w:rsidR="00042340" w:rsidRPr="00042340">
        <w:rPr>
          <w:b w:val="0"/>
        </w:rPr>
        <w:br/>
        <w:t>συμβάλλοντας στην</w:t>
      </w:r>
      <w:r w:rsidR="00042340">
        <w:rPr>
          <w:b w:val="0"/>
        </w:rPr>
        <w:t xml:space="preserve"> σύνδεση της υποστήριξης των εργαζομένων με την </w:t>
      </w:r>
      <w:r w:rsidR="003143AC">
        <w:rPr>
          <w:b w:val="0"/>
        </w:rPr>
        <w:t>«</w:t>
      </w:r>
      <w:r w:rsidR="00C10C17" w:rsidRPr="0046005D">
        <w:rPr>
          <w:b w:val="0"/>
        </w:rPr>
        <w:t>Αντιλαμβανόμενη Οργανωσιακή Υποστήριξη</w:t>
      </w:r>
      <w:r w:rsidR="003143AC">
        <w:rPr>
          <w:b w:val="0"/>
        </w:rPr>
        <w:t>»</w:t>
      </w:r>
      <w:r w:rsidR="00ED2D0C">
        <w:rPr>
          <w:b w:val="0"/>
        </w:rPr>
        <w:t>.</w:t>
      </w:r>
    </w:p>
    <w:p w:rsidR="00DD3DDD" w:rsidRDefault="009722F0" w:rsidP="003865EA">
      <w:pPr>
        <w:pStyle w:val="Default"/>
        <w:spacing w:line="360" w:lineRule="auto"/>
        <w:jc w:val="both"/>
        <w:rPr>
          <w:color w:val="auto"/>
        </w:rPr>
      </w:pPr>
      <w:r w:rsidRPr="003865EA">
        <w:rPr>
          <w:b/>
          <w:i/>
          <w:color w:val="auto"/>
          <w:u w:val="single"/>
        </w:rPr>
        <w:t>Ανταμοιβές</w:t>
      </w:r>
      <w:r w:rsidR="00FD2649" w:rsidRPr="003865EA">
        <w:rPr>
          <w:b/>
          <w:i/>
          <w:color w:val="auto"/>
          <w:u w:val="single"/>
        </w:rPr>
        <w:t xml:space="preserve"> και συνθήκες εργασίας</w:t>
      </w:r>
      <w:r w:rsidRPr="0046005D">
        <w:rPr>
          <w:color w:val="auto"/>
        </w:rPr>
        <w:t xml:space="preserve">: </w:t>
      </w:r>
      <w:r w:rsidR="00DD3DDD">
        <w:rPr>
          <w:color w:val="auto"/>
        </w:rPr>
        <w:t>Η</w:t>
      </w:r>
      <w:r w:rsidR="00DD3DDD" w:rsidRPr="0046005D">
        <w:rPr>
          <w:color w:val="auto"/>
        </w:rPr>
        <w:t xml:space="preserve"> έννοια των ανταμοιβών αφορά τόσο υλικούς</w:t>
      </w:r>
      <w:r w:rsidR="002A300C">
        <w:rPr>
          <w:color w:val="auto"/>
        </w:rPr>
        <w:t>,</w:t>
      </w:r>
      <w:r w:rsidR="00DD3DDD" w:rsidRPr="0046005D">
        <w:rPr>
          <w:color w:val="auto"/>
        </w:rPr>
        <w:t xml:space="preserve"> όσο και άυλους τρόπους επιβράβευσης. Οι υλικοί</w:t>
      </w:r>
      <w:r w:rsidR="002A300C">
        <w:rPr>
          <w:color w:val="auto"/>
        </w:rPr>
        <w:t>,</w:t>
      </w:r>
      <w:r w:rsidR="00DD3DDD" w:rsidRPr="0046005D">
        <w:rPr>
          <w:color w:val="auto"/>
        </w:rPr>
        <w:t xml:space="preserve"> περιλαμβάνουν τον μισθό και διάφορα </w:t>
      </w:r>
      <w:r w:rsidR="00DD3DDD" w:rsidRPr="0046005D">
        <w:rPr>
          <w:color w:val="auto"/>
          <w:lang w:val="en-US"/>
        </w:rPr>
        <w:t>bonus</w:t>
      </w:r>
      <w:r w:rsidR="00DD3DDD" w:rsidRPr="0046005D">
        <w:rPr>
          <w:color w:val="auto"/>
        </w:rPr>
        <w:t>, ενώ οι άυλοι μπορεί να είναι η ηθική αναγνώριση μίας προσπάθειας, μια προαγωγή, η δυνατότητα λήψης αποφάσεων για ένα συγκεκριμένο θέμα</w:t>
      </w:r>
      <w:r w:rsidR="00DD3DDD">
        <w:rPr>
          <w:color w:val="auto"/>
        </w:rPr>
        <w:t>, η αυτονομία</w:t>
      </w:r>
      <w:r w:rsidR="00DD3DDD" w:rsidRPr="0046005D">
        <w:rPr>
          <w:color w:val="auto"/>
        </w:rPr>
        <w:t xml:space="preserve"> κ.α.</w:t>
      </w:r>
      <w:r w:rsidR="00DD3DDD">
        <w:rPr>
          <w:color w:val="auto"/>
        </w:rPr>
        <w:t xml:space="preserve"> Οι συνθήκες εργασίας αναφέρονται στην ασφάλεια στο χώρο εργασίας, στους διάφορους παράγοντες που μπορούν να προκαλέσουν άγχος στους εργαζόμενους, καθώς και στην παροχή της απαιτούμενης και συνεχούς </w:t>
      </w:r>
      <w:r w:rsidR="00042340">
        <w:t>εκπαίδευση</w:t>
      </w:r>
      <w:r w:rsidR="00DD3DDD">
        <w:t>ς</w:t>
      </w:r>
      <w:r w:rsidR="00042340">
        <w:t>.</w:t>
      </w:r>
      <w:r w:rsidR="00042340">
        <w:rPr>
          <w:color w:val="auto"/>
        </w:rPr>
        <w:t xml:space="preserve"> </w:t>
      </w:r>
    </w:p>
    <w:p w:rsidR="00C04B46" w:rsidRPr="0046005D" w:rsidRDefault="00C04B46" w:rsidP="005777F3">
      <w:pPr>
        <w:pStyle w:val="Default"/>
        <w:spacing w:line="360" w:lineRule="auto"/>
        <w:ind w:firstLine="340"/>
        <w:jc w:val="both"/>
        <w:rPr>
          <w:color w:val="auto"/>
        </w:rPr>
      </w:pPr>
    </w:p>
    <w:p w:rsidR="00C04B46" w:rsidRDefault="00FA659F" w:rsidP="002A300C">
      <w:pPr>
        <w:spacing w:after="0"/>
      </w:pPr>
      <w:r w:rsidRPr="0046005D">
        <w:t>Η σωστή διαχείριση των παραπάνω κατηγοριών συμπεριφοράς οδηγούν σε θετικά αποτελέσματα</w:t>
      </w:r>
      <w:r w:rsidR="002A300C">
        <w:t xml:space="preserve">, </w:t>
      </w:r>
      <w:r w:rsidRPr="0046005D">
        <w:t>τόσο για</w:t>
      </w:r>
      <w:r w:rsidR="00C04B46" w:rsidRPr="0046005D">
        <w:t xml:space="preserve"> τον εργαζόμενο</w:t>
      </w:r>
      <w:r w:rsidR="002A300C">
        <w:t>,</w:t>
      </w:r>
      <w:r w:rsidRPr="0046005D">
        <w:t xml:space="preserve"> όσο και για την ίδια την επιχείρηση</w:t>
      </w:r>
      <w:r w:rsidR="00C04B46" w:rsidRPr="0046005D">
        <w:t xml:space="preserve">. </w:t>
      </w:r>
      <w:r w:rsidR="00071A78" w:rsidRPr="0046005D">
        <w:t>Συγκεκριμένα, τα οφέλη για τον εργαζόμενο είναι</w:t>
      </w:r>
      <w:r w:rsidR="00D31105" w:rsidRPr="0046005D">
        <w:t xml:space="preserve"> η ικανοποίηση από την εργασία, </w:t>
      </w:r>
      <w:r w:rsidR="00071A78" w:rsidRPr="0046005D">
        <w:t xml:space="preserve">ο περιορισμός </w:t>
      </w:r>
      <w:r w:rsidR="00C04B46" w:rsidRPr="0046005D">
        <w:t>το</w:t>
      </w:r>
      <w:r w:rsidR="00071A78" w:rsidRPr="0046005D">
        <w:t>υ</w:t>
      </w:r>
      <w:r w:rsidR="00C04B46" w:rsidRPr="0046005D">
        <w:t xml:space="preserve"> εργασιακ</w:t>
      </w:r>
      <w:r w:rsidR="00071A78" w:rsidRPr="0046005D">
        <w:t>ού</w:t>
      </w:r>
      <w:r w:rsidR="00C04B46" w:rsidRPr="0046005D">
        <w:t xml:space="preserve"> στρες,</w:t>
      </w:r>
      <w:r w:rsidR="00071A78" w:rsidRPr="0046005D">
        <w:t xml:space="preserve"> η</w:t>
      </w:r>
      <w:r w:rsidR="00C04B46" w:rsidRPr="0046005D">
        <w:t xml:space="preserve"> </w:t>
      </w:r>
      <w:r w:rsidR="00071A78" w:rsidRPr="0046005D">
        <w:t>πιο ενεργή συμμετοχή στις διάφορες λειτουργίες της επιχείρησης</w:t>
      </w:r>
      <w:r w:rsidR="00C04B46" w:rsidRPr="0046005D">
        <w:t>,</w:t>
      </w:r>
      <w:r w:rsidR="00071A78" w:rsidRPr="0046005D">
        <w:t xml:space="preserve"> η ανάπτυξη και προώθηση της κοινωνικότητας του</w:t>
      </w:r>
      <w:r w:rsidR="00C04B46" w:rsidRPr="0046005D">
        <w:t>,</w:t>
      </w:r>
      <w:r w:rsidR="00071A78" w:rsidRPr="0046005D">
        <w:t xml:space="preserve"> </w:t>
      </w:r>
      <w:r w:rsidR="00D31105" w:rsidRPr="0046005D">
        <w:t>η θετική διάθεση</w:t>
      </w:r>
      <w:r w:rsidR="00DD3DDD">
        <w:t>,</w:t>
      </w:r>
      <w:r w:rsidR="00D31105" w:rsidRPr="0046005D">
        <w:t xml:space="preserve"> </w:t>
      </w:r>
      <w:r w:rsidR="00071A78" w:rsidRPr="0046005D">
        <w:t>η ενίσχυση της επιθυμίας του εργαζόμενου να παραμείνει και να συνεχίσει να εργάζεται στην επιχείρηση</w:t>
      </w:r>
      <w:r w:rsidR="00C04B46" w:rsidRPr="0046005D">
        <w:t>.</w:t>
      </w:r>
      <w:r w:rsidR="00071A78" w:rsidRPr="0046005D">
        <w:t xml:space="preserve"> Η επίτευξη όλων των παραπάνω οδηγούν σε θετικά αποτελέσματα για το σύνολο της επιχείρηση</w:t>
      </w:r>
      <w:r w:rsidR="00C04B46" w:rsidRPr="0046005D">
        <w:t>,</w:t>
      </w:r>
      <w:r w:rsidR="00071A78" w:rsidRPr="0046005D">
        <w:t xml:space="preserve"> </w:t>
      </w:r>
      <w:r w:rsidR="00C04B46" w:rsidRPr="0046005D">
        <w:t xml:space="preserve">καθώς </w:t>
      </w:r>
      <w:r w:rsidR="00071A78" w:rsidRPr="0046005D">
        <w:t>περιορίζεται η μετακίνηση των εργαζομένων</w:t>
      </w:r>
      <w:r w:rsidR="00D31105" w:rsidRPr="0046005D">
        <w:t>, έχουμε μείωση των αποσύρσεων</w:t>
      </w:r>
      <w:r w:rsidR="00C04B46" w:rsidRPr="0046005D">
        <w:t xml:space="preserve"> και αυξάνεται η παραγωγικότητα</w:t>
      </w:r>
      <w:r w:rsidR="00071A78" w:rsidRPr="0046005D">
        <w:t xml:space="preserve"> τους</w:t>
      </w:r>
      <w:r w:rsidR="00C04B46" w:rsidRPr="0046005D">
        <w:t xml:space="preserve">.  </w:t>
      </w:r>
    </w:p>
    <w:p w:rsidR="00BF068D" w:rsidRDefault="00BF068D" w:rsidP="00DD3DDD">
      <w:pPr>
        <w:spacing w:after="0"/>
        <w:ind w:firstLine="340"/>
        <w:rPr>
          <w:sz w:val="23"/>
          <w:szCs w:val="23"/>
        </w:rPr>
      </w:pPr>
    </w:p>
    <w:p w:rsidR="005E7516" w:rsidRPr="00396289" w:rsidRDefault="00BF068D" w:rsidP="00396289">
      <w:pPr>
        <w:pStyle w:val="2"/>
        <w:ind w:left="0" w:firstLine="0"/>
        <w:rPr>
          <w:sz w:val="28"/>
          <w:szCs w:val="28"/>
          <w:lang w:val="en-US"/>
        </w:rPr>
      </w:pPr>
      <w:bookmarkStart w:id="9" w:name="_Toc496781182"/>
      <w:r w:rsidRPr="00396289">
        <w:rPr>
          <w:sz w:val="28"/>
          <w:szCs w:val="28"/>
        </w:rPr>
        <w:t>Ε</w:t>
      </w:r>
      <w:r w:rsidR="00396289">
        <w:rPr>
          <w:sz w:val="28"/>
          <w:szCs w:val="28"/>
        </w:rPr>
        <w:t xml:space="preserve">ργασιακή Απόδοση – </w:t>
      </w:r>
      <w:r w:rsidRPr="00396289">
        <w:rPr>
          <w:sz w:val="28"/>
          <w:szCs w:val="28"/>
          <w:lang w:val="en-US"/>
        </w:rPr>
        <w:t>J</w:t>
      </w:r>
      <w:r w:rsidR="00396289">
        <w:rPr>
          <w:sz w:val="28"/>
          <w:szCs w:val="28"/>
          <w:lang w:val="en-US"/>
        </w:rPr>
        <w:t>ob Performance (JP</w:t>
      </w:r>
      <w:r w:rsidR="005E7516" w:rsidRPr="00396289">
        <w:rPr>
          <w:sz w:val="28"/>
          <w:szCs w:val="28"/>
          <w:lang w:val="en-US"/>
        </w:rPr>
        <w:t>)</w:t>
      </w:r>
      <w:bookmarkEnd w:id="9"/>
    </w:p>
    <w:p w:rsidR="009B711A" w:rsidRDefault="00B33533" w:rsidP="009B711A">
      <w:pPr>
        <w:autoSpaceDE w:val="0"/>
        <w:autoSpaceDN w:val="0"/>
        <w:adjustRightInd w:val="0"/>
        <w:spacing w:after="0"/>
        <w:ind w:firstLine="340"/>
      </w:pPr>
      <w:r>
        <w:t xml:space="preserve">Ένας γενικότερος </w:t>
      </w:r>
      <w:r w:rsidR="00811B6C">
        <w:t xml:space="preserve">και ιδιαίτερα ασαφής </w:t>
      </w:r>
      <w:r>
        <w:t xml:space="preserve">ορισμός της εργασιακής απόδοσης </w:t>
      </w:r>
      <w:r w:rsidR="00811B6C">
        <w:t xml:space="preserve">περιλαμβάνει όλες τις συμπεριφορές των εργαζομένων που παρατηρούνται κατά τη διάρκεια της εργασίας του. Όμως ένα μεγάλο μέρος των συμπεριφορών αυτών δεν </w:t>
      </w:r>
      <w:r w:rsidR="009B711A">
        <w:t>σχετίζ</w:t>
      </w:r>
      <w:r w:rsidR="00811B6C">
        <w:t>εται με το αντικείμενο της εργασίας</w:t>
      </w:r>
      <w:r w:rsidR="009B711A">
        <w:t>.</w:t>
      </w:r>
      <w:r w:rsidR="00337C1E">
        <w:t xml:space="preserve"> Η</w:t>
      </w:r>
      <w:r w:rsidR="009B711A">
        <w:t xml:space="preserve"> απόδοση της εργασίας αναφέρεται στο πόσο</w:t>
      </w:r>
      <w:r w:rsidR="00337C1E">
        <w:t xml:space="preserve"> </w:t>
      </w:r>
      <w:r w:rsidR="009B711A">
        <w:t>καλά</w:t>
      </w:r>
      <w:r w:rsidR="00337C1E">
        <w:t xml:space="preserve"> </w:t>
      </w:r>
      <w:r w:rsidR="009B711A">
        <w:t>κάποιος εκτελεί</w:t>
      </w:r>
      <w:r w:rsidR="00337C1E">
        <w:t xml:space="preserve"> την εργασία που του έχει ανατεθεί</w:t>
      </w:r>
      <w:r w:rsidR="009B711A">
        <w:t>.</w:t>
      </w:r>
      <w:r w:rsidR="00FD7798">
        <w:t xml:space="preserve"> </w:t>
      </w:r>
    </w:p>
    <w:p w:rsidR="00117C35" w:rsidRDefault="007C53AF" w:rsidP="008E047F">
      <w:pPr>
        <w:autoSpaceDE w:val="0"/>
        <w:autoSpaceDN w:val="0"/>
        <w:adjustRightInd w:val="0"/>
        <w:spacing w:after="0"/>
        <w:ind w:firstLine="340"/>
        <w:rPr>
          <w:rFonts w:eastAsiaTheme="minorHAnsi"/>
          <w:color w:val="000000"/>
          <w:lang w:eastAsia="en-US"/>
        </w:rPr>
      </w:pPr>
      <w:r w:rsidRPr="008E047F">
        <w:rPr>
          <w:rFonts w:eastAsiaTheme="minorHAnsi"/>
          <w:color w:val="000000"/>
          <w:lang w:eastAsia="en-US"/>
        </w:rPr>
        <w:t>Η έννοια της ε</w:t>
      </w:r>
      <w:r w:rsidRPr="007C53AF">
        <w:rPr>
          <w:rFonts w:eastAsiaTheme="minorHAnsi"/>
          <w:color w:val="000000"/>
          <w:lang w:eastAsia="en-US"/>
        </w:rPr>
        <w:t>ργασιακή</w:t>
      </w:r>
      <w:r w:rsidRPr="008E047F">
        <w:rPr>
          <w:rFonts w:eastAsiaTheme="minorHAnsi"/>
          <w:color w:val="000000"/>
          <w:lang w:eastAsia="en-US"/>
        </w:rPr>
        <w:t>ς</w:t>
      </w:r>
      <w:r w:rsidRPr="007C53AF">
        <w:rPr>
          <w:rFonts w:eastAsiaTheme="minorHAnsi"/>
          <w:color w:val="000000"/>
          <w:lang w:eastAsia="en-US"/>
        </w:rPr>
        <w:t xml:space="preserve"> απόδοση</w:t>
      </w:r>
      <w:r w:rsidRPr="008E047F">
        <w:rPr>
          <w:rFonts w:eastAsiaTheme="minorHAnsi"/>
          <w:color w:val="000000"/>
          <w:lang w:eastAsia="en-US"/>
        </w:rPr>
        <w:t>ς αναφέρεται στην αποτελεσματικότητα άσκησης των καθηκόντων ενός εργαζόμενου, και κυρίως στα αποτελέσματα που προ</w:t>
      </w:r>
      <w:r w:rsidR="00EF3F0A" w:rsidRPr="008E047F">
        <w:rPr>
          <w:rFonts w:eastAsiaTheme="minorHAnsi"/>
          <w:color w:val="000000"/>
          <w:lang w:eastAsia="en-US"/>
        </w:rPr>
        <w:t>κύπτουν</w:t>
      </w:r>
      <w:r w:rsidRPr="008E047F">
        <w:rPr>
          <w:rFonts w:eastAsiaTheme="minorHAnsi"/>
          <w:color w:val="000000"/>
          <w:lang w:eastAsia="en-US"/>
        </w:rPr>
        <w:t xml:space="preserve"> συγκριτικά με την προσπάθεια που κατ</w:t>
      </w:r>
      <w:r w:rsidR="00EF3F0A" w:rsidRPr="008E047F">
        <w:rPr>
          <w:rFonts w:eastAsiaTheme="minorHAnsi"/>
          <w:color w:val="000000"/>
          <w:lang w:eastAsia="en-US"/>
        </w:rPr>
        <w:t>αβάλλει</w:t>
      </w:r>
      <w:r w:rsidRPr="008E047F">
        <w:rPr>
          <w:rFonts w:eastAsiaTheme="minorHAnsi"/>
          <w:color w:val="000000"/>
          <w:lang w:eastAsia="en-US"/>
        </w:rPr>
        <w:t xml:space="preserve"> για την ολοκλήρωση της εργασίας που του ανατέθηκε.</w:t>
      </w:r>
      <w:r w:rsidRPr="007C53AF">
        <w:rPr>
          <w:rFonts w:eastAsiaTheme="minorHAnsi"/>
          <w:color w:val="000000"/>
          <w:lang w:eastAsia="en-US"/>
        </w:rPr>
        <w:t xml:space="preserve"> </w:t>
      </w:r>
      <w:r w:rsidR="00171B5A" w:rsidRPr="008E047F">
        <w:rPr>
          <w:rFonts w:eastAsiaTheme="minorHAnsi"/>
          <w:color w:val="000000"/>
          <w:lang w:eastAsia="en-US"/>
        </w:rPr>
        <w:t>Ανάλ</w:t>
      </w:r>
      <w:r w:rsidR="00117C35">
        <w:rPr>
          <w:rFonts w:eastAsiaTheme="minorHAnsi"/>
          <w:color w:val="000000"/>
          <w:lang w:eastAsia="en-US"/>
        </w:rPr>
        <w:t>ογα με το πόσο θέλει ένα άτομο</w:t>
      </w:r>
      <w:r w:rsidR="00171B5A" w:rsidRPr="008E047F">
        <w:rPr>
          <w:rFonts w:eastAsiaTheme="minorHAnsi"/>
          <w:color w:val="000000"/>
          <w:lang w:eastAsia="en-US"/>
        </w:rPr>
        <w:t xml:space="preserve"> αλλά και την ικανότητα του </w:t>
      </w:r>
      <w:r w:rsidR="00117C35">
        <w:rPr>
          <w:rFonts w:eastAsiaTheme="minorHAnsi"/>
          <w:color w:val="000000"/>
          <w:lang w:eastAsia="en-US"/>
        </w:rPr>
        <w:t>ν</w:t>
      </w:r>
      <w:r w:rsidR="007105D0" w:rsidRPr="008E047F">
        <w:rPr>
          <w:rFonts w:eastAsiaTheme="minorHAnsi"/>
          <w:color w:val="000000"/>
          <w:lang w:eastAsia="en-US"/>
        </w:rPr>
        <w:t>α φέρει εις πέρας τα καθήκοντα που του έχουν ανατεθεί, προκύπτουν διαφορετικά αποτελέσματα εργασιακής απόδοσης</w:t>
      </w:r>
      <w:r w:rsidRPr="007C53AF">
        <w:rPr>
          <w:rFonts w:eastAsiaTheme="minorHAnsi"/>
          <w:color w:val="000000"/>
          <w:lang w:eastAsia="en-US"/>
        </w:rPr>
        <w:t>.</w:t>
      </w:r>
      <w:r w:rsidR="00651C14">
        <w:rPr>
          <w:rFonts w:eastAsiaTheme="minorHAnsi"/>
          <w:color w:val="000000"/>
          <w:lang w:eastAsia="en-US"/>
        </w:rPr>
        <w:t xml:space="preserve"> </w:t>
      </w:r>
    </w:p>
    <w:p w:rsidR="00E05EA2" w:rsidRPr="008E047F" w:rsidRDefault="00D22762" w:rsidP="008E047F">
      <w:pPr>
        <w:autoSpaceDE w:val="0"/>
        <w:autoSpaceDN w:val="0"/>
        <w:adjustRightInd w:val="0"/>
        <w:spacing w:after="0"/>
        <w:ind w:firstLine="340"/>
        <w:rPr>
          <w:rFonts w:eastAsiaTheme="minorHAnsi"/>
          <w:color w:val="000000"/>
          <w:lang w:eastAsia="en-US"/>
        </w:rPr>
      </w:pPr>
      <w:r w:rsidRPr="008E047F">
        <w:rPr>
          <w:rFonts w:eastAsiaTheme="minorHAnsi"/>
          <w:color w:val="000000"/>
          <w:lang w:eastAsia="en-US"/>
        </w:rPr>
        <w:t xml:space="preserve">Σύμφωνα με τους </w:t>
      </w:r>
      <w:r w:rsidR="007C53AF" w:rsidRPr="008E047F">
        <w:rPr>
          <w:rFonts w:eastAsiaTheme="minorHAnsi"/>
          <w:color w:val="000000"/>
          <w:lang w:eastAsia="en-US"/>
        </w:rPr>
        <w:t xml:space="preserve">Miller </w:t>
      </w:r>
      <w:r w:rsidRPr="008E047F">
        <w:rPr>
          <w:rFonts w:eastAsiaTheme="minorHAnsi"/>
          <w:color w:val="000000"/>
          <w:lang w:eastAsia="en-US"/>
        </w:rPr>
        <w:t xml:space="preserve">&amp; </w:t>
      </w:r>
      <w:r w:rsidR="007C53AF" w:rsidRPr="008E047F">
        <w:rPr>
          <w:rFonts w:eastAsiaTheme="minorHAnsi"/>
          <w:color w:val="000000"/>
          <w:lang w:eastAsia="en-US"/>
        </w:rPr>
        <w:t>Broamiley (1990)</w:t>
      </w:r>
      <w:r w:rsidR="00A31C1B" w:rsidRPr="00A31C1B">
        <w:rPr>
          <w:rFonts w:eastAsiaTheme="minorHAnsi"/>
          <w:color w:val="000000"/>
          <w:lang w:eastAsia="en-US"/>
        </w:rPr>
        <w:t>,</w:t>
      </w:r>
      <w:r w:rsidR="007C53AF" w:rsidRPr="008E047F">
        <w:rPr>
          <w:rFonts w:eastAsiaTheme="minorHAnsi"/>
          <w:color w:val="000000"/>
          <w:lang w:eastAsia="en-US"/>
        </w:rPr>
        <w:t xml:space="preserve"> η εργασιακή απόδοση </w:t>
      </w:r>
      <w:r w:rsidRPr="008E047F">
        <w:rPr>
          <w:rFonts w:eastAsiaTheme="minorHAnsi"/>
          <w:color w:val="000000"/>
          <w:lang w:eastAsia="en-US"/>
        </w:rPr>
        <w:t xml:space="preserve">αποτυπώνει την ικανότητα </w:t>
      </w:r>
      <w:r w:rsidR="00651C14">
        <w:rPr>
          <w:rFonts w:eastAsiaTheme="minorHAnsi"/>
          <w:color w:val="000000"/>
          <w:lang w:eastAsia="en-US"/>
        </w:rPr>
        <w:t xml:space="preserve">ενός εργαζόμενου </w:t>
      </w:r>
      <w:r w:rsidRPr="008E047F">
        <w:rPr>
          <w:rFonts w:eastAsiaTheme="minorHAnsi"/>
          <w:color w:val="000000"/>
          <w:lang w:eastAsia="en-US"/>
        </w:rPr>
        <w:t>να επιτύχει</w:t>
      </w:r>
      <w:r w:rsidR="007C53AF" w:rsidRPr="008E047F">
        <w:rPr>
          <w:rFonts w:eastAsiaTheme="minorHAnsi"/>
          <w:color w:val="000000"/>
          <w:lang w:eastAsia="en-US"/>
        </w:rPr>
        <w:t xml:space="preserve"> τους στόχους που </w:t>
      </w:r>
      <w:r w:rsidR="00E05EA2" w:rsidRPr="008E047F">
        <w:rPr>
          <w:rFonts w:eastAsiaTheme="minorHAnsi"/>
          <w:color w:val="000000"/>
          <w:lang w:eastAsia="en-US"/>
        </w:rPr>
        <w:t>έχει θέσει</w:t>
      </w:r>
      <w:r w:rsidR="007C53AF" w:rsidRPr="008E047F">
        <w:rPr>
          <w:rFonts w:eastAsiaTheme="minorHAnsi"/>
          <w:color w:val="000000"/>
          <w:lang w:eastAsia="en-US"/>
        </w:rPr>
        <w:t>, ενώ</w:t>
      </w:r>
      <w:r w:rsidR="00E05EA2" w:rsidRPr="008E047F">
        <w:rPr>
          <w:rFonts w:eastAsiaTheme="minorHAnsi"/>
          <w:color w:val="000000"/>
          <w:lang w:eastAsia="en-US"/>
        </w:rPr>
        <w:t xml:space="preserve"> κατά τους </w:t>
      </w:r>
      <w:r w:rsidR="007C53AF" w:rsidRPr="008E047F">
        <w:rPr>
          <w:rFonts w:eastAsiaTheme="minorHAnsi"/>
          <w:color w:val="000000"/>
          <w:lang w:eastAsia="en-US"/>
        </w:rPr>
        <w:t xml:space="preserve">Collis </w:t>
      </w:r>
      <w:r w:rsidR="00E05EA2" w:rsidRPr="008E047F">
        <w:rPr>
          <w:rFonts w:eastAsiaTheme="minorHAnsi"/>
          <w:color w:val="000000"/>
          <w:lang w:eastAsia="en-US"/>
        </w:rPr>
        <w:t xml:space="preserve">&amp; </w:t>
      </w:r>
      <w:r w:rsidR="007C53AF" w:rsidRPr="008E047F">
        <w:rPr>
          <w:rFonts w:eastAsiaTheme="minorHAnsi"/>
          <w:color w:val="000000"/>
          <w:lang w:eastAsia="en-US"/>
        </w:rPr>
        <w:t>Montgom</w:t>
      </w:r>
      <w:r w:rsidR="00E05EA2" w:rsidRPr="008E047F">
        <w:rPr>
          <w:rFonts w:eastAsiaTheme="minorHAnsi"/>
          <w:color w:val="000000"/>
          <w:lang w:eastAsia="en-US"/>
        </w:rPr>
        <w:t>ery, η εργασιακή απόδοση αποτελεί</w:t>
      </w:r>
      <w:r w:rsidR="007C53AF" w:rsidRPr="008E047F">
        <w:rPr>
          <w:rFonts w:eastAsiaTheme="minorHAnsi"/>
          <w:color w:val="000000"/>
          <w:lang w:eastAsia="en-US"/>
        </w:rPr>
        <w:t xml:space="preserve"> </w:t>
      </w:r>
      <w:r w:rsidR="00E05EA2" w:rsidRPr="008E047F">
        <w:rPr>
          <w:rFonts w:eastAsiaTheme="minorHAnsi"/>
          <w:color w:val="000000"/>
          <w:lang w:eastAsia="en-US"/>
        </w:rPr>
        <w:t>το σύνολο των δυνατοτήτων</w:t>
      </w:r>
      <w:r w:rsidR="007C53AF" w:rsidRPr="008E047F">
        <w:rPr>
          <w:rFonts w:eastAsiaTheme="minorHAnsi"/>
          <w:color w:val="000000"/>
          <w:lang w:eastAsia="en-US"/>
        </w:rPr>
        <w:t xml:space="preserve"> μιας επιχείρησης</w:t>
      </w:r>
      <w:r w:rsidR="00E05EA2" w:rsidRPr="008E047F">
        <w:rPr>
          <w:rFonts w:eastAsiaTheme="minorHAnsi"/>
          <w:color w:val="000000"/>
          <w:lang w:eastAsia="en-US"/>
        </w:rPr>
        <w:t xml:space="preserve"> που χρησιμοποιούνται για επίτευξη</w:t>
      </w:r>
      <w:r w:rsidR="007C53AF" w:rsidRPr="008E047F">
        <w:rPr>
          <w:rFonts w:eastAsiaTheme="minorHAnsi"/>
          <w:color w:val="000000"/>
          <w:lang w:eastAsia="en-US"/>
        </w:rPr>
        <w:t xml:space="preserve"> των στόχων </w:t>
      </w:r>
      <w:r w:rsidR="00E05EA2" w:rsidRPr="008E047F">
        <w:rPr>
          <w:rFonts w:eastAsiaTheme="minorHAnsi"/>
          <w:color w:val="000000"/>
          <w:lang w:eastAsia="en-US"/>
        </w:rPr>
        <w:t>της.</w:t>
      </w:r>
    </w:p>
    <w:p w:rsidR="003A0617" w:rsidRPr="008E047F" w:rsidRDefault="003A0617" w:rsidP="008E047F">
      <w:pPr>
        <w:autoSpaceDE w:val="0"/>
        <w:autoSpaceDN w:val="0"/>
        <w:adjustRightInd w:val="0"/>
        <w:spacing w:after="0"/>
        <w:ind w:firstLine="340"/>
        <w:rPr>
          <w:rFonts w:eastAsiaTheme="minorHAnsi"/>
          <w:lang w:eastAsia="en-US"/>
        </w:rPr>
      </w:pPr>
      <w:r w:rsidRPr="008E047F">
        <w:rPr>
          <w:rFonts w:eastAsiaTheme="minorHAnsi"/>
          <w:color w:val="000000"/>
          <w:lang w:eastAsia="en-US"/>
        </w:rPr>
        <w:t>Επιπλέον,</w:t>
      </w:r>
      <w:r w:rsidRPr="008E047F">
        <w:rPr>
          <w:rFonts w:eastAsiaTheme="minorHAnsi"/>
          <w:lang w:eastAsia="en-US"/>
        </w:rPr>
        <w:t xml:space="preserve"> ο Campbell (1999), υποστήριξε ότι η εργασιακή απόδοση αποτελεί το σύνολο των ικανοτήτων αλλά και των γνώσεων που απαιτούνται σε μία συγκεκριμένη εργασία και συνιστούν αντικείμενο δράσης για έναν εργαζόμενο.</w:t>
      </w:r>
    </w:p>
    <w:p w:rsidR="00E5664D" w:rsidRPr="008E047F" w:rsidRDefault="00E5664D" w:rsidP="008E047F">
      <w:pPr>
        <w:autoSpaceDE w:val="0"/>
        <w:autoSpaceDN w:val="0"/>
        <w:adjustRightInd w:val="0"/>
        <w:spacing w:after="0"/>
        <w:ind w:firstLine="340"/>
        <w:rPr>
          <w:rFonts w:eastAsiaTheme="minorHAnsi"/>
          <w:color w:val="000000"/>
          <w:lang w:eastAsia="en-US"/>
        </w:rPr>
      </w:pPr>
      <w:r w:rsidRPr="008E047F">
        <w:rPr>
          <w:rFonts w:eastAsiaTheme="minorHAnsi"/>
          <w:color w:val="000000"/>
          <w:lang w:eastAsia="en-US"/>
        </w:rPr>
        <w:t>Από την άλλη πλευρά, σύμφωνα με</w:t>
      </w:r>
      <w:r w:rsidR="003A0617" w:rsidRPr="008E047F">
        <w:rPr>
          <w:rFonts w:eastAsiaTheme="minorHAnsi"/>
          <w:color w:val="000000"/>
          <w:lang w:eastAsia="en-US"/>
        </w:rPr>
        <w:t xml:space="preserve"> τους </w:t>
      </w:r>
      <w:r w:rsidRPr="008E047F">
        <w:rPr>
          <w:rFonts w:eastAsiaTheme="minorHAnsi"/>
          <w:color w:val="000000"/>
          <w:lang w:eastAsia="en-US"/>
        </w:rPr>
        <w:t xml:space="preserve">Caligiuri </w:t>
      </w:r>
      <w:r w:rsidR="00A31C1B" w:rsidRPr="00A31C1B">
        <w:rPr>
          <w:rFonts w:eastAsiaTheme="minorHAnsi"/>
          <w:color w:val="000000"/>
          <w:lang w:eastAsia="en-US"/>
        </w:rPr>
        <w:t xml:space="preserve">&amp; </w:t>
      </w:r>
      <w:r w:rsidRPr="008E047F">
        <w:rPr>
          <w:rFonts w:eastAsiaTheme="minorHAnsi"/>
          <w:color w:val="000000"/>
          <w:lang w:eastAsia="en-US"/>
        </w:rPr>
        <w:t xml:space="preserve">Day (2000) και Sinangil </w:t>
      </w:r>
      <w:r w:rsidR="00A31C1B" w:rsidRPr="00A31C1B">
        <w:rPr>
          <w:rFonts w:eastAsiaTheme="minorHAnsi"/>
          <w:color w:val="000000"/>
          <w:lang w:eastAsia="en-US"/>
        </w:rPr>
        <w:t>&amp;</w:t>
      </w:r>
      <w:r w:rsidRPr="008E047F">
        <w:rPr>
          <w:rFonts w:eastAsiaTheme="minorHAnsi"/>
          <w:color w:val="000000"/>
          <w:lang w:eastAsia="en-US"/>
        </w:rPr>
        <w:t xml:space="preserve"> Ones (2003), υπάρχουν κάποια χαρακτηριστικά του κάθε εργαζόμενου από τα οποία εξαρτάται σε μεγάλο βαθμό η</w:t>
      </w:r>
      <w:r w:rsidR="003A0617" w:rsidRPr="008E047F">
        <w:rPr>
          <w:rFonts w:eastAsiaTheme="minorHAnsi"/>
          <w:color w:val="000000"/>
          <w:lang w:eastAsia="en-US"/>
        </w:rPr>
        <w:t xml:space="preserve"> εργασιακή απόδοση</w:t>
      </w:r>
      <w:r w:rsidRPr="008E047F">
        <w:rPr>
          <w:rFonts w:eastAsiaTheme="minorHAnsi"/>
          <w:color w:val="000000"/>
          <w:lang w:eastAsia="en-US"/>
        </w:rPr>
        <w:t xml:space="preserve"> του.</w:t>
      </w:r>
      <w:r w:rsidR="003A0617" w:rsidRPr="008E047F">
        <w:rPr>
          <w:rFonts w:eastAsiaTheme="minorHAnsi"/>
          <w:color w:val="000000"/>
          <w:lang w:eastAsia="en-US"/>
        </w:rPr>
        <w:t xml:space="preserve"> Τα χαρακτηριστικά αυτά </w:t>
      </w:r>
      <w:r w:rsidR="008F4603">
        <w:rPr>
          <w:rFonts w:eastAsiaTheme="minorHAnsi"/>
          <w:color w:val="000000"/>
          <w:lang w:eastAsia="en-US"/>
        </w:rPr>
        <w:t>αποτυπώνονται στο</w:t>
      </w:r>
      <w:r w:rsidR="00797683" w:rsidRPr="008E047F">
        <w:rPr>
          <w:rFonts w:eastAsiaTheme="minorHAnsi"/>
          <w:color w:val="000000"/>
          <w:lang w:eastAsia="en-US"/>
        </w:rPr>
        <w:t xml:space="preserve"> παρακάτω </w:t>
      </w:r>
      <w:r w:rsidR="008F4603">
        <w:rPr>
          <w:rFonts w:eastAsiaTheme="minorHAnsi"/>
          <w:color w:val="000000"/>
          <w:lang w:eastAsia="en-US"/>
        </w:rPr>
        <w:t>σχήμα</w:t>
      </w:r>
      <w:r w:rsidR="003A0617" w:rsidRPr="008E047F">
        <w:rPr>
          <w:rFonts w:eastAsiaTheme="minorHAnsi"/>
          <w:color w:val="000000"/>
          <w:lang w:eastAsia="en-US"/>
        </w:rPr>
        <w:t>:</w:t>
      </w:r>
    </w:p>
    <w:p w:rsidR="00E5664D" w:rsidRPr="00E5664D" w:rsidRDefault="00E5664D" w:rsidP="00E5664D">
      <w:pPr>
        <w:autoSpaceDE w:val="0"/>
        <w:autoSpaceDN w:val="0"/>
        <w:adjustRightInd w:val="0"/>
        <w:spacing w:after="0" w:line="240" w:lineRule="auto"/>
        <w:jc w:val="left"/>
        <w:rPr>
          <w:rFonts w:ascii="Symbol" w:eastAsiaTheme="minorHAnsi" w:hAnsi="Symbol" w:cs="Symbol"/>
          <w:color w:val="000000"/>
          <w:lang w:eastAsia="en-US"/>
        </w:rPr>
      </w:pPr>
      <w:r>
        <w:rPr>
          <w:rFonts w:ascii="Symbol" w:eastAsiaTheme="minorHAnsi" w:hAnsi="Symbol" w:cs="Symbol"/>
          <w:noProof/>
          <w:color w:val="000000"/>
        </w:rPr>
        <w:drawing>
          <wp:inline distT="0" distB="0" distL="0" distR="0">
            <wp:extent cx="5242891" cy="3140765"/>
            <wp:effectExtent l="114300" t="0" r="0" b="2485"/>
            <wp:docPr id="3" name="Διάγραμμα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00797683" w:rsidRPr="006251E2" w:rsidRDefault="00797683" w:rsidP="003A0617">
      <w:pPr>
        <w:autoSpaceDE w:val="0"/>
        <w:autoSpaceDN w:val="0"/>
        <w:adjustRightInd w:val="0"/>
        <w:spacing w:after="0" w:line="240" w:lineRule="auto"/>
        <w:jc w:val="left"/>
        <w:rPr>
          <w:b/>
          <w:sz w:val="22"/>
          <w:szCs w:val="22"/>
        </w:rPr>
      </w:pPr>
    </w:p>
    <w:p w:rsidR="00797683" w:rsidRPr="008E2A4C" w:rsidRDefault="008E2A4C" w:rsidP="00234628">
      <w:pPr>
        <w:pStyle w:val="2"/>
        <w:numPr>
          <w:ilvl w:val="1"/>
          <w:numId w:val="17"/>
        </w:numPr>
        <w:tabs>
          <w:tab w:val="left" w:pos="851"/>
        </w:tabs>
        <w:autoSpaceDE w:val="0"/>
        <w:autoSpaceDN w:val="0"/>
        <w:adjustRightInd w:val="0"/>
        <w:spacing w:after="0" w:line="240" w:lineRule="auto"/>
        <w:ind w:left="284" w:hanging="284"/>
        <w:jc w:val="center"/>
        <w:rPr>
          <w:sz w:val="22"/>
          <w:szCs w:val="22"/>
        </w:rPr>
      </w:pPr>
      <w:r>
        <w:rPr>
          <w:sz w:val="22"/>
          <w:szCs w:val="22"/>
        </w:rPr>
        <w:t xml:space="preserve"> </w:t>
      </w:r>
      <w:r w:rsidR="00797683" w:rsidRPr="008E2A4C">
        <w:rPr>
          <w:sz w:val="22"/>
          <w:szCs w:val="22"/>
        </w:rPr>
        <w:t xml:space="preserve">Χαρακτηριστικά </w:t>
      </w:r>
      <w:r w:rsidR="00A86A1E" w:rsidRPr="008E2A4C">
        <w:rPr>
          <w:sz w:val="22"/>
          <w:szCs w:val="22"/>
        </w:rPr>
        <w:t xml:space="preserve">εργαζομένου </w:t>
      </w:r>
      <w:r w:rsidR="00797683" w:rsidRPr="008E2A4C">
        <w:rPr>
          <w:sz w:val="22"/>
          <w:szCs w:val="22"/>
        </w:rPr>
        <w:t>που επηρεάζουν την εργασιακή απόδοση</w:t>
      </w:r>
    </w:p>
    <w:p w:rsidR="00797683" w:rsidRPr="00797683" w:rsidRDefault="00797683" w:rsidP="00797683">
      <w:pPr>
        <w:autoSpaceDE w:val="0"/>
        <w:autoSpaceDN w:val="0"/>
        <w:adjustRightInd w:val="0"/>
        <w:spacing w:after="0" w:line="240" w:lineRule="auto"/>
        <w:jc w:val="left"/>
        <w:rPr>
          <w:highlight w:val="yellow"/>
        </w:rPr>
      </w:pPr>
    </w:p>
    <w:p w:rsidR="00FD7798" w:rsidRDefault="00FD7798" w:rsidP="00696AE6">
      <w:pPr>
        <w:autoSpaceDE w:val="0"/>
        <w:autoSpaceDN w:val="0"/>
        <w:adjustRightInd w:val="0"/>
        <w:spacing w:after="0"/>
        <w:ind w:firstLine="340"/>
      </w:pPr>
      <w:r>
        <w:t>Είναι πλέον αποδεκτό ότι οι αποδόσεις στο χώρο εργασίας είναι ιδιαίτερα περίπλοκες και εξαρτώνται από μία σειρά αλληλεπιδραστικών μεταβλητών που αφορούν την ίδια την εργασία, τον εργαζόμενο</w:t>
      </w:r>
      <w:r w:rsidR="008F4603">
        <w:t>,</w:t>
      </w:r>
      <w:r>
        <w:t xml:space="preserve"> </w:t>
      </w:r>
      <w:r w:rsidR="008F4603">
        <w:t xml:space="preserve">αλλά </w:t>
      </w:r>
      <w:r>
        <w:t>και το  περιβάλλον εργασίας.</w:t>
      </w:r>
      <w:r>
        <w:br/>
        <w:t xml:space="preserve">Κατά τους Milkovich et </w:t>
      </w:r>
      <w:r>
        <w:rPr>
          <w:lang w:val="en-US"/>
        </w:rPr>
        <w:t>al</w:t>
      </w:r>
      <w:r>
        <w:t xml:space="preserve"> (1991)</w:t>
      </w:r>
      <w:r w:rsidR="00696AE6" w:rsidRPr="00696AE6">
        <w:t>,</w:t>
      </w:r>
      <w:r>
        <w:t xml:space="preserve"> υπάρχουν τρεις προσεγγίσεις για τον καθορισμό των διαστάσεων της εργασιακής απόδοσης:</w:t>
      </w:r>
    </w:p>
    <w:p w:rsidR="00696AE6" w:rsidRDefault="00696AE6" w:rsidP="00696AE6">
      <w:pPr>
        <w:autoSpaceDE w:val="0"/>
        <w:autoSpaceDN w:val="0"/>
        <w:adjustRightInd w:val="0"/>
        <w:spacing w:after="0"/>
        <w:ind w:firstLine="340"/>
      </w:pPr>
    </w:p>
    <w:p w:rsidR="00FD7798" w:rsidRPr="00FD7798" w:rsidRDefault="00FD7798" w:rsidP="00696AE6">
      <w:pPr>
        <w:pStyle w:val="a5"/>
        <w:numPr>
          <w:ilvl w:val="0"/>
          <w:numId w:val="16"/>
        </w:numPr>
        <w:autoSpaceDE w:val="0"/>
        <w:autoSpaceDN w:val="0"/>
        <w:adjustRightInd w:val="0"/>
        <w:spacing w:after="0"/>
        <w:rPr>
          <w:rFonts w:eastAsiaTheme="minorHAnsi"/>
          <w:color w:val="000000"/>
          <w:lang w:eastAsia="en-US"/>
        </w:rPr>
      </w:pPr>
      <w:r>
        <w:t>Συναρτήσει των αποτελεσμάτων.</w:t>
      </w:r>
    </w:p>
    <w:p w:rsidR="00FD7798" w:rsidRPr="00FD7798" w:rsidRDefault="00FD7798" w:rsidP="00696AE6">
      <w:pPr>
        <w:pStyle w:val="a5"/>
        <w:numPr>
          <w:ilvl w:val="0"/>
          <w:numId w:val="16"/>
        </w:numPr>
        <w:autoSpaceDE w:val="0"/>
        <w:autoSpaceDN w:val="0"/>
        <w:adjustRightInd w:val="0"/>
        <w:spacing w:after="0"/>
        <w:rPr>
          <w:rFonts w:eastAsiaTheme="minorHAnsi"/>
          <w:color w:val="000000"/>
          <w:lang w:eastAsia="en-US"/>
        </w:rPr>
      </w:pPr>
      <w:r>
        <w:t>Συναρτήσει της συμπεριφοράς.</w:t>
      </w:r>
    </w:p>
    <w:p w:rsidR="00FD7798" w:rsidRPr="00696AE6" w:rsidRDefault="00FD7798" w:rsidP="00696AE6">
      <w:pPr>
        <w:pStyle w:val="a5"/>
        <w:numPr>
          <w:ilvl w:val="0"/>
          <w:numId w:val="16"/>
        </w:numPr>
        <w:autoSpaceDE w:val="0"/>
        <w:autoSpaceDN w:val="0"/>
        <w:adjustRightInd w:val="0"/>
        <w:spacing w:after="0"/>
        <w:rPr>
          <w:rFonts w:eastAsiaTheme="minorHAnsi"/>
          <w:color w:val="000000"/>
          <w:lang w:eastAsia="en-US"/>
        </w:rPr>
      </w:pPr>
      <w:r>
        <w:t>Συναρτήσει των προσωπικών χαρακτηριστικών.</w:t>
      </w:r>
    </w:p>
    <w:p w:rsidR="00696AE6" w:rsidRPr="00FD7798" w:rsidRDefault="00696AE6" w:rsidP="00696AE6">
      <w:pPr>
        <w:pStyle w:val="a5"/>
        <w:autoSpaceDE w:val="0"/>
        <w:autoSpaceDN w:val="0"/>
        <w:adjustRightInd w:val="0"/>
        <w:spacing w:after="0"/>
        <w:ind w:left="1060"/>
        <w:rPr>
          <w:rFonts w:eastAsiaTheme="minorHAnsi"/>
          <w:color w:val="000000"/>
          <w:lang w:eastAsia="en-US"/>
        </w:rPr>
      </w:pPr>
    </w:p>
    <w:p w:rsidR="00651C14" w:rsidRPr="00FD7798" w:rsidRDefault="00651C14" w:rsidP="00696AE6">
      <w:pPr>
        <w:autoSpaceDE w:val="0"/>
        <w:autoSpaceDN w:val="0"/>
        <w:adjustRightInd w:val="0"/>
        <w:spacing w:after="0"/>
        <w:ind w:firstLine="360"/>
        <w:rPr>
          <w:rFonts w:eastAsiaTheme="minorHAnsi"/>
          <w:color w:val="000000"/>
          <w:lang w:eastAsia="en-US"/>
        </w:rPr>
      </w:pPr>
      <w:r w:rsidRPr="00FD7798">
        <w:rPr>
          <w:rFonts w:eastAsiaTheme="minorHAnsi"/>
          <w:color w:val="000000"/>
          <w:lang w:eastAsia="en-US"/>
        </w:rPr>
        <w:t>Πολλοί είναι οι μελετητές που υποστηρίζουν ότι η έννοια της εργασιακής απόδοσης προκύπτει αποκλειστικά απ</w:t>
      </w:r>
      <w:r w:rsidR="00AF5257">
        <w:rPr>
          <w:rFonts w:eastAsiaTheme="minorHAnsi"/>
          <w:color w:val="000000"/>
          <w:lang w:eastAsia="en-US"/>
        </w:rPr>
        <w:t>ό το αποτέλεσμα άσκησης κάποιων κ</w:t>
      </w:r>
      <w:r w:rsidRPr="00FD7798">
        <w:rPr>
          <w:rFonts w:eastAsiaTheme="minorHAnsi"/>
          <w:color w:val="000000"/>
          <w:lang w:eastAsia="en-US"/>
        </w:rPr>
        <w:t xml:space="preserve">αθηκόντων, το οποίο αποτέλεσμα εξαρτάται από τέσσερις παράγοντες: </w:t>
      </w:r>
    </w:p>
    <w:p w:rsidR="00651C14" w:rsidRPr="00B04E48" w:rsidRDefault="00651C14" w:rsidP="00234628">
      <w:pPr>
        <w:pStyle w:val="a5"/>
        <w:numPr>
          <w:ilvl w:val="0"/>
          <w:numId w:val="15"/>
        </w:numPr>
        <w:autoSpaceDE w:val="0"/>
        <w:autoSpaceDN w:val="0"/>
        <w:adjustRightInd w:val="0"/>
        <w:spacing w:after="0"/>
        <w:rPr>
          <w:rFonts w:eastAsiaTheme="minorHAnsi"/>
          <w:color w:val="000000"/>
          <w:lang w:eastAsia="en-US"/>
        </w:rPr>
      </w:pPr>
      <w:r w:rsidRPr="00B04E48">
        <w:rPr>
          <w:rFonts w:eastAsiaTheme="minorHAnsi"/>
          <w:color w:val="000000"/>
          <w:lang w:eastAsia="en-US"/>
        </w:rPr>
        <w:t>περιβάλλον εργασία</w:t>
      </w:r>
      <w:r w:rsidR="00696AE6">
        <w:rPr>
          <w:rFonts w:eastAsiaTheme="minorHAnsi"/>
          <w:color w:val="000000"/>
          <w:lang w:eastAsia="en-US"/>
        </w:rPr>
        <w:t>ς</w:t>
      </w:r>
      <w:r>
        <w:rPr>
          <w:rFonts w:eastAsiaTheme="minorHAnsi"/>
          <w:color w:val="000000"/>
          <w:lang w:eastAsia="en-US"/>
        </w:rPr>
        <w:t>,</w:t>
      </w:r>
      <w:r w:rsidRPr="00B04E48">
        <w:rPr>
          <w:rFonts w:eastAsiaTheme="minorHAnsi"/>
          <w:color w:val="000000"/>
          <w:lang w:eastAsia="en-US"/>
        </w:rPr>
        <w:t xml:space="preserve"> </w:t>
      </w:r>
    </w:p>
    <w:p w:rsidR="00651C14" w:rsidRPr="00B04E48" w:rsidRDefault="00651C14" w:rsidP="00234628">
      <w:pPr>
        <w:pStyle w:val="a5"/>
        <w:numPr>
          <w:ilvl w:val="0"/>
          <w:numId w:val="15"/>
        </w:numPr>
        <w:autoSpaceDE w:val="0"/>
        <w:autoSpaceDN w:val="0"/>
        <w:adjustRightInd w:val="0"/>
        <w:spacing w:after="0"/>
        <w:rPr>
          <w:rFonts w:eastAsiaTheme="minorHAnsi"/>
          <w:color w:val="000000"/>
          <w:lang w:eastAsia="en-US"/>
        </w:rPr>
      </w:pPr>
      <w:r w:rsidRPr="00B04E48">
        <w:rPr>
          <w:rFonts w:eastAsiaTheme="minorHAnsi"/>
          <w:color w:val="000000"/>
          <w:lang w:eastAsia="en-US"/>
        </w:rPr>
        <w:t xml:space="preserve">παρακίνηση εκτέλεσης της εργασίας, </w:t>
      </w:r>
    </w:p>
    <w:p w:rsidR="00651C14" w:rsidRPr="00B04E48" w:rsidRDefault="00651C14" w:rsidP="00234628">
      <w:pPr>
        <w:pStyle w:val="a5"/>
        <w:numPr>
          <w:ilvl w:val="0"/>
          <w:numId w:val="15"/>
        </w:numPr>
        <w:autoSpaceDE w:val="0"/>
        <w:autoSpaceDN w:val="0"/>
        <w:adjustRightInd w:val="0"/>
        <w:spacing w:after="0"/>
        <w:rPr>
          <w:rFonts w:eastAsiaTheme="minorHAnsi"/>
          <w:color w:val="000000"/>
          <w:lang w:eastAsia="en-US"/>
        </w:rPr>
      </w:pPr>
      <w:r w:rsidRPr="00B04E48">
        <w:rPr>
          <w:rFonts w:eastAsiaTheme="minorHAnsi"/>
          <w:color w:val="000000"/>
          <w:lang w:eastAsia="en-US"/>
        </w:rPr>
        <w:t>ικανότητα του εργαζομένου</w:t>
      </w:r>
      <w:r>
        <w:rPr>
          <w:rFonts w:eastAsiaTheme="minorHAnsi"/>
          <w:color w:val="000000"/>
          <w:lang w:eastAsia="en-US"/>
        </w:rPr>
        <w:t>, και</w:t>
      </w:r>
    </w:p>
    <w:p w:rsidR="00651C14" w:rsidRPr="00B04E48" w:rsidRDefault="00651C14" w:rsidP="00234628">
      <w:pPr>
        <w:pStyle w:val="a5"/>
        <w:numPr>
          <w:ilvl w:val="0"/>
          <w:numId w:val="15"/>
        </w:numPr>
        <w:autoSpaceDE w:val="0"/>
        <w:autoSpaceDN w:val="0"/>
        <w:adjustRightInd w:val="0"/>
        <w:spacing w:after="0"/>
        <w:rPr>
          <w:rFonts w:eastAsiaTheme="minorHAnsi"/>
          <w:color w:val="000000"/>
          <w:lang w:eastAsia="en-US"/>
        </w:rPr>
      </w:pPr>
      <w:r w:rsidRPr="00B04E48">
        <w:rPr>
          <w:rFonts w:eastAsiaTheme="minorHAnsi"/>
          <w:color w:val="000000"/>
          <w:lang w:eastAsia="en-US"/>
        </w:rPr>
        <w:t xml:space="preserve">κατανόηση της εργασίας. </w:t>
      </w:r>
    </w:p>
    <w:p w:rsidR="009B711A" w:rsidRDefault="00651C14" w:rsidP="00C85ED3">
      <w:pPr>
        <w:autoSpaceDE w:val="0"/>
        <w:autoSpaceDN w:val="0"/>
        <w:adjustRightInd w:val="0"/>
        <w:spacing w:after="0"/>
        <w:ind w:firstLine="340"/>
        <w:rPr>
          <w:highlight w:val="yellow"/>
        </w:rPr>
      </w:pPr>
      <w:r w:rsidRPr="008E047F">
        <w:rPr>
          <w:rFonts w:eastAsiaTheme="minorHAnsi"/>
          <w:color w:val="000000"/>
          <w:lang w:eastAsia="en-US"/>
        </w:rPr>
        <w:t xml:space="preserve">Εκτός από τα παραπάνω, υπάρχουν πλήθος παραγόντων που επηρεάζουν την </w:t>
      </w:r>
      <w:r w:rsidRPr="007C53AF">
        <w:rPr>
          <w:rFonts w:eastAsiaTheme="minorHAnsi"/>
          <w:color w:val="000000"/>
          <w:lang w:eastAsia="en-US"/>
        </w:rPr>
        <w:t xml:space="preserve">εργασιακή απόδοση. </w:t>
      </w:r>
      <w:r w:rsidRPr="008E047F">
        <w:rPr>
          <w:rFonts w:eastAsiaTheme="minorHAnsi"/>
          <w:color w:val="000000"/>
          <w:lang w:eastAsia="en-US"/>
        </w:rPr>
        <w:t>Οι περισσότερες μελέτες έχουν δείξει μία άμεση σχέση της ε</w:t>
      </w:r>
      <w:r w:rsidRPr="007C53AF">
        <w:rPr>
          <w:rFonts w:eastAsiaTheme="minorHAnsi"/>
          <w:color w:val="000000"/>
          <w:lang w:eastAsia="en-US"/>
        </w:rPr>
        <w:t>ργασιακή</w:t>
      </w:r>
      <w:r w:rsidRPr="008E047F">
        <w:rPr>
          <w:rFonts w:eastAsiaTheme="minorHAnsi"/>
          <w:color w:val="000000"/>
          <w:lang w:eastAsia="en-US"/>
        </w:rPr>
        <w:t>ς</w:t>
      </w:r>
      <w:r w:rsidRPr="007C53AF">
        <w:rPr>
          <w:rFonts w:eastAsiaTheme="minorHAnsi"/>
          <w:color w:val="000000"/>
          <w:lang w:eastAsia="en-US"/>
        </w:rPr>
        <w:t xml:space="preserve"> ενσωμάτωση</w:t>
      </w:r>
      <w:r w:rsidRPr="008E047F">
        <w:rPr>
          <w:rFonts w:eastAsiaTheme="minorHAnsi"/>
          <w:color w:val="000000"/>
          <w:lang w:eastAsia="en-US"/>
        </w:rPr>
        <w:t xml:space="preserve">ς </w:t>
      </w:r>
      <w:r w:rsidRPr="005B5C51">
        <w:rPr>
          <w:rFonts w:eastAsiaTheme="minorHAnsi"/>
          <w:color w:val="000000"/>
          <w:lang w:eastAsia="en-US"/>
        </w:rPr>
        <w:t>και της εργασιακής απόδοσης</w:t>
      </w:r>
      <w:r w:rsidR="0026101C" w:rsidRPr="005B5C51">
        <w:t xml:space="preserve">. Ωστόσο, όλες σχεδόν οι μελέτες συμφωνούν στο ότι η εργασιακή απόδοση αποτελεί μία πολυδιάστατη έννοια, της οποίας ένα μέρος αναφέρεται σε συμπεριφορές και ένα άλλο μέρος στο αποτέλεσμα της απόδοσης αυτής. Το μέρος που αφορά την συμπεριφορά αναφέρεται στην ενέργεια της εργασίας, καθώς η απόδοση περιλαμβάνει συγκεκριμένη συμπεριφορά </w:t>
      </w:r>
      <w:r w:rsidR="005B5C51" w:rsidRPr="005B5C51">
        <w:t xml:space="preserve">εργασίας </w:t>
      </w:r>
      <w:r w:rsidR="0026101C" w:rsidRPr="005B5C51">
        <w:t>και θεωρ</w:t>
      </w:r>
      <w:r w:rsidR="00C85ED3">
        <w:t>ούνται</w:t>
      </w:r>
      <w:r w:rsidR="0026101C" w:rsidRPr="005B5C51">
        <w:t xml:space="preserve"> ως απόδοση μόνο οι ενέργειες που εμφανίζουν κλιμάκωση. </w:t>
      </w:r>
      <w:r w:rsidR="005B5C51" w:rsidRPr="005B5C51">
        <w:t xml:space="preserve">Το δεύτερο μέρος αφορά το αποτέλεσμα της συμπεριφοράς του εργαζόμενου. Από τα παραπάνω προκύπτει ότι υπάρχει μία σχέση συσχέτισης της συμπεριφοράς και του αποτελέσματος, χωρίς όμως να υπάρχει αλληλοεπικάλυψη. </w:t>
      </w:r>
    </w:p>
    <w:p w:rsidR="009B711A" w:rsidRDefault="009B711A" w:rsidP="003A0617">
      <w:pPr>
        <w:autoSpaceDE w:val="0"/>
        <w:autoSpaceDN w:val="0"/>
        <w:adjustRightInd w:val="0"/>
        <w:spacing w:after="0" w:line="240" w:lineRule="auto"/>
        <w:jc w:val="left"/>
        <w:rPr>
          <w:highlight w:val="yellow"/>
        </w:rPr>
      </w:pPr>
    </w:p>
    <w:p w:rsidR="005E7516" w:rsidRPr="00A75588" w:rsidRDefault="00C47879" w:rsidP="00C47879">
      <w:pPr>
        <w:pStyle w:val="3"/>
        <w:numPr>
          <w:ilvl w:val="0"/>
          <w:numId w:val="0"/>
        </w:numPr>
      </w:pPr>
      <w:r>
        <w:t>1.5.1.</w:t>
      </w:r>
      <w:r w:rsidR="00853362" w:rsidRPr="00A75588">
        <w:t>Π</w:t>
      </w:r>
      <w:r w:rsidR="004D635F">
        <w:t xml:space="preserve">αράγοντες που επηρεάζουν την </w:t>
      </w:r>
      <w:r w:rsidR="00D77994">
        <w:t>Ε</w:t>
      </w:r>
      <w:r w:rsidR="004D635F">
        <w:t>ργασιακ</w:t>
      </w:r>
      <w:r w:rsidR="00D77994">
        <w:t>ή Α</w:t>
      </w:r>
      <w:r w:rsidR="004D635F">
        <w:t>πόδοση</w:t>
      </w:r>
    </w:p>
    <w:p w:rsidR="003018B9" w:rsidRDefault="00226C89" w:rsidP="00D77994">
      <w:pPr>
        <w:spacing w:after="0"/>
        <w:ind w:firstLine="340"/>
      </w:pPr>
      <w:r>
        <w:t>Η έννοια της απόδοση της εργασίας είναι μία ιδιαίτερα σημαντική μεταβλητή</w:t>
      </w:r>
      <w:r>
        <w:br/>
        <w:t>και ως εκ τούτο έχει αποτελέσει αντικείμενο μελέτης για πάρα πολλά χρόνια. Σύμφωνα με τους Borman &amp; Motowidlo</w:t>
      </w:r>
      <w:r w:rsidR="005F10A8">
        <w:t xml:space="preserve"> </w:t>
      </w:r>
      <w:r>
        <w:t>(1993)</w:t>
      </w:r>
      <w:r w:rsidR="00AF5257">
        <w:t>,</w:t>
      </w:r>
      <w:r>
        <w:t xml:space="preserve"> </w:t>
      </w:r>
      <w:r w:rsidR="00A75588">
        <w:t xml:space="preserve">για να οδηγηθούμε σε οργανωτική αποτελεσματικότητα είναι απαραίτητοι </w:t>
      </w:r>
      <w:r>
        <w:t>δύο τύπο</w:t>
      </w:r>
      <w:r w:rsidR="00A75588">
        <w:t>ι συμπεριφορά</w:t>
      </w:r>
      <w:r w:rsidR="00291B3F">
        <w:t>ς</w:t>
      </w:r>
      <w:r>
        <w:t>:</w:t>
      </w:r>
      <w:r w:rsidR="00A75588">
        <w:t xml:space="preserve"> 1) η</w:t>
      </w:r>
      <w:r>
        <w:t xml:space="preserve"> απόδοση εργασ</w:t>
      </w:r>
      <w:r w:rsidR="00A75588">
        <w:t xml:space="preserve">ίας </w:t>
      </w:r>
      <w:r>
        <w:t>και</w:t>
      </w:r>
      <w:r w:rsidR="00A75588">
        <w:t xml:space="preserve"> 2) η συναφής απόδοση</w:t>
      </w:r>
      <w:r>
        <w:t xml:space="preserve">. </w:t>
      </w:r>
      <w:r w:rsidR="00291B3F">
        <w:t xml:space="preserve">Ο πρώτος τύπος συμπεριφοράς αφορά συμπεριφορές που συνδέονται άμεσα με </w:t>
      </w:r>
      <w:r>
        <w:t xml:space="preserve">την παραγωγή αγαθών ή υπηρεσιών </w:t>
      </w:r>
      <w:r w:rsidR="00291B3F">
        <w:t>της επιχείρησης</w:t>
      </w:r>
      <w:r>
        <w:t xml:space="preserve">. </w:t>
      </w:r>
      <w:r w:rsidR="00294C67">
        <w:t>Επιπλέον, η απόδοση της εργασίας από μόνη της μπορεί να είναι</w:t>
      </w:r>
      <w:r w:rsidR="00294C67">
        <w:br/>
        <w:t>ένα πολυδιάστατο κατασκεύασμα. Ο Campbell (1990)</w:t>
      </w:r>
      <w:r w:rsidR="00D77994">
        <w:t>,</w:t>
      </w:r>
      <w:r w:rsidR="00294C67">
        <w:t xml:space="preserve"> αναφέρθηκε σε ένα ιεραρχικό μοντέλο οκτώ παραγόντων απόδοσης, εκ των οποίων οι πέντε αναφέρονται στην απόδοση της εργασίας</w:t>
      </w:r>
      <w:r w:rsidR="00892912" w:rsidRPr="00892912">
        <w:t xml:space="preserve"> </w:t>
      </w:r>
      <w:r w:rsidR="00892912">
        <w:t>και είναι οι εξής</w:t>
      </w:r>
      <w:r w:rsidR="00294C67">
        <w:t>: (</w:t>
      </w:r>
      <w:r w:rsidR="00294C67">
        <w:rPr>
          <w:lang w:val="en-US"/>
        </w:rPr>
        <w:t>i</w:t>
      </w:r>
      <w:r w:rsidR="00294C67">
        <w:t xml:space="preserve">) ικανότητα εργασίας για </w:t>
      </w:r>
      <w:r w:rsidR="00892912">
        <w:t xml:space="preserve">μία </w:t>
      </w:r>
      <w:r w:rsidR="00294C67">
        <w:t>συγκεκριμένη εργασία, (</w:t>
      </w:r>
      <w:r w:rsidR="00294C67">
        <w:rPr>
          <w:lang w:val="en-US"/>
        </w:rPr>
        <w:t>ii</w:t>
      </w:r>
      <w:r w:rsidR="00294C67">
        <w:t>) επαγγελματική εξειδίκευση που δεν σχετίζεται με την εργασία, (</w:t>
      </w:r>
      <w:r w:rsidR="00294C67">
        <w:rPr>
          <w:lang w:val="en-US"/>
        </w:rPr>
        <w:t>iii</w:t>
      </w:r>
      <w:r w:rsidR="00294C67">
        <w:t>) γραπτή και προφορική επικοινωνία, (</w:t>
      </w:r>
      <w:r w:rsidR="00294C67">
        <w:rPr>
          <w:lang w:val="en-US"/>
        </w:rPr>
        <w:t>iv</w:t>
      </w:r>
      <w:r w:rsidR="00294C67">
        <w:t>) επίβλεψη και (</w:t>
      </w:r>
      <w:r w:rsidR="00294C67">
        <w:rPr>
          <w:lang w:val="en-US"/>
        </w:rPr>
        <w:t>v</w:t>
      </w:r>
      <w:r w:rsidR="00294C67">
        <w:t xml:space="preserve">) διοίκηση. </w:t>
      </w:r>
      <w:r w:rsidR="00291B3F">
        <w:t>Ο δεύτερος τύπος συμπεριφοράς αναφέρεται σε συμπεριφορές που δεν συνδέονται άμεσα με τις βασικές λειτουργίες της επιχείρησης</w:t>
      </w:r>
      <w:r w:rsidR="003018B9">
        <w:t xml:space="preserve"> και δεν είναι απαιτούμενες,</w:t>
      </w:r>
      <w:r w:rsidR="00291B3F">
        <w:t xml:space="preserve"> αλλά είναι εξίσου σημαντικές</w:t>
      </w:r>
      <w:r w:rsidR="00AF5257">
        <w:t>,</w:t>
      </w:r>
      <w:r w:rsidR="00291B3F">
        <w:t xml:space="preserve"> </w:t>
      </w:r>
      <w:r w:rsidR="003018B9">
        <w:t>καθώς συμβάλλουν στη διαμόρφωση κατάλληλων προδιαγραφών που είναι απαραίτητες για τη λειτουργία μιας επιχείρησης</w:t>
      </w:r>
      <w:r>
        <w:t>.</w:t>
      </w:r>
      <w:r w:rsidR="002E6877" w:rsidRPr="002E6877">
        <w:t xml:space="preserve"> </w:t>
      </w:r>
      <w:r w:rsidR="002E6877">
        <w:t>Υπάρχει διαφορά με την απόδοση της εργασίας</w:t>
      </w:r>
      <w:r w:rsidR="00DC50F4">
        <w:t>,</w:t>
      </w:r>
      <w:r w:rsidR="002E6877">
        <w:t xml:space="preserve"> καθώς περιλαμβάνει</w:t>
      </w:r>
      <w:r w:rsidR="00C85ED3">
        <w:t xml:space="preserve"> </w:t>
      </w:r>
      <w:r w:rsidR="002E6877">
        <w:t>δραστηριότητες που δεν αποτελούν τυπικά μέρος της εργασίας.</w:t>
      </w:r>
      <w:r w:rsidR="002E6877" w:rsidRPr="002E6877">
        <w:t xml:space="preserve"> </w:t>
      </w:r>
      <w:r w:rsidR="002E6877">
        <w:t>Σύμφωνα με τους Borman &amp; Motowidlo (1993)</w:t>
      </w:r>
      <w:r w:rsidR="00D77994">
        <w:t>,</w:t>
      </w:r>
      <w:r w:rsidR="002E6877">
        <w:t xml:space="preserve"> υπάρχουν πέντε κατηγορίες επιδόσεων:</w:t>
      </w:r>
      <w:r w:rsidR="00C85ED3">
        <w:t xml:space="preserve"> </w:t>
      </w:r>
      <w:r w:rsidR="002E6877">
        <w:t>(</w:t>
      </w:r>
      <w:r w:rsidR="002E6877">
        <w:rPr>
          <w:lang w:val="en-US"/>
        </w:rPr>
        <w:t>i</w:t>
      </w:r>
      <w:r w:rsidR="002E6877">
        <w:t>) ο εθελοντισμός για ενέργειες που δεν προβλέπονται από την εργασία, (</w:t>
      </w:r>
      <w:r w:rsidR="002E6877">
        <w:rPr>
          <w:lang w:val="en-US"/>
        </w:rPr>
        <w:t>ii</w:t>
      </w:r>
      <w:r w:rsidR="002E6877">
        <w:t xml:space="preserve">) </w:t>
      </w:r>
      <w:r w:rsidR="00C85ED3">
        <w:t xml:space="preserve">η </w:t>
      </w:r>
      <w:r w:rsidR="002E6877">
        <w:t>διατήρηση ενθουσιασμού για την ολοκλήρωση μίας σημαντικής εργασίας,</w:t>
      </w:r>
      <w:r w:rsidR="00C85ED3">
        <w:t xml:space="preserve"> </w:t>
      </w:r>
      <w:r w:rsidR="002E6877">
        <w:t>(</w:t>
      </w:r>
      <w:r w:rsidR="002E6877">
        <w:rPr>
          <w:lang w:val="en-US"/>
        </w:rPr>
        <w:t>iii</w:t>
      </w:r>
      <w:r w:rsidR="002E6877">
        <w:t xml:space="preserve">) </w:t>
      </w:r>
      <w:r w:rsidR="0072213B">
        <w:t xml:space="preserve">η </w:t>
      </w:r>
      <w:r w:rsidR="002E6877">
        <w:t>προσ</w:t>
      </w:r>
      <w:r w:rsidR="0072213B">
        <w:t>φ</w:t>
      </w:r>
      <w:r w:rsidR="002E6877">
        <w:t>ορά  βοήθειας σε συναδέλφου</w:t>
      </w:r>
      <w:r w:rsidR="00A62FF5">
        <w:t xml:space="preserve">ς, </w:t>
      </w:r>
      <w:r w:rsidR="002E6877">
        <w:t>(</w:t>
      </w:r>
      <w:r w:rsidR="00A62FF5">
        <w:rPr>
          <w:lang w:val="en-US"/>
        </w:rPr>
        <w:t>iv</w:t>
      </w:r>
      <w:r w:rsidR="002E6877">
        <w:t>)</w:t>
      </w:r>
      <w:r w:rsidR="00A62FF5">
        <w:t xml:space="preserve"> </w:t>
      </w:r>
      <w:r w:rsidR="0072213B">
        <w:t xml:space="preserve">η τήρηση των </w:t>
      </w:r>
      <w:r w:rsidR="00A62FF5">
        <w:t>κανόν</w:t>
      </w:r>
      <w:r w:rsidR="0072213B">
        <w:t>ων</w:t>
      </w:r>
      <w:r w:rsidR="00A62FF5">
        <w:t xml:space="preserve"> </w:t>
      </w:r>
      <w:r w:rsidR="0072213B">
        <w:t xml:space="preserve">ακόμα και όταν αυτό δεν είναι επιθυμητό </w:t>
      </w:r>
      <w:r w:rsidR="002E6877">
        <w:t>και</w:t>
      </w:r>
      <w:r w:rsidR="0072213B">
        <w:t xml:space="preserve"> </w:t>
      </w:r>
      <w:r w:rsidR="002E6877">
        <w:t>(</w:t>
      </w:r>
      <w:r w:rsidR="0072213B">
        <w:rPr>
          <w:lang w:val="en-US"/>
        </w:rPr>
        <w:t>v</w:t>
      </w:r>
      <w:r w:rsidR="002E6877">
        <w:t>)</w:t>
      </w:r>
      <w:r w:rsidR="0072213B">
        <w:t xml:space="preserve"> η ανοικτή</w:t>
      </w:r>
      <w:r w:rsidR="002E6877">
        <w:t xml:space="preserve"> υπερ</w:t>
      </w:r>
      <w:r w:rsidR="0072213B">
        <w:t xml:space="preserve">άσπιση των εργασιακών </w:t>
      </w:r>
      <w:r w:rsidR="002E6877">
        <w:t>στόχ</w:t>
      </w:r>
      <w:r w:rsidR="0072213B">
        <w:t>ων</w:t>
      </w:r>
      <w:r w:rsidR="002E6877">
        <w:t>.</w:t>
      </w:r>
    </w:p>
    <w:p w:rsidR="003018B9" w:rsidRDefault="003018B9" w:rsidP="00D77994">
      <w:pPr>
        <w:spacing w:after="0"/>
        <w:ind w:firstLine="340"/>
      </w:pPr>
      <w:r>
        <w:t>Μελέτες έχουν αποδείξει</w:t>
      </w:r>
      <w:r w:rsidR="00AF5257">
        <w:t>,</w:t>
      </w:r>
      <w:r>
        <w:t xml:space="preserve"> ό</w:t>
      </w:r>
      <w:r w:rsidR="00AF5257">
        <w:t xml:space="preserve">τι υπάρχουν τέσσερις παράγοντες </w:t>
      </w:r>
      <w:r>
        <w:t>που επηρεάζουν άμεσα την απόδοση της εργασίας</w:t>
      </w:r>
      <w:r w:rsidR="005937BA">
        <w:t xml:space="preserve"> καθώς και τη συναφή απόδοση</w:t>
      </w:r>
      <w:r w:rsidR="00AF5257">
        <w:t>,</w:t>
      </w:r>
      <w:r w:rsidR="00DC50F4">
        <w:t xml:space="preserve"> και αυτοί είναι</w:t>
      </w:r>
      <w:r w:rsidRPr="003018B9">
        <w:t>:</w:t>
      </w:r>
      <w:r>
        <w:t xml:space="preserve"> 1) ο μετασχηματισμός της διοίκησης, 2) η οργανωσιακή δικαιοσύνη, 3) η εργασιακή δέσμευση και</w:t>
      </w:r>
      <w:r w:rsidR="005937BA">
        <w:t xml:space="preserve"> 4) τα κίνητρα δημόσιας υπηρεσίας. Ωστόσο, όπως φαίνεται και στο παρακάτω σχήμα, ο μετασχηματισμός της διοίκησης ασκεί έμμεση επιρροή μέσω των άλλων τριών παραγόντων.</w:t>
      </w:r>
    </w:p>
    <w:p w:rsidR="005937BA" w:rsidRDefault="005937BA" w:rsidP="00DE07BC">
      <w:r>
        <w:rPr>
          <w:noProof/>
        </w:rPr>
        <w:drawing>
          <wp:inline distT="0" distB="0" distL="0" distR="0">
            <wp:extent cx="5266481" cy="2524539"/>
            <wp:effectExtent l="19050" t="0" r="0" b="0"/>
            <wp:docPr id="2"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5274310" cy="2528292"/>
                    </a:xfrm>
                    <a:prstGeom prst="rect">
                      <a:avLst/>
                    </a:prstGeom>
                    <a:noFill/>
                    <a:ln w="9525">
                      <a:noFill/>
                      <a:miter lim="800000"/>
                      <a:headEnd/>
                      <a:tailEnd/>
                    </a:ln>
                  </pic:spPr>
                </pic:pic>
              </a:graphicData>
            </a:graphic>
          </wp:inline>
        </w:drawing>
      </w:r>
    </w:p>
    <w:p w:rsidR="005F10A8" w:rsidRPr="005F10A8" w:rsidRDefault="005F10A8" w:rsidP="005F10A8">
      <w:pPr>
        <w:jc w:val="center"/>
        <w:rPr>
          <w:b/>
          <w:sz w:val="22"/>
          <w:szCs w:val="22"/>
        </w:rPr>
      </w:pPr>
      <w:r w:rsidRPr="005F10A8">
        <w:rPr>
          <w:b/>
          <w:sz w:val="22"/>
          <w:szCs w:val="22"/>
        </w:rPr>
        <w:t>1.3 Παράγοντες που επηρεάζουν την εργασιακή απόδοση</w:t>
      </w:r>
    </w:p>
    <w:p w:rsidR="00D51444" w:rsidRDefault="005F10A8" w:rsidP="00150E9F">
      <w:pPr>
        <w:spacing w:after="0"/>
      </w:pPr>
      <w:r w:rsidRPr="009F4F55">
        <w:rPr>
          <w:b/>
          <w:i/>
          <w:u w:val="single"/>
        </w:rPr>
        <w:t>1. Μετασχηματισμός της Διοίκησης:</w:t>
      </w:r>
      <w:r w:rsidR="009F4F55" w:rsidRPr="009F4F55">
        <w:t xml:space="preserve"> Σ</w:t>
      </w:r>
      <w:r w:rsidR="00D51444" w:rsidRPr="009F4F55">
        <w:t xml:space="preserve">κοπός του ηγετικού μετασχηματισμού είναι η ώθηση των εργαζομένων για επίτευξη καλύτερων αποτελεσμάτων από τα αναμενόμενα, αντικαθιστώντας τα προσωπικά τους οφέλη για τα οργανωτικά. </w:t>
      </w:r>
      <w:r w:rsidR="009F4F55" w:rsidRPr="009F4F55">
        <w:t xml:space="preserve">Τέσσερα είναι τα βασικά χαρακτηριστικά της </w:t>
      </w:r>
      <w:r w:rsidR="00D51444" w:rsidRPr="009F4F55">
        <w:t>διαδικασία</w:t>
      </w:r>
      <w:r w:rsidR="009F4F55" w:rsidRPr="009F4F55">
        <w:t>ς</w:t>
      </w:r>
      <w:r w:rsidR="00D51444" w:rsidRPr="009F4F55">
        <w:t xml:space="preserve"> του ηγετικού μετασχηματισμού: α) </w:t>
      </w:r>
      <w:r w:rsidR="00E91AB0">
        <w:t xml:space="preserve">η διοίκηση </w:t>
      </w:r>
      <w:r w:rsidR="00593A46">
        <w:t xml:space="preserve">η οποία </w:t>
      </w:r>
      <w:r w:rsidR="00E91AB0">
        <w:t>αποτελεί πρότυπο για τους εργαζόμενους, σεβόμενη τις προσωπικές ανάγκες τους, χωρίς να γίνεται κατάχρηση εξουσίας, β)</w:t>
      </w:r>
      <w:r w:rsidR="00681DFF">
        <w:t xml:space="preserve"> </w:t>
      </w:r>
      <w:r w:rsidR="00593A46">
        <w:t xml:space="preserve">η </w:t>
      </w:r>
      <w:r w:rsidR="00681DFF">
        <w:t xml:space="preserve">παρακίνηση και </w:t>
      </w:r>
      <w:r w:rsidR="00593A46">
        <w:t xml:space="preserve">η </w:t>
      </w:r>
      <w:r w:rsidR="00681DFF">
        <w:t xml:space="preserve">έμπνευση </w:t>
      </w:r>
      <w:r w:rsidR="00593A46">
        <w:t xml:space="preserve">των </w:t>
      </w:r>
      <w:r w:rsidR="00681DFF">
        <w:t>εργαζομένων δημιουργώντας ένα κλίμα ενθουσιασμού</w:t>
      </w:r>
      <w:r w:rsidR="009B62FA">
        <w:t xml:space="preserve">, </w:t>
      </w:r>
      <w:r w:rsidR="00681DFF">
        <w:t xml:space="preserve">γ) </w:t>
      </w:r>
      <w:r w:rsidR="00593A46">
        <w:t xml:space="preserve">η </w:t>
      </w:r>
      <w:r w:rsidR="00681DFF">
        <w:t>εξατομικευμένη διαχείριση εργατικού δυναμικού,</w:t>
      </w:r>
      <w:r w:rsidR="00593A46">
        <w:t xml:space="preserve"> </w:t>
      </w:r>
      <w:r w:rsidR="00681DFF">
        <w:t xml:space="preserve">αναδεικνύοντας τις ικανότητες του κάθε εργαζόμενου ξεχωριστά και δ) </w:t>
      </w:r>
      <w:r w:rsidR="00593A46">
        <w:t xml:space="preserve">η </w:t>
      </w:r>
      <w:r w:rsidR="0046365E">
        <w:t xml:space="preserve">παροχή κινήτρων για καινοτόμες και δημιουργικές ιδέες αλλά και </w:t>
      </w:r>
      <w:r w:rsidR="00593A46">
        <w:t xml:space="preserve">η </w:t>
      </w:r>
      <w:r w:rsidR="0046365E">
        <w:t xml:space="preserve">αναζήτηση νέων λύσεων για την αντιμετώπιση υφιστάμενων προβλημάτων της επιχείρησης.  </w:t>
      </w:r>
      <w:r w:rsidR="00681DFF">
        <w:t xml:space="preserve">  </w:t>
      </w:r>
    </w:p>
    <w:p w:rsidR="008F017A" w:rsidRDefault="00150E9F" w:rsidP="009B1868">
      <w:pPr>
        <w:spacing w:after="0"/>
      </w:pPr>
      <w:r w:rsidRPr="00150E9F">
        <w:rPr>
          <w:b/>
          <w:i/>
          <w:u w:val="single"/>
        </w:rPr>
        <w:t xml:space="preserve">2. Οργανωσιακή </w:t>
      </w:r>
      <w:r w:rsidR="007849DE">
        <w:rPr>
          <w:b/>
          <w:i/>
          <w:u w:val="single"/>
        </w:rPr>
        <w:t>Δ</w:t>
      </w:r>
      <w:r w:rsidRPr="00150E9F">
        <w:rPr>
          <w:b/>
          <w:i/>
          <w:u w:val="single"/>
        </w:rPr>
        <w:t>ικαιοσύνη</w:t>
      </w:r>
      <w:r w:rsidRPr="007849DE">
        <w:rPr>
          <w:b/>
          <w:i/>
          <w:u w:val="single"/>
        </w:rPr>
        <w:t>:</w:t>
      </w:r>
      <w:r w:rsidR="00837DD4" w:rsidRPr="00837DD4">
        <w:rPr>
          <w:b/>
          <w:i/>
        </w:rPr>
        <w:t xml:space="preserve"> </w:t>
      </w:r>
      <w:r w:rsidR="00837DD4" w:rsidRPr="00837DD4">
        <w:t>Η οργανωσιακή δικαιοσύνη</w:t>
      </w:r>
      <w:r w:rsidR="00837DD4">
        <w:t xml:space="preserve"> </w:t>
      </w:r>
      <w:r w:rsidR="00837DD4" w:rsidRPr="00837DD4">
        <w:t>(organizational</w:t>
      </w:r>
      <w:r w:rsidR="00837DD4">
        <w:t xml:space="preserve"> </w:t>
      </w:r>
      <w:r w:rsidR="00837DD4" w:rsidRPr="00837DD4">
        <w:t>justice)</w:t>
      </w:r>
      <w:r w:rsidR="00837DD4">
        <w:t xml:space="preserve"> αφορά τη γνώμη </w:t>
      </w:r>
      <w:r w:rsidR="00837DD4" w:rsidRPr="00837DD4">
        <w:t xml:space="preserve">των εργαζομένων </w:t>
      </w:r>
      <w:r w:rsidR="008F017A">
        <w:t>σχετικά</w:t>
      </w:r>
      <w:r w:rsidR="00837DD4">
        <w:t xml:space="preserve"> </w:t>
      </w:r>
      <w:r w:rsidR="00837DD4" w:rsidRPr="00837DD4">
        <w:t xml:space="preserve">με τη δίκαιη μεταχείριση από </w:t>
      </w:r>
      <w:r w:rsidR="008F017A">
        <w:t>την επιχείρηση που εργάζονται</w:t>
      </w:r>
      <w:r w:rsidR="00837DD4" w:rsidRPr="00837DD4">
        <w:t xml:space="preserve"> και τη συμπεριφορ</w:t>
      </w:r>
      <w:r w:rsidR="008F017A">
        <w:t>ά που διαμορφώνουν από το πώς αντιλαμβάνονται την μεταχείριση αυτή. Η</w:t>
      </w:r>
      <w:r w:rsidR="00837DD4">
        <w:t xml:space="preserve"> απουσία τ</w:t>
      </w:r>
      <w:r w:rsidR="008F017A">
        <w:t xml:space="preserve">ου παραπάνω παράγοντα </w:t>
      </w:r>
      <w:r w:rsidR="00837DD4">
        <w:t xml:space="preserve"> μπορεί να οδηγήσει σε μείωση της ποιότητας και ποσότητας της εργασίας.</w:t>
      </w:r>
      <w:r w:rsidR="008F017A" w:rsidRPr="008F017A">
        <w:t xml:space="preserve"> Υπάρχουν τρείς διαφορετικοί τύποι οργανωσιακής δικαιοσύνης:</w:t>
      </w:r>
      <w:r w:rsidR="008F017A">
        <w:t xml:space="preserve"> α)</w:t>
      </w:r>
      <w:r w:rsidR="008F017A" w:rsidRPr="008F017A">
        <w:t xml:space="preserve"> </w:t>
      </w:r>
      <w:r w:rsidR="00037E6B">
        <w:t xml:space="preserve">η </w:t>
      </w:r>
      <w:r w:rsidR="00037E6B" w:rsidRPr="008F017A">
        <w:t xml:space="preserve">διανεμητική </w:t>
      </w:r>
      <w:r w:rsidR="00037E6B">
        <w:t>δικαιοσύνη</w:t>
      </w:r>
      <w:r w:rsidR="008F017A" w:rsidRPr="008F017A">
        <w:t>,</w:t>
      </w:r>
      <w:r w:rsidR="008F017A">
        <w:t xml:space="preserve"> β) </w:t>
      </w:r>
      <w:r w:rsidR="00037E6B">
        <w:t>η</w:t>
      </w:r>
      <w:r w:rsidR="008F017A">
        <w:t xml:space="preserve"> διαδικαστική δικαιοσύνη και γ) η</w:t>
      </w:r>
      <w:r w:rsidR="008F017A" w:rsidRPr="008F017A">
        <w:t xml:space="preserve"> αλληλεπιδραστική </w:t>
      </w:r>
      <w:r w:rsidR="008F017A">
        <w:t xml:space="preserve">η οποία και χωρίζεται σε </w:t>
      </w:r>
      <w:r w:rsidR="008F017A" w:rsidRPr="008F017A">
        <w:t>διαπροσωπική και</w:t>
      </w:r>
      <w:r w:rsidR="008F017A">
        <w:t xml:space="preserve"> </w:t>
      </w:r>
      <w:r w:rsidR="008F017A" w:rsidRPr="008F017A">
        <w:t>πληροφοριακή δικαιοσύνη</w:t>
      </w:r>
      <w:r w:rsidR="008F017A">
        <w:t>.</w:t>
      </w:r>
    </w:p>
    <w:p w:rsidR="00613A02" w:rsidRDefault="00613A02" w:rsidP="009B1868">
      <w:pPr>
        <w:spacing w:after="0"/>
      </w:pPr>
      <w:r w:rsidRPr="00613A02">
        <w:rPr>
          <w:b/>
          <w:i/>
          <w:u w:val="single"/>
        </w:rPr>
        <w:t>3. Εργασιακή Δέσμευση</w:t>
      </w:r>
      <w:r w:rsidRPr="00A409B1">
        <w:rPr>
          <w:b/>
          <w:i/>
          <w:u w:val="single"/>
        </w:rPr>
        <w:t>:</w:t>
      </w:r>
      <w:r w:rsidR="00A409B1" w:rsidRPr="00A409B1">
        <w:rPr>
          <w:rFonts w:ascii="Arial" w:hAnsi="Arial" w:cs="Arial"/>
          <w:sz w:val="26"/>
          <w:szCs w:val="26"/>
        </w:rPr>
        <w:t xml:space="preserve"> </w:t>
      </w:r>
      <w:r w:rsidR="00A409B1" w:rsidRPr="009B1868">
        <w:t>Η εργασιακή δέσμευση αναφέρεται σ</w:t>
      </w:r>
      <w:r w:rsidR="00A409B1" w:rsidRPr="00A409B1">
        <w:t xml:space="preserve">την αξιοποίηση </w:t>
      </w:r>
      <w:r w:rsidR="00A409B1" w:rsidRPr="009B1868">
        <w:t xml:space="preserve">όχι μόνο </w:t>
      </w:r>
      <w:r w:rsidR="00A409B1" w:rsidRPr="00A409B1">
        <w:t>των ικανοτήτων που έχουν</w:t>
      </w:r>
      <w:r w:rsidR="00A409B1" w:rsidRPr="009B1868">
        <w:t xml:space="preserve"> οι</w:t>
      </w:r>
      <w:r w:rsidR="00A409B1" w:rsidRPr="00A409B1">
        <w:t xml:space="preserve"> εργαζόμενοι</w:t>
      </w:r>
      <w:r w:rsidR="00A409B1" w:rsidRPr="009B1868">
        <w:t xml:space="preserve"> μιας επιχείρησης για</w:t>
      </w:r>
      <w:r w:rsidR="00A409B1" w:rsidRPr="00A409B1">
        <w:t xml:space="preserve"> την εκτέλεση</w:t>
      </w:r>
      <w:r w:rsidR="00A409B1" w:rsidRPr="009B1868">
        <w:t xml:space="preserve"> των καθηκόντων τους</w:t>
      </w:r>
      <w:r w:rsidR="00DC50F4">
        <w:t>,</w:t>
      </w:r>
      <w:r w:rsidR="00A409B1" w:rsidRPr="009B1868">
        <w:t xml:space="preserve"> αλλά</w:t>
      </w:r>
      <w:r w:rsidR="00A409B1" w:rsidRPr="00A409B1">
        <w:t xml:space="preserve"> </w:t>
      </w:r>
      <w:r w:rsidR="00A409B1" w:rsidRPr="009B1868">
        <w:t xml:space="preserve">και στην διάθεση από μέρους </w:t>
      </w:r>
      <w:r w:rsidR="0028461D">
        <w:t>τους,</w:t>
      </w:r>
      <w:r w:rsidR="00A409B1" w:rsidRPr="009B1868">
        <w:t xml:space="preserve"> του </w:t>
      </w:r>
      <w:r w:rsidR="009B1868" w:rsidRPr="009B1868">
        <w:t>συνόλου</w:t>
      </w:r>
      <w:r w:rsidR="00A409B1" w:rsidRPr="009B1868">
        <w:t xml:space="preserve"> των συνα</w:t>
      </w:r>
      <w:r w:rsidR="00A409B1" w:rsidRPr="00A409B1">
        <w:t>ισθηματικ</w:t>
      </w:r>
      <w:r w:rsidR="00A409B1" w:rsidRPr="009B1868">
        <w:t>ών</w:t>
      </w:r>
      <w:r w:rsidR="00A409B1" w:rsidRPr="00A409B1">
        <w:t xml:space="preserve"> και </w:t>
      </w:r>
      <w:r w:rsidR="00A409B1" w:rsidRPr="009B1868">
        <w:t xml:space="preserve">των σωματικών προσόντων </w:t>
      </w:r>
      <w:r w:rsidR="009B1868" w:rsidRPr="009B1868">
        <w:t xml:space="preserve">τους. </w:t>
      </w:r>
      <w:r w:rsidR="009B1868">
        <w:t>Ε</w:t>
      </w:r>
      <w:r w:rsidR="009B1868" w:rsidRPr="009B1868">
        <w:t xml:space="preserve">ίναι άριστα συνυφασμένη με τρείς </w:t>
      </w:r>
      <w:r w:rsidR="009B1868">
        <w:t>έννοιες</w:t>
      </w:r>
      <w:r w:rsidR="009B1868" w:rsidRPr="009B1868">
        <w:t>:</w:t>
      </w:r>
      <w:r w:rsidR="009B1868">
        <w:t xml:space="preserve"> α) σθένος, β) </w:t>
      </w:r>
      <w:r w:rsidR="009B1868" w:rsidRPr="009B1868">
        <w:t xml:space="preserve">αφοσίωση </w:t>
      </w:r>
      <w:r w:rsidR="009B1868">
        <w:t xml:space="preserve">και γ) απορρόφηση </w:t>
      </w:r>
      <w:r w:rsidR="009B1868" w:rsidRPr="009B1868">
        <w:t>του εργατικού δυναμικού</w:t>
      </w:r>
      <w:r w:rsidR="009B1868">
        <w:t>.</w:t>
      </w:r>
      <w:r w:rsidR="006C0BC0">
        <w:t xml:space="preserve"> Οι εργαζόμενοι λοιπόν που εμφανίζουν αυτά τα τρία χαρακτηριστικά είναι ιδιαίτερα ενθουσιασμένοι με την εργασία τους και αφοσιώνονται πλήρως σε αυτή.</w:t>
      </w:r>
      <w:r w:rsidR="009B1868" w:rsidRPr="009B1868">
        <w:t xml:space="preserve"> </w:t>
      </w:r>
      <w:r w:rsidR="00A409B1" w:rsidRPr="009B1868">
        <w:t xml:space="preserve"> </w:t>
      </w:r>
    </w:p>
    <w:p w:rsidR="00852436" w:rsidRPr="00852436" w:rsidRDefault="006C0BC0" w:rsidP="00852436">
      <w:r w:rsidRPr="006C0BC0">
        <w:rPr>
          <w:b/>
          <w:i/>
          <w:u w:val="single"/>
        </w:rPr>
        <w:t>4. Κίνητρα Δημόσιας Υπηρεσίας</w:t>
      </w:r>
      <w:r w:rsidRPr="000930DC">
        <w:rPr>
          <w:b/>
          <w:i/>
          <w:u w:val="single"/>
        </w:rPr>
        <w:t>:</w:t>
      </w:r>
      <w:r w:rsidR="000930DC" w:rsidRPr="000930DC">
        <w:rPr>
          <w:rStyle w:val="1Char"/>
          <w:lang w:val="el-GR"/>
        </w:rPr>
        <w:t xml:space="preserve"> </w:t>
      </w:r>
      <w:r w:rsidR="000930DC" w:rsidRPr="0027566D">
        <w:t xml:space="preserve">Η έννοια των κινήτρων δημόσιας υπηρεσίας αναφέρεται στο </w:t>
      </w:r>
      <w:r w:rsidR="0027566D">
        <w:t xml:space="preserve">ότι </w:t>
      </w:r>
      <w:r w:rsidR="000930DC" w:rsidRPr="0027566D">
        <w:t>οι εργαζόμενοι επιθυμούν να εξυπηρετήσουν το κοινό και εστιάζουν στο γενικό δημόσιο συμφέρον</w:t>
      </w:r>
      <w:r w:rsidR="00852436" w:rsidRPr="0027566D">
        <w:t>, δείχνοντας ε</w:t>
      </w:r>
      <w:r w:rsidR="00852436" w:rsidRPr="00852436">
        <w:t>μπιστοσύνη σε</w:t>
      </w:r>
      <w:r w:rsidR="00852436">
        <w:t xml:space="preserve"> εσωτερικές και όχι σε εξωτερικές </w:t>
      </w:r>
      <w:r w:rsidR="00852436" w:rsidRPr="00852436">
        <w:t>ανταμοιβ</w:t>
      </w:r>
      <w:r w:rsidR="00852436">
        <w:t>ές</w:t>
      </w:r>
      <w:r w:rsidR="00852436" w:rsidRPr="00852436">
        <w:t xml:space="preserve">. </w:t>
      </w:r>
      <w:r w:rsidR="00852436">
        <w:t>Η ε</w:t>
      </w:r>
      <w:r w:rsidR="00852436" w:rsidRPr="00852436">
        <w:t>σωτερικ</w:t>
      </w:r>
      <w:r w:rsidR="00852436">
        <w:t>ή</w:t>
      </w:r>
      <w:r w:rsidR="0027566D">
        <w:t xml:space="preserve"> </w:t>
      </w:r>
      <w:r w:rsidR="00852436" w:rsidRPr="00852436">
        <w:t>ανταμοιβ</w:t>
      </w:r>
      <w:r w:rsidR="00852436">
        <w:t>ή αφορά την ικανοπο</w:t>
      </w:r>
      <w:r w:rsidR="00852436" w:rsidRPr="00852436">
        <w:t>ίηση που ένα άτομο λαμβάνει από</w:t>
      </w:r>
      <w:r w:rsidR="0027566D">
        <w:t xml:space="preserve"> </w:t>
      </w:r>
      <w:r w:rsidR="00852436">
        <w:t>την εκτέλεση</w:t>
      </w:r>
      <w:r w:rsidR="00852436" w:rsidRPr="00852436">
        <w:t xml:space="preserve"> μια</w:t>
      </w:r>
      <w:r w:rsidR="00852436">
        <w:t xml:space="preserve">ς </w:t>
      </w:r>
      <w:r w:rsidR="00852436" w:rsidRPr="00852436">
        <w:t>εργασία</w:t>
      </w:r>
      <w:r w:rsidR="00852436">
        <w:t>ς</w:t>
      </w:r>
      <w:r w:rsidR="00852436" w:rsidRPr="00852436">
        <w:t xml:space="preserve">. </w:t>
      </w:r>
      <w:r w:rsidR="0027566D">
        <w:t>Τα κίνητρα αυτά μπορεί να είναι ορθολογικά, βασισμένα σε κανόνες ή και συναισθηματικά.</w:t>
      </w:r>
    </w:p>
    <w:p w:rsidR="006C0BC0" w:rsidRPr="008F017A" w:rsidRDefault="006C0BC0" w:rsidP="009B1868">
      <w:pPr>
        <w:spacing w:after="0"/>
        <w:rPr>
          <w:u w:val="single"/>
        </w:rPr>
      </w:pPr>
    </w:p>
    <w:p w:rsidR="00B435D7" w:rsidRPr="009351CD" w:rsidRDefault="007142CA" w:rsidP="009351CD">
      <w:pPr>
        <w:pStyle w:val="2"/>
        <w:numPr>
          <w:ilvl w:val="1"/>
          <w:numId w:val="18"/>
        </w:numPr>
        <w:ind w:left="0" w:firstLine="0"/>
        <w:rPr>
          <w:sz w:val="28"/>
          <w:szCs w:val="28"/>
          <w:lang w:val="en-US"/>
        </w:rPr>
      </w:pPr>
      <w:bookmarkStart w:id="10" w:name="_Toc496781184"/>
      <w:r w:rsidRPr="009351CD">
        <w:rPr>
          <w:sz w:val="28"/>
          <w:szCs w:val="28"/>
        </w:rPr>
        <w:t>Ο</w:t>
      </w:r>
      <w:r w:rsidR="009351CD">
        <w:rPr>
          <w:sz w:val="28"/>
          <w:szCs w:val="28"/>
        </w:rPr>
        <w:t>ργανωσιακή</w:t>
      </w:r>
      <w:r w:rsidR="009351CD" w:rsidRPr="009351CD">
        <w:rPr>
          <w:sz w:val="28"/>
          <w:szCs w:val="28"/>
          <w:lang w:val="en-US"/>
        </w:rPr>
        <w:t xml:space="preserve"> </w:t>
      </w:r>
      <w:bookmarkEnd w:id="10"/>
      <w:r w:rsidR="00BA18AF" w:rsidRPr="009351CD">
        <w:rPr>
          <w:sz w:val="28"/>
          <w:szCs w:val="28"/>
        </w:rPr>
        <w:t>Τ</w:t>
      </w:r>
      <w:r w:rsidR="009351CD">
        <w:rPr>
          <w:sz w:val="28"/>
          <w:szCs w:val="28"/>
        </w:rPr>
        <w:t>αύτιση</w:t>
      </w:r>
      <w:r w:rsidR="009351CD" w:rsidRPr="009351CD">
        <w:rPr>
          <w:sz w:val="28"/>
          <w:szCs w:val="28"/>
          <w:lang w:val="en-US"/>
        </w:rPr>
        <w:t xml:space="preserve"> - </w:t>
      </w:r>
      <w:r w:rsidR="00AB0D44" w:rsidRPr="009351CD">
        <w:rPr>
          <w:sz w:val="28"/>
          <w:szCs w:val="28"/>
          <w:lang w:val="en-US"/>
        </w:rPr>
        <w:t>O</w:t>
      </w:r>
      <w:r w:rsidR="009351CD">
        <w:rPr>
          <w:sz w:val="28"/>
          <w:szCs w:val="28"/>
          <w:lang w:val="en-US"/>
        </w:rPr>
        <w:t>rganizational</w:t>
      </w:r>
      <w:r w:rsidR="00AB0D44" w:rsidRPr="009351CD">
        <w:rPr>
          <w:sz w:val="28"/>
          <w:szCs w:val="28"/>
          <w:lang w:val="en-US"/>
        </w:rPr>
        <w:t xml:space="preserve"> I</w:t>
      </w:r>
      <w:r w:rsidR="009351CD">
        <w:rPr>
          <w:sz w:val="28"/>
          <w:szCs w:val="28"/>
          <w:lang w:val="en-US"/>
        </w:rPr>
        <w:t>dentification (OI</w:t>
      </w:r>
      <w:r w:rsidR="00AB0D44" w:rsidRPr="009351CD">
        <w:rPr>
          <w:sz w:val="28"/>
          <w:szCs w:val="28"/>
          <w:lang w:val="en-US"/>
        </w:rPr>
        <w:t>)</w:t>
      </w:r>
      <w:r w:rsidR="00B435D7" w:rsidRPr="009351CD">
        <w:rPr>
          <w:sz w:val="28"/>
          <w:szCs w:val="28"/>
          <w:lang w:val="en-US"/>
        </w:rPr>
        <w:t>.</w:t>
      </w:r>
    </w:p>
    <w:p w:rsidR="00896872" w:rsidRPr="00972ED2" w:rsidRDefault="00762397" w:rsidP="00972ED2">
      <w:pPr>
        <w:autoSpaceDE w:val="0"/>
        <w:autoSpaceDN w:val="0"/>
        <w:adjustRightInd w:val="0"/>
        <w:spacing w:after="0"/>
        <w:ind w:firstLine="340"/>
        <w:rPr>
          <w:rFonts w:eastAsiaTheme="minorHAnsi"/>
          <w:lang w:eastAsia="en-US"/>
        </w:rPr>
      </w:pPr>
      <w:r w:rsidRPr="00972ED2">
        <w:rPr>
          <w:rFonts w:eastAsiaTheme="minorHAnsi"/>
          <w:lang w:eastAsia="en-US"/>
        </w:rPr>
        <w:t>Σε ένα συνεχώς αυξανόμενο ανταγωνιστικό περιβάλλον, η</w:t>
      </w:r>
      <w:r w:rsidR="00972ED2">
        <w:rPr>
          <w:rFonts w:eastAsiaTheme="minorHAnsi"/>
          <w:lang w:eastAsia="en-US"/>
        </w:rPr>
        <w:t xml:space="preserve"> «Οργανωσιακή Τ</w:t>
      </w:r>
      <w:r w:rsidRPr="00972ED2">
        <w:rPr>
          <w:rFonts w:eastAsiaTheme="minorHAnsi"/>
          <w:lang w:eastAsia="en-US"/>
        </w:rPr>
        <w:t>αύτιση</w:t>
      </w:r>
      <w:r w:rsidR="00972ED2">
        <w:rPr>
          <w:rFonts w:eastAsiaTheme="minorHAnsi"/>
          <w:lang w:eastAsia="en-US"/>
        </w:rPr>
        <w:t>»</w:t>
      </w:r>
      <w:r w:rsidRPr="00972ED2">
        <w:rPr>
          <w:rFonts w:eastAsiaTheme="minorHAnsi"/>
          <w:lang w:eastAsia="en-US"/>
        </w:rPr>
        <w:t xml:space="preserve"> αποτελεί μια ιδιαίτερα σημαντική διάσταση των εργασιακών στάσεων. </w:t>
      </w:r>
      <w:r w:rsidR="00A67C54" w:rsidRPr="00972ED2">
        <w:t xml:space="preserve">Η έννοια της </w:t>
      </w:r>
      <w:r w:rsidR="00972ED2">
        <w:t>«Οργανωσιακής Τ</w:t>
      </w:r>
      <w:r w:rsidR="00A67C54" w:rsidRPr="00972ED2">
        <w:t>αύτισης</w:t>
      </w:r>
      <w:r w:rsidR="00972ED2">
        <w:t>» -</w:t>
      </w:r>
      <w:r w:rsidR="00A67C54" w:rsidRPr="00972ED2">
        <w:t xml:space="preserve"> (OI) έχει χρησιμοποιηθεί με διαφορετικούς τρόπους.</w:t>
      </w:r>
      <w:r w:rsidR="00972ED2">
        <w:t xml:space="preserve"> </w:t>
      </w:r>
      <w:r w:rsidR="00BD3B02" w:rsidRPr="00972ED2">
        <w:t>Ο</w:t>
      </w:r>
      <w:r w:rsidR="00A67C54" w:rsidRPr="00972ED2">
        <w:t xml:space="preserve"> Gouldner (1957)</w:t>
      </w:r>
      <w:r w:rsidR="00972ED2">
        <w:t>,</w:t>
      </w:r>
      <w:r w:rsidR="00A67C54" w:rsidRPr="00972ED2">
        <w:t xml:space="preserve"> χρησιμοποίησε τον όρο για να υποδηλώσει την </w:t>
      </w:r>
      <w:r w:rsidR="00BD3B02" w:rsidRPr="00972ED2">
        <w:t>αφοσίωση</w:t>
      </w:r>
      <w:r w:rsidR="00A67C54" w:rsidRPr="00972ED2">
        <w:t xml:space="preserve"> και την </w:t>
      </w:r>
      <w:r w:rsidR="00BD3B02" w:rsidRPr="00972ED2">
        <w:t xml:space="preserve">διαμόρφωση </w:t>
      </w:r>
      <w:r w:rsidR="00A67C54" w:rsidRPr="00972ED2">
        <w:t>σταδιοδρομία</w:t>
      </w:r>
      <w:r w:rsidR="00BD3B02" w:rsidRPr="00972ED2">
        <w:t xml:space="preserve">ς </w:t>
      </w:r>
      <w:r w:rsidR="00A67C54" w:rsidRPr="00972ED2">
        <w:t>προσανατολισμ</w:t>
      </w:r>
      <w:r w:rsidR="00BD3B02" w:rsidRPr="00972ED2">
        <w:t xml:space="preserve">ένης στον οργανισμό, ενώ ο </w:t>
      </w:r>
      <w:r w:rsidR="00A67C54" w:rsidRPr="00972ED2">
        <w:t>Brown</w:t>
      </w:r>
      <w:r w:rsidR="00BD3B02" w:rsidRPr="00972ED2">
        <w:t xml:space="preserve"> (</w:t>
      </w:r>
      <w:r w:rsidR="00A67C54" w:rsidRPr="00972ED2">
        <w:t>1969</w:t>
      </w:r>
      <w:r w:rsidR="00BD3B02" w:rsidRPr="00972ED2">
        <w:t xml:space="preserve">) και ο </w:t>
      </w:r>
      <w:r w:rsidR="00A67C54" w:rsidRPr="00972ED2">
        <w:t>Patchen</w:t>
      </w:r>
      <w:r w:rsidR="00BD3B02" w:rsidRPr="00972ED2">
        <w:t xml:space="preserve"> (1970) θεωρούσαν </w:t>
      </w:r>
      <w:r w:rsidR="00A67C54" w:rsidRPr="00972ED2">
        <w:t>την</w:t>
      </w:r>
      <w:r w:rsidR="00BD3B02" w:rsidRPr="00972ED2">
        <w:t xml:space="preserve"> οργανωσιακή ταύτιση </w:t>
      </w:r>
      <w:r w:rsidR="00A67C54" w:rsidRPr="00972ED2">
        <w:t xml:space="preserve">ως </w:t>
      </w:r>
      <w:r w:rsidR="00BD3B02" w:rsidRPr="00972ED2">
        <w:t>μία έννοια που αποτελείται από διάφορες πτυχές, τονίζοντας την ύπαρξη</w:t>
      </w:r>
      <w:r w:rsidR="00A67C54" w:rsidRPr="00972ED2">
        <w:t xml:space="preserve"> κοιν</w:t>
      </w:r>
      <w:r w:rsidR="00BD3B02" w:rsidRPr="00972ED2">
        <w:t>ών</w:t>
      </w:r>
      <w:r w:rsidR="00A67C54" w:rsidRPr="00972ED2">
        <w:t xml:space="preserve"> στόχ</w:t>
      </w:r>
      <w:r w:rsidR="00BD3B02" w:rsidRPr="00972ED2">
        <w:t>ων του εργαζόμενου</w:t>
      </w:r>
      <w:r w:rsidR="00A67C54" w:rsidRPr="00972ED2">
        <w:t xml:space="preserve"> και της </w:t>
      </w:r>
      <w:r w:rsidR="00BD3B02" w:rsidRPr="00972ED2">
        <w:t>επιχείρησης</w:t>
      </w:r>
      <w:r w:rsidR="00A67C54" w:rsidRPr="00972ED2">
        <w:t>.</w:t>
      </w:r>
      <w:r w:rsidR="00BD3B02" w:rsidRPr="00972ED2">
        <w:t xml:space="preserve"> </w:t>
      </w:r>
      <w:r w:rsidRPr="00972ED2">
        <w:rPr>
          <w:rFonts w:eastAsiaTheme="minorHAnsi"/>
          <w:lang w:eastAsia="en-US"/>
        </w:rPr>
        <w:t xml:space="preserve">Σύμφωνα με τους </w:t>
      </w:r>
      <w:r w:rsidR="00896872" w:rsidRPr="00972ED2">
        <w:rPr>
          <w:rFonts w:eastAsiaTheme="minorHAnsi"/>
          <w:lang w:eastAsia="en-US"/>
        </w:rPr>
        <w:t xml:space="preserve">Hall, Schneider &amp; Nygren (1970) </w:t>
      </w:r>
      <w:r w:rsidRPr="00972ED2">
        <w:rPr>
          <w:rFonts w:eastAsiaTheme="minorHAnsi"/>
          <w:lang w:eastAsia="en-US"/>
        </w:rPr>
        <w:t xml:space="preserve">η </w:t>
      </w:r>
      <w:r w:rsidR="00896872" w:rsidRPr="00972ED2">
        <w:rPr>
          <w:rFonts w:eastAsiaTheme="minorHAnsi"/>
          <w:lang w:eastAsia="en-US"/>
        </w:rPr>
        <w:t xml:space="preserve">οργανωσιακή ταύτιση </w:t>
      </w:r>
      <w:r w:rsidRPr="00972ED2">
        <w:rPr>
          <w:rFonts w:eastAsiaTheme="minorHAnsi"/>
          <w:lang w:eastAsia="en-US"/>
        </w:rPr>
        <w:t xml:space="preserve">αφορά </w:t>
      </w:r>
      <w:r w:rsidR="00896872" w:rsidRPr="00972ED2">
        <w:rPr>
          <w:rFonts w:eastAsiaTheme="minorHAnsi"/>
          <w:lang w:eastAsia="en-US"/>
        </w:rPr>
        <w:t xml:space="preserve">τη </w:t>
      </w:r>
      <w:r w:rsidRPr="00972ED2">
        <w:rPr>
          <w:rFonts w:eastAsiaTheme="minorHAnsi"/>
          <w:lang w:eastAsia="en-US"/>
        </w:rPr>
        <w:t>σύνδεση</w:t>
      </w:r>
      <w:r w:rsidR="00896872" w:rsidRPr="00972ED2">
        <w:rPr>
          <w:rFonts w:eastAsiaTheme="minorHAnsi"/>
          <w:lang w:eastAsia="en-US"/>
        </w:rPr>
        <w:t xml:space="preserve"> των αξιών </w:t>
      </w:r>
      <w:r w:rsidRPr="00972ED2">
        <w:rPr>
          <w:rFonts w:eastAsiaTheme="minorHAnsi"/>
          <w:lang w:eastAsia="en-US"/>
        </w:rPr>
        <w:t xml:space="preserve">που έχει ατομικά ο κάθε εργαζόμενος </w:t>
      </w:r>
      <w:r w:rsidR="00896872" w:rsidRPr="00972ED2">
        <w:rPr>
          <w:rFonts w:eastAsiaTheme="minorHAnsi"/>
          <w:lang w:eastAsia="en-US"/>
        </w:rPr>
        <w:t xml:space="preserve">με τις οργανωτικές αξίες </w:t>
      </w:r>
      <w:r w:rsidRPr="00972ED2">
        <w:rPr>
          <w:rFonts w:eastAsiaTheme="minorHAnsi"/>
          <w:lang w:eastAsia="en-US"/>
        </w:rPr>
        <w:t>που έχει η επιχείρηση όπου εργάζεται.</w:t>
      </w:r>
      <w:r w:rsidR="002F163F" w:rsidRPr="00972ED2">
        <w:rPr>
          <w:rFonts w:eastAsiaTheme="minorHAnsi"/>
          <w:lang w:eastAsia="en-US"/>
        </w:rPr>
        <w:t xml:space="preserve"> Ένας πιο γενικευμένος ορισμός προήλθε από τους </w:t>
      </w:r>
      <w:r w:rsidR="00896872" w:rsidRPr="00972ED2">
        <w:rPr>
          <w:rFonts w:eastAsiaTheme="minorHAnsi"/>
          <w:lang w:eastAsia="en-US"/>
        </w:rPr>
        <w:t>Mael &amp; Ashforth (1989)</w:t>
      </w:r>
      <w:r w:rsidR="00972ED2" w:rsidRPr="00972ED2">
        <w:rPr>
          <w:rFonts w:eastAsiaTheme="minorHAnsi"/>
          <w:lang w:eastAsia="en-US"/>
        </w:rPr>
        <w:t>,</w:t>
      </w:r>
      <w:r w:rsidR="00896872" w:rsidRPr="00972ED2">
        <w:rPr>
          <w:rFonts w:eastAsiaTheme="minorHAnsi"/>
          <w:lang w:eastAsia="en-US"/>
        </w:rPr>
        <w:t xml:space="preserve"> </w:t>
      </w:r>
      <w:r w:rsidR="002F163F" w:rsidRPr="00972ED2">
        <w:rPr>
          <w:rFonts w:eastAsiaTheme="minorHAnsi"/>
          <w:lang w:eastAsia="en-US"/>
        </w:rPr>
        <w:t xml:space="preserve">και αφορούσε </w:t>
      </w:r>
      <w:r w:rsidR="00896872" w:rsidRPr="00972ED2">
        <w:rPr>
          <w:rFonts w:eastAsiaTheme="minorHAnsi"/>
          <w:lang w:eastAsia="en-US"/>
        </w:rPr>
        <w:t>το αίσθημα των εργαζομένων ότι</w:t>
      </w:r>
      <w:r w:rsidR="002F163F" w:rsidRPr="00972ED2">
        <w:rPr>
          <w:rFonts w:eastAsiaTheme="minorHAnsi"/>
          <w:lang w:eastAsia="en-US"/>
        </w:rPr>
        <w:t xml:space="preserve"> αποτελούν «ένα»</w:t>
      </w:r>
      <w:r w:rsidR="00896872" w:rsidRPr="00972ED2">
        <w:rPr>
          <w:rFonts w:eastAsiaTheme="minorHAnsi"/>
          <w:lang w:eastAsia="en-US"/>
        </w:rPr>
        <w:t xml:space="preserve"> με τ</w:t>
      </w:r>
      <w:r w:rsidR="002F163F" w:rsidRPr="00972ED2">
        <w:rPr>
          <w:rFonts w:eastAsiaTheme="minorHAnsi"/>
          <w:lang w:eastAsia="en-US"/>
        </w:rPr>
        <w:t>η</w:t>
      </w:r>
      <w:r w:rsidR="00896872" w:rsidRPr="00972ED2">
        <w:rPr>
          <w:rFonts w:eastAsiaTheme="minorHAnsi"/>
          <w:lang w:eastAsia="en-US"/>
        </w:rPr>
        <w:t xml:space="preserve">ν </w:t>
      </w:r>
      <w:r w:rsidR="002F163F" w:rsidRPr="00972ED2">
        <w:rPr>
          <w:rFonts w:eastAsiaTheme="minorHAnsi"/>
          <w:lang w:eastAsia="en-US"/>
        </w:rPr>
        <w:t xml:space="preserve">επιχείρηση </w:t>
      </w:r>
      <w:r w:rsidR="00896872" w:rsidRPr="00972ED2">
        <w:rPr>
          <w:rFonts w:eastAsiaTheme="minorHAnsi"/>
          <w:lang w:eastAsia="en-US"/>
        </w:rPr>
        <w:t>στ</w:t>
      </w:r>
      <w:r w:rsidR="002F163F" w:rsidRPr="00972ED2">
        <w:rPr>
          <w:rFonts w:eastAsiaTheme="minorHAnsi"/>
          <w:lang w:eastAsia="en-US"/>
        </w:rPr>
        <w:t>η</w:t>
      </w:r>
      <w:r w:rsidR="00896872" w:rsidRPr="00972ED2">
        <w:rPr>
          <w:rFonts w:eastAsiaTheme="minorHAnsi"/>
          <w:lang w:eastAsia="en-US"/>
        </w:rPr>
        <w:t>ν οποί</w:t>
      </w:r>
      <w:r w:rsidR="002F163F" w:rsidRPr="00972ED2">
        <w:rPr>
          <w:rFonts w:eastAsiaTheme="minorHAnsi"/>
          <w:lang w:eastAsia="en-US"/>
        </w:rPr>
        <w:t>α</w:t>
      </w:r>
      <w:r w:rsidR="00896872" w:rsidRPr="00972ED2">
        <w:rPr>
          <w:rFonts w:eastAsiaTheme="minorHAnsi"/>
          <w:lang w:eastAsia="en-US"/>
        </w:rPr>
        <w:t xml:space="preserve"> εργάζονται</w:t>
      </w:r>
      <w:r w:rsidR="00972ED2" w:rsidRPr="00972ED2">
        <w:t>, δηλαδή αναφέρεται στην «ε</w:t>
      </w:r>
      <w:r w:rsidR="00C07E44" w:rsidRPr="00972ED2">
        <w:t>νότητα» με την επιχείρηση.</w:t>
      </w:r>
      <w:r w:rsidR="003E6D7D" w:rsidRPr="00972ED2">
        <w:rPr>
          <w:rFonts w:eastAsiaTheme="minorHAnsi"/>
          <w:lang w:eastAsia="en-US"/>
        </w:rPr>
        <w:t xml:space="preserve"> Λίγο</w:t>
      </w:r>
      <w:r w:rsidR="00C07E44" w:rsidRPr="00972ED2">
        <w:rPr>
          <w:rFonts w:eastAsiaTheme="minorHAnsi"/>
          <w:lang w:eastAsia="en-US"/>
        </w:rPr>
        <w:t xml:space="preserve"> αρ</w:t>
      </w:r>
      <w:r w:rsidR="003E6D7D" w:rsidRPr="00972ED2">
        <w:rPr>
          <w:rFonts w:eastAsiaTheme="minorHAnsi"/>
          <w:lang w:eastAsia="en-US"/>
        </w:rPr>
        <w:t xml:space="preserve">γότερα, το 1992, οι ίδιοι </w:t>
      </w:r>
      <w:r w:rsidR="00B45A55" w:rsidRPr="00972ED2">
        <w:rPr>
          <w:rFonts w:eastAsiaTheme="minorHAnsi"/>
          <w:lang w:eastAsia="en-US"/>
        </w:rPr>
        <w:t>όρισαν τ</w:t>
      </w:r>
      <w:r w:rsidR="00896872" w:rsidRPr="00972ED2">
        <w:rPr>
          <w:rFonts w:eastAsiaTheme="minorHAnsi"/>
          <w:lang w:eastAsia="en-US"/>
        </w:rPr>
        <w:t>η</w:t>
      </w:r>
      <w:r w:rsidR="00B45A55" w:rsidRPr="00972ED2">
        <w:rPr>
          <w:rFonts w:eastAsiaTheme="minorHAnsi"/>
          <w:lang w:eastAsia="en-US"/>
        </w:rPr>
        <w:t xml:space="preserve">ν </w:t>
      </w:r>
      <w:r w:rsidR="00896872" w:rsidRPr="00972ED2">
        <w:rPr>
          <w:rFonts w:eastAsiaTheme="minorHAnsi"/>
          <w:lang w:eastAsia="en-US"/>
        </w:rPr>
        <w:t>οργανωσιακή ταύτιση</w:t>
      </w:r>
      <w:r w:rsidR="00B45A55" w:rsidRPr="00972ED2">
        <w:rPr>
          <w:rFonts w:eastAsiaTheme="minorHAnsi"/>
          <w:lang w:eastAsia="en-US"/>
        </w:rPr>
        <w:t xml:space="preserve"> ως το μέσο με το </w:t>
      </w:r>
      <w:r w:rsidR="00896872" w:rsidRPr="00972ED2">
        <w:rPr>
          <w:rFonts w:eastAsiaTheme="minorHAnsi"/>
          <w:lang w:eastAsia="en-US"/>
        </w:rPr>
        <w:t>οποί</w:t>
      </w:r>
      <w:r w:rsidR="00B45A55" w:rsidRPr="00972ED2">
        <w:rPr>
          <w:rFonts w:eastAsiaTheme="minorHAnsi"/>
          <w:lang w:eastAsia="en-US"/>
        </w:rPr>
        <w:t>ο</w:t>
      </w:r>
      <w:r w:rsidR="00896872" w:rsidRPr="00972ED2">
        <w:rPr>
          <w:rFonts w:eastAsiaTheme="minorHAnsi"/>
          <w:lang w:eastAsia="en-US"/>
        </w:rPr>
        <w:t xml:space="preserve"> ο εργαζόμενος</w:t>
      </w:r>
      <w:r w:rsidR="00B45A55" w:rsidRPr="00972ED2">
        <w:rPr>
          <w:rFonts w:eastAsiaTheme="minorHAnsi"/>
          <w:lang w:eastAsia="en-US"/>
        </w:rPr>
        <w:t xml:space="preserve"> αντιλαμβάνεται ότι</w:t>
      </w:r>
      <w:r w:rsidR="00896872" w:rsidRPr="00972ED2">
        <w:rPr>
          <w:rFonts w:eastAsiaTheme="minorHAnsi"/>
          <w:lang w:eastAsia="en-US"/>
        </w:rPr>
        <w:t xml:space="preserve"> αποτελεί μέρος της </w:t>
      </w:r>
      <w:r w:rsidR="00B45A55" w:rsidRPr="00972ED2">
        <w:rPr>
          <w:rFonts w:eastAsiaTheme="minorHAnsi"/>
          <w:lang w:eastAsia="en-US"/>
        </w:rPr>
        <w:t xml:space="preserve">επιχείρησης, γεγονός που με τη σειρά του τον οδηγεί στο να θεωρεί </w:t>
      </w:r>
      <w:r w:rsidR="00896872" w:rsidRPr="00972ED2">
        <w:rPr>
          <w:rFonts w:eastAsiaTheme="minorHAnsi"/>
          <w:lang w:eastAsia="en-US"/>
        </w:rPr>
        <w:t xml:space="preserve">τις επιτυχίες ή αποτυχίες της επιχείρησης ως </w:t>
      </w:r>
      <w:r w:rsidR="00B45A55" w:rsidRPr="00972ED2">
        <w:rPr>
          <w:rFonts w:eastAsiaTheme="minorHAnsi"/>
          <w:lang w:eastAsia="en-US"/>
        </w:rPr>
        <w:t>προσωπικές</w:t>
      </w:r>
      <w:r w:rsidR="00896872" w:rsidRPr="00972ED2">
        <w:rPr>
          <w:rFonts w:eastAsiaTheme="minorHAnsi"/>
          <w:lang w:eastAsia="en-US"/>
        </w:rPr>
        <w:t xml:space="preserve">. </w:t>
      </w:r>
    </w:p>
    <w:p w:rsidR="004765B9" w:rsidRPr="00972ED2" w:rsidRDefault="00725AF4" w:rsidP="00E54453">
      <w:pPr>
        <w:pStyle w:val="Default"/>
        <w:spacing w:line="360" w:lineRule="auto"/>
        <w:ind w:firstLine="340"/>
        <w:jc w:val="both"/>
        <w:rPr>
          <w:rFonts w:eastAsiaTheme="minorHAnsi"/>
          <w:lang w:eastAsia="en-US"/>
        </w:rPr>
      </w:pPr>
      <w:r w:rsidRPr="00972ED2">
        <w:rPr>
          <w:rFonts w:eastAsiaTheme="minorHAnsi"/>
          <w:lang w:eastAsia="en-US"/>
        </w:rPr>
        <w:t>Ο</w:t>
      </w:r>
      <w:r w:rsidR="004765B9" w:rsidRPr="00972ED2">
        <w:rPr>
          <w:rFonts w:eastAsiaTheme="minorHAnsi"/>
          <w:lang w:eastAsia="en-US"/>
        </w:rPr>
        <w:t xml:space="preserve"> Patchen (1970),</w:t>
      </w:r>
      <w:r w:rsidRPr="00972ED2">
        <w:rPr>
          <w:rFonts w:eastAsiaTheme="minorHAnsi"/>
          <w:lang w:eastAsia="en-US"/>
        </w:rPr>
        <w:t xml:space="preserve"> προσδιόρισε την </w:t>
      </w:r>
      <w:r w:rsidR="004765B9" w:rsidRPr="00972ED2">
        <w:rPr>
          <w:rFonts w:eastAsiaTheme="minorHAnsi"/>
          <w:lang w:eastAsia="en-US"/>
        </w:rPr>
        <w:t xml:space="preserve">οργανωσιακή ταύτιση </w:t>
      </w:r>
      <w:r w:rsidRPr="00972ED2">
        <w:rPr>
          <w:rFonts w:eastAsiaTheme="minorHAnsi"/>
          <w:lang w:eastAsia="en-US"/>
        </w:rPr>
        <w:t xml:space="preserve">ως </w:t>
      </w:r>
      <w:r w:rsidR="004765B9" w:rsidRPr="00972ED2">
        <w:rPr>
          <w:rFonts w:eastAsiaTheme="minorHAnsi"/>
          <w:lang w:eastAsia="en-US"/>
        </w:rPr>
        <w:t xml:space="preserve">μία τρισδιάστατη έννοια </w:t>
      </w:r>
      <w:r w:rsidRPr="00972ED2">
        <w:rPr>
          <w:rFonts w:eastAsiaTheme="minorHAnsi"/>
          <w:lang w:eastAsia="en-US"/>
        </w:rPr>
        <w:t>η οποία</w:t>
      </w:r>
      <w:r w:rsidR="004765B9" w:rsidRPr="00972ED2">
        <w:rPr>
          <w:rFonts w:eastAsiaTheme="minorHAnsi"/>
          <w:lang w:eastAsia="en-US"/>
        </w:rPr>
        <w:t xml:space="preserve"> αναφέρεται</w:t>
      </w:r>
      <w:r w:rsidR="00896872" w:rsidRPr="00972ED2">
        <w:rPr>
          <w:rFonts w:eastAsiaTheme="minorHAnsi"/>
          <w:lang w:eastAsia="en-US"/>
        </w:rPr>
        <w:t>:</w:t>
      </w:r>
    </w:p>
    <w:p w:rsidR="00972ED2" w:rsidRDefault="00972ED2" w:rsidP="00E54453">
      <w:pPr>
        <w:pStyle w:val="Default"/>
        <w:spacing w:line="360" w:lineRule="auto"/>
        <w:ind w:firstLine="340"/>
        <w:jc w:val="both"/>
        <w:rPr>
          <w:rFonts w:eastAsiaTheme="minorHAnsi"/>
          <w:sz w:val="23"/>
          <w:szCs w:val="23"/>
          <w:lang w:eastAsia="en-US"/>
        </w:rPr>
      </w:pPr>
    </w:p>
    <w:p w:rsidR="00A91526" w:rsidRPr="00972ED2" w:rsidRDefault="00896872" w:rsidP="00E54453">
      <w:pPr>
        <w:pStyle w:val="Default"/>
        <w:spacing w:line="360" w:lineRule="auto"/>
        <w:ind w:firstLine="340"/>
        <w:jc w:val="both"/>
        <w:rPr>
          <w:rFonts w:eastAsiaTheme="minorHAnsi"/>
          <w:lang w:eastAsia="en-US"/>
        </w:rPr>
      </w:pPr>
      <w:r w:rsidRPr="00972ED2">
        <w:rPr>
          <w:rFonts w:eastAsiaTheme="minorHAnsi"/>
          <w:lang w:eastAsia="en-US"/>
        </w:rPr>
        <w:t xml:space="preserve">1) </w:t>
      </w:r>
      <w:r w:rsidR="004765B9" w:rsidRPr="00972ED2">
        <w:rPr>
          <w:rFonts w:eastAsiaTheme="minorHAnsi"/>
          <w:lang w:eastAsia="en-US"/>
        </w:rPr>
        <w:t>σ</w:t>
      </w:r>
      <w:r w:rsidRPr="00972ED2">
        <w:rPr>
          <w:rFonts w:eastAsiaTheme="minorHAnsi"/>
          <w:lang w:eastAsia="en-US"/>
        </w:rPr>
        <w:t>τ</w:t>
      </w:r>
      <w:r w:rsidR="004765B9" w:rsidRPr="00972ED2">
        <w:rPr>
          <w:rFonts w:eastAsiaTheme="minorHAnsi"/>
          <w:lang w:eastAsia="en-US"/>
        </w:rPr>
        <w:t xml:space="preserve">ην αλληλεγγύη της επιχείρησης, </w:t>
      </w:r>
    </w:p>
    <w:p w:rsidR="00A91526" w:rsidRPr="00972ED2" w:rsidRDefault="00896872" w:rsidP="00E54453">
      <w:pPr>
        <w:pStyle w:val="Default"/>
        <w:spacing w:line="360" w:lineRule="auto"/>
        <w:ind w:firstLine="340"/>
        <w:jc w:val="both"/>
        <w:rPr>
          <w:rFonts w:eastAsiaTheme="minorHAnsi"/>
          <w:lang w:eastAsia="en-US"/>
        </w:rPr>
      </w:pPr>
      <w:r w:rsidRPr="00972ED2">
        <w:rPr>
          <w:rFonts w:eastAsiaTheme="minorHAnsi"/>
          <w:lang w:eastAsia="en-US"/>
        </w:rPr>
        <w:t xml:space="preserve">2) </w:t>
      </w:r>
      <w:r w:rsidR="004765B9" w:rsidRPr="00972ED2">
        <w:rPr>
          <w:rFonts w:eastAsiaTheme="minorHAnsi"/>
          <w:lang w:eastAsia="en-US"/>
        </w:rPr>
        <w:t>στην υποστήριξη τ</w:t>
      </w:r>
      <w:r w:rsidRPr="00972ED2">
        <w:rPr>
          <w:rFonts w:eastAsiaTheme="minorHAnsi"/>
          <w:lang w:eastAsia="en-US"/>
        </w:rPr>
        <w:t>η</w:t>
      </w:r>
      <w:r w:rsidR="004765B9" w:rsidRPr="00972ED2">
        <w:rPr>
          <w:rFonts w:eastAsiaTheme="minorHAnsi"/>
          <w:lang w:eastAsia="en-US"/>
        </w:rPr>
        <w:t>ς</w:t>
      </w:r>
      <w:r w:rsidRPr="00972ED2">
        <w:rPr>
          <w:rFonts w:eastAsiaTheme="minorHAnsi"/>
          <w:lang w:eastAsia="en-US"/>
        </w:rPr>
        <w:t xml:space="preserve"> </w:t>
      </w:r>
      <w:r w:rsidR="005D5DB4" w:rsidRPr="00972ED2">
        <w:rPr>
          <w:rFonts w:eastAsiaTheme="minorHAnsi"/>
          <w:lang w:eastAsia="en-US"/>
        </w:rPr>
        <w:t xml:space="preserve">επιχείρησης </w:t>
      </w:r>
      <w:r w:rsidR="004765B9" w:rsidRPr="00972ED2">
        <w:rPr>
          <w:rFonts w:eastAsiaTheme="minorHAnsi"/>
          <w:lang w:eastAsia="en-US"/>
        </w:rPr>
        <w:t xml:space="preserve">και </w:t>
      </w:r>
    </w:p>
    <w:p w:rsidR="00A91526" w:rsidRPr="00972ED2" w:rsidRDefault="00896872" w:rsidP="00972ED2">
      <w:pPr>
        <w:pStyle w:val="Default"/>
        <w:spacing w:line="360" w:lineRule="auto"/>
        <w:ind w:left="340"/>
        <w:jc w:val="both"/>
        <w:rPr>
          <w:rFonts w:eastAsiaTheme="minorHAnsi"/>
          <w:lang w:eastAsia="en-US"/>
        </w:rPr>
      </w:pPr>
      <w:r w:rsidRPr="00972ED2">
        <w:rPr>
          <w:rFonts w:eastAsiaTheme="minorHAnsi"/>
          <w:lang w:eastAsia="en-US"/>
        </w:rPr>
        <w:t xml:space="preserve">3) </w:t>
      </w:r>
      <w:r w:rsidR="005D5DB4" w:rsidRPr="00972ED2">
        <w:rPr>
          <w:rFonts w:eastAsiaTheme="minorHAnsi"/>
          <w:lang w:eastAsia="en-US"/>
        </w:rPr>
        <w:t>σ</w:t>
      </w:r>
      <w:r w:rsidRPr="00972ED2">
        <w:rPr>
          <w:rFonts w:eastAsiaTheme="minorHAnsi"/>
          <w:lang w:eastAsia="en-US"/>
        </w:rPr>
        <w:t>τ</w:t>
      </w:r>
      <w:r w:rsidR="00A91526" w:rsidRPr="00972ED2">
        <w:rPr>
          <w:rFonts w:eastAsiaTheme="minorHAnsi"/>
          <w:lang w:eastAsia="en-US"/>
        </w:rPr>
        <w:t>ην αντίληψη</w:t>
      </w:r>
      <w:r w:rsidRPr="00972ED2">
        <w:rPr>
          <w:rFonts w:eastAsiaTheme="minorHAnsi"/>
          <w:lang w:eastAsia="en-US"/>
        </w:rPr>
        <w:t xml:space="preserve"> των εργαζομένων ότι</w:t>
      </w:r>
      <w:r w:rsidR="00A91526" w:rsidRPr="00972ED2">
        <w:rPr>
          <w:rFonts w:eastAsiaTheme="minorHAnsi"/>
          <w:lang w:eastAsia="en-US"/>
        </w:rPr>
        <w:t xml:space="preserve"> διατηρούν</w:t>
      </w:r>
      <w:r w:rsidRPr="00972ED2">
        <w:rPr>
          <w:rFonts w:eastAsiaTheme="minorHAnsi"/>
          <w:lang w:eastAsia="en-US"/>
        </w:rPr>
        <w:t xml:space="preserve"> κοινά χαρακτηριστικά </w:t>
      </w:r>
      <w:r w:rsidR="00A91526" w:rsidRPr="00972ED2">
        <w:rPr>
          <w:rFonts w:eastAsiaTheme="minorHAnsi"/>
          <w:lang w:eastAsia="en-US"/>
        </w:rPr>
        <w:t>με τους άλλους εργαζόμενους της επιχείρησης</w:t>
      </w:r>
      <w:r w:rsidRPr="00972ED2">
        <w:rPr>
          <w:rFonts w:eastAsiaTheme="minorHAnsi"/>
          <w:lang w:eastAsia="en-US"/>
        </w:rPr>
        <w:t>.</w:t>
      </w:r>
    </w:p>
    <w:p w:rsidR="00972ED2" w:rsidRDefault="00972ED2" w:rsidP="00972ED2">
      <w:pPr>
        <w:pStyle w:val="Default"/>
        <w:spacing w:line="360" w:lineRule="auto"/>
        <w:ind w:firstLine="340"/>
        <w:jc w:val="both"/>
        <w:rPr>
          <w:rFonts w:eastAsiaTheme="minorHAnsi"/>
          <w:sz w:val="23"/>
          <w:szCs w:val="23"/>
          <w:lang w:eastAsia="en-US"/>
        </w:rPr>
      </w:pPr>
    </w:p>
    <w:p w:rsidR="00A048F4" w:rsidRDefault="00725AF4" w:rsidP="00972ED2">
      <w:pPr>
        <w:spacing w:after="0"/>
        <w:ind w:firstLine="340"/>
      </w:pPr>
      <w:r>
        <w:t xml:space="preserve">Τέλος, σύμφωνα με τους </w:t>
      </w:r>
      <w:r w:rsidRPr="00725AF4">
        <w:t xml:space="preserve"> Parker &amp; Haridakis</w:t>
      </w:r>
      <w:r>
        <w:t xml:space="preserve"> (</w:t>
      </w:r>
      <w:r w:rsidRPr="00725AF4">
        <w:t>2008</w:t>
      </w:r>
      <w:r>
        <w:t xml:space="preserve">), η </w:t>
      </w:r>
      <w:r w:rsidRPr="00725AF4">
        <w:t>οργανω</w:t>
      </w:r>
      <w:r>
        <w:t xml:space="preserve">σιακή </w:t>
      </w:r>
      <w:r w:rsidRPr="00725AF4">
        <w:t>τα</w:t>
      </w:r>
      <w:r>
        <w:t>ύ</w:t>
      </w:r>
      <w:r w:rsidRPr="00725AF4">
        <w:t>τ</w:t>
      </w:r>
      <w:r>
        <w:t>ιση αποτελεί</w:t>
      </w:r>
      <w:r w:rsidRPr="00725AF4">
        <w:t xml:space="preserve"> μια</w:t>
      </w:r>
      <w:r>
        <w:t xml:space="preserve"> </w:t>
      </w:r>
      <w:r w:rsidRPr="00725AF4">
        <w:t>διαδικασία αυτ</w:t>
      </w:r>
      <w:r>
        <w:t>οπροσδιορισμού μέσω της οποίας</w:t>
      </w:r>
      <w:r w:rsidR="008F4E75">
        <w:t xml:space="preserve"> </w:t>
      </w:r>
      <w:r>
        <w:t>οι εργαζόμενοι</w:t>
      </w:r>
      <w:r w:rsidRPr="00725AF4">
        <w:t xml:space="preserve"> συνδέονται </w:t>
      </w:r>
      <w:r>
        <w:t>με την επιχείρηση, κ</w:t>
      </w:r>
      <w:r w:rsidRPr="00725AF4">
        <w:t>αταλαβαίνοντας και επηρεάζοντας</w:t>
      </w:r>
      <w:r w:rsidR="008F4E75">
        <w:t xml:space="preserve"> την</w:t>
      </w:r>
      <w:r w:rsidR="00972ED2">
        <w:t>,</w:t>
      </w:r>
      <w:r w:rsidR="002E20E5">
        <w:t xml:space="preserve"> τόσο</w:t>
      </w:r>
      <w:r w:rsidR="008F4E75">
        <w:t xml:space="preserve"> θέτοντας </w:t>
      </w:r>
      <w:r w:rsidR="002E20E5">
        <w:t xml:space="preserve">ατομικούς </w:t>
      </w:r>
      <w:r w:rsidR="008F4E75">
        <w:t xml:space="preserve">τους </w:t>
      </w:r>
      <w:r>
        <w:t>στόχους</w:t>
      </w:r>
      <w:r w:rsidRPr="00725AF4">
        <w:t xml:space="preserve"> και</w:t>
      </w:r>
      <w:r>
        <w:t xml:space="preserve"> </w:t>
      </w:r>
      <w:r w:rsidRPr="00725AF4">
        <w:t>αξ</w:t>
      </w:r>
      <w:r>
        <w:t>ίες</w:t>
      </w:r>
      <w:r w:rsidR="00972ED2">
        <w:t>,</w:t>
      </w:r>
      <w:r w:rsidR="002E20E5">
        <w:t xml:space="preserve"> όσο και αυτούς της </w:t>
      </w:r>
      <w:r>
        <w:t>επιχείρησης</w:t>
      </w:r>
      <w:r w:rsidRPr="00725AF4">
        <w:t xml:space="preserve">. </w:t>
      </w:r>
      <w:r w:rsidR="002E20E5">
        <w:t xml:space="preserve">Για την επίτευξη </w:t>
      </w:r>
      <w:r w:rsidR="00D57C3B">
        <w:t xml:space="preserve">της οργανωσιακής </w:t>
      </w:r>
      <w:r w:rsidR="00D57C3B" w:rsidRPr="00725AF4">
        <w:t>τα</w:t>
      </w:r>
      <w:r w:rsidR="00D57C3B">
        <w:t xml:space="preserve">ύτισης </w:t>
      </w:r>
      <w:r w:rsidR="008F4E75">
        <w:t xml:space="preserve">υπάρχουν τρεις προσεγγίσεις, </w:t>
      </w:r>
      <w:r w:rsidR="00BB24B5">
        <w:t>που αφορούν</w:t>
      </w:r>
      <w:r w:rsidR="00BB24B5" w:rsidRPr="00BB24B5">
        <w:t>:</w:t>
      </w:r>
      <w:r w:rsidR="00BB24B5">
        <w:t xml:space="preserve"> α) την </w:t>
      </w:r>
      <w:r w:rsidRPr="00725AF4">
        <w:t>επικοινωνία,</w:t>
      </w:r>
      <w:r w:rsidR="00BB24B5">
        <w:t xml:space="preserve"> β) την </w:t>
      </w:r>
      <w:r w:rsidRPr="00725AF4">
        <w:t>γνώση και</w:t>
      </w:r>
      <w:r w:rsidR="00BB24B5">
        <w:t xml:space="preserve"> γ) τον</w:t>
      </w:r>
      <w:r w:rsidRPr="00725AF4">
        <w:t xml:space="preserve"> επηρεασμό.</w:t>
      </w:r>
      <w:r w:rsidR="008F4E75">
        <w:t xml:space="preserve"> </w:t>
      </w:r>
      <w:r w:rsidR="001530F2">
        <w:t xml:space="preserve">Αναφορικά με την προσέγγιση της επικοινωνίας, </w:t>
      </w:r>
      <w:r w:rsidR="008F4E75">
        <w:t>η</w:t>
      </w:r>
      <w:r w:rsidR="001530F2">
        <w:t xml:space="preserve"> τ</w:t>
      </w:r>
      <w:r w:rsidRPr="00725AF4">
        <w:t>α</w:t>
      </w:r>
      <w:r w:rsidR="001530F2">
        <w:t>ύτιση</w:t>
      </w:r>
      <w:r w:rsidRPr="00725AF4">
        <w:t xml:space="preserve"> επιτυγχάνεται κυρίως μέσω αλληλεπίδρασης με άλλους. </w:t>
      </w:r>
      <w:bookmarkStart w:id="11" w:name="_Toc496781186"/>
      <w:r w:rsidR="001530F2">
        <w:t>Όσον αφορά την προσέγγιση της γνώσης συνδέεται άμεσα με τη θεωρία της κοινωνικής ταυτότητας, η οποία και περιλαμβάνει την αξιολόγηση των εργαζομένων είτε εντός ομάδας είτε εκτός ομάδας</w:t>
      </w:r>
      <w:r w:rsidR="00997242">
        <w:t>, ενώ ο επηρεασμός αναφέρεται στο ότι η</w:t>
      </w:r>
      <w:r w:rsidR="008F4E75">
        <w:t xml:space="preserve"> οργανωσιακή ταύτιση αφορά έναν ψυχολογικό δεσμό μεταξύ του εργαζόμενου και της επιχείρηση</w:t>
      </w:r>
      <w:r w:rsidR="00972ED2">
        <w:t>ς,</w:t>
      </w:r>
      <w:r w:rsidR="008F4E75">
        <w:t xml:space="preserve"> με τον οποίο ο εργαζόμενος αναπτύσσει ένα έντονο συναισθηματικό δεσμό</w:t>
      </w:r>
      <w:r w:rsidR="00997242">
        <w:t>, δ</w:t>
      </w:r>
      <w:r w:rsidR="008F4E75">
        <w:t>ημιουργ</w:t>
      </w:r>
      <w:r w:rsidR="00997242">
        <w:t xml:space="preserve">ώντας </w:t>
      </w:r>
      <w:r w:rsidR="008F4E75">
        <w:t>ένα κοινό ενδιαφέρον και κοινο</w:t>
      </w:r>
      <w:r w:rsidR="00997242">
        <w:t>ύς</w:t>
      </w:r>
      <w:r w:rsidR="008F4E75">
        <w:t xml:space="preserve"> στόχο</w:t>
      </w:r>
      <w:r w:rsidR="00997242">
        <w:t>υς</w:t>
      </w:r>
      <w:r w:rsidR="008F4E75">
        <w:t>.</w:t>
      </w:r>
    </w:p>
    <w:p w:rsidR="00997242" w:rsidRDefault="00997242" w:rsidP="008F4E75">
      <w:pPr>
        <w:spacing w:after="0"/>
        <w:ind w:firstLine="340"/>
      </w:pPr>
    </w:p>
    <w:p w:rsidR="00D7059F" w:rsidRPr="00A048F4" w:rsidRDefault="00A048F4" w:rsidP="00A048F4">
      <w:pPr>
        <w:pStyle w:val="3"/>
        <w:numPr>
          <w:ilvl w:val="0"/>
          <w:numId w:val="0"/>
        </w:numPr>
        <w:ind w:left="720" w:hanging="720"/>
        <w:rPr>
          <w:b w:val="0"/>
          <w:bCs w:val="0"/>
          <w:i w:val="0"/>
        </w:rPr>
      </w:pPr>
      <w:r w:rsidRPr="00A048F4">
        <w:t xml:space="preserve">1.6.1 </w:t>
      </w:r>
      <w:r w:rsidR="00D7059F" w:rsidRPr="00A048F4">
        <w:t>Π</w:t>
      </w:r>
      <w:r w:rsidR="00972ED2">
        <w:t>αράγοντες που επηρεάζουν την</w:t>
      </w:r>
      <w:r w:rsidR="00D7059F" w:rsidRPr="00A048F4">
        <w:t xml:space="preserve"> Ο</w:t>
      </w:r>
      <w:r w:rsidR="00972ED2">
        <w:t xml:space="preserve">ργανωσιακή </w:t>
      </w:r>
      <w:r w:rsidR="00D7059F" w:rsidRPr="00A048F4">
        <w:t>Τ</w:t>
      </w:r>
      <w:r w:rsidR="00972ED2">
        <w:t>αύτιση</w:t>
      </w:r>
      <w:bookmarkEnd w:id="11"/>
      <w:r w:rsidR="00D7059F" w:rsidRPr="00A048F4">
        <w:t xml:space="preserve"> </w:t>
      </w:r>
    </w:p>
    <w:p w:rsidR="00D7059F" w:rsidRPr="004C23D3" w:rsidRDefault="00D7059F" w:rsidP="00420F4E">
      <w:pPr>
        <w:autoSpaceDE w:val="0"/>
        <w:autoSpaceDN w:val="0"/>
        <w:adjustRightInd w:val="0"/>
        <w:spacing w:after="0"/>
        <w:ind w:firstLine="340"/>
        <w:rPr>
          <w:rFonts w:eastAsiaTheme="minorHAnsi"/>
          <w:color w:val="000000"/>
          <w:lang w:eastAsia="en-US"/>
        </w:rPr>
      </w:pPr>
      <w:r w:rsidRPr="004C23D3">
        <w:rPr>
          <w:rFonts w:eastAsiaTheme="minorHAnsi"/>
          <w:color w:val="000000"/>
          <w:lang w:eastAsia="en-US"/>
        </w:rPr>
        <w:t>Υπάρχουν έξι παράγοντες που επηρεάζουν την οργανωσιακή ταύτιση, οι οποίοι και παρατίθενται παρακάτω:</w:t>
      </w:r>
    </w:p>
    <w:p w:rsidR="00D7059F" w:rsidRPr="004C23D3" w:rsidRDefault="00D7059F" w:rsidP="00004744">
      <w:pPr>
        <w:pStyle w:val="a5"/>
        <w:numPr>
          <w:ilvl w:val="0"/>
          <w:numId w:val="19"/>
        </w:numPr>
        <w:autoSpaceDE w:val="0"/>
        <w:autoSpaceDN w:val="0"/>
        <w:adjustRightInd w:val="0"/>
        <w:spacing w:after="0"/>
        <w:rPr>
          <w:rFonts w:eastAsiaTheme="minorHAnsi"/>
          <w:color w:val="000000"/>
          <w:lang w:eastAsia="en-US"/>
        </w:rPr>
      </w:pPr>
      <w:r w:rsidRPr="004C23D3">
        <w:rPr>
          <w:rFonts w:eastAsiaTheme="minorHAnsi"/>
          <w:bCs/>
          <w:color w:val="000000"/>
          <w:u w:val="single"/>
          <w:lang w:eastAsia="en-US"/>
        </w:rPr>
        <w:t>Η σύνδεση των ατομικών χαρακτηριστικών με αυτά της επιχείρησης και πως γίνεται αυτό αντιληπτό</w:t>
      </w:r>
      <w:r w:rsidRPr="004C23D3">
        <w:rPr>
          <w:rFonts w:eastAsiaTheme="minorHAnsi"/>
          <w:color w:val="000000"/>
          <w:u w:val="single"/>
          <w:lang w:eastAsia="en-US"/>
        </w:rPr>
        <w:t>,</w:t>
      </w:r>
      <w:r w:rsidRPr="004C23D3">
        <w:rPr>
          <w:rFonts w:eastAsiaTheme="minorHAnsi"/>
          <w:color w:val="000000"/>
          <w:lang w:eastAsia="en-US"/>
        </w:rPr>
        <w:t xml:space="preserve"> δηλαδή το κατά πόσο οι εργαζόμενοι πιστεύουν ότι τα ατομικά τους χαρακτηριστικά μοιάζουν με αυτά της επιχείρησης που εργάζονται. Σε περίπτωση που αυτά τα χαρακτηριστικά, τόσο της επιχείρησης όσο και των εργαζομένων είναι κοινά, προκύπτει οργανωσιακή ταύτιση. </w:t>
      </w:r>
    </w:p>
    <w:p w:rsidR="00D7059F" w:rsidRPr="004C23D3" w:rsidRDefault="00D7059F" w:rsidP="00004744">
      <w:pPr>
        <w:pStyle w:val="a5"/>
        <w:numPr>
          <w:ilvl w:val="0"/>
          <w:numId w:val="19"/>
        </w:numPr>
        <w:autoSpaceDE w:val="0"/>
        <w:autoSpaceDN w:val="0"/>
        <w:adjustRightInd w:val="0"/>
        <w:spacing w:after="0"/>
        <w:rPr>
          <w:rFonts w:eastAsiaTheme="minorHAnsi"/>
          <w:lang w:eastAsia="en-US"/>
        </w:rPr>
      </w:pPr>
      <w:r w:rsidRPr="004C23D3">
        <w:rPr>
          <w:rFonts w:eastAsiaTheme="minorHAnsi"/>
          <w:u w:val="single"/>
          <w:lang w:eastAsia="en-US"/>
        </w:rPr>
        <w:t xml:space="preserve">Το </w:t>
      </w:r>
      <w:r w:rsidRPr="004C23D3">
        <w:rPr>
          <w:rFonts w:eastAsiaTheme="minorHAnsi"/>
          <w:bCs/>
          <w:u w:val="single"/>
          <w:lang w:eastAsia="en-US"/>
        </w:rPr>
        <w:t>αντιλαμβανόμενο κύρος</w:t>
      </w:r>
      <w:r w:rsidRPr="004C23D3">
        <w:rPr>
          <w:rFonts w:eastAsiaTheme="minorHAnsi"/>
          <w:lang w:eastAsia="en-US"/>
        </w:rPr>
        <w:t xml:space="preserve">. Όταν μία επιχείρηση διαθέτει κύρος το οποίο γίνεται αντιληπτό από τους εργαζόμενους της, τότε οδηγούμαστε σε οργανωσιακή ταύτιση καθώς οι εργαζόμενοι αισθάνονται κομμάτι της επιτυχίας αυτής της επιχείρησης. </w:t>
      </w:r>
    </w:p>
    <w:p w:rsidR="00D7059F" w:rsidRPr="004C23D3" w:rsidRDefault="00D7059F" w:rsidP="00004744">
      <w:pPr>
        <w:pStyle w:val="a5"/>
        <w:numPr>
          <w:ilvl w:val="0"/>
          <w:numId w:val="19"/>
        </w:numPr>
        <w:autoSpaceDE w:val="0"/>
        <w:autoSpaceDN w:val="0"/>
        <w:adjustRightInd w:val="0"/>
        <w:spacing w:after="0"/>
        <w:rPr>
          <w:rFonts w:eastAsiaTheme="minorHAnsi"/>
          <w:color w:val="000000"/>
          <w:lang w:eastAsia="en-US"/>
        </w:rPr>
      </w:pPr>
      <w:r w:rsidRPr="004C23D3">
        <w:rPr>
          <w:rFonts w:eastAsiaTheme="minorHAnsi"/>
          <w:u w:val="single"/>
          <w:lang w:eastAsia="en-US"/>
        </w:rPr>
        <w:t xml:space="preserve">Ο πρωτοποριακός χαρακτήρας </w:t>
      </w:r>
      <w:r w:rsidRPr="004C23D3">
        <w:rPr>
          <w:rFonts w:eastAsiaTheme="minorHAnsi"/>
          <w:bCs/>
          <w:color w:val="000000"/>
          <w:u w:val="single"/>
          <w:lang w:eastAsia="en-US"/>
        </w:rPr>
        <w:t>της επιχείρησης.</w:t>
      </w:r>
      <w:r w:rsidR="0034371E">
        <w:rPr>
          <w:rFonts w:eastAsiaTheme="minorHAnsi"/>
          <w:bCs/>
          <w:color w:val="000000"/>
          <w:lang w:eastAsia="en-US"/>
        </w:rPr>
        <w:t xml:space="preserve"> </w:t>
      </w:r>
      <w:r w:rsidRPr="004C23D3">
        <w:rPr>
          <w:rFonts w:eastAsiaTheme="minorHAnsi"/>
          <w:bCs/>
          <w:color w:val="000000"/>
          <w:lang w:eastAsia="en-US"/>
        </w:rPr>
        <w:t xml:space="preserve">Σε περίπτωση που η επιχείρηση  είναι μοναδική στο είδος της, ή διαθέτει κάποιο χαρακτηριστικό ικανό να τη διαφοροποιεί από τις υπόλοιπες επιχειρήσεις, οδηγεί σε τόνωση της εκτίμησης των εργαζομένων </w:t>
      </w:r>
      <w:r w:rsidRPr="004C23D3">
        <w:rPr>
          <w:rFonts w:eastAsiaTheme="minorHAnsi"/>
          <w:color w:val="000000"/>
          <w:lang w:eastAsia="en-US"/>
        </w:rPr>
        <w:t xml:space="preserve"> και κατ’ επέκταση σε οργανωσιακή ταύτιση. </w:t>
      </w:r>
    </w:p>
    <w:p w:rsidR="00D7059F" w:rsidRPr="004C23D3" w:rsidRDefault="00D7059F" w:rsidP="00004744">
      <w:pPr>
        <w:pStyle w:val="a5"/>
        <w:numPr>
          <w:ilvl w:val="0"/>
          <w:numId w:val="19"/>
        </w:numPr>
        <w:autoSpaceDE w:val="0"/>
        <w:autoSpaceDN w:val="0"/>
        <w:adjustRightInd w:val="0"/>
        <w:spacing w:after="0"/>
        <w:rPr>
          <w:rFonts w:eastAsiaTheme="minorHAnsi"/>
          <w:color w:val="000000"/>
          <w:lang w:eastAsia="en-US"/>
        </w:rPr>
      </w:pPr>
      <w:r w:rsidRPr="004C23D3">
        <w:rPr>
          <w:rFonts w:eastAsiaTheme="minorHAnsi"/>
          <w:u w:val="single"/>
          <w:lang w:eastAsia="en-US"/>
        </w:rPr>
        <w:t xml:space="preserve">Η </w:t>
      </w:r>
      <w:r w:rsidRPr="004C23D3">
        <w:rPr>
          <w:rFonts w:eastAsiaTheme="minorHAnsi"/>
          <w:bCs/>
          <w:u w:val="single"/>
          <w:lang w:eastAsia="en-US"/>
        </w:rPr>
        <w:t>οργανωσιακή υποστήριξη.</w:t>
      </w:r>
      <w:r w:rsidRPr="004C23D3">
        <w:rPr>
          <w:rFonts w:eastAsiaTheme="minorHAnsi"/>
          <w:bCs/>
          <w:lang w:eastAsia="en-US"/>
        </w:rPr>
        <w:t xml:space="preserve"> Όταν οι </w:t>
      </w:r>
      <w:r w:rsidRPr="004C23D3">
        <w:t xml:space="preserve">εργαζόμενοι μιας επιχείρησης </w:t>
      </w:r>
      <w:r w:rsidR="0034371E">
        <w:rPr>
          <w:rFonts w:eastAsiaTheme="minorHAnsi"/>
          <w:bCs/>
          <w:lang w:eastAsia="en-US"/>
        </w:rPr>
        <w:t>νιώθουν,</w:t>
      </w:r>
      <w:r w:rsidRPr="004C23D3">
        <w:t xml:space="preserve"> αλλά και πιστεύουν, ότι η επιχείρηση στην οποία εργάζονται αναγνωρίζει την προσπάθειά τους, εκτιμά τη συμβολή τους στην επίτευξη των στόχων της, φροντίζει για την ευημερία τους και ενεργεί υποστηρικτικά προς </w:t>
      </w:r>
      <w:r w:rsidR="00A344DB">
        <w:t>αυτούς, ο</w:t>
      </w:r>
      <w:r w:rsidR="00BE6B72">
        <w:rPr>
          <w:rFonts w:eastAsiaTheme="minorHAnsi"/>
          <w:bCs/>
          <w:color w:val="000000"/>
          <w:lang w:eastAsia="en-US"/>
        </w:rPr>
        <w:t xml:space="preserve">δηγούμαστε </w:t>
      </w:r>
      <w:r w:rsidRPr="004C23D3">
        <w:rPr>
          <w:rFonts w:eastAsiaTheme="minorHAnsi"/>
          <w:bCs/>
          <w:color w:val="000000"/>
          <w:lang w:eastAsia="en-US"/>
        </w:rPr>
        <w:t xml:space="preserve">σε τόνωση της εκτίμησης των εργαζομένων </w:t>
      </w:r>
      <w:r w:rsidRPr="004C23D3">
        <w:rPr>
          <w:rFonts w:eastAsiaTheme="minorHAnsi"/>
          <w:color w:val="000000"/>
          <w:lang w:eastAsia="en-US"/>
        </w:rPr>
        <w:t xml:space="preserve">και κατ’ επέκταση σε οργανωσιακή ταύτιση. </w:t>
      </w:r>
    </w:p>
    <w:p w:rsidR="00D7059F" w:rsidRPr="00501EDC" w:rsidRDefault="00D7059F" w:rsidP="00004744">
      <w:pPr>
        <w:pStyle w:val="a5"/>
        <w:numPr>
          <w:ilvl w:val="0"/>
          <w:numId w:val="19"/>
        </w:numPr>
        <w:autoSpaceDE w:val="0"/>
        <w:autoSpaceDN w:val="0"/>
        <w:adjustRightInd w:val="0"/>
        <w:spacing w:after="0"/>
        <w:rPr>
          <w:rFonts w:eastAsiaTheme="minorHAnsi"/>
          <w:lang w:eastAsia="en-US"/>
        </w:rPr>
      </w:pPr>
      <w:r w:rsidRPr="004C23D3">
        <w:rPr>
          <w:rFonts w:eastAsiaTheme="minorHAnsi"/>
          <w:u w:val="single"/>
          <w:lang w:eastAsia="en-US"/>
        </w:rPr>
        <w:t xml:space="preserve">Το </w:t>
      </w:r>
      <w:r w:rsidRPr="004C23D3">
        <w:rPr>
          <w:rFonts w:eastAsiaTheme="minorHAnsi"/>
          <w:bCs/>
          <w:u w:val="single"/>
          <w:lang w:eastAsia="en-US"/>
        </w:rPr>
        <w:t>«</w:t>
      </w:r>
      <w:r w:rsidRPr="00501EDC">
        <w:rPr>
          <w:rFonts w:eastAsiaTheme="minorHAnsi"/>
          <w:bCs/>
          <w:u w:val="single"/>
          <w:lang w:eastAsia="en-US"/>
        </w:rPr>
        <w:t>αίσθημα της κοινής μοίρας»</w:t>
      </w:r>
      <w:r w:rsidRPr="00501EDC">
        <w:rPr>
          <w:rFonts w:eastAsiaTheme="minorHAnsi"/>
          <w:u w:val="single"/>
          <w:lang w:eastAsia="en-US"/>
        </w:rPr>
        <w:t>.</w:t>
      </w:r>
      <w:r w:rsidRPr="00501EDC">
        <w:rPr>
          <w:rFonts w:eastAsiaTheme="minorHAnsi"/>
          <w:lang w:eastAsia="en-US"/>
        </w:rPr>
        <w:t xml:space="preserve"> Όταν οι εργαζόμενοι μιας επιχείρησης πιστεύουν ότι η μοίρα </w:t>
      </w:r>
      <w:r w:rsidR="00A344DB">
        <w:rPr>
          <w:rFonts w:eastAsiaTheme="minorHAnsi"/>
          <w:lang w:eastAsia="en-US"/>
        </w:rPr>
        <w:t>τους,</w:t>
      </w:r>
      <w:r w:rsidRPr="00501EDC">
        <w:rPr>
          <w:rFonts w:eastAsiaTheme="minorHAnsi"/>
          <w:lang w:eastAsia="en-US"/>
        </w:rPr>
        <w:t xml:space="preserve"> καθώς και οι ατομικές τους επιτυχίες συνδέονται άμεσα με αυτές της επιχείρησης, τότε οι εργαζόμενοι εμφανίσουν σημαντικά επίπεδα οργανωσιακής ταύτισης.</w:t>
      </w:r>
    </w:p>
    <w:p w:rsidR="00D7059F" w:rsidRPr="00501EDC" w:rsidRDefault="00D7059F" w:rsidP="00004744">
      <w:pPr>
        <w:pStyle w:val="a5"/>
        <w:numPr>
          <w:ilvl w:val="0"/>
          <w:numId w:val="19"/>
        </w:numPr>
        <w:autoSpaceDE w:val="0"/>
        <w:autoSpaceDN w:val="0"/>
        <w:adjustRightInd w:val="0"/>
        <w:spacing w:after="0"/>
        <w:rPr>
          <w:rFonts w:eastAsiaTheme="minorHAnsi"/>
          <w:lang w:eastAsia="en-US"/>
        </w:rPr>
      </w:pPr>
      <w:r w:rsidRPr="00501EDC">
        <w:rPr>
          <w:rFonts w:eastAsiaTheme="minorHAnsi"/>
          <w:u w:val="single"/>
          <w:lang w:eastAsia="en-US"/>
        </w:rPr>
        <w:t xml:space="preserve">Η </w:t>
      </w:r>
      <w:r w:rsidRPr="00501EDC">
        <w:rPr>
          <w:rFonts w:eastAsiaTheme="minorHAnsi"/>
          <w:bCs/>
          <w:u w:val="single"/>
          <w:lang w:eastAsia="en-US"/>
        </w:rPr>
        <w:t>ψυχολογική ενδυνάμωση</w:t>
      </w:r>
      <w:r w:rsidRPr="00501EDC">
        <w:rPr>
          <w:rFonts w:eastAsiaTheme="minorHAnsi"/>
          <w:lang w:eastAsia="en-US"/>
        </w:rPr>
        <w:t>. Όταν παρέχεται ψυχολογική ενδυνάμωση στους εργαζόμενους</w:t>
      </w:r>
      <w:r>
        <w:rPr>
          <w:rFonts w:eastAsiaTheme="minorHAnsi"/>
          <w:lang w:eastAsia="en-US"/>
        </w:rPr>
        <w:t>, λ</w:t>
      </w:r>
      <w:r w:rsidRPr="00501EDC">
        <w:rPr>
          <w:rFonts w:eastAsiaTheme="minorHAnsi"/>
          <w:lang w:eastAsia="en-US"/>
        </w:rPr>
        <w:t xml:space="preserve">αμβάνουν αποφάσεις που αφορούν την επιχείρηση </w:t>
      </w:r>
      <w:r>
        <w:rPr>
          <w:rFonts w:eastAsiaTheme="minorHAnsi"/>
          <w:lang w:eastAsia="en-US"/>
        </w:rPr>
        <w:t xml:space="preserve">και </w:t>
      </w:r>
      <w:r w:rsidRPr="00501EDC">
        <w:rPr>
          <w:rFonts w:eastAsiaTheme="minorHAnsi"/>
          <w:lang w:eastAsia="en-US"/>
        </w:rPr>
        <w:t xml:space="preserve">προκύπτει ενεργή εμπλοκή τους </w:t>
      </w:r>
      <w:r>
        <w:rPr>
          <w:rFonts w:eastAsiaTheme="minorHAnsi"/>
          <w:lang w:eastAsia="en-US"/>
        </w:rPr>
        <w:t>στη διαδικασία λήψης αποφάσεων</w:t>
      </w:r>
      <w:r w:rsidR="00A344DB">
        <w:rPr>
          <w:rFonts w:eastAsiaTheme="minorHAnsi"/>
          <w:lang w:eastAsia="en-US"/>
        </w:rPr>
        <w:t>,</w:t>
      </w:r>
      <w:r>
        <w:rPr>
          <w:rFonts w:eastAsiaTheme="minorHAnsi"/>
          <w:lang w:eastAsia="en-US"/>
        </w:rPr>
        <w:t xml:space="preserve"> με αποτέλεσμα να</w:t>
      </w:r>
      <w:r w:rsidRPr="00501EDC">
        <w:rPr>
          <w:rFonts w:eastAsiaTheme="minorHAnsi"/>
          <w:lang w:eastAsia="en-US"/>
        </w:rPr>
        <w:t xml:space="preserve"> α</w:t>
      </w:r>
      <w:r>
        <w:rPr>
          <w:rFonts w:eastAsiaTheme="minorHAnsi"/>
          <w:lang w:eastAsia="en-US"/>
        </w:rPr>
        <w:t>υξάνονται τα</w:t>
      </w:r>
      <w:r w:rsidRPr="00501EDC">
        <w:rPr>
          <w:rFonts w:eastAsiaTheme="minorHAnsi"/>
          <w:lang w:eastAsia="en-US"/>
        </w:rPr>
        <w:t xml:space="preserve"> κοιν</w:t>
      </w:r>
      <w:r>
        <w:rPr>
          <w:rFonts w:eastAsiaTheme="minorHAnsi"/>
          <w:lang w:eastAsia="en-US"/>
        </w:rPr>
        <w:t>ά</w:t>
      </w:r>
      <w:r w:rsidRPr="00501EDC">
        <w:rPr>
          <w:rFonts w:eastAsiaTheme="minorHAnsi"/>
          <w:lang w:eastAsia="en-US"/>
        </w:rPr>
        <w:t xml:space="preserve"> χαρακτηριστικ</w:t>
      </w:r>
      <w:r>
        <w:rPr>
          <w:rFonts w:eastAsiaTheme="minorHAnsi"/>
          <w:lang w:eastAsia="en-US"/>
        </w:rPr>
        <w:t>ά</w:t>
      </w:r>
      <w:r w:rsidRPr="00501EDC">
        <w:rPr>
          <w:rFonts w:eastAsiaTheme="minorHAnsi"/>
          <w:lang w:eastAsia="en-US"/>
        </w:rPr>
        <w:t xml:space="preserve"> τους με αυτά της επιχείρησης </w:t>
      </w:r>
      <w:r>
        <w:rPr>
          <w:rFonts w:eastAsiaTheme="minorHAnsi"/>
          <w:lang w:eastAsia="en-US"/>
        </w:rPr>
        <w:t>και</w:t>
      </w:r>
      <w:r w:rsidRPr="00501EDC">
        <w:rPr>
          <w:rFonts w:eastAsiaTheme="minorHAnsi"/>
          <w:lang w:eastAsia="en-US"/>
        </w:rPr>
        <w:t xml:space="preserve"> να οδηγούμαστε σε οργανωσιακή ταύτιση. </w:t>
      </w:r>
    </w:p>
    <w:p w:rsidR="00B53147" w:rsidRDefault="00B53147" w:rsidP="00E54453">
      <w:pPr>
        <w:pStyle w:val="Default"/>
        <w:spacing w:line="360" w:lineRule="auto"/>
        <w:ind w:firstLine="340"/>
        <w:jc w:val="both"/>
        <w:rPr>
          <w:rFonts w:eastAsiaTheme="minorHAnsi"/>
          <w:sz w:val="23"/>
          <w:szCs w:val="23"/>
          <w:lang w:eastAsia="en-US"/>
        </w:rPr>
      </w:pPr>
    </w:p>
    <w:p w:rsidR="008341A5" w:rsidRPr="00012E6B" w:rsidRDefault="008341A5" w:rsidP="00004744">
      <w:pPr>
        <w:pStyle w:val="3"/>
        <w:numPr>
          <w:ilvl w:val="2"/>
          <w:numId w:val="21"/>
        </w:numPr>
      </w:pPr>
      <w:r>
        <w:t>Σ</w:t>
      </w:r>
      <w:r w:rsidR="00A344DB">
        <w:t xml:space="preserve">ημαντικότητα </w:t>
      </w:r>
      <w:r>
        <w:t>Ο</w:t>
      </w:r>
      <w:r w:rsidR="00A344DB">
        <w:t xml:space="preserve">ργανωσιακής </w:t>
      </w:r>
      <w:r w:rsidRPr="00012E6B">
        <w:t>Τ</w:t>
      </w:r>
      <w:r w:rsidR="00A344DB">
        <w:t xml:space="preserve">αύτισης </w:t>
      </w:r>
      <w:r w:rsidRPr="00012E6B">
        <w:t xml:space="preserve"> </w:t>
      </w:r>
    </w:p>
    <w:p w:rsidR="00B53147" w:rsidRDefault="00B53147" w:rsidP="00A344DB">
      <w:pPr>
        <w:pStyle w:val="Default"/>
        <w:spacing w:line="360" w:lineRule="auto"/>
        <w:ind w:firstLine="340"/>
        <w:jc w:val="both"/>
      </w:pPr>
      <w:r>
        <w:t xml:space="preserve">Η οργανωσιακή ταύτιση αποτελεί ένα σημαντικό πεδίο έρευνας, λόγω της σχέσης που αναπτύσσεται μεταξύ αυτής και της οργανωσιακής δέσμευσης (Tompkins, 2005). Το γεγονός αυτό οδηγεί, σύμφωνα με τον Cheney (1983), σε θετικά αποτελέσματα όσον αφορά την συμπεριφορά στο χώρο εργασίας, και συγκεκριμένα στις επιδόσεις των εργαζομένων, στην ικανοποίηση τους από τις θέσεις εργασίας που κατέχουν, στην πρωτοβουλία στην λήψη αποφάσεων και τέλος στην αλληλεπίδραση και διατήρησης των υφιστάμενων εργαζομένων. Όλα αυτά με τη σειρά τους οδηγούν στην αύξηση της παραγωγικότητας, και κατ’ επέκταση στην διαμόρφωση κερδών για την επιχείρηση. </w:t>
      </w:r>
    </w:p>
    <w:p w:rsidR="00B53147" w:rsidRDefault="00B53147" w:rsidP="00A344DB">
      <w:pPr>
        <w:pStyle w:val="Default"/>
        <w:spacing w:line="360" w:lineRule="auto"/>
        <w:ind w:firstLine="340"/>
        <w:jc w:val="both"/>
      </w:pPr>
      <w:r>
        <w:t>Κατά τους Ashforth, Harrison και Corley (2008), υπάρχουν τέσσερις λόγοι που καθιστούν την οργανωσιακή ταύτιση ιδιαίτερα σημαντική</w:t>
      </w:r>
      <w:r w:rsidRPr="00B53147">
        <w:t>:</w:t>
      </w:r>
    </w:p>
    <w:p w:rsidR="0022673D" w:rsidRPr="0022673D" w:rsidRDefault="0022673D" w:rsidP="00A344DB">
      <w:pPr>
        <w:pStyle w:val="Default"/>
        <w:numPr>
          <w:ilvl w:val="0"/>
          <w:numId w:val="20"/>
        </w:numPr>
        <w:spacing w:line="360" w:lineRule="auto"/>
        <w:jc w:val="both"/>
        <w:rPr>
          <w:rFonts w:eastAsiaTheme="minorHAnsi"/>
          <w:sz w:val="23"/>
          <w:szCs w:val="23"/>
          <w:lang w:eastAsia="en-US"/>
        </w:rPr>
      </w:pPr>
      <w:r>
        <w:t xml:space="preserve">Για θέματα αυτοδιάθεσης: αποτελεί έναν </w:t>
      </w:r>
      <w:r w:rsidR="00B53147">
        <w:t>τρόπο</w:t>
      </w:r>
      <w:r>
        <w:t xml:space="preserve"> σύμφωνα </w:t>
      </w:r>
      <w:r w:rsidR="00B53147">
        <w:t xml:space="preserve">με τον οποίο οι </w:t>
      </w:r>
      <w:r>
        <w:t xml:space="preserve">εργαζόμενοι αντιλαμβάνονται τον ίδιο τον εαυτό τους αλλά και τη γενικότερη </w:t>
      </w:r>
      <w:r w:rsidR="00B53147">
        <w:t>θέση τους στον κόσμο</w:t>
      </w:r>
    </w:p>
    <w:p w:rsidR="0022673D" w:rsidRPr="0022673D" w:rsidRDefault="0022673D" w:rsidP="00A344DB">
      <w:pPr>
        <w:pStyle w:val="Default"/>
        <w:numPr>
          <w:ilvl w:val="0"/>
          <w:numId w:val="20"/>
        </w:numPr>
        <w:spacing w:line="360" w:lineRule="auto"/>
        <w:jc w:val="both"/>
        <w:rPr>
          <w:rFonts w:eastAsiaTheme="minorHAnsi"/>
          <w:sz w:val="23"/>
          <w:szCs w:val="23"/>
          <w:lang w:eastAsia="en-US"/>
        </w:rPr>
      </w:pPr>
      <w:r>
        <w:t xml:space="preserve">Κάλυψη της ανάγκης του εργαζομένου να </w:t>
      </w:r>
      <w:r w:rsidR="00B53147">
        <w:t xml:space="preserve">αισθανθεί μέρος μιας ευρύτερης ομάδας, </w:t>
      </w:r>
      <w:r>
        <w:t>ενισχύοντας έτσι τον ίδιο του τον εαυτό</w:t>
      </w:r>
    </w:p>
    <w:p w:rsidR="0022673D" w:rsidRPr="0022673D" w:rsidRDefault="0022673D" w:rsidP="00A344DB">
      <w:pPr>
        <w:pStyle w:val="Default"/>
        <w:numPr>
          <w:ilvl w:val="0"/>
          <w:numId w:val="20"/>
        </w:numPr>
        <w:spacing w:line="360" w:lineRule="auto"/>
        <w:jc w:val="both"/>
        <w:rPr>
          <w:rFonts w:eastAsiaTheme="minorHAnsi"/>
          <w:sz w:val="23"/>
          <w:szCs w:val="23"/>
          <w:lang w:eastAsia="en-US"/>
        </w:rPr>
      </w:pPr>
      <w:r>
        <w:t>Σύνδεση της με σημαντικά οργανωσιακά</w:t>
      </w:r>
      <w:r w:rsidR="00B53147">
        <w:t xml:space="preserve"> αποτελέσματα, όπως η ικανοποίηση, η απόδοση και η διατήρηση</w:t>
      </w:r>
      <w:r>
        <w:t xml:space="preserve"> των εργαζομένων</w:t>
      </w:r>
      <w:r w:rsidR="00B53147">
        <w:t xml:space="preserve">. </w:t>
      </w:r>
    </w:p>
    <w:p w:rsidR="00B30CCC" w:rsidRPr="00B30CCC" w:rsidRDefault="0022673D" w:rsidP="00A344DB">
      <w:pPr>
        <w:pStyle w:val="Default"/>
        <w:numPr>
          <w:ilvl w:val="0"/>
          <w:numId w:val="20"/>
        </w:numPr>
        <w:spacing w:line="360" w:lineRule="auto"/>
        <w:jc w:val="both"/>
        <w:rPr>
          <w:rFonts w:eastAsiaTheme="minorHAnsi"/>
          <w:sz w:val="23"/>
          <w:szCs w:val="23"/>
          <w:lang w:eastAsia="en-US"/>
        </w:rPr>
      </w:pPr>
      <w:r>
        <w:t>Ύπαρξη σ</w:t>
      </w:r>
      <w:r w:rsidR="00B53147">
        <w:t>ημαντική</w:t>
      </w:r>
      <w:r>
        <w:t>ς</w:t>
      </w:r>
      <w:r w:rsidR="00B53147">
        <w:t xml:space="preserve"> σχέση</w:t>
      </w:r>
      <w:r>
        <w:t>ς</w:t>
      </w:r>
      <w:r w:rsidR="00B53147">
        <w:t xml:space="preserve"> μεταξύ των πολιτικών</w:t>
      </w:r>
      <w:r>
        <w:t xml:space="preserve"> της επιχείρησης</w:t>
      </w:r>
      <w:r w:rsidR="00B53147">
        <w:t xml:space="preserve"> και των κανόνων της εταιρείας</w:t>
      </w:r>
      <w:r w:rsidR="00A344DB">
        <w:t>,</w:t>
      </w:r>
      <w:r w:rsidR="00B53147">
        <w:t xml:space="preserve"> με</w:t>
      </w:r>
      <w:r>
        <w:t xml:space="preserve"> τις συμπεριφορές των μελών της επιχείρησης </w:t>
      </w:r>
      <w:r w:rsidR="00B53147">
        <w:t>και τη</w:t>
      </w:r>
      <w:r w:rsidR="00237C8A">
        <w:t>ς</w:t>
      </w:r>
      <w:r w:rsidR="00B53147">
        <w:t xml:space="preserve"> </w:t>
      </w:r>
      <w:r w:rsidR="00237C8A">
        <w:t xml:space="preserve">ταύτισης των </w:t>
      </w:r>
      <w:r w:rsidR="00B53147">
        <w:t>εργαζομέν</w:t>
      </w:r>
      <w:r w:rsidR="00237C8A">
        <w:t>ων</w:t>
      </w:r>
      <w:r w:rsidR="00B30CCC">
        <w:t xml:space="preserve"> με την εταιρεία.</w:t>
      </w:r>
    </w:p>
    <w:p w:rsidR="00B30CCC" w:rsidRDefault="00B30CCC" w:rsidP="00A344DB">
      <w:pPr>
        <w:pStyle w:val="Default"/>
        <w:spacing w:line="360" w:lineRule="auto"/>
        <w:ind w:firstLine="340"/>
        <w:jc w:val="both"/>
      </w:pPr>
      <w:r>
        <w:t>Ωστόσο, πολλές έρευνες υποστηρίζουν</w:t>
      </w:r>
      <w:r w:rsidR="008341A5">
        <w:t xml:space="preserve"> ότι </w:t>
      </w:r>
      <w:r>
        <w:t>η ταύτιση των</w:t>
      </w:r>
      <w:r w:rsidR="00B53147">
        <w:t xml:space="preserve"> εργαζομέν</w:t>
      </w:r>
      <w:r>
        <w:t>ων</w:t>
      </w:r>
      <w:r w:rsidR="00B53147">
        <w:t xml:space="preserve"> με μια</w:t>
      </w:r>
      <w:r>
        <w:t xml:space="preserve"> επιχείρηση οδ</w:t>
      </w:r>
      <w:r w:rsidR="00B53147">
        <w:t>ηγεί</w:t>
      </w:r>
      <w:r>
        <w:t xml:space="preserve"> σε </w:t>
      </w:r>
      <w:r w:rsidR="00B53147">
        <w:t>περιορ</w:t>
      </w:r>
      <w:r>
        <w:t>ισμό</w:t>
      </w:r>
      <w:r w:rsidR="00B53147">
        <w:t xml:space="preserve"> τη</w:t>
      </w:r>
      <w:r>
        <w:t>ς</w:t>
      </w:r>
      <w:r w:rsidR="00B53147">
        <w:t xml:space="preserve"> λήψη</w:t>
      </w:r>
      <w:r>
        <w:t>ς</w:t>
      </w:r>
      <w:r w:rsidR="00B53147">
        <w:t xml:space="preserve"> αποφάσεων </w:t>
      </w:r>
      <w:r>
        <w:t>από πλευράς των εργαζομένων, καθώς οι εργαζόμενοι μπορού</w:t>
      </w:r>
      <w:r w:rsidR="00B53147">
        <w:t xml:space="preserve">ν να ταυτιστούν μόνο με τα πράγματα που γνωρίζουν </w:t>
      </w:r>
      <w:r>
        <w:t xml:space="preserve">και τους επιτρέπει η επιχείρηση να γνωρίζουν. </w:t>
      </w:r>
    </w:p>
    <w:p w:rsidR="00C07E44" w:rsidRDefault="00B53147" w:rsidP="00A344DB">
      <w:pPr>
        <w:pStyle w:val="Default"/>
        <w:spacing w:line="360" w:lineRule="auto"/>
        <w:ind w:firstLine="340"/>
        <w:jc w:val="both"/>
      </w:pPr>
      <w:r>
        <w:t xml:space="preserve">Έτσι, οι </w:t>
      </w:r>
      <w:r w:rsidR="008341A5">
        <w:t xml:space="preserve">διοικούντες των επιχειρήσεων </w:t>
      </w:r>
      <w:r>
        <w:t xml:space="preserve">μπορούν να ελέγξουν, να αυξήσουν ή </w:t>
      </w:r>
      <w:r w:rsidR="008341A5">
        <w:t xml:space="preserve">και </w:t>
      </w:r>
      <w:r>
        <w:t>να βελτιώσουν την οργανω</w:t>
      </w:r>
      <w:r w:rsidR="008341A5">
        <w:t xml:space="preserve">σιακή </w:t>
      </w:r>
      <w:r>
        <w:t>τ</w:t>
      </w:r>
      <w:r w:rsidR="008341A5">
        <w:t>αύτιση</w:t>
      </w:r>
      <w:r>
        <w:t xml:space="preserve"> των εργαζομένων. </w:t>
      </w:r>
    </w:p>
    <w:p w:rsidR="00F14440" w:rsidRPr="00501EDC" w:rsidRDefault="00F14440" w:rsidP="00501EDC">
      <w:pPr>
        <w:spacing w:after="0"/>
        <w:rPr>
          <w:highlight w:val="yellow"/>
        </w:rPr>
      </w:pPr>
    </w:p>
    <w:p w:rsidR="00F73C5F" w:rsidRPr="00A97C59" w:rsidRDefault="00A97C59" w:rsidP="000804BA">
      <w:pPr>
        <w:pStyle w:val="3"/>
        <w:numPr>
          <w:ilvl w:val="2"/>
          <w:numId w:val="21"/>
        </w:numPr>
        <w:ind w:left="0" w:firstLine="0"/>
      </w:pPr>
      <w:bookmarkStart w:id="12" w:name="_Toc496781187"/>
      <w:r>
        <w:t>Π</w:t>
      </w:r>
      <w:r w:rsidR="000804BA">
        <w:t xml:space="preserve">λεονεκτήματα και μειονεκτήματα της </w:t>
      </w:r>
      <w:r w:rsidR="00EE1166" w:rsidRPr="00A97C59">
        <w:t>Ο</w:t>
      </w:r>
      <w:r w:rsidR="000804BA">
        <w:t xml:space="preserve">ργανωσιακής </w:t>
      </w:r>
      <w:bookmarkEnd w:id="12"/>
      <w:r>
        <w:t>Τ</w:t>
      </w:r>
      <w:r w:rsidR="000804BA">
        <w:t xml:space="preserve">αύτισης </w:t>
      </w:r>
      <w:r w:rsidR="00EE1166" w:rsidRPr="00A97C59">
        <w:t xml:space="preserve"> </w:t>
      </w:r>
    </w:p>
    <w:p w:rsidR="00A97C59" w:rsidRDefault="00A97C59" w:rsidP="00D143BA">
      <w:pPr>
        <w:autoSpaceDE w:val="0"/>
        <w:autoSpaceDN w:val="0"/>
        <w:adjustRightInd w:val="0"/>
        <w:spacing w:after="0"/>
        <w:ind w:firstLine="340"/>
        <w:jc w:val="left"/>
      </w:pPr>
      <w:r>
        <w:t>Τα πλεονεκτήματα της οργανωτικής ταύτισης αφορούν τόσο την επιχείρηση όσο και τον εκάστοτε εργαζόμενο και συγκεκριμένα</w:t>
      </w:r>
      <w:r w:rsidRPr="00A97C59">
        <w:t>:</w:t>
      </w:r>
    </w:p>
    <w:p w:rsidR="00C932CE" w:rsidRDefault="00A97C59" w:rsidP="00D143BA">
      <w:pPr>
        <w:pStyle w:val="3"/>
        <w:numPr>
          <w:ilvl w:val="0"/>
          <w:numId w:val="0"/>
        </w:numPr>
        <w:spacing w:before="0" w:after="0"/>
        <w:ind w:firstLine="340"/>
      </w:pPr>
      <w:r w:rsidRPr="00C932CE">
        <w:rPr>
          <w:b w:val="0"/>
          <w:bCs w:val="0"/>
          <w:i w:val="0"/>
          <w:u w:val="single"/>
        </w:rPr>
        <w:t>Για την επιχείρηση</w:t>
      </w:r>
      <w:r w:rsidRPr="00C932CE">
        <w:rPr>
          <w:b w:val="0"/>
          <w:bCs w:val="0"/>
          <w:i w:val="0"/>
        </w:rPr>
        <w:t xml:space="preserve">: βελτίωση της ικανοποίησης από την εργασία, </w:t>
      </w:r>
      <w:r w:rsidR="00C932CE">
        <w:rPr>
          <w:b w:val="0"/>
          <w:bCs w:val="0"/>
          <w:i w:val="0"/>
        </w:rPr>
        <w:t xml:space="preserve">αυξημένη </w:t>
      </w:r>
      <w:r w:rsidRPr="00C932CE">
        <w:rPr>
          <w:b w:val="0"/>
          <w:bCs w:val="0"/>
          <w:i w:val="0"/>
        </w:rPr>
        <w:t>συνεργασία</w:t>
      </w:r>
      <w:r w:rsidR="00C932CE">
        <w:rPr>
          <w:b w:val="0"/>
          <w:bCs w:val="0"/>
          <w:i w:val="0"/>
        </w:rPr>
        <w:t xml:space="preserve">, </w:t>
      </w:r>
      <w:r w:rsidRPr="00C932CE">
        <w:rPr>
          <w:b w:val="0"/>
          <w:bCs w:val="0"/>
          <w:i w:val="0"/>
        </w:rPr>
        <w:t xml:space="preserve">συμμετοχή και </w:t>
      </w:r>
      <w:r w:rsidR="00C932CE">
        <w:rPr>
          <w:b w:val="0"/>
          <w:bCs w:val="0"/>
          <w:i w:val="0"/>
        </w:rPr>
        <w:t>αντιληπτή οργανωσιακή συμπεριφορά</w:t>
      </w:r>
      <w:r w:rsidRPr="00C932CE">
        <w:t>.</w:t>
      </w:r>
    </w:p>
    <w:p w:rsidR="00896872" w:rsidRDefault="00A97C59" w:rsidP="00D143BA">
      <w:pPr>
        <w:pStyle w:val="3"/>
        <w:numPr>
          <w:ilvl w:val="0"/>
          <w:numId w:val="0"/>
        </w:numPr>
        <w:spacing w:before="0" w:after="0"/>
        <w:ind w:firstLine="340"/>
        <w:rPr>
          <w:b w:val="0"/>
          <w:bCs w:val="0"/>
          <w:i w:val="0"/>
        </w:rPr>
      </w:pPr>
      <w:r w:rsidRPr="00C932CE">
        <w:rPr>
          <w:b w:val="0"/>
          <w:bCs w:val="0"/>
          <w:i w:val="0"/>
          <w:u w:val="single"/>
        </w:rPr>
        <w:t>Για τους εργαζόμενους</w:t>
      </w:r>
      <w:r w:rsidR="00C932CE" w:rsidRPr="00C932CE">
        <w:rPr>
          <w:b w:val="0"/>
          <w:bCs w:val="0"/>
          <w:i w:val="0"/>
        </w:rPr>
        <w:t>:</w:t>
      </w:r>
      <w:r w:rsidRPr="00C932CE">
        <w:rPr>
          <w:b w:val="0"/>
          <w:bCs w:val="0"/>
          <w:i w:val="0"/>
        </w:rPr>
        <w:t xml:space="preserve"> διατήρηση της </w:t>
      </w:r>
      <w:r w:rsidR="00D143BA">
        <w:rPr>
          <w:b w:val="0"/>
          <w:bCs w:val="0"/>
          <w:i w:val="0"/>
        </w:rPr>
        <w:t xml:space="preserve">αυτοεκτίμησης, </w:t>
      </w:r>
      <w:r w:rsidR="00C932CE">
        <w:rPr>
          <w:b w:val="0"/>
          <w:bCs w:val="0"/>
          <w:i w:val="0"/>
        </w:rPr>
        <w:t xml:space="preserve">διαμόρφωση συναισθηματικών δεσμών </w:t>
      </w:r>
      <w:r w:rsidRPr="00C932CE">
        <w:rPr>
          <w:b w:val="0"/>
          <w:bCs w:val="0"/>
          <w:i w:val="0"/>
        </w:rPr>
        <w:t>και το αίσθη</w:t>
      </w:r>
      <w:r w:rsidR="00C932CE">
        <w:rPr>
          <w:b w:val="0"/>
          <w:bCs w:val="0"/>
          <w:i w:val="0"/>
        </w:rPr>
        <w:t>μα της ύπαρξης και της ενότητας.</w:t>
      </w:r>
    </w:p>
    <w:p w:rsidR="00C932CE" w:rsidRPr="00C932CE" w:rsidRDefault="00C932CE" w:rsidP="00D143BA">
      <w:pPr>
        <w:spacing w:after="0"/>
        <w:ind w:firstLine="340"/>
      </w:pPr>
      <w:r>
        <w:t>Στα μειονεκτήματα συγκαταλέγεται η υπερβολική ταύτιση, σύμφωνα με την οποία ο εργαζόμενος απορροφά σε υπερβολικό βαθμό την ταυτότητα της επιχείρησης όπου εργάζεται, οδηγώντας σε αρνητικά αποτελέσματα τόσο σε προσωπικό, όσο και σε οργανωσιακό επίπεδο. Η υπερβολική ταύτιση μπορεί να οδηγήσει σε υπερβολική εξάρτηση αλλά και σε έλλειψη ευελιξίας από την πλευρά της επιχείρησης. Όλα τα παραπάνω μπορεί να οδηγήσουν σε αντικοινωνικές και εχθρικές συμπεριφορές</w:t>
      </w:r>
      <w:r w:rsidR="00D143BA">
        <w:t>,</w:t>
      </w:r>
      <w:r w:rsidR="00BC4F34">
        <w:t xml:space="preserve"> αλλά και σε περιορισμό της δημιουργικότητας και της αυτοπεπ</w:t>
      </w:r>
      <w:r>
        <w:t>οίθησης</w:t>
      </w:r>
      <w:r w:rsidR="00BC4F34">
        <w:t xml:space="preserve"> των εργαζομένων</w:t>
      </w:r>
      <w:r>
        <w:t>.</w:t>
      </w:r>
    </w:p>
    <w:p w:rsidR="00C932CE" w:rsidRPr="00C932CE" w:rsidRDefault="00C932CE" w:rsidP="00C932CE">
      <w:pPr>
        <w:rPr>
          <w:rFonts w:eastAsiaTheme="minorHAnsi"/>
        </w:rPr>
      </w:pPr>
    </w:p>
    <w:p w:rsidR="00A73FEB" w:rsidRPr="00934365" w:rsidRDefault="00A73FEB" w:rsidP="00A73FEB">
      <w:pPr>
        <w:rPr>
          <w:highlight w:val="yellow"/>
        </w:rPr>
      </w:pPr>
    </w:p>
    <w:p w:rsidR="00CC50FD" w:rsidRPr="00934365" w:rsidRDefault="00CC50FD" w:rsidP="005E7516">
      <w:pPr>
        <w:pStyle w:val="a5"/>
        <w:ind w:left="0"/>
        <w:rPr>
          <w:highlight w:val="yellow"/>
        </w:rPr>
      </w:pPr>
    </w:p>
    <w:p w:rsidR="00CC50FD" w:rsidRPr="00934365" w:rsidRDefault="00CC50FD" w:rsidP="005E7516">
      <w:pPr>
        <w:pStyle w:val="a5"/>
        <w:ind w:left="0"/>
        <w:rPr>
          <w:highlight w:val="yellow"/>
        </w:rPr>
        <w:sectPr w:rsidR="00CC50FD" w:rsidRPr="00934365">
          <w:footerReference w:type="default" r:id="rId20"/>
          <w:pgSz w:w="11906" w:h="16838"/>
          <w:pgMar w:top="1440" w:right="1800" w:bottom="1440" w:left="1800" w:header="708" w:footer="708" w:gutter="0"/>
          <w:cols w:space="709"/>
          <w:docGrid w:linePitch="360"/>
        </w:sectPr>
      </w:pPr>
    </w:p>
    <w:p w:rsidR="005E7516" w:rsidRPr="004E15CC" w:rsidRDefault="005E7516" w:rsidP="00CA3F97">
      <w:pPr>
        <w:pStyle w:val="1"/>
        <w:tabs>
          <w:tab w:val="left" w:pos="284"/>
        </w:tabs>
        <w:ind w:left="0" w:firstLine="0"/>
        <w:rPr>
          <w:u w:val="single"/>
          <w:lang w:val="el-GR"/>
        </w:rPr>
      </w:pPr>
      <w:bookmarkStart w:id="13" w:name="_Toc359598233"/>
      <w:bookmarkStart w:id="14" w:name="_Toc496781188"/>
      <w:r w:rsidRPr="004E15CC">
        <w:rPr>
          <w:u w:val="single"/>
          <w:lang w:val="el-GR"/>
        </w:rPr>
        <w:t>ΘΕΩΡΗΤΙΚΗ ΠΡΟΣΕΓΓΙΣ</w:t>
      </w:r>
      <w:bookmarkEnd w:id="13"/>
      <w:r w:rsidRPr="004E15CC">
        <w:rPr>
          <w:u w:val="single"/>
          <w:lang w:val="el-GR"/>
        </w:rPr>
        <w:t>Η</w:t>
      </w:r>
      <w:bookmarkEnd w:id="14"/>
    </w:p>
    <w:p w:rsidR="005E7516" w:rsidRPr="00CA3F97" w:rsidRDefault="00D73C65" w:rsidP="005E7516">
      <w:pPr>
        <w:pStyle w:val="2"/>
        <w:rPr>
          <w:sz w:val="28"/>
          <w:szCs w:val="28"/>
          <w:lang w:val="en-US"/>
        </w:rPr>
      </w:pPr>
      <w:bookmarkStart w:id="15" w:name="_Toc496781189"/>
      <w:r w:rsidRPr="00CA3F97">
        <w:rPr>
          <w:sz w:val="28"/>
          <w:szCs w:val="28"/>
        </w:rPr>
        <w:t>Π</w:t>
      </w:r>
      <w:r w:rsidR="00D143BA" w:rsidRPr="00CA3F97">
        <w:rPr>
          <w:sz w:val="28"/>
          <w:szCs w:val="28"/>
        </w:rPr>
        <w:t>ρακτικές</w:t>
      </w:r>
      <w:r w:rsidR="00D143BA" w:rsidRPr="00CA3F97">
        <w:rPr>
          <w:sz w:val="28"/>
          <w:szCs w:val="28"/>
          <w:lang w:val="en-US"/>
        </w:rPr>
        <w:t xml:space="preserve"> </w:t>
      </w:r>
      <w:r w:rsidR="00D143BA" w:rsidRPr="00CA3F97">
        <w:rPr>
          <w:sz w:val="28"/>
          <w:szCs w:val="28"/>
        </w:rPr>
        <w:t>Υψηλής</w:t>
      </w:r>
      <w:r w:rsidR="00D143BA" w:rsidRPr="00CA3F97">
        <w:rPr>
          <w:sz w:val="28"/>
          <w:szCs w:val="28"/>
          <w:lang w:val="en-US"/>
        </w:rPr>
        <w:t xml:space="preserve"> </w:t>
      </w:r>
      <w:r w:rsidRPr="00CA3F97">
        <w:rPr>
          <w:sz w:val="28"/>
          <w:szCs w:val="28"/>
        </w:rPr>
        <w:t>Α</w:t>
      </w:r>
      <w:r w:rsidR="00D143BA" w:rsidRPr="00CA3F97">
        <w:rPr>
          <w:sz w:val="28"/>
          <w:szCs w:val="28"/>
        </w:rPr>
        <w:t>πόδοσης</w:t>
      </w:r>
      <w:r w:rsidR="00D143BA" w:rsidRPr="00CA3F97">
        <w:rPr>
          <w:sz w:val="28"/>
          <w:szCs w:val="28"/>
          <w:lang w:val="en-US"/>
        </w:rPr>
        <w:t xml:space="preserve"> </w:t>
      </w:r>
      <w:r w:rsidRPr="00CA3F97">
        <w:rPr>
          <w:sz w:val="28"/>
          <w:szCs w:val="28"/>
        </w:rPr>
        <w:t>Ε</w:t>
      </w:r>
      <w:r w:rsidR="00D143BA" w:rsidRPr="00CA3F97">
        <w:rPr>
          <w:sz w:val="28"/>
          <w:szCs w:val="28"/>
        </w:rPr>
        <w:t>ργασίας</w:t>
      </w:r>
      <w:r w:rsidR="00D143BA" w:rsidRPr="00CA3F97">
        <w:rPr>
          <w:sz w:val="28"/>
          <w:szCs w:val="28"/>
          <w:lang w:val="en-US"/>
        </w:rPr>
        <w:t xml:space="preserve"> </w:t>
      </w:r>
      <w:r w:rsidR="007837DB" w:rsidRPr="00CA3F97">
        <w:rPr>
          <w:sz w:val="28"/>
          <w:szCs w:val="28"/>
          <w:lang w:val="en-US"/>
        </w:rPr>
        <w:t>(H</w:t>
      </w:r>
      <w:r w:rsidR="00D143BA" w:rsidRPr="00CA3F97">
        <w:rPr>
          <w:sz w:val="28"/>
          <w:szCs w:val="28"/>
          <w:lang w:val="en-US"/>
        </w:rPr>
        <w:t xml:space="preserve">igh </w:t>
      </w:r>
      <w:r w:rsidR="007837DB" w:rsidRPr="00CA3F97">
        <w:rPr>
          <w:sz w:val="28"/>
          <w:szCs w:val="28"/>
          <w:lang w:val="en-US"/>
        </w:rPr>
        <w:t>P</w:t>
      </w:r>
      <w:r w:rsidR="00D143BA" w:rsidRPr="00CA3F97">
        <w:rPr>
          <w:sz w:val="28"/>
          <w:szCs w:val="28"/>
          <w:lang w:val="en-US"/>
        </w:rPr>
        <w:t>erformance</w:t>
      </w:r>
      <w:r w:rsidR="007837DB" w:rsidRPr="00CA3F97">
        <w:rPr>
          <w:sz w:val="28"/>
          <w:szCs w:val="28"/>
          <w:lang w:val="en-US"/>
        </w:rPr>
        <w:t xml:space="preserve"> W</w:t>
      </w:r>
      <w:r w:rsidR="00D143BA" w:rsidRPr="00CA3F97">
        <w:rPr>
          <w:sz w:val="28"/>
          <w:szCs w:val="28"/>
          <w:lang w:val="en-US"/>
        </w:rPr>
        <w:t>ork</w:t>
      </w:r>
      <w:r w:rsidR="007837DB" w:rsidRPr="00CA3F97">
        <w:rPr>
          <w:sz w:val="28"/>
          <w:szCs w:val="28"/>
          <w:lang w:val="en-US"/>
        </w:rPr>
        <w:t xml:space="preserve"> P</w:t>
      </w:r>
      <w:r w:rsidR="00D143BA" w:rsidRPr="00CA3F97">
        <w:rPr>
          <w:sz w:val="28"/>
          <w:szCs w:val="28"/>
          <w:lang w:val="en-US"/>
        </w:rPr>
        <w:t>ractices</w:t>
      </w:r>
      <w:r w:rsidR="007837DB" w:rsidRPr="00CA3F97">
        <w:rPr>
          <w:sz w:val="28"/>
          <w:szCs w:val="28"/>
          <w:lang w:val="en-US"/>
        </w:rPr>
        <w:t>)</w:t>
      </w:r>
      <w:bookmarkEnd w:id="15"/>
    </w:p>
    <w:p w:rsidR="00A34BA3" w:rsidRDefault="00B95072" w:rsidP="00A9744D">
      <w:pPr>
        <w:spacing w:after="0"/>
        <w:ind w:firstLine="340"/>
      </w:pPr>
      <w:r>
        <w:t>Αποτέλεσμα της ύπαρξης έντονου ανταγωνισμού στον τομέα των επιχειρήσεων</w:t>
      </w:r>
      <w:r w:rsidR="00A34BA3" w:rsidRPr="00B95072">
        <w:t>,</w:t>
      </w:r>
      <w:r>
        <w:t xml:space="preserve"> είναι η αναζήτηση τρόπων για την εξέλιξη και ορθή αξιοποίηση </w:t>
      </w:r>
      <w:r w:rsidR="00A34BA3" w:rsidRPr="00B95072">
        <w:t>τ</w:t>
      </w:r>
      <w:r>
        <w:t>ων διαθέσιμων</w:t>
      </w:r>
      <w:r w:rsidR="00A34BA3" w:rsidRPr="00B95072">
        <w:t xml:space="preserve"> πόρ</w:t>
      </w:r>
      <w:r>
        <w:t>ων τους.</w:t>
      </w:r>
      <w:r w:rsidR="00A34BA3" w:rsidRPr="00B95072">
        <w:t xml:space="preserve"> </w:t>
      </w:r>
      <w:r>
        <w:t>Για την επίτευξη ενός τέτοιου κλίματος</w:t>
      </w:r>
      <w:r w:rsidR="00A9744D" w:rsidRPr="00A9744D">
        <w:t>,</w:t>
      </w:r>
      <w:r>
        <w:t xml:space="preserve"> απαιτείται να δοθεί έμφαση στη διαμόρφωση ενός περιβάλλοντος εργασίας</w:t>
      </w:r>
      <w:r w:rsidR="00A34BA3" w:rsidRPr="00B95072">
        <w:t>,</w:t>
      </w:r>
      <w:r>
        <w:t xml:space="preserve"> όπου οι </w:t>
      </w:r>
      <w:r w:rsidR="00A34BA3" w:rsidRPr="00B95072">
        <w:t>εργαζόμενοι</w:t>
      </w:r>
      <w:r>
        <w:t xml:space="preserve"> θα μπορούν να χρησιμοποιούν σε μέγιστο βαθμό</w:t>
      </w:r>
      <w:r w:rsidR="00A34BA3" w:rsidRPr="00B95072">
        <w:t xml:space="preserve"> </w:t>
      </w:r>
      <w:r>
        <w:t>τις ικανότητες τους</w:t>
      </w:r>
      <w:r w:rsidR="00A9744D" w:rsidRPr="00A9744D">
        <w:t>,</w:t>
      </w:r>
      <w:r>
        <w:t xml:space="preserve"> με σκοπό την μεγιστοποίηση</w:t>
      </w:r>
      <w:r w:rsidR="00A9744D" w:rsidRPr="00A9744D">
        <w:t>,</w:t>
      </w:r>
      <w:r>
        <w:t xml:space="preserve"> </w:t>
      </w:r>
      <w:r w:rsidR="00F5652A">
        <w:t xml:space="preserve">τόσο </w:t>
      </w:r>
      <w:r>
        <w:t>των</w:t>
      </w:r>
      <w:r w:rsidR="00F5652A">
        <w:t xml:space="preserve"> ατομικών τους </w:t>
      </w:r>
      <w:r>
        <w:t>επιδόσεων</w:t>
      </w:r>
      <w:r w:rsidR="00A9744D" w:rsidRPr="00A9744D">
        <w:t>,</w:t>
      </w:r>
      <w:r w:rsidR="00F5652A">
        <w:t xml:space="preserve"> όσο και αυτών</w:t>
      </w:r>
      <w:r>
        <w:t xml:space="preserve"> της επιχείρησης</w:t>
      </w:r>
      <w:r w:rsidR="00A34BA3" w:rsidRPr="00B95072">
        <w:t>.</w:t>
      </w:r>
    </w:p>
    <w:p w:rsidR="00A34BA3" w:rsidRDefault="00613539" w:rsidP="00A9744D">
      <w:pPr>
        <w:spacing w:after="0"/>
        <w:ind w:firstLine="340"/>
      </w:pPr>
      <w:r>
        <w:t>Το συνηθέστερο για τις επιχειρήσεις είναι η αναζήτηση τρόπων για την μεγιστοποίηση της παραγωγικότητας και η επίτευξη υψηλών αποδόσεων μέσω του εργατικού δυναμικού.</w:t>
      </w:r>
      <w:r w:rsidRPr="00D36DF6">
        <w:t xml:space="preserve"> </w:t>
      </w:r>
      <w:r w:rsidR="00F5652A" w:rsidRPr="00D36DF6">
        <w:t>Για την βελτίωση της οργανωσιακής α</w:t>
      </w:r>
      <w:r w:rsidR="00F5652A" w:rsidRPr="00F5652A">
        <w:t>πόδοση</w:t>
      </w:r>
      <w:r w:rsidR="00F5652A" w:rsidRPr="00D36DF6">
        <w:t>ς χρησιμοποιούνται διάφορα συστήματα που εφαρμόζονται</w:t>
      </w:r>
      <w:r w:rsidR="00F5652A" w:rsidRPr="00F5652A">
        <w:t xml:space="preserve"> </w:t>
      </w:r>
      <w:r w:rsidR="00F5652A" w:rsidRPr="00D36DF6">
        <w:t>από τη διοίκηση του</w:t>
      </w:r>
      <w:r w:rsidR="00F5652A" w:rsidRPr="00F5652A">
        <w:t xml:space="preserve"> ανθρώπινου δυναμικού</w:t>
      </w:r>
      <w:r w:rsidR="00D36DF6" w:rsidRPr="00D36DF6">
        <w:t>, με σκοπό την προώθηση των</w:t>
      </w:r>
      <w:r w:rsidR="00F5652A" w:rsidRPr="00F5652A">
        <w:t xml:space="preserve"> ικαν</w:t>
      </w:r>
      <w:r w:rsidR="00D36DF6" w:rsidRPr="00D36DF6">
        <w:t>οτήτων και των γνώσεων</w:t>
      </w:r>
      <w:r w:rsidR="00F5652A" w:rsidRPr="00F5652A">
        <w:t xml:space="preserve"> των εργαζομένων</w:t>
      </w:r>
      <w:r w:rsidR="00D36DF6" w:rsidRPr="00D36DF6">
        <w:t xml:space="preserve"> που με τη σειρά της θα οδηγήσει σε</w:t>
      </w:r>
      <w:r w:rsidR="00F5652A" w:rsidRPr="00F5652A">
        <w:t xml:space="preserve"> δέσμευση</w:t>
      </w:r>
      <w:r w:rsidR="00D36DF6" w:rsidRPr="00D36DF6">
        <w:t xml:space="preserve"> τους </w:t>
      </w:r>
      <w:r w:rsidR="00F5652A" w:rsidRPr="00F5652A">
        <w:t xml:space="preserve">και </w:t>
      </w:r>
      <w:r w:rsidR="00D36DF6" w:rsidRPr="00D36DF6">
        <w:t>αύξηση της παραγωγικότητας</w:t>
      </w:r>
      <w:r w:rsidR="00F5652A" w:rsidRPr="00F5652A">
        <w:t xml:space="preserve"> </w:t>
      </w:r>
      <w:r w:rsidR="00D36DF6" w:rsidRPr="00D36DF6">
        <w:t xml:space="preserve">τους. </w:t>
      </w:r>
    </w:p>
    <w:p w:rsidR="00A9744D" w:rsidRDefault="00D00C5D" w:rsidP="00A9744D">
      <w:pPr>
        <w:spacing w:after="0"/>
        <w:ind w:firstLine="340"/>
      </w:pPr>
      <w:bookmarkStart w:id="16" w:name="_Toc496781190"/>
      <w:r w:rsidRPr="00D00C5D">
        <w:t>Ωστόσο</w:t>
      </w:r>
      <w:r>
        <w:t>,</w:t>
      </w:r>
      <w:r w:rsidR="007A613D">
        <w:t xml:space="preserve"> </w:t>
      </w:r>
      <w:r w:rsidRPr="00D00C5D">
        <w:t>η διαδικασία αναζήτηση</w:t>
      </w:r>
      <w:r>
        <w:t xml:space="preserve">ς </w:t>
      </w:r>
      <w:r w:rsidRPr="00D00C5D">
        <w:t>του καταλληλ</w:t>
      </w:r>
      <w:r w:rsidR="00D73C65">
        <w:t xml:space="preserve">ότερου και </w:t>
      </w:r>
      <w:r w:rsidR="007A613D">
        <w:t xml:space="preserve"> α</w:t>
      </w:r>
      <w:r w:rsidRPr="00D00C5D">
        <w:t>ποτελεσματικότερου τρόπου</w:t>
      </w:r>
      <w:r w:rsidR="009A5C4F" w:rsidRPr="009A5C4F">
        <w:t xml:space="preserve"> αξιοποίηση</w:t>
      </w:r>
      <w:r w:rsidRPr="00D00C5D">
        <w:t>ς</w:t>
      </w:r>
      <w:r w:rsidR="009A5C4F" w:rsidRPr="009A5C4F">
        <w:t xml:space="preserve"> του ανθρώπινου δυναμικού</w:t>
      </w:r>
      <w:r>
        <w:t>,</w:t>
      </w:r>
      <w:r w:rsidR="009A5C4F" w:rsidRPr="009A5C4F">
        <w:t xml:space="preserve"> </w:t>
      </w:r>
      <w:r>
        <w:t>από πλευράς Διοίκησης των Ανθρωπίνων Πόρων,</w:t>
      </w:r>
      <w:r w:rsidRPr="00D00C5D">
        <w:t xml:space="preserve"> είναι ιδιαίτερα δύσκολη</w:t>
      </w:r>
      <w:r w:rsidR="00A9744D">
        <w:t xml:space="preserve">. </w:t>
      </w:r>
      <w:r w:rsidR="00AD24AD">
        <w:t xml:space="preserve">Το ανθρώπινο δυναμικό συγκαταλέγεται στους πιο ακριβούς αλλά και στους πιο σημαντικούς πόρους μίας επιχείρησης, καθώς είναι αυτό που καθορίζει την  παραγωγικότητα και κατ’ επέκταση την πορεία της επιχείρησης. </w:t>
      </w:r>
    </w:p>
    <w:p w:rsidR="00D00C5D" w:rsidRPr="00D00C5D" w:rsidRDefault="00D00C5D" w:rsidP="00A9744D">
      <w:pPr>
        <w:spacing w:after="0"/>
        <w:ind w:firstLine="340"/>
        <w:rPr>
          <w:rFonts w:ascii="Arial" w:hAnsi="Arial" w:cs="Arial"/>
          <w:sz w:val="31"/>
          <w:szCs w:val="31"/>
        </w:rPr>
      </w:pPr>
      <w:r>
        <w:t>Ως εργαλείο</w:t>
      </w:r>
      <w:r w:rsidRPr="00D00C5D">
        <w:rPr>
          <w:rFonts w:ascii="Arial" w:hAnsi="Arial" w:cs="Arial"/>
          <w:sz w:val="31"/>
          <w:szCs w:val="31"/>
        </w:rPr>
        <w:t xml:space="preserve"> </w:t>
      </w:r>
      <w:r w:rsidR="00D73C65" w:rsidRPr="00D73C65">
        <w:t xml:space="preserve">για την </w:t>
      </w:r>
      <w:r w:rsidRPr="00D00C5D">
        <w:t>επίτευξη</w:t>
      </w:r>
      <w:r w:rsidR="00D73C65" w:rsidRPr="00D73C65">
        <w:t xml:space="preserve"> υψηλών αποδόσεων της επιχείρησης</w:t>
      </w:r>
      <w:r w:rsidR="00A9744D" w:rsidRPr="00A9744D">
        <w:t>,</w:t>
      </w:r>
      <w:r w:rsidR="00D73C65" w:rsidRPr="00D73C65">
        <w:t xml:space="preserve"> χρησιμοποιούνται οι «</w:t>
      </w:r>
      <w:r w:rsidRPr="00D00C5D">
        <w:t>Πρακτικές Υψηλής Απόδοσης Εργασίας</w:t>
      </w:r>
      <w:r w:rsidR="00D73C65" w:rsidRPr="00D73C65">
        <w:t>»</w:t>
      </w:r>
      <w:r w:rsidRPr="00D00C5D">
        <w:t xml:space="preserve"> –H</w:t>
      </w:r>
      <w:r w:rsidR="00D73C65" w:rsidRPr="00D73C65">
        <w:rPr>
          <w:lang w:val="en-US"/>
        </w:rPr>
        <w:t>igh</w:t>
      </w:r>
      <w:r w:rsidR="00D73C65" w:rsidRPr="00D73C65">
        <w:t xml:space="preserve"> </w:t>
      </w:r>
      <w:r w:rsidRPr="00D00C5D">
        <w:t>P</w:t>
      </w:r>
      <w:r w:rsidR="00D73C65" w:rsidRPr="00D73C65">
        <w:rPr>
          <w:lang w:val="en-US"/>
        </w:rPr>
        <w:t>erformance</w:t>
      </w:r>
      <w:r w:rsidR="00D73C65" w:rsidRPr="00D73C65">
        <w:t xml:space="preserve"> </w:t>
      </w:r>
      <w:r w:rsidRPr="00D00C5D">
        <w:t>W</w:t>
      </w:r>
      <w:r w:rsidR="00D73C65" w:rsidRPr="00D73C65">
        <w:rPr>
          <w:lang w:val="en-US"/>
        </w:rPr>
        <w:t>ork</w:t>
      </w:r>
      <w:r w:rsidR="00D73C65" w:rsidRPr="00D73C65">
        <w:t xml:space="preserve"> </w:t>
      </w:r>
      <w:r w:rsidRPr="00D00C5D">
        <w:t>P</w:t>
      </w:r>
      <w:r w:rsidR="00D73C65" w:rsidRPr="00D73C65">
        <w:rPr>
          <w:lang w:val="en-US"/>
        </w:rPr>
        <w:t>ractice</w:t>
      </w:r>
      <w:r w:rsidRPr="00D00C5D">
        <w:t>s</w:t>
      </w:r>
      <w:r w:rsidR="00613539">
        <w:t>, ενώ οι επιχειρήσεις που εφαρμόζουν τέτοιες πρακτικές</w:t>
      </w:r>
      <w:r w:rsidR="00A9744D" w:rsidRPr="00A9744D">
        <w:t>,</w:t>
      </w:r>
      <w:r w:rsidR="00613539">
        <w:t xml:space="preserve"> χαρακτηρίζονται ως επιχειρήσεις υψηλής απόδοσης (HPWOs).</w:t>
      </w:r>
      <w:r w:rsidR="00AD24AD" w:rsidRPr="00AD24AD">
        <w:t xml:space="preserve"> </w:t>
      </w:r>
      <w:r w:rsidR="00AD24AD">
        <w:t>Στις μέρες μας, καθίσταται πιο σημαντικ</w:t>
      </w:r>
      <w:r w:rsidR="00284BCB">
        <w:t>ή</w:t>
      </w:r>
      <w:r w:rsidR="00AD24AD">
        <w:t xml:space="preserve"> από ποτέ</w:t>
      </w:r>
      <w:r w:rsidR="00284BCB">
        <w:t xml:space="preserve"> η καθιέρωση ισορροπίας </w:t>
      </w:r>
      <w:r w:rsidR="00AD24AD">
        <w:t>μεταξύ</w:t>
      </w:r>
      <w:r w:rsidR="00284BCB">
        <w:t xml:space="preserve"> διοικούντων και εργαζομένων</w:t>
      </w:r>
      <w:r w:rsidR="00A9744D" w:rsidRPr="00A9744D">
        <w:t>,</w:t>
      </w:r>
      <w:r w:rsidR="00284BCB">
        <w:t xml:space="preserve"> που με τη σειρά της θα οδηγήσει σε κερδοφόρα αποτελέσματα</w:t>
      </w:r>
      <w:r w:rsidR="00AD24AD">
        <w:t>.</w:t>
      </w:r>
    </w:p>
    <w:p w:rsidR="006C79F3" w:rsidRDefault="00284BCB" w:rsidP="00A9744D">
      <w:pPr>
        <w:spacing w:after="0"/>
        <w:ind w:firstLine="340"/>
      </w:pPr>
      <w:r>
        <w:t xml:space="preserve">Δεν υπάρχει σαφής ορισμός για τις HPWPs, </w:t>
      </w:r>
      <w:r w:rsidR="001611ED">
        <w:t xml:space="preserve">ωστόσο όλοι οι μελετητές συμφωνούν </w:t>
      </w:r>
      <w:r>
        <w:t>ότι</w:t>
      </w:r>
      <w:r w:rsidR="00964588">
        <w:t xml:space="preserve"> η αποτελεσματική εφαρμογή</w:t>
      </w:r>
      <w:r w:rsidR="001611ED">
        <w:t xml:space="preserve"> τους προϋποθέτει τη</w:t>
      </w:r>
      <w:r>
        <w:t xml:space="preserve"> </w:t>
      </w:r>
      <w:r w:rsidR="001611ED">
        <w:t>συνεργασία εργαζομένων και διοικούντ</w:t>
      </w:r>
      <w:r w:rsidR="00964588">
        <w:t>ων για την επίτευξη ουσιαστικής</w:t>
      </w:r>
      <w:r w:rsidR="00964588" w:rsidRPr="00964588">
        <w:t xml:space="preserve"> </w:t>
      </w:r>
      <w:r w:rsidR="001611ED">
        <w:t>μεταξύ τους  επικοινωνίας</w:t>
      </w:r>
      <w:r>
        <w:t xml:space="preserve">. </w:t>
      </w:r>
      <w:r w:rsidR="001611ED">
        <w:t>Ο Huselid (1995)</w:t>
      </w:r>
      <w:r w:rsidR="00E57979" w:rsidRPr="00E57979">
        <w:t>,</w:t>
      </w:r>
      <w:r w:rsidR="001611ED">
        <w:t xml:space="preserve"> υπογράμμισε ότι οι εργασιακές πρακτικές υψηλής απόδοσης </w:t>
      </w:r>
      <w:r w:rsidR="004F264F">
        <w:t xml:space="preserve">περιλαμβάνουν τη σωστή </w:t>
      </w:r>
      <w:r>
        <w:t>κατάρτιση</w:t>
      </w:r>
      <w:r w:rsidR="004F264F">
        <w:t xml:space="preserve"> των εργαζομένων γύρω από τη θέση εργασίας τους</w:t>
      </w:r>
      <w:r>
        <w:t>,</w:t>
      </w:r>
      <w:r w:rsidR="004F264F">
        <w:t xml:space="preserve"> την</w:t>
      </w:r>
      <w:r>
        <w:t xml:space="preserve"> αποζημίωση</w:t>
      </w:r>
      <w:r w:rsidR="004F264F">
        <w:t xml:space="preserve"> τους σε περίπτωση υψηλής </w:t>
      </w:r>
      <w:r>
        <w:t>απόδοσης</w:t>
      </w:r>
      <w:r w:rsidR="004F264F">
        <w:t xml:space="preserve"> τους και το δικαίωμα συμμετοχής τους στη διαδικασία </w:t>
      </w:r>
      <w:r>
        <w:t>λήψη</w:t>
      </w:r>
      <w:r w:rsidR="004F264F">
        <w:t>ς</w:t>
      </w:r>
      <w:r>
        <w:t xml:space="preserve"> αποφάσεων</w:t>
      </w:r>
      <w:r w:rsidR="004F264F">
        <w:t xml:space="preserve"> που αφορούν την επιχείρηση</w:t>
      </w:r>
      <w:r>
        <w:t>.</w:t>
      </w:r>
      <w:r w:rsidR="004F264F">
        <w:t xml:space="preserve"> Όλα τα παραπάνω θα </w:t>
      </w:r>
      <w:r>
        <w:t>οδηγήσ</w:t>
      </w:r>
      <w:r w:rsidR="004F264F">
        <w:t xml:space="preserve">ουν σε αύξηση της απόδοσης των εργαζομένων </w:t>
      </w:r>
      <w:r>
        <w:t xml:space="preserve">(Appelbaum et al, 2000). </w:t>
      </w:r>
    </w:p>
    <w:p w:rsidR="00D73C65" w:rsidRPr="00D73C65" w:rsidRDefault="00D73C65" w:rsidP="007A613D">
      <w:pPr>
        <w:spacing w:after="0"/>
        <w:ind w:firstLine="340"/>
      </w:pPr>
      <w:r w:rsidRPr="007A613D">
        <w:t>Σ</w:t>
      </w:r>
      <w:r w:rsidRPr="00D73C65">
        <w:t>ύμφωνα με τους Aston</w:t>
      </w:r>
      <w:r w:rsidR="00CC2264">
        <w:t xml:space="preserve"> </w:t>
      </w:r>
      <w:r w:rsidRPr="00D73C65">
        <w:t>&amp; Sung</w:t>
      </w:r>
      <w:r w:rsidR="005F3C03" w:rsidRPr="007A613D">
        <w:t xml:space="preserve"> </w:t>
      </w:r>
      <w:r w:rsidRPr="00D73C65">
        <w:t>(2002)</w:t>
      </w:r>
      <w:r w:rsidR="00CC2264">
        <w:t>,</w:t>
      </w:r>
      <w:r w:rsidRPr="00D73C65">
        <w:t xml:space="preserve"> </w:t>
      </w:r>
      <w:r w:rsidR="005F3C03" w:rsidRPr="007A613D">
        <w:t xml:space="preserve">οι </w:t>
      </w:r>
      <w:r w:rsidR="005F3C03" w:rsidRPr="00D00C5D">
        <w:t>Πρακτικές Υψηλής Απόδοσης Εργασίας</w:t>
      </w:r>
      <w:r w:rsidR="005F3C03" w:rsidRPr="007A613D">
        <w:t xml:space="preserve"> είναι απαραίτητες για τη </w:t>
      </w:r>
      <w:r w:rsidR="005F3C03" w:rsidRPr="00D73C65">
        <w:t xml:space="preserve">Διοίκηση Ανθρωπίνων Πόρων </w:t>
      </w:r>
      <w:r w:rsidR="005F3C03" w:rsidRPr="007A613D">
        <w:t>μιας επιχείρησης</w:t>
      </w:r>
      <w:r w:rsidR="00CC2264">
        <w:t>,</w:t>
      </w:r>
      <w:r w:rsidR="005F3C03" w:rsidRPr="007A613D">
        <w:t xml:space="preserve"> για τη </w:t>
      </w:r>
      <w:r w:rsidRPr="00D73C65">
        <w:t>βελτίωση της απόδοσης</w:t>
      </w:r>
      <w:r w:rsidR="005F3C03" w:rsidRPr="007A613D">
        <w:t xml:space="preserve"> στο χώρο εργασίας, ενώ </w:t>
      </w:r>
      <w:r w:rsidRPr="00D73C65">
        <w:t>ο Tamkin</w:t>
      </w:r>
      <w:r w:rsidR="005F3C03" w:rsidRPr="007A613D">
        <w:t xml:space="preserve"> (2004), ανέφερε ότι οι </w:t>
      </w:r>
      <w:r w:rsidRPr="00D73C65">
        <w:t>HPWPs</w:t>
      </w:r>
      <w:r w:rsidR="005F3C03" w:rsidRPr="007A613D">
        <w:t xml:space="preserve"> αποτελούν τις </w:t>
      </w:r>
      <w:r w:rsidRPr="00D73C65">
        <w:t xml:space="preserve">διαδικασίες που </w:t>
      </w:r>
      <w:r w:rsidR="005F3C03" w:rsidRPr="007A613D">
        <w:t>χ</w:t>
      </w:r>
      <w:r w:rsidRPr="00D73C65">
        <w:t xml:space="preserve">ρησιμοποιούνται για </w:t>
      </w:r>
      <w:r w:rsidR="005F3C03" w:rsidRPr="007A613D">
        <w:t xml:space="preserve">τη </w:t>
      </w:r>
      <w:r w:rsidRPr="00D73C65">
        <w:t>δοκιμ</w:t>
      </w:r>
      <w:r w:rsidR="005F3C03" w:rsidRPr="007A613D">
        <w:t xml:space="preserve">ή της </w:t>
      </w:r>
      <w:r w:rsidRPr="00D73C65">
        <w:t>αποτελεσματικότητα</w:t>
      </w:r>
      <w:r w:rsidR="005F3C03" w:rsidRPr="007A613D">
        <w:t>ς των εργαζομένων</w:t>
      </w:r>
      <w:r w:rsidRPr="00D73C65">
        <w:t>.</w:t>
      </w:r>
    </w:p>
    <w:p w:rsidR="00E20824" w:rsidRDefault="005F3C03" w:rsidP="00E57979">
      <w:pPr>
        <w:spacing w:after="0"/>
        <w:ind w:firstLine="340"/>
      </w:pPr>
      <w:r w:rsidRPr="007A613D">
        <w:t xml:space="preserve">Επιπλέον, οι </w:t>
      </w:r>
      <w:r w:rsidR="00D73C65" w:rsidRPr="00D73C65">
        <w:t>Sung</w:t>
      </w:r>
      <w:r w:rsidRPr="007A613D">
        <w:t xml:space="preserve"> </w:t>
      </w:r>
      <w:r w:rsidR="00D73C65" w:rsidRPr="00D73C65">
        <w:t>et</w:t>
      </w:r>
      <w:r w:rsidRPr="007A613D">
        <w:t xml:space="preserve"> </w:t>
      </w:r>
      <w:r w:rsidR="00D73C65" w:rsidRPr="00D73C65">
        <w:t>al.</w:t>
      </w:r>
      <w:r w:rsidR="00E57979" w:rsidRPr="00E57979">
        <w:t xml:space="preserve"> </w:t>
      </w:r>
      <w:r w:rsidR="00D73C65" w:rsidRPr="00D73C65">
        <w:t>(2005)</w:t>
      </w:r>
      <w:r w:rsidR="00E57979" w:rsidRPr="00E57979">
        <w:t>,</w:t>
      </w:r>
      <w:r w:rsidR="00D73C65" w:rsidRPr="00D73C65">
        <w:t xml:space="preserve"> </w:t>
      </w:r>
      <w:r w:rsidRPr="007A613D">
        <w:t xml:space="preserve">υποστήριξαν ότι </w:t>
      </w:r>
      <w:r w:rsidR="00E57979">
        <w:t>οι</w:t>
      </w:r>
      <w:r w:rsidRPr="007A613D">
        <w:t xml:space="preserve"> </w:t>
      </w:r>
      <w:r w:rsidR="00D73C65" w:rsidRPr="00D73C65">
        <w:t>HPWPs</w:t>
      </w:r>
      <w:r w:rsidRPr="007A613D">
        <w:t xml:space="preserve"> </w:t>
      </w:r>
      <w:r w:rsidR="00D73C65" w:rsidRPr="00D73C65">
        <w:t>είναι συμπληρωματικ</w:t>
      </w:r>
      <w:r w:rsidR="007A613D" w:rsidRPr="007A613D">
        <w:t>ές</w:t>
      </w:r>
      <w:r w:rsidR="00D73C65" w:rsidRPr="00D73C65">
        <w:t xml:space="preserve"> εργασιακ</w:t>
      </w:r>
      <w:r w:rsidR="007A613D" w:rsidRPr="007A613D">
        <w:t>ές</w:t>
      </w:r>
      <w:r w:rsidR="00D73C65" w:rsidRPr="00D73C65">
        <w:t xml:space="preserve"> πρακτικ</w:t>
      </w:r>
      <w:r w:rsidR="007A613D" w:rsidRPr="007A613D">
        <w:t>ές</w:t>
      </w:r>
      <w:r w:rsidR="00E57979" w:rsidRPr="00E57979">
        <w:t>,</w:t>
      </w:r>
      <w:r w:rsidR="00D73C65" w:rsidRPr="00D73C65">
        <w:t xml:space="preserve"> που καλύπτουν</w:t>
      </w:r>
      <w:r w:rsidR="00DE293A">
        <w:t xml:space="preserve"> </w:t>
      </w:r>
      <w:r w:rsidR="007A613D" w:rsidRPr="007A613D">
        <w:t xml:space="preserve">τρείς </w:t>
      </w:r>
      <w:r w:rsidR="00D73C65" w:rsidRPr="00D73C65">
        <w:t>κατηγορίες</w:t>
      </w:r>
      <w:r w:rsidR="007A613D" w:rsidRPr="007A613D">
        <w:t xml:space="preserve"> </w:t>
      </w:r>
      <w:r w:rsidR="00D73C65" w:rsidRPr="00D73C65">
        <w:t>πρακτικ</w:t>
      </w:r>
      <w:r w:rsidR="007A613D" w:rsidRPr="007A613D">
        <w:t>ών, αυτές της υ</w:t>
      </w:r>
      <w:r w:rsidR="00D73C65" w:rsidRPr="00D73C65">
        <w:t>ψηλ</w:t>
      </w:r>
      <w:r w:rsidR="007A613D" w:rsidRPr="007A613D">
        <w:t xml:space="preserve">ής </w:t>
      </w:r>
      <w:r w:rsidR="00D73C65" w:rsidRPr="00D73C65">
        <w:t xml:space="preserve">συμμετοχής των εργαζομένων, </w:t>
      </w:r>
      <w:r w:rsidR="007A613D" w:rsidRPr="007A613D">
        <w:t>τ</w:t>
      </w:r>
      <w:r w:rsidR="00E57979">
        <w:t>η</w:t>
      </w:r>
      <w:r w:rsidR="007A613D" w:rsidRPr="007A613D">
        <w:t>ς</w:t>
      </w:r>
      <w:r w:rsidR="00D73C65" w:rsidRPr="00D73C65">
        <w:t xml:space="preserve"> διοίκησης ανθρωπίνων πόρων </w:t>
      </w:r>
      <w:r w:rsidR="007A613D" w:rsidRPr="007A613D">
        <w:t>κ</w:t>
      </w:r>
      <w:r w:rsidR="00D73C65" w:rsidRPr="00D73C65">
        <w:t>αι</w:t>
      </w:r>
      <w:r w:rsidR="007A613D" w:rsidRPr="007A613D">
        <w:t xml:space="preserve"> αυτές των</w:t>
      </w:r>
      <w:r w:rsidR="00D73C65" w:rsidRPr="00D73C65">
        <w:t xml:space="preserve"> ανταμοιβών </w:t>
      </w:r>
      <w:r w:rsidR="00E20824" w:rsidRPr="00E20824">
        <w:t xml:space="preserve">και δέσμευσης του προσωπικού. </w:t>
      </w:r>
    </w:p>
    <w:p w:rsidR="00DE293A" w:rsidRDefault="00E57979" w:rsidP="00E57979">
      <w:pPr>
        <w:spacing w:after="0"/>
        <w:ind w:firstLine="340"/>
      </w:pPr>
      <w:r>
        <w:t>Οι</w:t>
      </w:r>
      <w:r w:rsidR="006C79F3">
        <w:t xml:space="preserve"> HPWPs δεν αφορούν μία μόνο πρακτική εργασίας, αλλά ένα συνδυασμό, ο οποίος μπορεί να οδηγήσει σε βελτίωση της απόδοση (Lloyd and Payne, 2006).</w:t>
      </w:r>
      <w:r w:rsidR="006C79F3">
        <w:br/>
      </w:r>
      <w:r w:rsidR="00DE293A">
        <w:t xml:space="preserve">Γενικότερα, οι </w:t>
      </w:r>
      <w:r w:rsidR="00DE293A">
        <w:rPr>
          <w:lang w:val="en-US"/>
        </w:rPr>
        <w:t>HPWP</w:t>
      </w:r>
      <w:r w:rsidR="00DE293A">
        <w:t xml:space="preserve"> χρησιμοποιούνται για την βελτίωση της οργανωσιακής επίδοσης και της επίτευξης των στόχων των επιχειρήσεων, </w:t>
      </w:r>
      <w:r w:rsidR="00176D08">
        <w:t>αποτελώντας εργασιακές πρακτικές που χρησιμοποιούνται ευρέως σε</w:t>
      </w:r>
      <w:r w:rsidR="00DE293A">
        <w:t xml:space="preserve"> </w:t>
      </w:r>
      <w:r w:rsidR="00923D4E">
        <w:t>τρείς σημαντικούς τομείς</w:t>
      </w:r>
      <w:r w:rsidR="00176D08">
        <w:t xml:space="preserve"> μιας επιχείρησης, </w:t>
      </w:r>
      <w:r w:rsidR="00923D4E">
        <w:t>και συγκεκριμένα</w:t>
      </w:r>
      <w:r w:rsidR="00923D4E" w:rsidRPr="00923D4E">
        <w:t>:</w:t>
      </w:r>
    </w:p>
    <w:p w:rsidR="00923D4E" w:rsidRDefault="00176D08" w:rsidP="00E57979">
      <w:pPr>
        <w:spacing w:after="0"/>
        <w:ind w:firstLine="340"/>
      </w:pPr>
      <w:r w:rsidRPr="00176D08">
        <w:rPr>
          <w:u w:val="single"/>
        </w:rPr>
        <w:t>1</w:t>
      </w:r>
      <w:r w:rsidRPr="00176D08">
        <w:rPr>
          <w:u w:val="single"/>
          <w:vertAlign w:val="superscript"/>
        </w:rPr>
        <w:t>ος</w:t>
      </w:r>
      <w:r w:rsidRPr="00176D08">
        <w:rPr>
          <w:u w:val="single"/>
        </w:rPr>
        <w:t xml:space="preserve"> τομέας</w:t>
      </w:r>
      <w:r w:rsidRPr="00E8177F">
        <w:rPr>
          <w:u w:val="single"/>
        </w:rPr>
        <w:t>:</w:t>
      </w:r>
      <w:r w:rsidRPr="00E8177F">
        <w:t xml:space="preserve"> </w:t>
      </w:r>
      <w:r w:rsidR="00E8177F">
        <w:t>αναφέρεται σε πρακτικές οι οποίες επικεντρώνονται στην σωστή επικοινωνία μεταξύ εργαζομένων και υπευθύνων, δίνοντας τη δυνατότητα στους πρώτους να αναλαμβάνουν πρωτοβουλίες</w:t>
      </w:r>
      <w:r w:rsidR="00E57979">
        <w:t>,</w:t>
      </w:r>
      <w:r w:rsidR="00E8177F">
        <w:t xml:space="preserve"> όσον αφορά τις καθημερινές ανάγκες και λειτουργίες της επιχείρησης.</w:t>
      </w:r>
      <w:r w:rsidR="00A55885">
        <w:t xml:space="preserve"> Ιδιαίτερης σημασίας είναι η δυνατότητα λήψης αποφάσεων από πλευράς των εργαζομένων και γενικότερα η ενεργή συμμετοχή </w:t>
      </w:r>
      <w:r w:rsidR="00E93C7A">
        <w:t>τους στις καθημερινές εργασίες, καθώς και η παροχή κινήτρων και ενημέρωσης για τις ανάγκες αλλά και την πορεία της επιχείρησης.</w:t>
      </w:r>
    </w:p>
    <w:p w:rsidR="00E8177F" w:rsidRPr="00E20824" w:rsidRDefault="00E8177F" w:rsidP="00E57979">
      <w:pPr>
        <w:spacing w:after="0"/>
        <w:ind w:firstLine="340"/>
      </w:pPr>
      <w:r>
        <w:rPr>
          <w:u w:val="single"/>
        </w:rPr>
        <w:t>2</w:t>
      </w:r>
      <w:r w:rsidRPr="00176D08">
        <w:rPr>
          <w:u w:val="single"/>
          <w:vertAlign w:val="superscript"/>
        </w:rPr>
        <w:t>ος</w:t>
      </w:r>
      <w:r w:rsidRPr="00176D08">
        <w:rPr>
          <w:u w:val="single"/>
        </w:rPr>
        <w:t xml:space="preserve"> τομέας</w:t>
      </w:r>
      <w:r w:rsidRPr="00E8177F">
        <w:rPr>
          <w:u w:val="single"/>
        </w:rPr>
        <w:t>:</w:t>
      </w:r>
      <w:r>
        <w:t xml:space="preserve"> </w:t>
      </w:r>
      <w:r w:rsidR="009E62C7">
        <w:t>αφορά πρακτικές που σκοπό έχουν την προώθηση και εξέλιξη των ικανοτήτων και γνώσεων του υφιστάμενου ανθρώπινου δυναμικού. Τέτοιες πρακτικές αναφ</w:t>
      </w:r>
      <w:r w:rsidR="00B64E5A">
        <w:t>έρονται στον σχεδιασμό των διάφορων εργασιών ανάλογα με τις ικανότητες των εργαζομένων, στις διαδικασίες πρόσληψης και αξιολόγησης τους, σε εκπαιδευτικά σεμινάρια για συνεχή επιμόρφωση τους και γενικότερα σε διαδικασίες μακροπρόθεσμου χαρακτήρα.</w:t>
      </w:r>
    </w:p>
    <w:p w:rsidR="00D73C65" w:rsidRPr="00714580" w:rsidRDefault="00B64E5A" w:rsidP="00D04FE3">
      <w:pPr>
        <w:spacing w:after="0"/>
        <w:ind w:firstLine="340"/>
      </w:pPr>
      <w:r>
        <w:rPr>
          <w:u w:val="single"/>
        </w:rPr>
        <w:t>3</w:t>
      </w:r>
      <w:r w:rsidRPr="00176D08">
        <w:rPr>
          <w:u w:val="single"/>
          <w:vertAlign w:val="superscript"/>
        </w:rPr>
        <w:t>ος</w:t>
      </w:r>
      <w:r w:rsidRPr="00176D08">
        <w:rPr>
          <w:u w:val="single"/>
        </w:rPr>
        <w:t xml:space="preserve"> τομέας</w:t>
      </w:r>
      <w:r w:rsidRPr="00E8177F">
        <w:rPr>
          <w:u w:val="single"/>
        </w:rPr>
        <w:t>:</w:t>
      </w:r>
      <w:r w:rsidR="00A70F12">
        <w:t xml:space="preserve"> ο τομέας αυτός αφορά </w:t>
      </w:r>
      <w:r w:rsidR="00AA0CB0">
        <w:t>θέματα που σχετίζονται με τις αποδοχές αλλά και διάφορες καταστάσεις που οδηγούν στη δέσμευση του εργαζόμενου ως προς την επιχείρηση. Όσον αφορά το θέμα των ανταμοιβών, οι υψηλές αμοιβές ο</w:t>
      </w:r>
      <w:r w:rsidR="003C7CE2">
        <w:t>δηγούν σε μεγαλύτερες αποδόσεις</w:t>
      </w:r>
      <w:r w:rsidR="00C068C5">
        <w:t xml:space="preserve">. Ωστόσο, </w:t>
      </w:r>
      <w:r w:rsidR="003C7CE2">
        <w:t>η αμοιβή ενός υπαλλήλου</w:t>
      </w:r>
      <w:r w:rsidR="00AA0CB0">
        <w:t xml:space="preserve"> για την εργασία που προσφέρει μπορεί να γίνει μέσω παραχώρησης μετοχών της εταιρείας, γεγονός που οδηγεί σε δέσμευση</w:t>
      </w:r>
      <w:r w:rsidR="00D04FE3">
        <w:t>,</w:t>
      </w:r>
      <w:r w:rsidR="00AA0CB0">
        <w:t xml:space="preserve"> καθώς ο εργαζόμενος αισθάνεται μέρος-μέτοχος της επιχείρησης που εργάζεται. </w:t>
      </w:r>
      <w:r w:rsidR="00C068C5">
        <w:t>Η δέσμευση δεν προκύπτει μόνο από τις ικανοποιητικές χρηματικές απολαβές</w:t>
      </w:r>
      <w:r w:rsidR="001A2F79">
        <w:t>,</w:t>
      </w:r>
      <w:r w:rsidR="00C068C5">
        <w:t xml:space="preserve"> αλλά και από τις προοπτικές εξέλιξης στην επιχείρηση, από την δίκαιη και ίση μεταχείριση των εργαζομένων, από το ευχάριστο κλίμα εργασίας αλλά και τη δυνατότητα δημιουργικής απασχόλησης. </w:t>
      </w:r>
    </w:p>
    <w:p w:rsidR="00427D1D" w:rsidRDefault="00964588" w:rsidP="00D04FE3">
      <w:pPr>
        <w:spacing w:after="0"/>
        <w:ind w:firstLine="340"/>
      </w:pPr>
      <w:r>
        <w:t>Από τα παραπάνω προκύπτει ότι το ανθρώπινο δυναμικό αποτελεί τον σημαντικότερο παράγοντα στις HPWP. Τα κίνητρα που παρέχονται στους εργαζομένους θα πρέπει να είναι πολύ ισχυρά, έτσι ώστε να αφοσιωθούν εξολοκλήρου στο έργο της επιχείρησης. Χωρίς τον ανθρώπινο παράγοντα, οι HPWP δεν μπορούν να πραγματοποιηθούν.</w:t>
      </w:r>
    </w:p>
    <w:bookmarkEnd w:id="16"/>
    <w:p w:rsidR="005E7516" w:rsidRPr="00934365" w:rsidRDefault="005E7516" w:rsidP="00554512">
      <w:pPr>
        <w:spacing w:after="0"/>
        <w:rPr>
          <w:highlight w:val="yellow"/>
        </w:rPr>
      </w:pPr>
    </w:p>
    <w:p w:rsidR="00554512" w:rsidRPr="001A2F79" w:rsidRDefault="00554512" w:rsidP="001A2F79">
      <w:pPr>
        <w:pStyle w:val="2"/>
        <w:spacing w:before="0" w:after="0"/>
        <w:ind w:left="0" w:firstLine="0"/>
        <w:rPr>
          <w:sz w:val="28"/>
          <w:szCs w:val="28"/>
        </w:rPr>
      </w:pPr>
      <w:bookmarkStart w:id="17" w:name="_Toc496781191"/>
      <w:r w:rsidRPr="001A2F79">
        <w:rPr>
          <w:sz w:val="28"/>
          <w:szCs w:val="28"/>
        </w:rPr>
        <w:t>Θ</w:t>
      </w:r>
      <w:r w:rsidR="001A2F79" w:rsidRPr="001A2F79">
        <w:rPr>
          <w:sz w:val="28"/>
          <w:szCs w:val="28"/>
        </w:rPr>
        <w:t xml:space="preserve">ετικά </w:t>
      </w:r>
      <w:r w:rsidRPr="001A2F79">
        <w:rPr>
          <w:sz w:val="28"/>
          <w:szCs w:val="28"/>
        </w:rPr>
        <w:t>Α</w:t>
      </w:r>
      <w:r w:rsidR="001A2F79" w:rsidRPr="001A2F79">
        <w:rPr>
          <w:sz w:val="28"/>
          <w:szCs w:val="28"/>
        </w:rPr>
        <w:t>ποτελέσματα των</w:t>
      </w:r>
      <w:r w:rsidRPr="001A2F79">
        <w:rPr>
          <w:sz w:val="28"/>
          <w:szCs w:val="28"/>
        </w:rPr>
        <w:t xml:space="preserve"> </w:t>
      </w:r>
      <w:r w:rsidRPr="001A2F79">
        <w:rPr>
          <w:sz w:val="28"/>
          <w:szCs w:val="28"/>
          <w:lang w:val="en-US"/>
        </w:rPr>
        <w:t>HPWP</w:t>
      </w:r>
      <w:r w:rsidR="001A2F79" w:rsidRPr="001A2F79">
        <w:rPr>
          <w:sz w:val="28"/>
          <w:szCs w:val="28"/>
        </w:rPr>
        <w:t xml:space="preserve"> σε εργαζομένους και</w:t>
      </w:r>
      <w:r w:rsidRPr="001A2F79">
        <w:rPr>
          <w:sz w:val="28"/>
          <w:szCs w:val="28"/>
        </w:rPr>
        <w:t xml:space="preserve"> </w:t>
      </w:r>
      <w:r w:rsidR="001A2F79" w:rsidRPr="001A2F79">
        <w:rPr>
          <w:sz w:val="28"/>
          <w:szCs w:val="28"/>
        </w:rPr>
        <w:t xml:space="preserve">επιχειρήσεις </w:t>
      </w:r>
      <w:r w:rsidRPr="001A2F79">
        <w:rPr>
          <w:sz w:val="28"/>
          <w:szCs w:val="28"/>
        </w:rPr>
        <w:t xml:space="preserve"> </w:t>
      </w:r>
      <w:bookmarkEnd w:id="17"/>
    </w:p>
    <w:p w:rsidR="00D74BE3" w:rsidRDefault="00554512" w:rsidP="00CA2BDF">
      <w:pPr>
        <w:pStyle w:val="2"/>
        <w:numPr>
          <w:ilvl w:val="0"/>
          <w:numId w:val="0"/>
        </w:numPr>
        <w:spacing w:before="0" w:after="0"/>
        <w:ind w:firstLine="340"/>
        <w:rPr>
          <w:b w:val="0"/>
        </w:rPr>
      </w:pPr>
      <w:r w:rsidRPr="00284799">
        <w:rPr>
          <w:b w:val="0"/>
        </w:rPr>
        <w:t>Σύμφωνα με τον MacDuffie (1995), τα οφέλη που προκύπτουν από την εφαρμογ</w:t>
      </w:r>
      <w:r w:rsidR="00502C88" w:rsidRPr="00284799">
        <w:rPr>
          <w:b w:val="0"/>
        </w:rPr>
        <w:t xml:space="preserve">ή </w:t>
      </w:r>
      <w:r w:rsidRPr="00284799">
        <w:rPr>
          <w:b w:val="0"/>
          <w:lang w:val="en-US"/>
        </w:rPr>
        <w:t>HPWP</w:t>
      </w:r>
      <w:r w:rsidRPr="00284799">
        <w:rPr>
          <w:b w:val="0"/>
        </w:rPr>
        <w:t>, τόσο για μία επιχείρηση όσο και για τους εργαζόμενους της</w:t>
      </w:r>
      <w:r w:rsidR="00D74BE3" w:rsidRPr="00284799">
        <w:rPr>
          <w:b w:val="0"/>
        </w:rPr>
        <w:t>,</w:t>
      </w:r>
      <w:r w:rsidRPr="00284799">
        <w:rPr>
          <w:b w:val="0"/>
        </w:rPr>
        <w:t xml:space="preserve"> είναι πολυάριθμα. Η εφαρμογή HPWP μπορεί ακόμα να οδηγήσει και σε εξέλιξη των δυνατοτήτων του συνόλου των εργαζομένων, </w:t>
      </w:r>
      <w:r w:rsidR="00502C88" w:rsidRPr="00284799">
        <w:rPr>
          <w:b w:val="0"/>
        </w:rPr>
        <w:t>εξασφαλίζοντας με αυ</w:t>
      </w:r>
      <w:r w:rsidRPr="00284799">
        <w:rPr>
          <w:b w:val="0"/>
        </w:rPr>
        <w:t>τόν τον τρόπο</w:t>
      </w:r>
      <w:r w:rsidR="00502C88" w:rsidRPr="00284799">
        <w:rPr>
          <w:b w:val="0"/>
        </w:rPr>
        <w:t>, την παραμονή τους στην επιχείρηση</w:t>
      </w:r>
      <w:r w:rsidRPr="00284799">
        <w:rPr>
          <w:b w:val="0"/>
        </w:rPr>
        <w:t>.</w:t>
      </w:r>
      <w:r w:rsidR="00284799">
        <w:rPr>
          <w:b w:val="0"/>
        </w:rPr>
        <w:t xml:space="preserve"> </w:t>
      </w:r>
      <w:r w:rsidR="00502C88" w:rsidRPr="00284799">
        <w:rPr>
          <w:b w:val="0"/>
        </w:rPr>
        <w:t xml:space="preserve">Κατά τους Butler et </w:t>
      </w:r>
      <w:r w:rsidR="00502C88" w:rsidRPr="00284799">
        <w:rPr>
          <w:b w:val="0"/>
          <w:lang w:val="en-US"/>
        </w:rPr>
        <w:t>al</w:t>
      </w:r>
      <w:r w:rsidRPr="00284799">
        <w:rPr>
          <w:b w:val="0"/>
        </w:rPr>
        <w:t>. (1991)</w:t>
      </w:r>
      <w:r w:rsidR="00CA2BDF">
        <w:rPr>
          <w:b w:val="0"/>
        </w:rPr>
        <w:t>,</w:t>
      </w:r>
      <w:r w:rsidRPr="00284799">
        <w:rPr>
          <w:b w:val="0"/>
        </w:rPr>
        <w:t xml:space="preserve"> </w:t>
      </w:r>
      <w:r w:rsidR="00502C88" w:rsidRPr="00284799">
        <w:rPr>
          <w:b w:val="0"/>
        </w:rPr>
        <w:t>οι</w:t>
      </w:r>
      <w:r w:rsidRPr="00284799">
        <w:rPr>
          <w:b w:val="0"/>
        </w:rPr>
        <w:t xml:space="preserve"> HPWP </w:t>
      </w:r>
      <w:r w:rsidR="00502C88" w:rsidRPr="00284799">
        <w:rPr>
          <w:b w:val="0"/>
        </w:rPr>
        <w:t>συμβάλλουν σ</w:t>
      </w:r>
      <w:r w:rsidRPr="00284799">
        <w:rPr>
          <w:b w:val="0"/>
        </w:rPr>
        <w:t xml:space="preserve">την παραγωγική διαδικασία </w:t>
      </w:r>
      <w:r w:rsidR="00502C88" w:rsidRPr="00284799">
        <w:rPr>
          <w:b w:val="0"/>
        </w:rPr>
        <w:t xml:space="preserve">μίας επιχείρησης </w:t>
      </w:r>
      <w:r w:rsidRPr="00284799">
        <w:rPr>
          <w:b w:val="0"/>
        </w:rPr>
        <w:t>μέσω</w:t>
      </w:r>
      <w:r w:rsidR="00502C88" w:rsidRPr="00284799">
        <w:rPr>
          <w:b w:val="0"/>
        </w:rPr>
        <w:t>: </w:t>
      </w:r>
    </w:p>
    <w:p w:rsidR="00CA2BDF" w:rsidRPr="00CA2BDF" w:rsidRDefault="00CA2BDF" w:rsidP="00CA2BDF">
      <w:pPr>
        <w:spacing w:after="0"/>
      </w:pPr>
    </w:p>
    <w:p w:rsidR="00502C88" w:rsidRPr="00284799" w:rsidRDefault="00D74BE3" w:rsidP="00CA2BDF">
      <w:pPr>
        <w:pStyle w:val="2"/>
        <w:numPr>
          <w:ilvl w:val="0"/>
          <w:numId w:val="23"/>
        </w:numPr>
        <w:spacing w:before="0" w:after="0"/>
        <w:ind w:firstLine="340"/>
        <w:rPr>
          <w:b w:val="0"/>
        </w:rPr>
      </w:pPr>
      <w:r w:rsidRPr="00284799">
        <w:rPr>
          <w:b w:val="0"/>
        </w:rPr>
        <w:t>Της δ</w:t>
      </w:r>
      <w:r w:rsidR="00554512" w:rsidRPr="00284799">
        <w:rPr>
          <w:b w:val="0"/>
        </w:rPr>
        <w:t xml:space="preserve">ιαχείριση της παραγωγής, </w:t>
      </w:r>
    </w:p>
    <w:p w:rsidR="00502C88" w:rsidRPr="00284799" w:rsidRDefault="00D74BE3" w:rsidP="00CA2BDF">
      <w:pPr>
        <w:pStyle w:val="2"/>
        <w:numPr>
          <w:ilvl w:val="0"/>
          <w:numId w:val="23"/>
        </w:numPr>
        <w:spacing w:before="0" w:after="0"/>
        <w:ind w:firstLine="340"/>
        <w:rPr>
          <w:b w:val="0"/>
        </w:rPr>
      </w:pPr>
      <w:r w:rsidRPr="00284799">
        <w:rPr>
          <w:b w:val="0"/>
        </w:rPr>
        <w:t xml:space="preserve">Της </w:t>
      </w:r>
      <w:r w:rsidR="00554512" w:rsidRPr="00284799">
        <w:rPr>
          <w:b w:val="0"/>
        </w:rPr>
        <w:t>οργάνωση</w:t>
      </w:r>
      <w:r w:rsidRPr="00284799">
        <w:rPr>
          <w:b w:val="0"/>
        </w:rPr>
        <w:t>ς</w:t>
      </w:r>
      <w:r w:rsidR="00554512" w:rsidRPr="00284799">
        <w:rPr>
          <w:b w:val="0"/>
        </w:rPr>
        <w:t xml:space="preserve"> τ</w:t>
      </w:r>
      <w:r w:rsidRPr="00284799">
        <w:rPr>
          <w:b w:val="0"/>
        </w:rPr>
        <w:t>ων εργασιακών καθηκόντων</w:t>
      </w:r>
      <w:r w:rsidR="00554512" w:rsidRPr="00284799">
        <w:rPr>
          <w:b w:val="0"/>
        </w:rPr>
        <w:t xml:space="preserve"> και </w:t>
      </w:r>
    </w:p>
    <w:p w:rsidR="00284799" w:rsidRDefault="00D74BE3" w:rsidP="00CA2BDF">
      <w:pPr>
        <w:pStyle w:val="2"/>
        <w:numPr>
          <w:ilvl w:val="0"/>
          <w:numId w:val="23"/>
        </w:numPr>
        <w:spacing w:before="0" w:after="0"/>
        <w:ind w:firstLine="340"/>
        <w:rPr>
          <w:b w:val="0"/>
        </w:rPr>
      </w:pPr>
      <w:r w:rsidRPr="00284799">
        <w:rPr>
          <w:b w:val="0"/>
        </w:rPr>
        <w:t>Των σχέσεων που αναπτύσσονται μεταξύ των εργαζομένων.</w:t>
      </w:r>
    </w:p>
    <w:p w:rsidR="00CA2BDF" w:rsidRPr="00CA2BDF" w:rsidRDefault="00CA2BDF" w:rsidP="00CA2BDF">
      <w:pPr>
        <w:spacing w:after="0"/>
      </w:pPr>
    </w:p>
    <w:p w:rsidR="00195D4D" w:rsidRPr="00195D4D" w:rsidRDefault="00195D4D" w:rsidP="00CA2BDF">
      <w:pPr>
        <w:spacing w:after="0"/>
        <w:ind w:firstLine="340"/>
      </w:pPr>
      <w:r>
        <w:t>Απαραίτητη προϋπόθεση για τη λειτουργία των</w:t>
      </w:r>
      <w:r w:rsidRPr="00195D4D">
        <w:t xml:space="preserve"> HPWP</w:t>
      </w:r>
      <w:r>
        <w:t xml:space="preserve"> αποτελεί </w:t>
      </w:r>
      <w:r w:rsidRPr="00195D4D">
        <w:t>η</w:t>
      </w:r>
      <w:r>
        <w:t xml:space="preserve"> δυνατότητα λήψης αποφάσεων από τους ίδιους τους εργαζόμενους και όχι αποκλειστικά από τους διευθυντές, όπως ίσχυε παλιότερα, ενισχύοντας έτσι την ομαδική</w:t>
      </w:r>
      <w:r w:rsidRPr="00195D4D">
        <w:t xml:space="preserve"> εργασία</w:t>
      </w:r>
      <w:r>
        <w:t xml:space="preserve"> και την ύπαρξη διαθέσιμων πληροφοριών για το σύνολο των εργαζομένων</w:t>
      </w:r>
      <w:r w:rsidRPr="00195D4D">
        <w:t>.</w:t>
      </w:r>
      <w:r w:rsidR="00CA2BDF">
        <w:t xml:space="preserve"> </w:t>
      </w:r>
      <w:r>
        <w:t>Το ποσοστό επιτυχίας των παραπάνω</w:t>
      </w:r>
      <w:r w:rsidR="00CA2BDF">
        <w:t>,</w:t>
      </w:r>
      <w:r>
        <w:t xml:space="preserve"> εξαρτάται </w:t>
      </w:r>
      <w:r w:rsidRPr="00195D4D">
        <w:t>από την ποιότητα του ανθρώπινου δυναμικού</w:t>
      </w:r>
      <w:r>
        <w:t xml:space="preserve"> που απαρτίζουν την επιχείρηση</w:t>
      </w:r>
      <w:r w:rsidR="00BC5716">
        <w:t xml:space="preserve">, γεγονός που επιτυγχάνεται με την σωστή κατάρτιση και με στοχευμένες </w:t>
      </w:r>
      <w:r w:rsidR="00BC5716" w:rsidRPr="00195D4D">
        <w:t>προσλήψεις</w:t>
      </w:r>
      <w:r w:rsidR="00BC5716">
        <w:t xml:space="preserve"> των εργαζομένων, με σκοπό την απόκτηση ιδιαίτερα εξειδικευμένου προσωπικο</w:t>
      </w:r>
      <w:r w:rsidR="00FF1748">
        <w:t>ύ</w:t>
      </w:r>
      <w:r w:rsidR="00BC5716">
        <w:t xml:space="preserve"> που μπορεί να οδηγήσει </w:t>
      </w:r>
      <w:r w:rsidR="00FF1748">
        <w:t>στην απόκτηση ανταγωνιστικού πλεονεκτήματος από την επιχείρηση</w:t>
      </w:r>
      <w:r w:rsidRPr="00195D4D">
        <w:t xml:space="preserve">. </w:t>
      </w:r>
    </w:p>
    <w:p w:rsidR="00554512" w:rsidRPr="005903D8" w:rsidRDefault="00FF1748" w:rsidP="000A2652">
      <w:pPr>
        <w:pStyle w:val="2"/>
        <w:numPr>
          <w:ilvl w:val="0"/>
          <w:numId w:val="0"/>
        </w:numPr>
        <w:spacing w:before="0" w:after="0"/>
        <w:ind w:firstLine="340"/>
        <w:rPr>
          <w:b w:val="0"/>
          <w:bCs w:val="0"/>
          <w:iCs w:val="0"/>
        </w:rPr>
      </w:pPr>
      <w:r w:rsidRPr="00714580">
        <w:rPr>
          <w:b w:val="0"/>
          <w:bCs w:val="0"/>
          <w:iCs w:val="0"/>
        </w:rPr>
        <w:t xml:space="preserve">Ο MacDuffie το 1995, υπογράμμισε ότι </w:t>
      </w:r>
      <w:r w:rsidR="009E060A" w:rsidRPr="00714580">
        <w:rPr>
          <w:b w:val="0"/>
          <w:bCs w:val="0"/>
          <w:iCs w:val="0"/>
        </w:rPr>
        <w:t>για την επιτυχημένη λειτουργία ενός συστήματος HPWP</w:t>
      </w:r>
      <w:r w:rsidR="000A2652">
        <w:rPr>
          <w:b w:val="0"/>
          <w:bCs w:val="0"/>
          <w:iCs w:val="0"/>
        </w:rPr>
        <w:t>,</w:t>
      </w:r>
      <w:r w:rsidR="00D91FC8" w:rsidRPr="00714580">
        <w:rPr>
          <w:b w:val="0"/>
          <w:bCs w:val="0"/>
          <w:iCs w:val="0"/>
        </w:rPr>
        <w:t xml:space="preserve"> </w:t>
      </w:r>
      <w:r w:rsidRPr="00714580">
        <w:rPr>
          <w:b w:val="0"/>
          <w:bCs w:val="0"/>
          <w:iCs w:val="0"/>
        </w:rPr>
        <w:t xml:space="preserve">πρέπει να υπάρχει ισορροπία μεταξύ των κινήτρων που παρέχονται από τις επιχειρήσεις </w:t>
      </w:r>
      <w:r w:rsidR="000A2652">
        <w:rPr>
          <w:b w:val="0"/>
          <w:bCs w:val="0"/>
          <w:iCs w:val="0"/>
        </w:rPr>
        <w:t xml:space="preserve">και </w:t>
      </w:r>
      <w:r w:rsidR="00D91FC8" w:rsidRPr="00714580">
        <w:rPr>
          <w:b w:val="0"/>
          <w:bCs w:val="0"/>
          <w:iCs w:val="0"/>
        </w:rPr>
        <w:t>τη</w:t>
      </w:r>
      <w:r w:rsidR="000A2652">
        <w:rPr>
          <w:b w:val="0"/>
          <w:bCs w:val="0"/>
          <w:iCs w:val="0"/>
        </w:rPr>
        <w:t>ς</w:t>
      </w:r>
      <w:r w:rsidR="00D91FC8" w:rsidRPr="00714580">
        <w:rPr>
          <w:b w:val="0"/>
          <w:bCs w:val="0"/>
          <w:iCs w:val="0"/>
        </w:rPr>
        <w:t xml:space="preserve"> ελευθερία</w:t>
      </w:r>
      <w:r w:rsidR="000A2652">
        <w:rPr>
          <w:b w:val="0"/>
          <w:bCs w:val="0"/>
          <w:iCs w:val="0"/>
        </w:rPr>
        <w:t>ς</w:t>
      </w:r>
      <w:r w:rsidR="00D91FC8" w:rsidRPr="00714580">
        <w:rPr>
          <w:b w:val="0"/>
          <w:bCs w:val="0"/>
          <w:iCs w:val="0"/>
        </w:rPr>
        <w:t xml:space="preserve"> των αποφάσεων που λαμβάνουν οι εργαζόμενοι, αξιοποιώντας τις γνώσεις τους</w:t>
      </w:r>
      <w:r w:rsidRPr="00714580">
        <w:rPr>
          <w:b w:val="0"/>
          <w:bCs w:val="0"/>
          <w:iCs w:val="0"/>
        </w:rPr>
        <w:t xml:space="preserve">. </w:t>
      </w:r>
      <w:r w:rsidR="00D91FC8" w:rsidRPr="00714580">
        <w:rPr>
          <w:b w:val="0"/>
          <w:bCs w:val="0"/>
          <w:iCs w:val="0"/>
        </w:rPr>
        <w:t>Η επίτευξη της ι</w:t>
      </w:r>
      <w:r w:rsidRPr="00714580">
        <w:rPr>
          <w:b w:val="0"/>
          <w:bCs w:val="0"/>
          <w:iCs w:val="0"/>
        </w:rPr>
        <w:t>σορροπία</w:t>
      </w:r>
      <w:r w:rsidR="00D91FC8" w:rsidRPr="00714580">
        <w:rPr>
          <w:b w:val="0"/>
          <w:bCs w:val="0"/>
          <w:iCs w:val="0"/>
        </w:rPr>
        <w:t xml:space="preserve">ς αυτής δίνει την δυνατότητα απόκτησης ανταγωνιστικού πλεονεκτήματος στον κλάδο δραστηριοποίησης της εκάστοτε επιχείρησης. Η γενικότερη συμμετοχή των εργαζομένων στη διαδικασία λήψης αποφάσεων, οδηγούν σε </w:t>
      </w:r>
      <w:r w:rsidRPr="00714580">
        <w:rPr>
          <w:b w:val="0"/>
          <w:bCs w:val="0"/>
          <w:iCs w:val="0"/>
        </w:rPr>
        <w:t>αφοσίωση</w:t>
      </w:r>
      <w:r w:rsidR="00714580" w:rsidRPr="00714580">
        <w:rPr>
          <w:b w:val="0"/>
          <w:bCs w:val="0"/>
          <w:iCs w:val="0"/>
        </w:rPr>
        <w:t xml:space="preserve"> τους </w:t>
      </w:r>
      <w:r w:rsidR="00D91FC8" w:rsidRPr="00714580">
        <w:rPr>
          <w:b w:val="0"/>
          <w:bCs w:val="0"/>
          <w:iCs w:val="0"/>
        </w:rPr>
        <w:t xml:space="preserve">στους στόχους της επιχείρησης </w:t>
      </w:r>
    </w:p>
    <w:p w:rsidR="00DA68FF" w:rsidRDefault="00714580" w:rsidP="000A2652">
      <w:pPr>
        <w:spacing w:after="0"/>
        <w:ind w:firstLine="340"/>
      </w:pPr>
      <w:r>
        <w:t xml:space="preserve">Στα πλεονεκτήματα των </w:t>
      </w:r>
      <w:r>
        <w:rPr>
          <w:lang w:val="en-US"/>
        </w:rPr>
        <w:t>HPWP</w:t>
      </w:r>
      <w:r w:rsidRPr="00714580">
        <w:t xml:space="preserve"> </w:t>
      </w:r>
      <w:r>
        <w:t xml:space="preserve">συγκαταλέγεται, το γεγονός ότι η </w:t>
      </w:r>
      <w:r w:rsidR="00383D7D">
        <w:t xml:space="preserve">αποτελεσματική </w:t>
      </w:r>
      <w:r>
        <w:t>χρήση τους μπορεί να οδηγήσει σε βελτίωση της</w:t>
      </w:r>
      <w:r w:rsidR="00383D7D">
        <w:t xml:space="preserve"> απόδοσης των εργαζομένων. Με τον όρο «αποτελεσματική»</w:t>
      </w:r>
      <w:r w:rsidR="000A2652">
        <w:t>,</w:t>
      </w:r>
      <w:r w:rsidR="00383D7D">
        <w:t xml:space="preserve"> αναφερόμαστε σε συστήματα </w:t>
      </w:r>
      <w:r w:rsidR="00383D7D">
        <w:rPr>
          <w:lang w:val="en-US"/>
        </w:rPr>
        <w:t>HPWP</w:t>
      </w:r>
      <w:r w:rsidR="00383D7D">
        <w:t xml:space="preserve"> που δίνουν ιδιαίτερη βαρύτητα στην εμπειρία αλλά κυρίως στην ευημερία των εργαζομένων, με αποτέλεσμα ακόμα και αν ο όγκος εργασίας είναι πολύ μεγάλος, οι εργαζόμενοι να νιώθουν απαραίτητοι για τη βιωσιμότητα της επιχείρησης και να προσφέρουν τα μέγιστα των αποδόσεων τους.</w:t>
      </w:r>
      <w:r w:rsidR="00E64F51">
        <w:t xml:space="preserve"> </w:t>
      </w:r>
      <w:r w:rsidR="00383D7D">
        <w:t xml:space="preserve">Στόχος των περισσότερων επιχειρήσεων είναι η μεγιστοποίηση των κερδών τους μέσω της αύξησης της παραγωγικότητας και της αποδοτικότητας των εργαζομένων </w:t>
      </w:r>
      <w:r w:rsidR="00B613D5">
        <w:t>του</w:t>
      </w:r>
      <w:r w:rsidR="00383D7D">
        <w:t xml:space="preserve">ς. </w:t>
      </w:r>
      <w:r w:rsidR="00952A8A">
        <w:t xml:space="preserve">Για την επίτευξη αυτού του στόχου χρησιμοποιείται </w:t>
      </w:r>
      <w:r w:rsidR="00383D7D">
        <w:t>το σύστημα ανταμοιβής.</w:t>
      </w:r>
    </w:p>
    <w:p w:rsidR="00DA68FF" w:rsidRDefault="00B613D5" w:rsidP="000A2652">
      <w:pPr>
        <w:spacing w:after="0"/>
        <w:ind w:firstLine="340"/>
      </w:pPr>
      <w:r>
        <w:t xml:space="preserve">Επιπλέον, τα συστήματα HPWP συμβάλλουν στην ανάπτυξη επιχειρηματικής στρατηγικής. Το γεγονός ότι οι εργαζόμενοι συμμετέχουν στη διαδικασία λήψης αποφάσεων της επιχείρησης, οδηγεί και στη συμμετοχή τους στη στρατηγική των επιχειρήσεων. </w:t>
      </w:r>
    </w:p>
    <w:p w:rsidR="00554512" w:rsidRDefault="00B613D5" w:rsidP="000A2652">
      <w:pPr>
        <w:spacing w:after="0"/>
        <w:ind w:firstLine="340"/>
        <w:rPr>
          <w:highlight w:val="yellow"/>
        </w:rPr>
      </w:pPr>
      <w:r>
        <w:t xml:space="preserve">Τέλος, σύμφωνα με τους Kirkman et al (1999), </w:t>
      </w:r>
      <w:r w:rsidR="00DA68FF">
        <w:t xml:space="preserve">η χρήση </w:t>
      </w:r>
      <w:r w:rsidR="002C55BC">
        <w:t xml:space="preserve">των HPWPs </w:t>
      </w:r>
      <w:r w:rsidR="00DA68FF">
        <w:t xml:space="preserve">σε συνδυασμό με </w:t>
      </w:r>
      <w:r>
        <w:t>κοιν</w:t>
      </w:r>
      <w:r w:rsidR="00DA68FF">
        <w:t>ά</w:t>
      </w:r>
      <w:r>
        <w:t xml:space="preserve"> τεχνολογικ</w:t>
      </w:r>
      <w:r w:rsidR="00DA68FF">
        <w:t>ά</w:t>
      </w:r>
      <w:r>
        <w:t xml:space="preserve"> συστ</w:t>
      </w:r>
      <w:r w:rsidR="00DA68FF">
        <w:t>ήματα</w:t>
      </w:r>
      <w:r>
        <w:t>,</w:t>
      </w:r>
      <w:r w:rsidR="00DA68FF">
        <w:t xml:space="preserve"> οδηγούν στη δημιουργία πρακτικών που μπορούν να κατανοηθούν και να εφαρμοστούν από το σύνολο των εργαζομένων της επιχείρησης.</w:t>
      </w:r>
      <w:r>
        <w:t xml:space="preserve"> </w:t>
      </w:r>
      <w:r w:rsidR="00E64F51">
        <w:t xml:space="preserve">Ωστόσο, για την διατήρηση του ανταγωνιστικού πλεονεκτήματος, απαραίτητη προϋπόθεση είναι η συνεχής </w:t>
      </w:r>
      <w:r>
        <w:t>μάθηση</w:t>
      </w:r>
      <w:r w:rsidR="00E64F51">
        <w:t xml:space="preserve">. </w:t>
      </w:r>
    </w:p>
    <w:p w:rsidR="004520CD" w:rsidRPr="004520CD" w:rsidRDefault="004520CD" w:rsidP="004520CD">
      <w:pPr>
        <w:rPr>
          <w:highlight w:val="yellow"/>
        </w:rPr>
      </w:pPr>
    </w:p>
    <w:p w:rsidR="005E7516" w:rsidRPr="000A2652" w:rsidRDefault="004520CD" w:rsidP="000A2652">
      <w:pPr>
        <w:pStyle w:val="2"/>
        <w:ind w:left="0" w:firstLine="0"/>
        <w:rPr>
          <w:sz w:val="28"/>
          <w:szCs w:val="28"/>
        </w:rPr>
      </w:pPr>
      <w:bookmarkStart w:id="18" w:name="_Toc496781192"/>
      <w:r w:rsidRPr="000A2652">
        <w:rPr>
          <w:sz w:val="28"/>
          <w:szCs w:val="28"/>
        </w:rPr>
        <w:t>Α</w:t>
      </w:r>
      <w:r w:rsidR="000A2652" w:rsidRPr="000A2652">
        <w:rPr>
          <w:sz w:val="28"/>
          <w:szCs w:val="28"/>
        </w:rPr>
        <w:t xml:space="preserve">ρνητικές Επιπτώσεις των </w:t>
      </w:r>
      <w:r w:rsidRPr="000A2652">
        <w:rPr>
          <w:sz w:val="28"/>
          <w:szCs w:val="28"/>
          <w:lang w:val="en-US"/>
        </w:rPr>
        <w:t>HPWP</w:t>
      </w:r>
      <w:r w:rsidRPr="000A2652">
        <w:rPr>
          <w:sz w:val="28"/>
          <w:szCs w:val="28"/>
        </w:rPr>
        <w:t xml:space="preserve"> </w:t>
      </w:r>
      <w:bookmarkEnd w:id="18"/>
    </w:p>
    <w:p w:rsidR="00A7388B" w:rsidRDefault="00B06A1A" w:rsidP="000A2652">
      <w:pPr>
        <w:spacing w:after="0"/>
        <w:ind w:firstLine="340"/>
      </w:pPr>
      <w:r>
        <w:t xml:space="preserve">Παρόλα τα θετικά αποτελέσματα, η εφαρμογή των συστημάτων </w:t>
      </w:r>
      <w:r>
        <w:rPr>
          <w:lang w:val="en-US"/>
        </w:rPr>
        <w:t>HPWP</w:t>
      </w:r>
      <w:r>
        <w:t xml:space="preserve"> παρουσιάζει και κάποια αρνητικά στοιχεία. Σύμφωνα με τον Drago (1988) και τον Eaton (1994), η διάρκεια λειτουργίας των HPWP είναι περιορισμένη, ακόμα και για τις επιχειρήσεις όπου η εφαρμογή αυτών των συστημάτων ήταν επιτυχής, γεγονός που οφείλεται στην αύξηση του κόστους</w:t>
      </w:r>
      <w:r w:rsidRPr="00B06A1A">
        <w:t xml:space="preserve"> </w:t>
      </w:r>
      <w:r>
        <w:t>οργάνωσης. Το κόστος διατήρησης των συστημάτων αυτών θεωρείται υψηλό συγκριτικά με τα οφέλη που προκύπτουν από τη χρήση του</w:t>
      </w:r>
      <w:r w:rsidR="009546BB">
        <w:t>, ενώ τα αποτελέσματα τους έχουν μακροπρόθεσμο χαρακτήρα</w:t>
      </w:r>
      <w:r w:rsidR="00BC1E2F" w:rsidRPr="00BC1E2F">
        <w:t>.</w:t>
      </w:r>
      <w:r w:rsidR="009546BB">
        <w:t xml:space="preserve"> Αυτός είναι και ο λόγος</w:t>
      </w:r>
      <w:r w:rsidR="000A2652">
        <w:t>,</w:t>
      </w:r>
      <w:r w:rsidR="009546BB">
        <w:t xml:space="preserve"> που τα συστήματα HPWP εμφανίζονται κυρίως σε μεγάλους οργανισμούς, και όχι σε μικρές επιχειρήσεις.</w:t>
      </w:r>
    </w:p>
    <w:p w:rsidR="00C071B8" w:rsidRDefault="00C071B8" w:rsidP="000A2652">
      <w:pPr>
        <w:spacing w:after="0"/>
        <w:ind w:firstLine="340"/>
      </w:pPr>
      <w:r>
        <w:t>Ο</w:t>
      </w:r>
      <w:r w:rsidR="00BC1E2F" w:rsidRPr="00BC1E2F">
        <w:t xml:space="preserve"> Godard (2004)</w:t>
      </w:r>
      <w:r w:rsidR="000A2652">
        <w:t>,</w:t>
      </w:r>
      <w:r w:rsidR="00A7388B">
        <w:t xml:space="preserve"> υποστήριξε ότι </w:t>
      </w:r>
      <w:r w:rsidR="00213F73">
        <w:t xml:space="preserve">η διαφορά παραγωγικότητας των </w:t>
      </w:r>
      <w:r w:rsidR="00A7388B">
        <w:t>επιχειρήσε</w:t>
      </w:r>
      <w:r w:rsidR="00213F73">
        <w:t>ων</w:t>
      </w:r>
      <w:r w:rsidR="00A7388B">
        <w:t xml:space="preserve"> που χρησιμοποιούσαν </w:t>
      </w:r>
      <w:r w:rsidR="000A2652">
        <w:t xml:space="preserve">HPWP, </w:t>
      </w:r>
      <w:r w:rsidR="00213F73">
        <w:t>με αυτές που δεν χρησιμοποιούσαν</w:t>
      </w:r>
      <w:r>
        <w:t>,</w:t>
      </w:r>
      <w:r w:rsidR="00213F73">
        <w:t xml:space="preserve"> ήταν πολύ μικρές</w:t>
      </w:r>
      <w:r w:rsidR="00BC1E2F" w:rsidRPr="00BC1E2F">
        <w:t xml:space="preserve">. </w:t>
      </w:r>
      <w:r w:rsidR="00213F73">
        <w:t xml:space="preserve">Η ύπαρξη </w:t>
      </w:r>
      <w:r w:rsidR="00BC1E2F" w:rsidRPr="00BC1E2F">
        <w:t>HPWP,</w:t>
      </w:r>
      <w:r w:rsidR="00213F73">
        <w:t xml:space="preserve"> οδηγεί σε υψηλά επίπεδα πίεσης των εργαζομένων</w:t>
      </w:r>
      <w:r w:rsidR="00BC1E2F" w:rsidRPr="00BC1E2F">
        <w:t xml:space="preserve"> που</w:t>
      </w:r>
      <w:r w:rsidR="00213F73">
        <w:t xml:space="preserve"> με τη σειρά τους οδηγούν σε ένταση και άγχος</w:t>
      </w:r>
      <w:r w:rsidR="009546BB">
        <w:t>.</w:t>
      </w:r>
      <w:r>
        <w:t xml:space="preserve"> Ωστόσο, εντόπισε ότι η χρήση των </w:t>
      </w:r>
      <w:r w:rsidRPr="00C071B8">
        <w:t xml:space="preserve">HPWP </w:t>
      </w:r>
      <w:r>
        <w:t xml:space="preserve">δίνει τη δυνατότητα στους εργαζομένους να εργάζονται σε καλύτερες συνθήκες </w:t>
      </w:r>
      <w:r w:rsidRPr="00C071B8">
        <w:t>εργασίας</w:t>
      </w:r>
      <w:r>
        <w:t xml:space="preserve">, συμβάλλοντας γενικότερα στη διαμόρφωση καλύτερη ψυχολογίας. </w:t>
      </w:r>
    </w:p>
    <w:p w:rsidR="008E1C35" w:rsidRDefault="00C071B8" w:rsidP="000A2652">
      <w:pPr>
        <w:spacing w:after="0"/>
        <w:ind w:firstLine="340"/>
      </w:pPr>
      <w:r>
        <w:t xml:space="preserve">Από την άλλη πλευρά, τόσο </w:t>
      </w:r>
      <w:r w:rsidRPr="00C071B8">
        <w:t>ο Barker (1993)</w:t>
      </w:r>
      <w:r>
        <w:t xml:space="preserve"> όσο και ο </w:t>
      </w:r>
      <w:r w:rsidRPr="00C071B8">
        <w:t xml:space="preserve"> </w:t>
      </w:r>
      <w:r>
        <w:t xml:space="preserve">Clegg (1990) επισήμαναν </w:t>
      </w:r>
      <w:r w:rsidRPr="00C071B8">
        <w:t xml:space="preserve">ότι οι </w:t>
      </w:r>
      <w:r>
        <w:t>επιχειρήσεις με HPW</w:t>
      </w:r>
      <w:r>
        <w:rPr>
          <w:lang w:val="en-US"/>
        </w:rPr>
        <w:t>P</w:t>
      </w:r>
      <w:r>
        <w:t xml:space="preserve">, οδηγούν σε αύξηση του άγχους των εργαζομένων με αρνητικά αποτελέσματα ακόμα και στη ζωή τους έξω από την επιχείρηση. </w:t>
      </w:r>
      <w:r w:rsidR="008E1C35">
        <w:t>Ο αυξημένος όγκος εργασίας μπορεί τελικά να οδηγήσει σε ανασφάλεια.</w:t>
      </w:r>
    </w:p>
    <w:p w:rsidR="00B7649F" w:rsidRDefault="008E1C35" w:rsidP="000A2652">
      <w:pPr>
        <w:spacing w:after="0"/>
        <w:ind w:firstLine="340"/>
      </w:pPr>
      <w:r>
        <w:t xml:space="preserve">Επιπλέον, ένας ακόμα λόγος αποτροπής της λειτουργίας των </w:t>
      </w:r>
      <w:r>
        <w:rPr>
          <w:lang w:val="en-US"/>
        </w:rPr>
        <w:t>HPWP</w:t>
      </w:r>
      <w:r>
        <w:t xml:space="preserve"> είναι το πρόβλημα εμπιστοσύνης που εξακολουθεί να υπάρχει μεταξύ των διοικούντων και των εργαζομένων, λόγω και της σύγκρουσης συμφερόντων μεταξύ των δύο αυτών ομάδων</w:t>
      </w:r>
      <w:r w:rsidR="000A2652">
        <w:t xml:space="preserve">. </w:t>
      </w:r>
      <w:r w:rsidR="00C071B8" w:rsidRPr="00C071B8">
        <w:t>Τ</w:t>
      </w:r>
      <w:r w:rsidR="00855FB0">
        <w:t>α συστήματα</w:t>
      </w:r>
      <w:r w:rsidR="00C071B8" w:rsidRPr="00C071B8">
        <w:t xml:space="preserve"> HPWP</w:t>
      </w:r>
      <w:r w:rsidR="00855FB0">
        <w:t xml:space="preserve"> μπορεί να μην αποτελούν πάντα τον ιδανικότερο τρόπο </w:t>
      </w:r>
      <w:r w:rsidR="00C071B8" w:rsidRPr="00C071B8">
        <w:t>για</w:t>
      </w:r>
      <w:r w:rsidR="00855FB0">
        <w:t xml:space="preserve"> τ</w:t>
      </w:r>
      <w:r w:rsidR="00C071B8" w:rsidRPr="00C071B8">
        <w:t xml:space="preserve">η βελτίωση της απόδοσης. </w:t>
      </w:r>
      <w:r w:rsidR="00855FB0">
        <w:t>Κάτι τέτοιο θα ήταν εφικτό σε επιχειρήσεις όπ</w:t>
      </w:r>
      <w:r w:rsidR="00962F85">
        <w:t>ο</w:t>
      </w:r>
      <w:r w:rsidR="00855FB0">
        <w:t>υ οι εργαζόμενοι δε συμμετέχουν στη διαδικασία λήψης αποφάσεων. Πολλές φορές, τα αποτελέσματα</w:t>
      </w:r>
      <w:r w:rsidR="00962F85">
        <w:t xml:space="preserve"> </w:t>
      </w:r>
      <w:r w:rsidR="00B7649F">
        <w:t xml:space="preserve">των αποδόσεων που προκύπτουν </w:t>
      </w:r>
      <w:r w:rsidR="00962F85">
        <w:t xml:space="preserve">από </w:t>
      </w:r>
      <w:r w:rsidR="00B7649F">
        <w:t>μία καλή διαχείριση  είναι πιο</w:t>
      </w:r>
      <w:r w:rsidR="00C071B8" w:rsidRPr="00C071B8">
        <w:t xml:space="preserve"> ρεαλιστικά </w:t>
      </w:r>
      <w:r w:rsidR="00B7649F">
        <w:t>από τα</w:t>
      </w:r>
      <w:r w:rsidR="00C071B8" w:rsidRPr="00C071B8">
        <w:t xml:space="preserve"> </w:t>
      </w:r>
      <w:r w:rsidR="00B7649F" w:rsidRPr="00C071B8">
        <w:t>επιδι</w:t>
      </w:r>
      <w:r w:rsidR="00B7649F">
        <w:t>ωκόμενα μέσω</w:t>
      </w:r>
      <w:r w:rsidR="00C071B8" w:rsidRPr="00C071B8">
        <w:t xml:space="preserve"> συστ</w:t>
      </w:r>
      <w:r w:rsidR="00B7649F">
        <w:t xml:space="preserve">ημάτων HPWP. </w:t>
      </w:r>
    </w:p>
    <w:p w:rsidR="00B7649F" w:rsidRDefault="00B7649F" w:rsidP="000A2652">
      <w:pPr>
        <w:spacing w:after="0"/>
        <w:ind w:firstLine="340"/>
      </w:pPr>
      <w:r>
        <w:t>Τέλος, δεν πρέπει να αμελείτε το γεγονός ότι το αποδεκτά καλό αποτέλεσμα για τον εργοδότη δεν συμπίπτει πάντα με αυτό του εργαζόμενου.</w:t>
      </w:r>
    </w:p>
    <w:p w:rsidR="00745C87" w:rsidRDefault="00745C87" w:rsidP="000A2652">
      <w:pPr>
        <w:spacing w:after="0"/>
        <w:ind w:firstLine="340"/>
      </w:pPr>
    </w:p>
    <w:p w:rsidR="00745C87" w:rsidRPr="00B872A8" w:rsidRDefault="00745C87" w:rsidP="00B872A8">
      <w:pPr>
        <w:pStyle w:val="2"/>
        <w:spacing w:before="0" w:after="0"/>
        <w:ind w:left="0" w:firstLine="0"/>
        <w:rPr>
          <w:sz w:val="28"/>
          <w:szCs w:val="28"/>
        </w:rPr>
      </w:pPr>
      <w:r w:rsidRPr="00B872A8">
        <w:rPr>
          <w:sz w:val="28"/>
          <w:szCs w:val="28"/>
        </w:rPr>
        <w:t>Π</w:t>
      </w:r>
      <w:r w:rsidR="00B872A8" w:rsidRPr="00B872A8">
        <w:rPr>
          <w:sz w:val="28"/>
          <w:szCs w:val="28"/>
        </w:rPr>
        <w:t xml:space="preserve">ρακτικές </w:t>
      </w:r>
      <w:r w:rsidRPr="00B872A8">
        <w:rPr>
          <w:sz w:val="28"/>
          <w:szCs w:val="28"/>
        </w:rPr>
        <w:t>Υ</w:t>
      </w:r>
      <w:r w:rsidR="00B872A8" w:rsidRPr="00B872A8">
        <w:rPr>
          <w:sz w:val="28"/>
          <w:szCs w:val="28"/>
        </w:rPr>
        <w:t xml:space="preserve">ψηλής Απόδοσης </w:t>
      </w:r>
      <w:r w:rsidRPr="00B872A8">
        <w:rPr>
          <w:sz w:val="28"/>
          <w:szCs w:val="28"/>
        </w:rPr>
        <w:t>Ε</w:t>
      </w:r>
      <w:r w:rsidR="00B872A8" w:rsidRPr="00B872A8">
        <w:rPr>
          <w:sz w:val="28"/>
          <w:szCs w:val="28"/>
        </w:rPr>
        <w:t xml:space="preserve">ργασίας </w:t>
      </w:r>
      <w:r w:rsidRPr="00B872A8">
        <w:rPr>
          <w:sz w:val="28"/>
          <w:szCs w:val="28"/>
        </w:rPr>
        <w:t>Α</w:t>
      </w:r>
      <w:r w:rsidR="00B872A8" w:rsidRPr="00B872A8">
        <w:rPr>
          <w:sz w:val="28"/>
          <w:szCs w:val="28"/>
        </w:rPr>
        <w:t xml:space="preserve">νθρωπίνων Πόρων και </w:t>
      </w:r>
      <w:r w:rsidRPr="00B872A8">
        <w:rPr>
          <w:sz w:val="28"/>
          <w:szCs w:val="28"/>
        </w:rPr>
        <w:t xml:space="preserve"> Μ</w:t>
      </w:r>
      <w:r w:rsidR="00B872A8" w:rsidRPr="00B872A8">
        <w:rPr>
          <w:sz w:val="28"/>
          <w:szCs w:val="28"/>
        </w:rPr>
        <w:t>οντέλο</w:t>
      </w:r>
      <w:r w:rsidRPr="00B872A8">
        <w:rPr>
          <w:sz w:val="28"/>
          <w:szCs w:val="28"/>
        </w:rPr>
        <w:t xml:space="preserve"> </w:t>
      </w:r>
      <w:r w:rsidRPr="00B872A8">
        <w:rPr>
          <w:sz w:val="28"/>
          <w:szCs w:val="28"/>
          <w:lang w:val="en-US"/>
        </w:rPr>
        <w:t>AMO</w:t>
      </w:r>
      <w:r w:rsidRPr="00B872A8">
        <w:rPr>
          <w:sz w:val="28"/>
          <w:szCs w:val="28"/>
        </w:rPr>
        <w:t xml:space="preserve">  </w:t>
      </w:r>
    </w:p>
    <w:p w:rsidR="008B2192" w:rsidRPr="00B422AD" w:rsidRDefault="00B422AD" w:rsidP="00B872A8">
      <w:pPr>
        <w:spacing w:after="0"/>
        <w:ind w:firstLine="340"/>
      </w:pPr>
      <w:r>
        <w:t xml:space="preserve">Κατά το παρελθόν, η πορεία και εξέλιξη μιας επιχείρησης διαπιστωνόταν από τα περιουσιακά της στοιχεία και από τους οικονομικούς πόρους που διέθετε. Σήμερα, έχει πλέον αναγνωριστεί η σημασία του ανθρώπινου δυναμικού για μία επιχείρηση, γεγονός που οδήγησε στο να καταστεί ο ρόλος της διαχείρισης των ανθρώπινων πόρων ιδιαίτερα σημαντικός. </w:t>
      </w:r>
      <w:r w:rsidR="008979C7">
        <w:t xml:space="preserve">Οι επιχειρήσεις που στοχεύουν στην απόκτηση ανταγωνιστικού πλεονεκτήματος, εστιάζουν σημαντικά στις πρακτικές υψηλής απόδοσης </w:t>
      </w:r>
      <w:r w:rsidR="008979C7" w:rsidRPr="00B422AD">
        <w:t>εργασίας των ανθρωπίνων πόρων. Το εργατικό τους δυναμικό πρέπει να αποτελείται από άτομα που μπορούν να προσαρμοστούν εύκολα στις συνεχώς μεταβαλλόμενες πελατειακές ανάγκες.</w:t>
      </w:r>
    </w:p>
    <w:p w:rsidR="0039333C" w:rsidRDefault="008B2192" w:rsidP="00B872A8">
      <w:pPr>
        <w:spacing w:after="0"/>
        <w:ind w:firstLine="340"/>
      </w:pPr>
      <w:r w:rsidRPr="00B422AD">
        <w:t>Πλέον, δίνετε μεγάλη βαρύτητα στα εργασιακά κίνητρα</w:t>
      </w:r>
      <w:r w:rsidR="008979C7" w:rsidRPr="00B422AD">
        <w:t>,</w:t>
      </w:r>
      <w:r w:rsidRPr="00B422AD">
        <w:t xml:space="preserve"> στην</w:t>
      </w:r>
      <w:r w:rsidR="008979C7" w:rsidRPr="00B422AD">
        <w:t xml:space="preserve"> εκπαίδευση</w:t>
      </w:r>
      <w:r w:rsidRPr="00B422AD">
        <w:t xml:space="preserve"> τους, στη δυνατότητα συμμετοχής τους στη διαδικασία λήψης αποφάσεων και στην ανταμοιβή τους συγκριτικά με την απόδοση τους. Όλα τα παραπάνω αποτελούν πρακτικές υψηλής απόδοσης εργασίας</w:t>
      </w:r>
      <w:r w:rsidR="00CC538B">
        <w:t xml:space="preserve"> </w:t>
      </w:r>
      <w:r w:rsidR="00CC538B" w:rsidRPr="00CC538B">
        <w:t>(</w:t>
      </w:r>
      <w:r w:rsidR="00CC538B">
        <w:rPr>
          <w:lang w:val="en-US"/>
        </w:rPr>
        <w:t>HPWP</w:t>
      </w:r>
      <w:r w:rsidR="00CC538B" w:rsidRPr="00CC538B">
        <w:t>)</w:t>
      </w:r>
      <w:r w:rsidR="00CC538B">
        <w:t xml:space="preserve">, οι οποίες σύμφωνα με μελέτες συμβάλλουν στην ενίσχυση της παραγωγικότητας της εργασίας και της εμφάνισης καινοτομίας στον εργασιακό χώρο. </w:t>
      </w:r>
    </w:p>
    <w:p w:rsidR="000979EE" w:rsidRDefault="000979EE" w:rsidP="00B872A8">
      <w:pPr>
        <w:spacing w:after="0"/>
        <w:ind w:firstLine="340"/>
      </w:pPr>
      <w:r>
        <w:t>Η εφαρμογή των εργασιακών πρακτικών υψηλής απόδοσης, όπως η ενεργή συμμετοχή των εργαζομένων στην οργάνωση της επιχείρησης με σκοπό τη δέσμευση τους, μπορεί να αυξήσει την οργανωτική αποτελεσματικότητα. Όπως αναφέραμε και παραπάνω, οι περισσότερες μελέτες ορίζουν τις "πρακτικές εργασίας υψηλής απόδοσης" (HPWP), συγκριτικά με τα αποτελέσματα τους στην απόδοση μίας επιχείρησης. Σύμφωνα με τον Huselid (1995)</w:t>
      </w:r>
      <w:r w:rsidR="00B872A8">
        <w:t>,</w:t>
      </w:r>
      <w:r>
        <w:t xml:space="preserve"> οι εργασιακές πρακτικές υψηλής απόδοσης ανθρωπίνων πόρων χαρακτηρίζονται  από τα παρακάτω</w:t>
      </w:r>
      <w:r w:rsidRPr="000979EE">
        <w:t>:</w:t>
      </w:r>
    </w:p>
    <w:p w:rsidR="00B872A8" w:rsidRDefault="00B872A8" w:rsidP="00B872A8">
      <w:pPr>
        <w:spacing w:after="0"/>
        <w:ind w:firstLine="340"/>
      </w:pPr>
    </w:p>
    <w:p w:rsidR="000979EE" w:rsidRDefault="000979EE" w:rsidP="00B872A8">
      <w:pPr>
        <w:pStyle w:val="a5"/>
        <w:numPr>
          <w:ilvl w:val="0"/>
          <w:numId w:val="24"/>
        </w:numPr>
        <w:spacing w:after="0"/>
        <w:ind w:firstLine="340"/>
      </w:pPr>
      <w:r>
        <w:t xml:space="preserve">διαχείριση συστήματος, </w:t>
      </w:r>
    </w:p>
    <w:p w:rsidR="000979EE" w:rsidRDefault="000979EE" w:rsidP="00B872A8">
      <w:pPr>
        <w:pStyle w:val="a5"/>
        <w:numPr>
          <w:ilvl w:val="0"/>
          <w:numId w:val="24"/>
        </w:numPr>
        <w:spacing w:after="0"/>
        <w:ind w:firstLine="340"/>
      </w:pPr>
      <w:r>
        <w:t>ανταμοιβές και κίνητρα</w:t>
      </w:r>
      <w:r w:rsidR="00F2749F">
        <w:t xml:space="preserve"> για του εργαζόμενους</w:t>
      </w:r>
      <w:r>
        <w:t xml:space="preserve"> </w:t>
      </w:r>
    </w:p>
    <w:p w:rsidR="000979EE" w:rsidRDefault="000979EE" w:rsidP="00B872A8">
      <w:pPr>
        <w:pStyle w:val="a5"/>
        <w:numPr>
          <w:ilvl w:val="0"/>
          <w:numId w:val="24"/>
        </w:numPr>
        <w:spacing w:after="0"/>
        <w:ind w:firstLine="340"/>
      </w:pPr>
      <w:r w:rsidRPr="001B071F">
        <w:t>συμμετοχή των εργαζομένων</w:t>
      </w:r>
      <w:r w:rsidR="00C066A2" w:rsidRPr="001B071F">
        <w:t xml:space="preserve"> στη διαδικασία λήψης αποφάσεων</w:t>
      </w:r>
      <w:r w:rsidRPr="001B071F">
        <w:t xml:space="preserve">. </w:t>
      </w:r>
    </w:p>
    <w:p w:rsidR="00B872A8" w:rsidRPr="001B071F" w:rsidRDefault="00B872A8" w:rsidP="00B872A8">
      <w:pPr>
        <w:pStyle w:val="a5"/>
        <w:spacing w:after="0"/>
        <w:ind w:left="1060"/>
      </w:pPr>
    </w:p>
    <w:p w:rsidR="00DA784D" w:rsidRDefault="001B071F" w:rsidP="00B872A8">
      <w:pPr>
        <w:spacing w:after="0"/>
        <w:ind w:firstLine="340"/>
      </w:pPr>
      <w:r>
        <w:t>Το 1996, ο</w:t>
      </w:r>
      <w:r w:rsidR="000979EE" w:rsidRPr="001B071F">
        <w:t>ι Delaney</w:t>
      </w:r>
      <w:r>
        <w:t xml:space="preserve"> και Huselid διαπίστωσαν ότι υπάρχει θετική συσχέτιση μεταξύ των HPWP, και συγκεκριμένα </w:t>
      </w:r>
      <w:r w:rsidR="00DA784D">
        <w:t>μεταξύ τ</w:t>
      </w:r>
      <w:r>
        <w:t>η</w:t>
      </w:r>
      <w:r w:rsidR="00DA784D">
        <w:t>ς</w:t>
      </w:r>
      <w:r>
        <w:t xml:space="preserve"> διαδικασία</w:t>
      </w:r>
      <w:r w:rsidR="00DA784D">
        <w:t>ς</w:t>
      </w:r>
      <w:r>
        <w:t xml:space="preserve"> </w:t>
      </w:r>
      <w:r w:rsidR="000979EE">
        <w:t>πρόσληψη</w:t>
      </w:r>
      <w:r>
        <w:t>ς</w:t>
      </w:r>
      <w:r w:rsidR="000979EE">
        <w:t xml:space="preserve"> και κατάρτιση</w:t>
      </w:r>
      <w:r>
        <w:t xml:space="preserve">ς των εργαζομένων και </w:t>
      </w:r>
      <w:r w:rsidR="006F0445">
        <w:t>τη</w:t>
      </w:r>
      <w:r w:rsidR="00DA784D">
        <w:t>ς</w:t>
      </w:r>
      <w:r>
        <w:t xml:space="preserve"> εργασιακή</w:t>
      </w:r>
      <w:r w:rsidR="00DA784D">
        <w:t>ς</w:t>
      </w:r>
      <w:r>
        <w:t xml:space="preserve"> απόδοση</w:t>
      </w:r>
      <w:r w:rsidR="00DA784D">
        <w:t>ς, ενώ το 1998, ο Jeffrey Pfeffer, συμπεριλαμβάνει μέσα στην έννοια των εργασιακών πρακτικών υψηλής απόδοσης ανθρωπίνων πόρων και τα εξής</w:t>
      </w:r>
      <w:r w:rsidR="00DA784D" w:rsidRPr="00DA784D">
        <w:t>:</w:t>
      </w:r>
    </w:p>
    <w:p w:rsidR="008C66BF" w:rsidRDefault="008C66BF" w:rsidP="00B872A8">
      <w:pPr>
        <w:spacing w:after="0"/>
        <w:ind w:firstLine="340"/>
      </w:pPr>
    </w:p>
    <w:p w:rsidR="008C66BF" w:rsidRDefault="000979EE" w:rsidP="00B872A8">
      <w:pPr>
        <w:pStyle w:val="a5"/>
        <w:numPr>
          <w:ilvl w:val="0"/>
          <w:numId w:val="25"/>
        </w:numPr>
        <w:spacing w:after="0"/>
        <w:ind w:firstLine="340"/>
      </w:pPr>
      <w:r>
        <w:t xml:space="preserve">ασφάλεια εργασίας, </w:t>
      </w:r>
    </w:p>
    <w:p w:rsidR="008C66BF" w:rsidRDefault="000979EE" w:rsidP="00B872A8">
      <w:pPr>
        <w:pStyle w:val="a5"/>
        <w:numPr>
          <w:ilvl w:val="0"/>
          <w:numId w:val="25"/>
        </w:numPr>
        <w:spacing w:after="0"/>
        <w:ind w:firstLine="340"/>
      </w:pPr>
      <w:r>
        <w:t xml:space="preserve">επιλεκτική πρόσληψη νέου προσωπικού, </w:t>
      </w:r>
    </w:p>
    <w:p w:rsidR="008C66BF" w:rsidRDefault="000979EE" w:rsidP="00B872A8">
      <w:pPr>
        <w:pStyle w:val="a5"/>
        <w:numPr>
          <w:ilvl w:val="0"/>
          <w:numId w:val="25"/>
        </w:numPr>
        <w:spacing w:after="0"/>
        <w:ind w:firstLine="340"/>
      </w:pPr>
      <w:r>
        <w:t xml:space="preserve">διαδικασία αποκέντρωσης </w:t>
      </w:r>
    </w:p>
    <w:p w:rsidR="008C66BF" w:rsidRDefault="000979EE" w:rsidP="00B872A8">
      <w:pPr>
        <w:pStyle w:val="a5"/>
        <w:numPr>
          <w:ilvl w:val="0"/>
          <w:numId w:val="25"/>
        </w:numPr>
        <w:spacing w:after="0"/>
        <w:ind w:firstLine="340"/>
      </w:pPr>
      <w:r>
        <w:t xml:space="preserve">ανταμοιβή </w:t>
      </w:r>
      <w:r w:rsidR="008C66BF">
        <w:t>βάσει</w:t>
      </w:r>
      <w:r>
        <w:t xml:space="preserve"> επιδόσε</w:t>
      </w:r>
      <w:r w:rsidR="008C66BF">
        <w:t>ων</w:t>
      </w:r>
      <w:r>
        <w:t xml:space="preserve">, </w:t>
      </w:r>
    </w:p>
    <w:p w:rsidR="008C66BF" w:rsidRDefault="000979EE" w:rsidP="00B872A8">
      <w:pPr>
        <w:pStyle w:val="a5"/>
        <w:numPr>
          <w:ilvl w:val="0"/>
          <w:numId w:val="25"/>
        </w:numPr>
        <w:spacing w:after="0"/>
        <w:ind w:firstLine="340"/>
      </w:pPr>
      <w:r>
        <w:t xml:space="preserve">εκτεταμένη κατάρτιση, </w:t>
      </w:r>
    </w:p>
    <w:p w:rsidR="0009730C" w:rsidRDefault="000979EE" w:rsidP="0009730C">
      <w:pPr>
        <w:pStyle w:val="a5"/>
        <w:numPr>
          <w:ilvl w:val="0"/>
          <w:numId w:val="25"/>
        </w:numPr>
        <w:spacing w:after="0"/>
        <w:ind w:firstLine="340"/>
      </w:pPr>
      <w:r>
        <w:t xml:space="preserve">μείωση των διάφορων υφιστάμενων εμποδίων, </w:t>
      </w:r>
    </w:p>
    <w:p w:rsidR="0009730C" w:rsidRDefault="000979EE" w:rsidP="0009730C">
      <w:pPr>
        <w:pStyle w:val="a5"/>
        <w:numPr>
          <w:ilvl w:val="0"/>
          <w:numId w:val="25"/>
        </w:numPr>
        <w:spacing w:after="0"/>
        <w:ind w:firstLine="340"/>
      </w:pPr>
      <w:r>
        <w:t xml:space="preserve">έντονη ανταλλαγή οικονομικών πληροφοριών και </w:t>
      </w:r>
      <w:r w:rsidR="008C66BF">
        <w:t xml:space="preserve">πληροφοριών </w:t>
      </w:r>
      <w:r w:rsidR="0009730C">
        <w:t xml:space="preserve">   </w:t>
      </w:r>
    </w:p>
    <w:p w:rsidR="008C66BF" w:rsidRDefault="000979EE" w:rsidP="0009730C">
      <w:pPr>
        <w:pStyle w:val="a5"/>
        <w:spacing w:after="0"/>
        <w:ind w:left="1060"/>
      </w:pPr>
      <w:r>
        <w:t>απόδοσης σε όλ</w:t>
      </w:r>
      <w:r w:rsidR="004773C1">
        <w:t>η</w:t>
      </w:r>
      <w:r>
        <w:t xml:space="preserve"> </w:t>
      </w:r>
      <w:r w:rsidR="008C66BF">
        <w:t>την επιχείρηση</w:t>
      </w:r>
      <w:r>
        <w:t xml:space="preserve">. </w:t>
      </w:r>
    </w:p>
    <w:p w:rsidR="00D30483" w:rsidRDefault="00A468AC" w:rsidP="007B49CF">
      <w:pPr>
        <w:spacing w:after="0"/>
        <w:ind w:firstLine="340"/>
      </w:pPr>
      <w:r>
        <w:t xml:space="preserve">Κατά τους Harel &amp; Tzafrir (1999), </w:t>
      </w:r>
      <w:r w:rsidR="00D30483">
        <w:t>η οργανωτική απόδοση επηρεάζεται αποκλειστικά και μόνο από τ</w:t>
      </w:r>
      <w:r>
        <w:t>η</w:t>
      </w:r>
      <w:r w:rsidR="00D30483">
        <w:t>ν</w:t>
      </w:r>
      <w:r>
        <w:t xml:space="preserve"> κατάρτιση. </w:t>
      </w:r>
    </w:p>
    <w:p w:rsidR="00A468AC" w:rsidRDefault="00D30483" w:rsidP="007B49CF">
      <w:pPr>
        <w:spacing w:after="0"/>
        <w:ind w:firstLine="340"/>
      </w:pPr>
      <w:r>
        <w:t xml:space="preserve">Η καλύτερη πρακτική </w:t>
      </w:r>
      <w:r w:rsidR="00A468AC">
        <w:t>εργασίας υψηλής απόδοσης για τους ανθρώπινους πόρους</w:t>
      </w:r>
      <w:r>
        <w:t xml:space="preserve"> είναι ένας συνδυασμός όλων των παραπ</w:t>
      </w:r>
      <w:r w:rsidR="003C103C">
        <w:t xml:space="preserve">άνω, με σκοπό την βελτίωση των εργασιακών </w:t>
      </w:r>
      <w:r w:rsidR="00A468AC">
        <w:t xml:space="preserve"> </w:t>
      </w:r>
      <w:r w:rsidR="003C103C">
        <w:t>επιδόσεων, όπως είναι η παραγωγικότητα και η</w:t>
      </w:r>
      <w:r w:rsidR="00A468AC">
        <w:t xml:space="preserve"> ποιότητα </w:t>
      </w:r>
      <w:r w:rsidR="003C103C">
        <w:t>εργασίας</w:t>
      </w:r>
      <w:r w:rsidR="00A468AC">
        <w:t xml:space="preserve">. </w:t>
      </w:r>
      <w:r w:rsidR="003C103C">
        <w:t xml:space="preserve">Ο </w:t>
      </w:r>
      <w:r w:rsidR="00672D7B">
        <w:t xml:space="preserve">Boselie </w:t>
      </w:r>
      <w:r w:rsidR="003C103C">
        <w:t xml:space="preserve">(2010), υπογράμμισε ότι η εφαρμογή ενός </w:t>
      </w:r>
      <w:r w:rsidR="00A468AC">
        <w:t>σ</w:t>
      </w:r>
      <w:r w:rsidR="003C103C">
        <w:t xml:space="preserve">υστήματος </w:t>
      </w:r>
      <w:r w:rsidR="00A468AC">
        <w:t>εργασίας υψηλής απόδοσης</w:t>
      </w:r>
      <w:r w:rsidR="00672D7B">
        <w:t>,</w:t>
      </w:r>
      <w:r w:rsidR="003C103C">
        <w:t xml:space="preserve"> με</w:t>
      </w:r>
      <w:r w:rsidR="00A468AC">
        <w:t xml:space="preserve"> συγκεκριμένες πρακτικές ανθρώπινου δυναμικού</w:t>
      </w:r>
      <w:r w:rsidR="00672D7B">
        <w:t>,</w:t>
      </w:r>
      <w:r w:rsidR="00A468AC">
        <w:t xml:space="preserve"> </w:t>
      </w:r>
      <w:r w:rsidR="003C103C">
        <w:t>συμβάλλει στην ενίσχυση των</w:t>
      </w:r>
      <w:r w:rsidR="00A468AC">
        <w:t xml:space="preserve"> γνώσε</w:t>
      </w:r>
      <w:r w:rsidR="003C103C">
        <w:t>ων</w:t>
      </w:r>
      <w:r w:rsidR="00A468AC">
        <w:t xml:space="preserve"> και τ</w:t>
      </w:r>
      <w:r w:rsidR="003C103C">
        <w:t>ων</w:t>
      </w:r>
      <w:r w:rsidR="00A468AC">
        <w:t xml:space="preserve"> δεξι</w:t>
      </w:r>
      <w:r w:rsidR="003C103C">
        <w:t>οτήτων</w:t>
      </w:r>
      <w:r w:rsidR="00B55DF6">
        <w:t xml:space="preserve"> των εργαζομένων</w:t>
      </w:r>
      <w:r w:rsidR="00A468AC">
        <w:t>,</w:t>
      </w:r>
      <w:r w:rsidR="00B55DF6">
        <w:t xml:space="preserve"> δίνοντας τους </w:t>
      </w:r>
      <w:r w:rsidR="00A468AC">
        <w:t>κίνητρα</w:t>
      </w:r>
      <w:r w:rsidR="00B55DF6">
        <w:t xml:space="preserve"> </w:t>
      </w:r>
      <w:r w:rsidR="00A468AC">
        <w:t>και τη</w:t>
      </w:r>
      <w:r w:rsidR="00B55DF6">
        <w:t xml:space="preserve"> δυνατότητα</w:t>
      </w:r>
      <w:r w:rsidR="00A468AC">
        <w:t xml:space="preserve"> συμμετοχής τους στη λήψη αποφάσεων. </w:t>
      </w:r>
      <w:r w:rsidR="00C84123">
        <w:t xml:space="preserve">Οι απόψεις του Boselie έρχονται πολύ κοντά με </w:t>
      </w:r>
      <w:r w:rsidR="00A468AC">
        <w:t xml:space="preserve">το μοντέλο AMO. </w:t>
      </w:r>
    </w:p>
    <w:p w:rsidR="00F7205A" w:rsidRDefault="00C84123" w:rsidP="007B49CF">
      <w:pPr>
        <w:spacing w:after="0"/>
        <w:ind w:firstLine="340"/>
      </w:pPr>
      <w:r>
        <w:t xml:space="preserve">Η εφαρμογή μεμονωμένων πρακτικών μπορεί να έχει θετική επίδραση στις επιδόσεις των εργαζομένων και κατ’ επέκταση στην επιχείρηση όπου εργάζονται, αλλά ο συνδυασμός τους θα οδηγήσει σε ακόμη μεγαλύτερη επιτυχία. Για την καλύτερη κατανόηση των συστημάτων εργασίας υψηλής απόδοσης για τους ανθρώπινους πόρους αναφέρεται το μοντέλο AMO. </w:t>
      </w:r>
      <w:r w:rsidR="00533C50">
        <w:t>(Bailey 1993, Appelbaum 2000)</w:t>
      </w:r>
      <w:r w:rsidR="00533C50" w:rsidRPr="00533C50">
        <w:t xml:space="preserve">. </w:t>
      </w:r>
    </w:p>
    <w:p w:rsidR="00FC1D90" w:rsidRDefault="00C84123" w:rsidP="007B49CF">
      <w:pPr>
        <w:spacing w:after="0"/>
        <w:ind w:firstLine="340"/>
      </w:pPr>
      <w:r>
        <w:t xml:space="preserve">Το </w:t>
      </w:r>
      <w:r w:rsidR="00F7205A">
        <w:t xml:space="preserve">μοντέλο </w:t>
      </w:r>
      <w:r>
        <w:t>AMO</w:t>
      </w:r>
      <w:r w:rsidR="00F7205A">
        <w:t xml:space="preserve"> είναι ιδιαίτερα γνωστό λόγω της απλότητας του, και σύμφωνα με αυτό υπάρχουν τρείς βασικοί παράγοντες που απαιτούνται για να προκύψουν τα επιθυμητά αποτελέσματα από ένα σύστημα </w:t>
      </w:r>
      <w:r w:rsidR="00F7205A">
        <w:rPr>
          <w:lang w:val="en-US"/>
        </w:rPr>
        <w:t>HPWP</w:t>
      </w:r>
      <w:r w:rsidR="00F7205A" w:rsidRPr="00F7205A">
        <w:t>:</w:t>
      </w:r>
      <w:r>
        <w:t xml:space="preserve"> </w:t>
      </w:r>
    </w:p>
    <w:p w:rsidR="00B01E05" w:rsidRDefault="00B01E05" w:rsidP="00B01E05">
      <w:pPr>
        <w:spacing w:after="0"/>
        <w:ind w:firstLine="340"/>
      </w:pPr>
    </w:p>
    <w:p w:rsidR="00FC1D90" w:rsidRPr="005903D8" w:rsidRDefault="00C84123" w:rsidP="00B01E05">
      <w:pPr>
        <w:spacing w:after="0"/>
        <w:ind w:firstLine="340"/>
        <w:rPr>
          <w:lang w:val="en-US"/>
        </w:rPr>
      </w:pPr>
      <w:r w:rsidRPr="00B01E05">
        <w:rPr>
          <w:b/>
        </w:rPr>
        <w:t>Α</w:t>
      </w:r>
      <w:r w:rsidRPr="005903D8">
        <w:rPr>
          <w:lang w:val="en-US"/>
        </w:rPr>
        <w:t xml:space="preserve"> </w:t>
      </w:r>
      <w:r w:rsidR="00FC1D90" w:rsidRPr="005903D8">
        <w:rPr>
          <w:lang w:val="en-US"/>
        </w:rPr>
        <w:t>–</w:t>
      </w:r>
      <w:r w:rsidRPr="005903D8">
        <w:rPr>
          <w:lang w:val="en-US"/>
        </w:rPr>
        <w:t xml:space="preserve"> </w:t>
      </w:r>
      <w:r w:rsidR="00FC1D90">
        <w:rPr>
          <w:lang w:val="en-US"/>
        </w:rPr>
        <w:t>Ability</w:t>
      </w:r>
      <w:r w:rsidR="00FC1D90" w:rsidRPr="005903D8">
        <w:rPr>
          <w:lang w:val="en-US"/>
        </w:rPr>
        <w:t xml:space="preserve"> </w:t>
      </w:r>
      <w:r w:rsidR="00F7205A" w:rsidRPr="005903D8">
        <w:rPr>
          <w:lang w:val="en-US"/>
        </w:rPr>
        <w:t xml:space="preserve">&amp; </w:t>
      </w:r>
      <w:r w:rsidR="00F7205A">
        <w:rPr>
          <w:lang w:val="en-US"/>
        </w:rPr>
        <w:t xml:space="preserve">Skills </w:t>
      </w:r>
      <w:r w:rsidR="00FC1D90" w:rsidRPr="005903D8">
        <w:rPr>
          <w:lang w:val="en-US"/>
        </w:rPr>
        <w:t>(</w:t>
      </w:r>
      <w:r>
        <w:t>Ικανότητες</w:t>
      </w:r>
      <w:r w:rsidR="00FC1D90" w:rsidRPr="005903D8">
        <w:rPr>
          <w:lang w:val="en-US"/>
        </w:rPr>
        <w:t>)</w:t>
      </w:r>
    </w:p>
    <w:p w:rsidR="00B01E05" w:rsidRPr="005903D8" w:rsidRDefault="00B01E05" w:rsidP="00B01E05">
      <w:pPr>
        <w:spacing w:after="0"/>
        <w:ind w:firstLine="340"/>
        <w:rPr>
          <w:lang w:val="en-US"/>
        </w:rPr>
      </w:pPr>
    </w:p>
    <w:p w:rsidR="00FC1D90" w:rsidRPr="005903D8" w:rsidRDefault="00C84123" w:rsidP="00B01E05">
      <w:pPr>
        <w:spacing w:after="0"/>
        <w:ind w:firstLine="340"/>
        <w:rPr>
          <w:lang w:val="en-US"/>
        </w:rPr>
      </w:pPr>
      <w:r w:rsidRPr="00B01E05">
        <w:rPr>
          <w:b/>
        </w:rPr>
        <w:t>Μ</w:t>
      </w:r>
      <w:r w:rsidRPr="005903D8">
        <w:rPr>
          <w:b/>
          <w:lang w:val="en-US"/>
        </w:rPr>
        <w:t xml:space="preserve"> </w:t>
      </w:r>
      <w:r w:rsidR="00FC1D90" w:rsidRPr="005903D8">
        <w:rPr>
          <w:lang w:val="en-US"/>
        </w:rPr>
        <w:t>–</w:t>
      </w:r>
      <w:r w:rsidRPr="005903D8">
        <w:rPr>
          <w:lang w:val="en-US"/>
        </w:rPr>
        <w:t xml:space="preserve"> </w:t>
      </w:r>
      <w:r w:rsidR="00FC1D90">
        <w:rPr>
          <w:lang w:val="en-US"/>
        </w:rPr>
        <w:t>Motivation</w:t>
      </w:r>
      <w:r w:rsidR="00FC1D90" w:rsidRPr="005903D8">
        <w:rPr>
          <w:lang w:val="en-US"/>
        </w:rPr>
        <w:t xml:space="preserve"> (</w:t>
      </w:r>
      <w:r>
        <w:t>Κίνητρο</w:t>
      </w:r>
      <w:r w:rsidR="00FC1D90" w:rsidRPr="005903D8">
        <w:rPr>
          <w:lang w:val="en-US"/>
        </w:rPr>
        <w:t>)</w:t>
      </w:r>
    </w:p>
    <w:p w:rsidR="00B01E05" w:rsidRPr="005903D8" w:rsidRDefault="00B01E05" w:rsidP="00B01E05">
      <w:pPr>
        <w:spacing w:after="0"/>
        <w:ind w:firstLine="340"/>
        <w:rPr>
          <w:lang w:val="en-US"/>
        </w:rPr>
      </w:pPr>
    </w:p>
    <w:p w:rsidR="00FC1D90" w:rsidRPr="00B01E05" w:rsidRDefault="00C84123" w:rsidP="00B01E05">
      <w:pPr>
        <w:spacing w:after="0"/>
        <w:ind w:firstLine="340"/>
        <w:rPr>
          <w:lang w:val="en-US"/>
        </w:rPr>
      </w:pPr>
      <w:r w:rsidRPr="00B01E05">
        <w:rPr>
          <w:b/>
        </w:rPr>
        <w:t>Ο</w:t>
      </w:r>
      <w:r w:rsidRPr="00F7205A">
        <w:rPr>
          <w:lang w:val="en-US"/>
        </w:rPr>
        <w:t xml:space="preserve"> </w:t>
      </w:r>
      <w:r w:rsidR="00FC1D90" w:rsidRPr="00F7205A">
        <w:rPr>
          <w:lang w:val="en-US"/>
        </w:rPr>
        <w:t>–</w:t>
      </w:r>
      <w:r w:rsidRPr="00F7205A">
        <w:rPr>
          <w:lang w:val="en-US"/>
        </w:rPr>
        <w:t xml:space="preserve"> </w:t>
      </w:r>
      <w:r w:rsidR="00FC1D90">
        <w:rPr>
          <w:lang w:val="en-US"/>
        </w:rPr>
        <w:t>Opportunity</w:t>
      </w:r>
      <w:r w:rsidR="00FC1D90" w:rsidRPr="00F7205A">
        <w:rPr>
          <w:lang w:val="en-US"/>
        </w:rPr>
        <w:t xml:space="preserve"> </w:t>
      </w:r>
      <w:r w:rsidR="00F7205A">
        <w:rPr>
          <w:lang w:val="en-US"/>
        </w:rPr>
        <w:t xml:space="preserve">of Participation </w:t>
      </w:r>
      <w:r w:rsidR="00FC1D90" w:rsidRPr="00F7205A">
        <w:rPr>
          <w:lang w:val="en-US"/>
        </w:rPr>
        <w:t>(</w:t>
      </w:r>
      <w:r>
        <w:t>Ευκαιρία</w:t>
      </w:r>
      <w:r w:rsidRPr="00F7205A">
        <w:rPr>
          <w:lang w:val="en-US"/>
        </w:rPr>
        <w:t xml:space="preserve"> </w:t>
      </w:r>
      <w:r>
        <w:t>Συμμετοχής</w:t>
      </w:r>
      <w:r w:rsidR="00FC1D90" w:rsidRPr="00F7205A">
        <w:rPr>
          <w:lang w:val="en-US"/>
        </w:rPr>
        <w:t>)</w:t>
      </w:r>
    </w:p>
    <w:p w:rsidR="00B01E05" w:rsidRPr="00B01E05" w:rsidRDefault="00B01E05" w:rsidP="00B01E05">
      <w:pPr>
        <w:spacing w:after="0"/>
        <w:ind w:firstLine="340"/>
        <w:rPr>
          <w:lang w:val="en-US"/>
        </w:rPr>
      </w:pPr>
    </w:p>
    <w:p w:rsidR="00886C5A" w:rsidRDefault="00C84123" w:rsidP="00F45E3A">
      <w:pPr>
        <w:spacing w:after="0"/>
      </w:pPr>
      <w:r w:rsidRPr="00B01E05">
        <w:rPr>
          <w:b/>
        </w:rPr>
        <w:t>Α:</w:t>
      </w:r>
      <w:r>
        <w:t xml:space="preserve"> </w:t>
      </w:r>
      <w:r w:rsidR="00533C50">
        <w:t xml:space="preserve">οι ικανότητες που απαιτείται να έχει το </w:t>
      </w:r>
      <w:r>
        <w:t>ανθρώπινο δυναμικ</w:t>
      </w:r>
      <w:r w:rsidR="00533C50">
        <w:t>ό</w:t>
      </w:r>
      <w:r w:rsidR="00B453DF">
        <w:t xml:space="preserve">, καθώς και οι </w:t>
      </w:r>
      <w:r>
        <w:t xml:space="preserve">ευκαιρίες </w:t>
      </w:r>
      <w:r w:rsidR="00B453DF">
        <w:t xml:space="preserve">που τους δίνονται </w:t>
      </w:r>
      <w:r>
        <w:t xml:space="preserve">για ανάπτυξη </w:t>
      </w:r>
      <w:r w:rsidR="00B453DF">
        <w:t xml:space="preserve">των </w:t>
      </w:r>
      <w:r>
        <w:t>δεξιοτήτων</w:t>
      </w:r>
      <w:r w:rsidR="00B453DF">
        <w:t xml:space="preserve"> τους </w:t>
      </w:r>
      <w:r>
        <w:t>στο χώρο εργασίας</w:t>
      </w:r>
      <w:r w:rsidR="005B7C27">
        <w:t xml:space="preserve">. Η εφαρμογή </w:t>
      </w:r>
      <w:r w:rsidR="005B7C27">
        <w:rPr>
          <w:lang w:val="en-US"/>
        </w:rPr>
        <w:t>HPWP</w:t>
      </w:r>
      <w:r w:rsidR="005B7C27">
        <w:t xml:space="preserve"> θα είναι αποτελεσματική μόνο αν οι εργαζόμενοι </w:t>
      </w:r>
      <w:r w:rsidR="00886C5A">
        <w:t>διαθέτουν</w:t>
      </w:r>
      <w:r w:rsidR="005B7C27">
        <w:t xml:space="preserve"> τις απαραίτητες ικανότητες και δεξιότητες. Για την βελτίωση αυτών των ικανοτήτων, εφαρμόζονται πρακτικές </w:t>
      </w:r>
      <w:r w:rsidR="005B7C27">
        <w:rPr>
          <w:lang w:val="en-US"/>
        </w:rPr>
        <w:t>HPWP</w:t>
      </w:r>
      <w:r w:rsidR="00F45E3A">
        <w:t>,</w:t>
      </w:r>
      <w:r w:rsidR="005B7C27">
        <w:t xml:space="preserve"> οι οποίες είναι αλληλένδετες μεταξύ τους. Τέτοιο παρ</w:t>
      </w:r>
      <w:r w:rsidR="00886C5A">
        <w:t>άδειγμα αποτελούν οι πρακτικές που ακολουθούνται για την πρόσληψη προσωπικού μιας επιχείρησης, το οποίο και θα διαθέτει τις απαραίτητες γνώσεις για το αντικείμενο εργασίας που προορίζεται, ενώ μέσα από διάφορα προγράμματα εκπαίδευσης θα εμπλουτίσει και θα ενισχύσει τις ήδη υπάρχουσες ικανότητες του. Με αυτό τον τρόπο, βελτιώνεται η ποιότητα του ανθρώπινου δυναμικού της επιχείρησης.</w:t>
      </w:r>
    </w:p>
    <w:p w:rsidR="00B453DF" w:rsidRDefault="00C84123" w:rsidP="00900918">
      <w:pPr>
        <w:spacing w:after="0"/>
      </w:pPr>
      <w:r w:rsidRPr="00B01E05">
        <w:rPr>
          <w:b/>
        </w:rPr>
        <w:t>M:</w:t>
      </w:r>
      <w:r>
        <w:t xml:space="preserve"> </w:t>
      </w:r>
      <w:r w:rsidR="00B453DF">
        <w:t xml:space="preserve">τα </w:t>
      </w:r>
      <w:r>
        <w:t>κίνητρ</w:t>
      </w:r>
      <w:r w:rsidR="00B453DF">
        <w:t xml:space="preserve">α που δίνονται στους εργαζόμενους για να εκτελέσουν </w:t>
      </w:r>
      <w:r w:rsidR="00886C5A">
        <w:t xml:space="preserve">όσον το δυνατόν αποδοτικότερα </w:t>
      </w:r>
      <w:r w:rsidR="00B453DF">
        <w:t>την εργασία τους</w:t>
      </w:r>
      <w:r w:rsidR="00886C5A">
        <w:t>. Για την επίτευξη της αύξησης της παραγωγικότητας των εργαζομένων, οι επιχειρήσεις παρέχουν διάφορα εργασιακά κίνητρα καθώς και προοπτικές εργασιακής εξέλιξης και σταδιοδρομίας, καταστ</w:t>
      </w:r>
      <w:r w:rsidR="00DE26CA">
        <w:t xml:space="preserve">άσεις </w:t>
      </w:r>
      <w:r w:rsidR="00886C5A">
        <w:t xml:space="preserve">που δεν παρατηρούνται σε </w:t>
      </w:r>
      <w:r w:rsidR="00DE26CA">
        <w:t xml:space="preserve">οργανισμούς με πολύ </w:t>
      </w:r>
      <w:r w:rsidR="00405EF0">
        <w:t>αυστηρό έλεγχο και μη συμμετοχή</w:t>
      </w:r>
      <w:r w:rsidR="00DE26CA">
        <w:t xml:space="preserve"> των εργαζομένων σε διαδικασίες λήψης αποφάσεων. Κίνητρα αποτελούν </w:t>
      </w:r>
      <w:r w:rsidR="00405EF0">
        <w:t>επίσης,</w:t>
      </w:r>
      <w:r w:rsidR="00DE26CA">
        <w:t xml:space="preserve"> οι διάφορες οικονομικές ανταμοιβές</w:t>
      </w:r>
      <w:r w:rsidR="00405EF0">
        <w:t>,</w:t>
      </w:r>
      <w:r w:rsidR="00DE26CA">
        <w:t xml:space="preserve"> καθώς και άλλα εσωτερικά κίνητρα</w:t>
      </w:r>
      <w:r w:rsidR="00405EF0">
        <w:t>,</w:t>
      </w:r>
      <w:r w:rsidR="00DE26CA">
        <w:t xml:space="preserve"> που οδηγούν σε σχέσεις εμπιστοσύνης μεταξύ των εργαζομένων.</w:t>
      </w:r>
    </w:p>
    <w:p w:rsidR="00B453DF" w:rsidRDefault="00C84123" w:rsidP="00900918">
      <w:pPr>
        <w:spacing w:after="0"/>
      </w:pPr>
      <w:r w:rsidRPr="00B01E05">
        <w:rPr>
          <w:b/>
        </w:rPr>
        <w:t>O:</w:t>
      </w:r>
      <w:r>
        <w:t xml:space="preserve"> </w:t>
      </w:r>
      <w:r w:rsidR="00F7205A">
        <w:t xml:space="preserve">το κυριότερο χαρακτηριστικό ενός αποτελεσματικού </w:t>
      </w:r>
      <w:r w:rsidR="00F7205A">
        <w:rPr>
          <w:lang w:val="en-US"/>
        </w:rPr>
        <w:t>HPWP</w:t>
      </w:r>
      <w:r w:rsidR="00F7205A">
        <w:t xml:space="preserve"> είναι η ύπαρξη τέτοιων διαδικασιών</w:t>
      </w:r>
      <w:r w:rsidR="00405EF0">
        <w:t>,</w:t>
      </w:r>
      <w:r w:rsidR="00F7205A">
        <w:t xml:space="preserve"> </w:t>
      </w:r>
      <w:r w:rsidR="00405EF0">
        <w:t>ό</w:t>
      </w:r>
      <w:r w:rsidR="00F7205A">
        <w:t>που να παρέχεται στους εργαζόμενους η δυνατότητα να καταβάλουν τη μέγιστη δυνατή προσπάθεια. Επομένως, η συμμετοχή τους στην οργάνωση της επιχείρησης κρίνεται υψίστης σημασίας.</w:t>
      </w:r>
      <w:r w:rsidR="005B7C27">
        <w:t xml:space="preserve"> Κατά την εφαρμογή ενός αποτελεσματικού </w:t>
      </w:r>
      <w:r w:rsidR="005B7C27">
        <w:rPr>
          <w:lang w:val="en-US"/>
        </w:rPr>
        <w:t>HPWP</w:t>
      </w:r>
      <w:r w:rsidR="005B7C27">
        <w:t xml:space="preserve">, οι εργαζόμενοι αποκτούν αυτονομία και συμμετέχουν και οι ίδιοι στις αποφάσεις που συνδέονται άμεσα με τα καθήκοντα τους. Επιπλέον, η συμμετοχή τους στη διαδικασία λήψης αποφάσεων, βοηθάει με τη σειρά της στον καλύτερο συντονισμό τους με τους υπόλοιπους εργαζομένους. Με αυτό τον τρόπο επιτυγχάνεται καλύτερη επικοινωνία μεταξύ των εργαζομένων, οδηγώντας σε αποδοτικότερη εργασία. Γενικότερα, </w:t>
      </w:r>
      <w:r w:rsidR="00B453DF">
        <w:t>δίνεται στο προσωπικό</w:t>
      </w:r>
      <w:r w:rsidR="00405EF0">
        <w:t>,</w:t>
      </w:r>
      <w:r w:rsidR="00B453DF">
        <w:t xml:space="preserve"> </w:t>
      </w:r>
      <w:r w:rsidR="005B7C27">
        <w:t xml:space="preserve">η δυνατότητα </w:t>
      </w:r>
      <w:r>
        <w:t>να εκτελ</w:t>
      </w:r>
      <w:r w:rsidR="00B453DF">
        <w:t>έσει</w:t>
      </w:r>
      <w:r>
        <w:t xml:space="preserve"> αυτ</w:t>
      </w:r>
      <w:r w:rsidR="00B453DF">
        <w:t>όνομα την εργασία του</w:t>
      </w:r>
      <w:r>
        <w:t>,</w:t>
      </w:r>
      <w:r w:rsidR="00B453DF">
        <w:t xml:space="preserve"> να λάβει </w:t>
      </w:r>
      <w:r>
        <w:t>αποφάσε</w:t>
      </w:r>
      <w:r w:rsidR="00B453DF">
        <w:t>ις</w:t>
      </w:r>
      <w:r>
        <w:t>,</w:t>
      </w:r>
      <w:r w:rsidR="00B453DF">
        <w:t xml:space="preserve"> να</w:t>
      </w:r>
      <w:r>
        <w:t xml:space="preserve"> συμμετ</w:t>
      </w:r>
      <w:r w:rsidR="00B453DF">
        <w:t xml:space="preserve">έχει σε ομάδες εργασίας καθώς και σε αποφάσεις που σχετίζονται με την πορεία της επιχείρησης. </w:t>
      </w:r>
    </w:p>
    <w:p w:rsidR="00B453DF" w:rsidRDefault="00B453DF" w:rsidP="00900918">
      <w:pPr>
        <w:spacing w:after="0"/>
        <w:ind w:firstLine="340"/>
      </w:pPr>
      <w:r>
        <w:t>Ακολουθώντας το</w:t>
      </w:r>
      <w:r w:rsidR="00C84123">
        <w:t xml:space="preserve"> μοντέλο AMO, </w:t>
      </w:r>
      <w:r>
        <w:t>έχουμε πάντα καλύτερα αποτελέσματα όταν</w:t>
      </w:r>
      <w:r w:rsidRPr="00B453DF">
        <w:t>:</w:t>
      </w:r>
    </w:p>
    <w:p w:rsidR="005704C2" w:rsidRDefault="005704C2" w:rsidP="00900918">
      <w:pPr>
        <w:spacing w:after="0"/>
        <w:ind w:firstLine="340"/>
      </w:pPr>
    </w:p>
    <w:p w:rsidR="00B453DF" w:rsidRDefault="00C84123" w:rsidP="00405EF0">
      <w:pPr>
        <w:spacing w:after="0"/>
        <w:ind w:left="340"/>
      </w:pPr>
      <w:r>
        <w:t xml:space="preserve">• </w:t>
      </w:r>
      <w:r w:rsidR="00B453DF">
        <w:t xml:space="preserve">οι εργαζόμενοι </w:t>
      </w:r>
      <w:r>
        <w:t>είναι σε θέση</w:t>
      </w:r>
      <w:r w:rsidR="00B453DF">
        <w:t>, έχουν δηλαδή τις ικανότητες και τις δεξιότητες,</w:t>
      </w:r>
      <w:r>
        <w:t xml:space="preserve"> να </w:t>
      </w:r>
      <w:r w:rsidR="00B453DF">
        <w:t>εκτελέσουν μία εργασία</w:t>
      </w:r>
    </w:p>
    <w:p w:rsidR="00B453DF" w:rsidRDefault="00405EF0" w:rsidP="00900918">
      <w:pPr>
        <w:spacing w:after="0"/>
        <w:ind w:firstLine="340"/>
      </w:pPr>
      <w:r>
        <w:t>• έχουν το κίνητρο να</w:t>
      </w:r>
      <w:r w:rsidR="00B453DF">
        <w:t xml:space="preserve"> εργαστούν</w:t>
      </w:r>
    </w:p>
    <w:p w:rsidR="00C84123" w:rsidRDefault="00C84123" w:rsidP="00405EF0">
      <w:pPr>
        <w:spacing w:after="0"/>
        <w:ind w:left="340"/>
      </w:pPr>
      <w:r>
        <w:t xml:space="preserve">• το περιβάλλον </w:t>
      </w:r>
      <w:r w:rsidR="00B453DF">
        <w:t xml:space="preserve">στο οποίο εργάζονται </w:t>
      </w:r>
      <w:r>
        <w:t xml:space="preserve">παρέχει </w:t>
      </w:r>
      <w:r w:rsidR="00B453DF">
        <w:t>τα απαραίτητα</w:t>
      </w:r>
      <w:r>
        <w:t xml:space="preserve"> μέσα έκφρασης</w:t>
      </w:r>
      <w:r w:rsidR="00B453DF">
        <w:t xml:space="preserve"> και λειτουργεί υποστηρικτικά</w:t>
      </w:r>
    </w:p>
    <w:p w:rsidR="005704C2" w:rsidRDefault="005704C2" w:rsidP="00405EF0">
      <w:pPr>
        <w:spacing w:after="0"/>
        <w:ind w:left="340"/>
      </w:pPr>
    </w:p>
    <w:p w:rsidR="00B01E05" w:rsidRDefault="00B01E05" w:rsidP="00900918">
      <w:pPr>
        <w:spacing w:after="0"/>
        <w:ind w:firstLine="340"/>
      </w:pPr>
      <w:r>
        <w:t xml:space="preserve">Η αποτελεσματική λειτουργία ενός συστήματος </w:t>
      </w:r>
      <w:r>
        <w:rPr>
          <w:lang w:val="en-US"/>
        </w:rPr>
        <w:t>HPWP</w:t>
      </w:r>
      <w:r>
        <w:t>, οδηγεί σε εξοικονόμηση κόστους με διάφορους τρόπους, συμβάλλοντας στην διατήρηση ενός υψηλού παραγωγικού επιπέδου.</w:t>
      </w:r>
    </w:p>
    <w:p w:rsidR="00BD6EF3" w:rsidRDefault="00BD6EF3" w:rsidP="00B01E05">
      <w:pPr>
        <w:spacing w:after="0"/>
        <w:ind w:firstLine="340"/>
      </w:pPr>
    </w:p>
    <w:p w:rsidR="00BD6EF3" w:rsidRPr="00257FF0" w:rsidRDefault="007F1B4B" w:rsidP="00257FF0">
      <w:pPr>
        <w:pStyle w:val="2"/>
        <w:spacing w:before="0" w:after="0"/>
        <w:ind w:left="0" w:firstLine="0"/>
        <w:rPr>
          <w:sz w:val="28"/>
          <w:szCs w:val="28"/>
        </w:rPr>
      </w:pPr>
      <w:r w:rsidRPr="00257FF0">
        <w:rPr>
          <w:sz w:val="28"/>
          <w:szCs w:val="28"/>
        </w:rPr>
        <w:t>Σ</w:t>
      </w:r>
      <w:r w:rsidR="00257FF0" w:rsidRPr="00257FF0">
        <w:rPr>
          <w:sz w:val="28"/>
          <w:szCs w:val="28"/>
        </w:rPr>
        <w:t xml:space="preserve">χέση Πρακτικών </w:t>
      </w:r>
      <w:r w:rsidR="00BD6EF3" w:rsidRPr="00257FF0">
        <w:rPr>
          <w:sz w:val="28"/>
          <w:szCs w:val="28"/>
        </w:rPr>
        <w:t>Υ</w:t>
      </w:r>
      <w:r w:rsidR="00257FF0" w:rsidRPr="00257FF0">
        <w:rPr>
          <w:sz w:val="28"/>
          <w:szCs w:val="28"/>
        </w:rPr>
        <w:t xml:space="preserve">ψηλής Απόδοσης </w:t>
      </w:r>
      <w:r w:rsidR="00827C5C" w:rsidRPr="00257FF0">
        <w:rPr>
          <w:sz w:val="28"/>
          <w:szCs w:val="28"/>
        </w:rPr>
        <w:t>Ε</w:t>
      </w:r>
      <w:r w:rsidR="00257FF0" w:rsidRPr="00257FF0">
        <w:rPr>
          <w:sz w:val="28"/>
          <w:szCs w:val="28"/>
        </w:rPr>
        <w:t>ργασίας και</w:t>
      </w:r>
      <w:r w:rsidR="00BD6EF3" w:rsidRPr="00257FF0">
        <w:rPr>
          <w:sz w:val="28"/>
          <w:szCs w:val="28"/>
        </w:rPr>
        <w:t xml:space="preserve"> </w:t>
      </w:r>
      <w:r w:rsidR="00BD6EF3" w:rsidRPr="00257FF0">
        <w:rPr>
          <w:sz w:val="28"/>
          <w:szCs w:val="28"/>
          <w:lang w:val="en-US"/>
        </w:rPr>
        <w:t>O</w:t>
      </w:r>
      <w:r w:rsidR="00257FF0" w:rsidRPr="00257FF0">
        <w:rPr>
          <w:sz w:val="28"/>
          <w:szCs w:val="28"/>
          <w:lang w:val="en-US"/>
        </w:rPr>
        <w:t>rganizational</w:t>
      </w:r>
      <w:r w:rsidR="00BD6EF3" w:rsidRPr="00257FF0">
        <w:rPr>
          <w:sz w:val="28"/>
          <w:szCs w:val="28"/>
        </w:rPr>
        <w:t xml:space="preserve"> </w:t>
      </w:r>
      <w:r w:rsidR="00BD6EF3" w:rsidRPr="00257FF0">
        <w:rPr>
          <w:sz w:val="28"/>
          <w:szCs w:val="28"/>
          <w:lang w:val="en-US"/>
        </w:rPr>
        <w:t>C</w:t>
      </w:r>
      <w:r w:rsidR="00257FF0" w:rsidRPr="00257FF0">
        <w:rPr>
          <w:sz w:val="28"/>
          <w:szCs w:val="28"/>
          <w:lang w:val="en-US"/>
        </w:rPr>
        <w:t>itizenship</w:t>
      </w:r>
      <w:r w:rsidR="00BD6EF3" w:rsidRPr="00257FF0">
        <w:rPr>
          <w:sz w:val="28"/>
          <w:szCs w:val="28"/>
        </w:rPr>
        <w:t xml:space="preserve"> </w:t>
      </w:r>
      <w:r w:rsidR="00BD6EF3" w:rsidRPr="00257FF0">
        <w:rPr>
          <w:sz w:val="28"/>
          <w:szCs w:val="28"/>
          <w:lang w:val="en-US"/>
        </w:rPr>
        <w:t>B</w:t>
      </w:r>
      <w:r w:rsidR="00257FF0" w:rsidRPr="00257FF0">
        <w:rPr>
          <w:sz w:val="28"/>
          <w:szCs w:val="28"/>
          <w:lang w:val="en-US"/>
        </w:rPr>
        <w:t>ehavior</w:t>
      </w:r>
      <w:r w:rsidR="00257FF0" w:rsidRPr="00257FF0">
        <w:rPr>
          <w:sz w:val="28"/>
          <w:szCs w:val="28"/>
        </w:rPr>
        <w:t xml:space="preserve"> </w:t>
      </w:r>
      <w:r w:rsidR="00BD6EF3" w:rsidRPr="00257FF0">
        <w:rPr>
          <w:sz w:val="28"/>
          <w:szCs w:val="28"/>
        </w:rPr>
        <w:t>-</w:t>
      </w:r>
      <w:r w:rsidR="00257FF0" w:rsidRPr="00257FF0">
        <w:rPr>
          <w:sz w:val="28"/>
          <w:szCs w:val="28"/>
        </w:rPr>
        <w:t xml:space="preserve"> </w:t>
      </w:r>
      <w:r w:rsidR="00BD6EF3" w:rsidRPr="00257FF0">
        <w:rPr>
          <w:sz w:val="28"/>
          <w:szCs w:val="28"/>
          <w:lang w:val="en-US"/>
        </w:rPr>
        <w:t>OCB</w:t>
      </w:r>
    </w:p>
    <w:p w:rsidR="00624B2E" w:rsidRDefault="00B04032" w:rsidP="00DF6E8C">
      <w:pPr>
        <w:spacing w:after="0"/>
        <w:ind w:firstLine="340"/>
      </w:pPr>
      <w:r>
        <w:t>Γ</w:t>
      </w:r>
      <w:r w:rsidR="005620BC">
        <w:t>ια την βελτίωση της απόδοσης και της παραγωγικότητας, χρησιμοποιούνται πλέον πρακτικές υψηλής απόδοσης εργασίας, αποσκοπώντας στην προώθηση των ικανοτήτων και των γνώσεων των εργαζομένων. Οι πρακτικές αυτές που εφαρμόζονται μπορεί να διαφέρουν ανάλογα τον κλάδο δραστηριοποίησης της επιχείρησης αλλά και το μέγεθος της</w:t>
      </w:r>
      <w:r w:rsidR="00624B2E">
        <w:t>, δημιουργώντας μία θετική συσχέτιση μεταξύ των πρακτικών αυτών και των επιχειρήσεων, των εργαζομένων αλλά και των πελατών.</w:t>
      </w:r>
      <w:r w:rsidR="00AF149A" w:rsidRPr="00AF149A">
        <w:t xml:space="preserve"> </w:t>
      </w:r>
      <w:r w:rsidR="00AF149A">
        <w:t xml:space="preserve">Όπως αναφέραμε και νωρίτερα, σύμφωνα με τον </w:t>
      </w:r>
      <w:r w:rsidR="00AF149A" w:rsidRPr="00900B0C">
        <w:t>Organ</w:t>
      </w:r>
      <w:r w:rsidR="00AF149A">
        <w:t xml:space="preserve"> (1988)</w:t>
      </w:r>
      <w:r w:rsidR="00CC7C8D" w:rsidRPr="00CC7C8D">
        <w:t>,</w:t>
      </w:r>
      <w:r w:rsidR="00AF149A">
        <w:t xml:space="preserve"> υπάρχουν πέντε κατηγορίες φιλότιμης οργανωσιακής συμπεριφοράς</w:t>
      </w:r>
      <w:r w:rsidR="00AF149A" w:rsidRPr="00900B0C">
        <w:t>:</w:t>
      </w:r>
      <w:r w:rsidR="00AF149A">
        <w:t xml:space="preserve"> 1) η ε</w:t>
      </w:r>
      <w:r w:rsidR="00AF149A" w:rsidRPr="00900B0C">
        <w:t>υσυνειδησία, 2)</w:t>
      </w:r>
      <w:r w:rsidR="00AF149A">
        <w:t xml:space="preserve"> </w:t>
      </w:r>
      <w:r w:rsidR="00AF149A" w:rsidRPr="00900B0C">
        <w:t>η ευγενής άμιλλα, 3) η ευγένει</w:t>
      </w:r>
      <w:r w:rsidR="00AF149A">
        <w:t>α</w:t>
      </w:r>
      <w:r w:rsidR="00AF149A" w:rsidRPr="00900B0C">
        <w:t>, 4)</w:t>
      </w:r>
      <w:r w:rsidR="00AF149A">
        <w:t xml:space="preserve"> </w:t>
      </w:r>
      <w:r w:rsidR="00AF149A" w:rsidRPr="00900B0C">
        <w:t>η πολιτική αρετή και 5)</w:t>
      </w:r>
      <w:r w:rsidR="00AF149A">
        <w:t xml:space="preserve"> </w:t>
      </w:r>
      <w:r w:rsidR="00AF149A" w:rsidRPr="00900B0C">
        <w:t>η βοηθητική συμπεριφορά</w:t>
      </w:r>
      <w:r w:rsidR="00AF149A">
        <w:rPr>
          <w:color w:val="000000" w:themeColor="text1"/>
        </w:rPr>
        <w:t>.</w:t>
      </w:r>
    </w:p>
    <w:p w:rsidR="00900B0C" w:rsidRDefault="00AF149A" w:rsidP="00DF6E8C">
      <w:pPr>
        <w:spacing w:after="0"/>
        <w:ind w:firstLine="340"/>
      </w:pPr>
      <w:r>
        <w:t>Πολλές είναι οι</w:t>
      </w:r>
      <w:r w:rsidR="00B04032">
        <w:t xml:space="preserve"> μελέτες</w:t>
      </w:r>
      <w:r>
        <w:t xml:space="preserve"> που έχουν</w:t>
      </w:r>
      <w:r w:rsidR="00B53528">
        <w:t xml:space="preserve"> </w:t>
      </w:r>
      <w:r>
        <w:t>πραγματοποιηθεί</w:t>
      </w:r>
      <w:r w:rsidR="00B04032">
        <w:t xml:space="preserve"> γ</w:t>
      </w:r>
      <w:r w:rsidR="00624B2E">
        <w:t xml:space="preserve">ια την διερεύνηση της επίδρασης που έχουν οι πρακτικές υψηλής απόδοσης </w:t>
      </w:r>
      <w:r w:rsidR="00B04032">
        <w:t xml:space="preserve">στην φιλότιμη οργανωσιακή συμπεριφορά. </w:t>
      </w:r>
      <w:r>
        <w:t xml:space="preserve">Έπειτα από έρευνα που πραγματοποίησε ο Paul Boselie (2010), στον ολλανδικό τομέα υγείας, σχετικά με το πώς οι δύο αυτές έννοιες συνδέονται μεταξύ τους, κατέληξε στο ότι  η φιλότιμη οργανωσιακή συμπεριφορά μπορεί να σημειώσει σημαντική βελτίωση, αν εφαρμοστούν </w:t>
      </w:r>
      <w:r>
        <w:rPr>
          <w:lang w:val="en-US"/>
        </w:rPr>
        <w:t>HPWP</w:t>
      </w:r>
      <w:r>
        <w:t xml:space="preserve"> που δίνουν την ευκαιρία στους εργαζομένους να συμμετέχουν. Επιπλέον, διαπιστώθηκε, ότι πρακτικές όπως η συμμετοχή των εργαζομένων στη διαδικασ</w:t>
      </w:r>
      <w:r w:rsidR="003969AB">
        <w:t>ία πρόσληψης νέων συναδέλφων αλλά και στη διαδικασία λήψης αποφάσεων της επιχείρησης</w:t>
      </w:r>
      <w:r w:rsidR="00CC7C8D" w:rsidRPr="00CC7C8D">
        <w:t>,</w:t>
      </w:r>
      <w:r w:rsidR="003969AB">
        <w:t xml:space="preserve"> </w:t>
      </w:r>
      <w:r w:rsidR="003F5159">
        <w:t xml:space="preserve">οδηγεί σε ιδιαίτερα αποδοτικό κλίμα μεταξύ των εργαζομένων. </w:t>
      </w:r>
      <w:r w:rsidR="00173E8F">
        <w:t>Ειδικά για τις μονάδες υγείας, είναι πολύ σημαντικοί οι ανθρώπινοι τομείς, γεγονός που εξηγεί τη βαρύτητα που δίνετε στην φιλότιμη οργανωσιακή συμπεριφορά.</w:t>
      </w:r>
    </w:p>
    <w:p w:rsidR="00FD2960" w:rsidRDefault="00173E8F" w:rsidP="00DF6E8C">
      <w:pPr>
        <w:spacing w:after="0"/>
        <w:ind w:firstLine="340"/>
      </w:pPr>
      <w:r>
        <w:t xml:space="preserve">Η σχέση μεταξύ της φιλότιμης οργανωσιακής συμπεριφοράς και των προθέσεων </w:t>
      </w:r>
      <w:r w:rsidR="00D07D4F">
        <w:t>παραίτησης</w:t>
      </w:r>
      <w:r>
        <w:t xml:space="preserve"> από την πλευρά των εργαζομένων είναι αρνητική (Guy Paré &amp; Michel Tremblay 2007)</w:t>
      </w:r>
      <w:r w:rsidR="00CC7C8D">
        <w:t>. Στη μελέτη των Smith, Organ &amp;</w:t>
      </w:r>
      <w:r w:rsidR="00D07D4F">
        <w:t xml:space="preserve"> Near (1983) προέκυψε</w:t>
      </w:r>
      <w:r w:rsidR="00D07D4F">
        <w:br/>
        <w:t>ότι πολλές από τις συμπεριφορές των εργαζομένων βασίζονται σε ενέργειες συνεργασίας, και οικειοθελούς  βοήθειας. Η λειτουργία μιας επιχείρησης βασίζεται σε μεγάλο βαθμό στην φιλότιμη οργανωσιακή συμπεριφορά. Οι Nathan P. Podsakoff, et al. (2009) διαπίστωσε ότι υπάρχει θετική συσχέτιση μεταξύ των OCB και της αξιολόγησης των επιδόσεων των εργαζομένων</w:t>
      </w:r>
      <w:r w:rsidR="0053769D">
        <w:t>, της ανταμοιβής</w:t>
      </w:r>
      <w:r w:rsidR="00CC7C8D" w:rsidRPr="00CC7C8D">
        <w:t xml:space="preserve"> </w:t>
      </w:r>
      <w:r w:rsidR="0053769D">
        <w:t xml:space="preserve">των αποφάσεων, της παραγωγικότητας και της ικανοποίησης των πελατών, </w:t>
      </w:r>
      <w:r w:rsidR="00D07D4F">
        <w:t>ενώ υπάρχει αρνητική συσχέτιση με τον πραγματικό κύκλο εργασιών</w:t>
      </w:r>
      <w:r w:rsidR="00E6453E">
        <w:t xml:space="preserve"> της επιχείρησης </w:t>
      </w:r>
      <w:r w:rsidR="00D07D4F">
        <w:t xml:space="preserve">και </w:t>
      </w:r>
      <w:r w:rsidR="00E6453E">
        <w:t xml:space="preserve">της </w:t>
      </w:r>
      <w:r w:rsidR="00D07D4F">
        <w:t>απουσία</w:t>
      </w:r>
      <w:r w:rsidR="00E6453E">
        <w:t>ς από το χώρο εργασίας</w:t>
      </w:r>
      <w:r w:rsidR="00D07D4F">
        <w:t xml:space="preserve">. </w:t>
      </w:r>
    </w:p>
    <w:p w:rsidR="00BD6EF3" w:rsidRDefault="00FD2960" w:rsidP="00DF6E8C">
      <w:pPr>
        <w:spacing w:after="0"/>
        <w:ind w:firstLine="340"/>
      </w:pPr>
      <w:r>
        <w:t xml:space="preserve">Στη συνέχεια, οι Davood Babaei, et al. (2012), κατέληξαν στο ότι </w:t>
      </w:r>
      <w:r w:rsidR="00D07D4F">
        <w:t xml:space="preserve">η </w:t>
      </w:r>
      <w:r>
        <w:t>φιλότιμη οργανωσιακή συμπεριφορά</w:t>
      </w:r>
      <w:r w:rsidR="00CC7C8D" w:rsidRPr="00CC7C8D">
        <w:t>,</w:t>
      </w:r>
      <w:r>
        <w:t xml:space="preserve"> </w:t>
      </w:r>
      <w:r w:rsidR="009F26D7">
        <w:t xml:space="preserve">μεσολαβεί </w:t>
      </w:r>
      <w:r w:rsidR="0010779B">
        <w:t xml:space="preserve">από τη μία </w:t>
      </w:r>
      <w:r w:rsidR="009F26D7">
        <w:t>μεταξύ</w:t>
      </w:r>
      <w:r w:rsidR="00D07D4F">
        <w:t xml:space="preserve"> τ</w:t>
      </w:r>
      <w:r w:rsidR="009F26D7">
        <w:t xml:space="preserve">ων επιπτώσεων της ανταμοιβής και των </w:t>
      </w:r>
      <w:r w:rsidR="00D07D4F">
        <w:t>πρακτικ</w:t>
      </w:r>
      <w:r w:rsidR="009F26D7">
        <w:t>ών</w:t>
      </w:r>
      <w:r w:rsidR="00D07D4F">
        <w:t xml:space="preserve"> αξιολόγησης της απόδοσης</w:t>
      </w:r>
      <w:r w:rsidR="0010779B">
        <w:t xml:space="preserve">, </w:t>
      </w:r>
      <w:r w:rsidR="009F26D7">
        <w:t>της</w:t>
      </w:r>
      <w:r w:rsidR="00D07D4F">
        <w:t xml:space="preserve"> ποιότητα</w:t>
      </w:r>
      <w:r w:rsidR="009F26D7">
        <w:t>ς</w:t>
      </w:r>
      <w:r w:rsidR="00D07D4F">
        <w:t xml:space="preserve"> των </w:t>
      </w:r>
      <w:r w:rsidR="009F26D7">
        <w:t>προσφερόμενων υπηρεσιών</w:t>
      </w:r>
      <w:r w:rsidR="0010779B">
        <w:t>,</w:t>
      </w:r>
      <w:r w:rsidR="009F26D7">
        <w:t xml:space="preserve"> </w:t>
      </w:r>
      <w:r w:rsidR="0010779B">
        <w:t xml:space="preserve">και από την άλλη </w:t>
      </w:r>
      <w:r w:rsidR="00D07D4F">
        <w:t>τη</w:t>
      </w:r>
      <w:r w:rsidR="009F26D7">
        <w:t>ς</w:t>
      </w:r>
      <w:r w:rsidR="00D07D4F">
        <w:t xml:space="preserve"> απόδοση</w:t>
      </w:r>
      <w:r w:rsidR="009F26D7">
        <w:t>ς</w:t>
      </w:r>
      <w:r w:rsidR="00D07D4F">
        <w:t xml:space="preserve"> της επιχείρησης.</w:t>
      </w:r>
      <w:r w:rsidR="00CC7C8D" w:rsidRPr="00CC7C8D">
        <w:t xml:space="preserve"> </w:t>
      </w:r>
      <w:r w:rsidR="00CC7C8D">
        <w:t>Στ</w:t>
      </w:r>
      <w:r w:rsidR="0010779B">
        <w:t xml:space="preserve">α ίδια αποτελέσματα βασίζεται και η μελέτη του </w:t>
      </w:r>
      <w:r w:rsidR="0010779B" w:rsidRPr="0010779B">
        <w:t>Thadeus F. Mkamwa (2009)</w:t>
      </w:r>
      <w:r w:rsidR="0010779B">
        <w:t xml:space="preserve">, η οποία και έδειξε ότι υπάρχει θετική συσχέτιση μεταξύ των πρακτικών διαχείρισης του ανθρώπινου δυναμικού και της συμπεριφοράς τους. </w:t>
      </w:r>
      <w:r w:rsidR="00B53528">
        <w:t>Η ιδέα που έχουν σχηματίσει οι εργαζόμενοι σχετικά με τις πρακτικές που εφαρμόζονται για την επικοινωνία στο χώρο εργασίας και τις συνθήκες εργασίας, είναι καταλυτική για την καινοτόμα συμπεριφορά των εργαζομένων και για την φιλότιμη οργανωσιακή συμπεριφορά</w:t>
      </w:r>
      <w:r w:rsidR="00241241">
        <w:t>.</w:t>
      </w:r>
    </w:p>
    <w:p w:rsidR="00241241" w:rsidRDefault="00241241" w:rsidP="00DF6E8C">
      <w:pPr>
        <w:spacing w:after="0"/>
        <w:ind w:firstLine="340"/>
      </w:pPr>
      <w:r>
        <w:t xml:space="preserve">Τέλος σε μελέτη των </w:t>
      </w:r>
      <w:r w:rsidRPr="00241241">
        <w:t>Lovy Sarikwa</w:t>
      </w:r>
      <w:r>
        <w:t xml:space="preserve"> &amp;</w:t>
      </w:r>
      <w:r w:rsidRPr="00241241">
        <w:t xml:space="preserve"> Jaya Gupta</w:t>
      </w:r>
      <w:r>
        <w:t xml:space="preserve"> </w:t>
      </w:r>
      <w:r w:rsidR="008541DC">
        <w:t>(2013)</w:t>
      </w:r>
      <w:r w:rsidR="00CC7C8D" w:rsidRPr="00CC7C8D">
        <w:t>,</w:t>
      </w:r>
      <w:r w:rsidR="008541DC">
        <w:t xml:space="preserve"> </w:t>
      </w:r>
      <w:r>
        <w:t xml:space="preserve">για τον προσδιορισμό </w:t>
      </w:r>
      <w:r w:rsidRPr="00241241">
        <w:t>τη</w:t>
      </w:r>
      <w:r>
        <w:t>ς</w:t>
      </w:r>
      <w:r w:rsidRPr="00241241">
        <w:t xml:space="preserve"> σύνδεση</w:t>
      </w:r>
      <w:r>
        <w:t xml:space="preserve">ς </w:t>
      </w:r>
      <w:r w:rsidRPr="00241241">
        <w:t>μεταξύ πρα</w:t>
      </w:r>
      <w:r>
        <w:t>κτικών εργασίας υψηλής απόδοσης</w:t>
      </w:r>
      <w:r w:rsidR="00CC7C8D" w:rsidRPr="00CC7C8D">
        <w:t xml:space="preserve"> </w:t>
      </w:r>
      <w:r>
        <w:t xml:space="preserve">και της φιλότιμης οργανωσιακής συμπεριφοράς εργαζομένων στον κλάδο της </w:t>
      </w:r>
      <w:r w:rsidRPr="00241241">
        <w:t xml:space="preserve"> πληροφορικής</w:t>
      </w:r>
      <w:r w:rsidR="00CC7C8D" w:rsidRPr="00CC7C8D">
        <w:t xml:space="preserve"> </w:t>
      </w:r>
      <w:r w:rsidR="008541DC">
        <w:t>διαπιστώθηκε ότι υπάρχει ισχυρή συσχέτιση μεταξύ των δύο εννοιών.</w:t>
      </w:r>
    </w:p>
    <w:p w:rsidR="00DF6E8C" w:rsidRPr="00241241" w:rsidRDefault="00DF6E8C" w:rsidP="00DF6E8C">
      <w:pPr>
        <w:spacing w:after="0"/>
        <w:ind w:firstLine="340"/>
      </w:pPr>
    </w:p>
    <w:p w:rsidR="00DF6E8C" w:rsidRPr="0077782E" w:rsidRDefault="00DF6E8C" w:rsidP="0077782E">
      <w:pPr>
        <w:pStyle w:val="2"/>
        <w:spacing w:before="0" w:after="0"/>
        <w:ind w:left="0" w:firstLine="0"/>
        <w:rPr>
          <w:sz w:val="28"/>
          <w:szCs w:val="28"/>
          <w:lang w:val="en-US"/>
        </w:rPr>
      </w:pPr>
      <w:r w:rsidRPr="0077782E">
        <w:rPr>
          <w:sz w:val="28"/>
          <w:szCs w:val="28"/>
        </w:rPr>
        <w:t>Σ</w:t>
      </w:r>
      <w:r w:rsidR="0077782E" w:rsidRPr="0077782E">
        <w:rPr>
          <w:sz w:val="28"/>
          <w:szCs w:val="28"/>
        </w:rPr>
        <w:t xml:space="preserve">χέση </w:t>
      </w:r>
      <w:r w:rsidRPr="0077782E">
        <w:rPr>
          <w:sz w:val="28"/>
          <w:szCs w:val="28"/>
        </w:rPr>
        <w:t>Π</w:t>
      </w:r>
      <w:r w:rsidR="0077782E" w:rsidRPr="0077782E">
        <w:rPr>
          <w:sz w:val="28"/>
          <w:szCs w:val="28"/>
        </w:rPr>
        <w:t xml:space="preserve">ρακτικών Υψηλής </w:t>
      </w:r>
      <w:r w:rsidRPr="0077782E">
        <w:rPr>
          <w:sz w:val="28"/>
          <w:szCs w:val="28"/>
        </w:rPr>
        <w:t>Α</w:t>
      </w:r>
      <w:r w:rsidR="0077782E" w:rsidRPr="0077782E">
        <w:rPr>
          <w:sz w:val="28"/>
          <w:szCs w:val="28"/>
        </w:rPr>
        <w:t xml:space="preserve">πόδοσης </w:t>
      </w:r>
      <w:r w:rsidRPr="0077782E">
        <w:rPr>
          <w:sz w:val="28"/>
          <w:szCs w:val="28"/>
        </w:rPr>
        <w:t>Ε</w:t>
      </w:r>
      <w:r w:rsidR="0077782E" w:rsidRPr="0077782E">
        <w:rPr>
          <w:sz w:val="28"/>
          <w:szCs w:val="28"/>
        </w:rPr>
        <w:t>ργασίας και</w:t>
      </w:r>
      <w:r w:rsidRPr="0077782E">
        <w:rPr>
          <w:sz w:val="28"/>
          <w:szCs w:val="28"/>
          <w:lang w:val="en-US"/>
        </w:rPr>
        <w:t xml:space="preserve"> P</w:t>
      </w:r>
      <w:r w:rsidR="0077782E" w:rsidRPr="0077782E">
        <w:rPr>
          <w:sz w:val="28"/>
          <w:szCs w:val="28"/>
          <w:lang w:val="en-US"/>
        </w:rPr>
        <w:t>erceived</w:t>
      </w:r>
      <w:r w:rsidRPr="0077782E">
        <w:rPr>
          <w:sz w:val="28"/>
          <w:szCs w:val="28"/>
          <w:lang w:val="en-US"/>
        </w:rPr>
        <w:t xml:space="preserve"> O</w:t>
      </w:r>
      <w:r w:rsidR="0077782E" w:rsidRPr="0077782E">
        <w:rPr>
          <w:sz w:val="28"/>
          <w:szCs w:val="28"/>
          <w:lang w:val="en-US"/>
        </w:rPr>
        <w:t>rganizational</w:t>
      </w:r>
      <w:r w:rsidRPr="0077782E">
        <w:rPr>
          <w:sz w:val="28"/>
          <w:szCs w:val="28"/>
          <w:lang w:val="en-US"/>
        </w:rPr>
        <w:t xml:space="preserve"> S</w:t>
      </w:r>
      <w:r w:rsidR="0077782E" w:rsidRPr="0077782E">
        <w:rPr>
          <w:sz w:val="28"/>
          <w:szCs w:val="28"/>
          <w:lang w:val="en-US"/>
        </w:rPr>
        <w:t xml:space="preserve">upport </w:t>
      </w:r>
      <w:r w:rsidRPr="0077782E">
        <w:rPr>
          <w:sz w:val="28"/>
          <w:szCs w:val="28"/>
          <w:lang w:val="en-US"/>
        </w:rPr>
        <w:t>- POS</w:t>
      </w:r>
    </w:p>
    <w:p w:rsidR="00A26937" w:rsidRDefault="001E0813" w:rsidP="004E2664">
      <w:pPr>
        <w:spacing w:after="0"/>
        <w:ind w:firstLine="340"/>
      </w:pPr>
      <w:r>
        <w:t xml:space="preserve">Λόγω του συνεχώς αναπτυσσόμενου και καινοτόμου περιβάλλοντος, </w:t>
      </w:r>
      <w:r w:rsidR="00496851">
        <w:t xml:space="preserve">οι </w:t>
      </w:r>
      <w:r>
        <w:t>επιχειρήσεις εστιάζουν στο ανθρώπινο κεφάλαιο</w:t>
      </w:r>
      <w:r w:rsidR="00E11EF1">
        <w:t>,</w:t>
      </w:r>
      <w:r>
        <w:t xml:space="preserve"> </w:t>
      </w:r>
      <w:r w:rsidR="00E11EF1">
        <w:t xml:space="preserve">αλλάζοντας την μέχρι </w:t>
      </w:r>
      <w:r w:rsidR="00B9348F">
        <w:t xml:space="preserve">σήμερα </w:t>
      </w:r>
      <w:r w:rsidR="00E11EF1">
        <w:t xml:space="preserve">οργανωτική δομή τους και </w:t>
      </w:r>
      <w:r>
        <w:t xml:space="preserve">δίνοντας τη δυνατότητα στους </w:t>
      </w:r>
      <w:r w:rsidR="00496851">
        <w:t>εργαζόμενο</w:t>
      </w:r>
      <w:r>
        <w:t xml:space="preserve">υς να αναλαμβάνουν </w:t>
      </w:r>
      <w:r w:rsidR="00496851">
        <w:t xml:space="preserve">πρωτοβουλίες </w:t>
      </w:r>
      <w:r>
        <w:t>για την αντιμετώπιση των διάφορων προβλημάτων.</w:t>
      </w:r>
      <w:r w:rsidR="00496851">
        <w:t xml:space="preserve"> </w:t>
      </w:r>
      <w:r w:rsidR="00E11EF1">
        <w:t xml:space="preserve">Η επιτυχής πορεία των επιχειρήσεων εξαρτάται κατά πολύ </w:t>
      </w:r>
      <w:r w:rsidR="00B9348F">
        <w:t xml:space="preserve">από </w:t>
      </w:r>
      <w:r w:rsidR="00E11EF1">
        <w:t xml:space="preserve">την </w:t>
      </w:r>
      <w:r w:rsidR="00496851">
        <w:t>ευημερία των εργαζομένων</w:t>
      </w:r>
      <w:r w:rsidR="00B9348F">
        <w:t xml:space="preserve">, καθώς </w:t>
      </w:r>
      <w:r w:rsidR="00496851">
        <w:t xml:space="preserve"> </w:t>
      </w:r>
      <w:r w:rsidR="00B9348F">
        <w:t>ό</w:t>
      </w:r>
      <w:r w:rsidR="00496851">
        <w:t xml:space="preserve">ταν οι εργαζόμενοι </w:t>
      </w:r>
      <w:r w:rsidR="00B9348F">
        <w:t xml:space="preserve">νιώθουν ότι αποτελούν ένα σημαντικό κομμάτι της εργασίας τους </w:t>
      </w:r>
      <w:r w:rsidR="00496851">
        <w:t>είναι</w:t>
      </w:r>
      <w:r w:rsidR="00B9348F">
        <w:t xml:space="preserve"> περισσότερο </w:t>
      </w:r>
      <w:r w:rsidR="00496851">
        <w:t>πιθανό</w:t>
      </w:r>
      <w:r w:rsidR="00B9348F">
        <w:t>ν</w:t>
      </w:r>
      <w:r w:rsidR="00496851">
        <w:t xml:space="preserve"> να</w:t>
      </w:r>
      <w:r w:rsidR="00B9348F">
        <w:t xml:space="preserve"> αναλάβουν</w:t>
      </w:r>
      <w:r w:rsidR="00A26937">
        <w:t xml:space="preserve"> </w:t>
      </w:r>
      <w:r w:rsidR="00B9348F">
        <w:t xml:space="preserve">πρωτοβουλίες απαραίτητες για την </w:t>
      </w:r>
      <w:r w:rsidR="00A26937">
        <w:t xml:space="preserve">επίλυση ζωτικών προβλημάτων. </w:t>
      </w:r>
    </w:p>
    <w:p w:rsidR="00AA7A0D" w:rsidRDefault="00A26937" w:rsidP="004E2664">
      <w:pPr>
        <w:spacing w:after="0"/>
        <w:ind w:firstLine="340"/>
      </w:pPr>
      <w:r>
        <w:t>Οι πρακτικές υψηλής απόδοσης εργασίας αφορούν</w:t>
      </w:r>
      <w:r w:rsidR="0010278D">
        <w:t xml:space="preserve"> </w:t>
      </w:r>
      <w:r>
        <w:t>διαφορετικές</w:t>
      </w:r>
      <w:r w:rsidR="008F5A3F">
        <w:t xml:space="preserve">, </w:t>
      </w:r>
      <w:r>
        <w:t xml:space="preserve">αλλά </w:t>
      </w:r>
      <w:r w:rsidR="00496851">
        <w:t xml:space="preserve">αλληλένδετες πρακτικές ανθρώπινου δυναμικού που </w:t>
      </w:r>
      <w:r>
        <w:t>αφορούν την επιλογή στελεχών,</w:t>
      </w:r>
      <w:r w:rsidR="0010278D">
        <w:t xml:space="preserve"> την </w:t>
      </w:r>
      <w:r w:rsidR="00496851">
        <w:t>ε</w:t>
      </w:r>
      <w:r>
        <w:t>κπαίδευση</w:t>
      </w:r>
      <w:r w:rsidR="0010278D">
        <w:t xml:space="preserve">, την </w:t>
      </w:r>
      <w:r w:rsidR="00496851">
        <w:t>αξιολόγηση της απόδοσης</w:t>
      </w:r>
      <w:r w:rsidR="0010278D">
        <w:t xml:space="preserve"> και το σύστημα ανταμοιβών των εργαζομένων</w:t>
      </w:r>
      <w:r w:rsidR="00496851">
        <w:t>.</w:t>
      </w:r>
      <w:r w:rsidR="008F5A3F">
        <w:t xml:space="preserve"> Σύμφωνα με τους Delery &amp; Shaw</w:t>
      </w:r>
      <w:r w:rsidR="00AA7A0D">
        <w:t xml:space="preserve"> (2001), ό</w:t>
      </w:r>
      <w:r w:rsidR="0010278D">
        <w:t xml:space="preserve">λες αυτές οι πρακτικές </w:t>
      </w:r>
      <w:r w:rsidR="00496851">
        <w:t xml:space="preserve"> </w:t>
      </w:r>
      <w:r w:rsidR="0010278D">
        <w:t xml:space="preserve">συμβάλλουν στη βελτίωση των γνώσεων και των </w:t>
      </w:r>
      <w:r w:rsidR="00AA7A0D">
        <w:t>ι</w:t>
      </w:r>
      <w:r w:rsidR="00496851">
        <w:t>καν</w:t>
      </w:r>
      <w:r w:rsidR="00AA7A0D">
        <w:t xml:space="preserve">οτήτων των εργαζομένων, με αποτέλεσμα την εργασιακή τους δέσμευση </w:t>
      </w:r>
      <w:r w:rsidR="00496851">
        <w:t>και</w:t>
      </w:r>
      <w:r w:rsidR="00AA7A0D">
        <w:t xml:space="preserve"> την αύξηση της </w:t>
      </w:r>
      <w:r w:rsidR="00496851">
        <w:t>παραγωγικότητα</w:t>
      </w:r>
      <w:r w:rsidR="00AA7A0D">
        <w:t>ς τους</w:t>
      </w:r>
      <w:r w:rsidR="00496851">
        <w:t xml:space="preserve">. </w:t>
      </w:r>
    </w:p>
    <w:p w:rsidR="00256512" w:rsidRDefault="00AA7A0D" w:rsidP="004E2664">
      <w:pPr>
        <w:spacing w:after="0"/>
        <w:ind w:firstLine="340"/>
      </w:pPr>
      <w:r>
        <w:t xml:space="preserve">Η αντιληπτή οργανωσιακή υποστήριξη - </w:t>
      </w:r>
      <w:r w:rsidR="00496851">
        <w:t xml:space="preserve">POS, είναι </w:t>
      </w:r>
      <w:r w:rsidR="008F5A3F">
        <w:t xml:space="preserve">μία ιδιαίτερα σημαντική έννοια, </w:t>
      </w:r>
      <w:r w:rsidR="00256512">
        <w:t>η οποία προκύπτει από τη συμπεριφορά των εργαζομένων συγκριτικά με τη συμπεριφορά της επιχείρησης που εργάζονται, καθώς όσα περισσότερα είναι τα οφέλη που αποκομίζουν από την εργασία τους</w:t>
      </w:r>
      <w:r w:rsidR="00496851">
        <w:t>,</w:t>
      </w:r>
      <w:r w:rsidR="00256512">
        <w:t xml:space="preserve"> τόσες περισσότερες πρωτοβουλίες λαμβάνουν προς όφελος της.</w:t>
      </w:r>
      <w:r w:rsidR="00496851">
        <w:t xml:space="preserve"> </w:t>
      </w:r>
      <w:r w:rsidR="00256512">
        <w:t xml:space="preserve">Αφορά την ανταλλαγή των δύο μερών (εργαζόμενοι- διοίκηση), χωρίς να υπάρχει δεσμευτική υποχρέωση οδηγώντας σε πολυάριθμα αποτελέσματα. </w:t>
      </w:r>
    </w:p>
    <w:p w:rsidR="00D31EBD" w:rsidRDefault="00733F7F" w:rsidP="004E2664">
      <w:pPr>
        <w:spacing w:after="0"/>
        <w:ind w:firstLine="340"/>
      </w:pPr>
      <w:r>
        <w:t>Έχει αποδειχτεί</w:t>
      </w:r>
      <w:r w:rsidR="00256512">
        <w:t xml:space="preserve"> ότι οι </w:t>
      </w:r>
      <w:r w:rsidR="00D31EBD">
        <w:t>HPWS επηρεάζουν</w:t>
      </w:r>
      <w:r w:rsidR="00256512">
        <w:t xml:space="preserve"> τους υπαλλήλους</w:t>
      </w:r>
      <w:r w:rsidR="008F5A3F">
        <w:t>,</w:t>
      </w:r>
      <w:r w:rsidR="00256512">
        <w:t xml:space="preserve"> ώστε να αισθάνονται</w:t>
      </w:r>
      <w:r w:rsidR="00D31EBD">
        <w:t xml:space="preserve"> </w:t>
      </w:r>
      <w:r w:rsidR="00256512">
        <w:t xml:space="preserve">οργανωτική υποστήριξη. </w:t>
      </w:r>
      <w:r w:rsidR="00D31EBD">
        <w:t>Συγκεκριμένα, ένα σύνολο από πρακτικές που αφορούν τους ανθρώπινους πόρους</w:t>
      </w:r>
      <w:r w:rsidR="00256512">
        <w:t>, όπως η στελέχωση</w:t>
      </w:r>
      <w:r w:rsidR="00D31EBD">
        <w:t xml:space="preserve"> της επιχείρησης</w:t>
      </w:r>
      <w:r w:rsidR="00256512">
        <w:t xml:space="preserve">, η </w:t>
      </w:r>
      <w:r w:rsidR="00D31EBD">
        <w:t>εκπαίδευση</w:t>
      </w:r>
      <w:r w:rsidR="00256512">
        <w:t>,</w:t>
      </w:r>
      <w:r w:rsidR="00D31EBD">
        <w:t xml:space="preserve"> </w:t>
      </w:r>
      <w:r w:rsidR="00256512">
        <w:t>συστήματα</w:t>
      </w:r>
      <w:r w:rsidR="00D31EBD">
        <w:t xml:space="preserve"> </w:t>
      </w:r>
      <w:r w:rsidR="00256512">
        <w:t>εκτίμηση</w:t>
      </w:r>
      <w:r w:rsidR="00D31EBD">
        <w:t>ς των</w:t>
      </w:r>
      <w:r w:rsidR="00256512">
        <w:t xml:space="preserve"> επιδόσεων</w:t>
      </w:r>
      <w:r w:rsidR="00D31EBD">
        <w:t xml:space="preserve"> των εργαζομένων </w:t>
      </w:r>
      <w:r w:rsidR="00256512">
        <w:t>με</w:t>
      </w:r>
      <w:r w:rsidR="00D31EBD">
        <w:t xml:space="preserve"> βάσει τις αποδόσεις τους και η συμμετοχή στη λήψη αποφάσεων, καταστούν κατανοητό ότι στους εργαζόμενους, ότι οι προσπάθειές τους εκτιμώνται, δημιουργώντας τους ένα αίσθημα οργανωσιακής υποστήριξης</w:t>
      </w:r>
      <w:r w:rsidR="00256512">
        <w:t xml:space="preserve">. </w:t>
      </w:r>
    </w:p>
    <w:p w:rsidR="009D2E3A" w:rsidRDefault="00733F7F" w:rsidP="004E2664">
      <w:pPr>
        <w:spacing w:after="0"/>
        <w:ind w:firstLine="340"/>
      </w:pPr>
      <w:r>
        <w:t>Η εν λόγω σχέση εξετάστηκε σε έρευνα που πραγματοποιήθηκε σε τρείς μεγάλες</w:t>
      </w:r>
      <w:r>
        <w:br/>
        <w:t xml:space="preserve">ιδιωτικές φαρμακευτικές εταιρείες στο Μπαγκλαντές, όπου οι εργαζόμενοι κλήθηκαν να απαντήσουν σε </w:t>
      </w:r>
      <w:r w:rsidR="009D2E3A">
        <w:t xml:space="preserve">247 </w:t>
      </w:r>
      <w:r>
        <w:t>ερωτηματολόγια που αφορούσαν</w:t>
      </w:r>
      <w:r w:rsidRPr="00733F7F">
        <w:t xml:space="preserve"> </w:t>
      </w:r>
      <w:r>
        <w:t>πρακτικές υψηλής απόδοσης</w:t>
      </w:r>
      <w:r w:rsidR="009D2E3A">
        <w:t>. Το</w:t>
      </w:r>
      <w:r>
        <w:t xml:space="preserve"> ποσοστό απάντησης </w:t>
      </w:r>
      <w:r w:rsidR="009D2E3A">
        <w:t>διαμορφώθηκε σε 76%, ενώ χρησιμοποιήθηκε πεντα</w:t>
      </w:r>
      <w:r w:rsidR="008F5A3F">
        <w:t>-</w:t>
      </w:r>
      <w:r w:rsidR="009D2E3A">
        <w:t>βάθμ</w:t>
      </w:r>
      <w:r w:rsidR="008F5A3F">
        <w:t>ια κλίμακα (1 = Διαφωνώ απόλυτα έως</w:t>
      </w:r>
      <w:r w:rsidR="009D2E3A">
        <w:t xml:space="preserve"> 5 = Σθεναρά συμφωνώ).</w:t>
      </w:r>
      <w:r w:rsidR="009D2E3A">
        <w:br/>
      </w:r>
      <w:r w:rsidR="00351D06">
        <w:t>Ο</w:t>
      </w:r>
      <w:r w:rsidR="00B91C0B">
        <w:t>ι</w:t>
      </w:r>
      <w:r w:rsidR="009D2E3A">
        <w:t xml:space="preserve"> HPWS</w:t>
      </w:r>
      <w:r w:rsidR="00B91C0B">
        <w:t xml:space="preserve"> που μελετήθηκαν ήταν</w:t>
      </w:r>
      <w:r w:rsidR="00B91C0B" w:rsidRPr="00B91C0B">
        <w:t>:</w:t>
      </w:r>
      <w:r w:rsidR="00B91C0B">
        <w:t xml:space="preserve"> 1)</w:t>
      </w:r>
      <w:r w:rsidR="009D2E3A">
        <w:t xml:space="preserve"> η στελέχωση,</w:t>
      </w:r>
      <w:r w:rsidR="00B91C0B">
        <w:t xml:space="preserve"> 2) η εκπαίδευση, 3) η αξιολόγηση των </w:t>
      </w:r>
      <w:r w:rsidR="009D2E3A">
        <w:t>επιδόσε</w:t>
      </w:r>
      <w:r w:rsidR="00B91C0B">
        <w:t>ων</w:t>
      </w:r>
      <w:r w:rsidR="009D2E3A">
        <w:t>,</w:t>
      </w:r>
      <w:r w:rsidR="00B91C0B">
        <w:t xml:space="preserve"> 4) η ανταμοιβή</w:t>
      </w:r>
      <w:r w:rsidR="009D2E3A">
        <w:t xml:space="preserve"> βάσει απόδοσης,</w:t>
      </w:r>
      <w:r w:rsidR="00B91C0B">
        <w:t xml:space="preserve"> 5) ο</w:t>
      </w:r>
      <w:r w:rsidR="009D2E3A">
        <w:t xml:space="preserve"> ευέλικτο</w:t>
      </w:r>
      <w:r w:rsidR="00B91C0B">
        <w:t>ς</w:t>
      </w:r>
      <w:r w:rsidR="009D2E3A">
        <w:t xml:space="preserve"> σχεδιασμό</w:t>
      </w:r>
      <w:r w:rsidR="00B91C0B">
        <w:t>ς</w:t>
      </w:r>
      <w:r w:rsidR="009D2E3A">
        <w:t xml:space="preserve"> εργασίας  και </w:t>
      </w:r>
      <w:r w:rsidR="00B91C0B">
        <w:t xml:space="preserve">6) η </w:t>
      </w:r>
      <w:r w:rsidR="009D2E3A">
        <w:t>συμμετοχ</w:t>
      </w:r>
      <w:r w:rsidR="00B91C0B">
        <w:t xml:space="preserve">ή στη λήψη αποφάσεων. Για τη μέτρηση του προσωπικού POS χρησιμοποιήθηκε μια κλίμακα οκτώ στοιχείων που αναπτύχθηκε από τους Eisenberger et al. (1990). </w:t>
      </w:r>
    </w:p>
    <w:p w:rsidR="00351D06" w:rsidRDefault="00351D06" w:rsidP="004E2664">
      <w:pPr>
        <w:spacing w:after="0"/>
        <w:ind w:firstLine="340"/>
      </w:pPr>
      <w:r>
        <w:t>Για τον έλεγχο της σχέσης, αναλύθηκαν τα δεδομένα χρησιμοποιώντας ανάλυση παλινδρόμησης</w:t>
      </w:r>
      <w:r w:rsidR="008F5A3F">
        <w:t>,</w:t>
      </w:r>
      <w:r>
        <w:t xml:space="preserve"> η οποία και έδειξε </w:t>
      </w:r>
      <w:r w:rsidR="00675FEA">
        <w:t xml:space="preserve">μία θετική συσχέτιση μεταξύ HPWS και αντιληπτής οργανωσιακής υποστήριξης </w:t>
      </w:r>
      <w:r>
        <w:t>(β = 0,43</w:t>
      </w:r>
      <w:r w:rsidR="00675FEA">
        <w:t>, t-στατιστική = 5,23,</w:t>
      </w:r>
      <w:r w:rsidR="00827168">
        <w:t xml:space="preserve"> </w:t>
      </w:r>
      <w:r w:rsidR="00675FEA">
        <w:t>ρ &lt;0,001</w:t>
      </w:r>
      <w:r>
        <w:t>).</w:t>
      </w:r>
    </w:p>
    <w:p w:rsidR="008F5A3F" w:rsidRDefault="008F5A3F" w:rsidP="004E2664">
      <w:pPr>
        <w:spacing w:after="0"/>
        <w:ind w:firstLine="340"/>
      </w:pPr>
    </w:p>
    <w:p w:rsidR="004E2664" w:rsidRPr="008F5A3F" w:rsidRDefault="004E2664" w:rsidP="008F5A3F">
      <w:pPr>
        <w:pStyle w:val="2"/>
        <w:spacing w:before="0" w:after="0"/>
        <w:ind w:left="0" w:firstLine="0"/>
        <w:rPr>
          <w:sz w:val="28"/>
          <w:szCs w:val="28"/>
        </w:rPr>
      </w:pPr>
      <w:r w:rsidRPr="008F5A3F">
        <w:rPr>
          <w:sz w:val="28"/>
          <w:szCs w:val="28"/>
        </w:rPr>
        <w:t>Σ</w:t>
      </w:r>
      <w:r w:rsidR="008F5A3F" w:rsidRPr="008F5A3F">
        <w:rPr>
          <w:sz w:val="28"/>
          <w:szCs w:val="28"/>
        </w:rPr>
        <w:t xml:space="preserve">χέση Πρακτικών </w:t>
      </w:r>
      <w:r w:rsidRPr="008F5A3F">
        <w:rPr>
          <w:sz w:val="28"/>
          <w:szCs w:val="28"/>
        </w:rPr>
        <w:t>Υ</w:t>
      </w:r>
      <w:r w:rsidR="008F5A3F" w:rsidRPr="008F5A3F">
        <w:rPr>
          <w:sz w:val="28"/>
          <w:szCs w:val="28"/>
        </w:rPr>
        <w:t xml:space="preserve">ψηλής </w:t>
      </w:r>
      <w:r w:rsidRPr="008F5A3F">
        <w:rPr>
          <w:sz w:val="28"/>
          <w:szCs w:val="28"/>
        </w:rPr>
        <w:t>Α</w:t>
      </w:r>
      <w:r w:rsidR="008F5A3F" w:rsidRPr="008F5A3F">
        <w:rPr>
          <w:sz w:val="28"/>
          <w:szCs w:val="28"/>
        </w:rPr>
        <w:t>πόδοσης Εργασίας και</w:t>
      </w:r>
      <w:r w:rsidRPr="008F5A3F">
        <w:rPr>
          <w:sz w:val="28"/>
          <w:szCs w:val="28"/>
        </w:rPr>
        <w:t xml:space="preserve"> </w:t>
      </w:r>
      <w:r w:rsidRPr="008F5A3F">
        <w:rPr>
          <w:sz w:val="28"/>
          <w:szCs w:val="28"/>
          <w:lang w:val="en-US"/>
        </w:rPr>
        <w:t>J</w:t>
      </w:r>
      <w:r w:rsidR="008F5A3F" w:rsidRPr="008F5A3F">
        <w:rPr>
          <w:sz w:val="28"/>
          <w:szCs w:val="28"/>
          <w:lang w:val="en-US"/>
        </w:rPr>
        <w:t>ob</w:t>
      </w:r>
      <w:r w:rsidRPr="008F5A3F">
        <w:rPr>
          <w:sz w:val="28"/>
          <w:szCs w:val="28"/>
        </w:rPr>
        <w:t xml:space="preserve"> </w:t>
      </w:r>
      <w:r w:rsidRPr="008F5A3F">
        <w:rPr>
          <w:sz w:val="28"/>
          <w:szCs w:val="28"/>
          <w:lang w:val="en-US"/>
        </w:rPr>
        <w:t>P</w:t>
      </w:r>
      <w:r w:rsidR="008F5A3F" w:rsidRPr="008F5A3F">
        <w:rPr>
          <w:sz w:val="28"/>
          <w:szCs w:val="28"/>
          <w:lang w:val="en-US"/>
        </w:rPr>
        <w:t>erformance</w:t>
      </w:r>
      <w:r w:rsidR="008F5A3F" w:rsidRPr="008F5A3F">
        <w:rPr>
          <w:sz w:val="28"/>
          <w:szCs w:val="28"/>
        </w:rPr>
        <w:t xml:space="preserve"> (</w:t>
      </w:r>
      <w:r w:rsidR="008F5A3F" w:rsidRPr="008F5A3F">
        <w:rPr>
          <w:sz w:val="28"/>
          <w:szCs w:val="28"/>
          <w:lang w:val="en-US"/>
        </w:rPr>
        <w:t>JP</w:t>
      </w:r>
      <w:r w:rsidR="008F5A3F" w:rsidRPr="008F5A3F">
        <w:rPr>
          <w:sz w:val="28"/>
          <w:szCs w:val="28"/>
        </w:rPr>
        <w:t>)</w:t>
      </w:r>
      <w:r w:rsidRPr="008F5A3F">
        <w:rPr>
          <w:sz w:val="28"/>
          <w:szCs w:val="28"/>
        </w:rPr>
        <w:t xml:space="preserve"> </w:t>
      </w:r>
    </w:p>
    <w:p w:rsidR="004E2664" w:rsidRDefault="00310469" w:rsidP="004E2664">
      <w:pPr>
        <w:spacing w:after="0"/>
        <w:ind w:firstLine="340"/>
      </w:pPr>
      <w:r>
        <w:t xml:space="preserve">Οι επιχειρήσεις </w:t>
      </w:r>
      <w:r w:rsidR="00782DA1">
        <w:t>αναζητούν</w:t>
      </w:r>
      <w:r>
        <w:t xml:space="preserve"> ολοένα νέους </w:t>
      </w:r>
      <w:r w:rsidR="00782DA1">
        <w:t>τρόπους για την αύξηση της απόδοσης και της ανταγωνιστικότητας</w:t>
      </w:r>
      <w:r>
        <w:t xml:space="preserve"> τους, προσπαθώντας ταυτόχρονα να μειώσουν τα λειτουργικά τους έξοδα. Για την επίτευξη αυτών των στόχων απαραίτητη είναι η σωστή διαχείριση των ανθρωπίνων πόρων. Για τους παραπάνω λόγους, η επιλογή των κατάλληλων πρακτικών εργασίας υψηλών επιδόσεων (HPWPs) έχει αποκτήσει  στρατηγική σημασία για τις επιχειρήσεις. </w:t>
      </w:r>
      <w:r w:rsidR="00827168">
        <w:t>Ιδιαίτερα στις ανεπτυγμένες χώρες, έχουν πραγματοποιηθεί πολλές εμπειρικές με</w:t>
      </w:r>
      <w:r w:rsidR="00006F9D">
        <w:t>λέτες για τις σχέσεις HPWP και ε</w:t>
      </w:r>
      <w:r w:rsidR="00827168">
        <w:t>ργα</w:t>
      </w:r>
      <w:r w:rsidR="00CC58DA">
        <w:t>σιακή</w:t>
      </w:r>
      <w:r w:rsidR="00827168">
        <w:t>ς απόδοσης</w:t>
      </w:r>
      <w:r>
        <w:t xml:space="preserve">. </w:t>
      </w:r>
    </w:p>
    <w:p w:rsidR="0047706D" w:rsidRDefault="00E0049D" w:rsidP="004E2664">
      <w:pPr>
        <w:spacing w:after="0"/>
        <w:ind w:firstLine="340"/>
      </w:pPr>
      <w:r>
        <w:t xml:space="preserve">Πολλές εκτεταμένες έρευνες έχουν αποδείξει ότι οι κατάλληλες εργασιακές πρακτικές υψηλής απόδοσης οδηγούν σε υψηλά αποτελέσματα στην απόδοση. </w:t>
      </w:r>
      <w:r w:rsidR="0047706D">
        <w:t>Αναλυτικότερα, μέχρι</w:t>
      </w:r>
      <w:r>
        <w:t xml:space="preserve"> το 2006</w:t>
      </w:r>
      <w:r w:rsidR="0047706D">
        <w:t xml:space="preserve"> υπάρχουν 92 μελέτες </w:t>
      </w:r>
      <w:r>
        <w:t xml:space="preserve">που παρουσιάζουν </w:t>
      </w:r>
      <w:r w:rsidR="0047706D">
        <w:t xml:space="preserve">τη σχέση μεταξύ </w:t>
      </w:r>
      <w:r>
        <w:t>HPWPs και</w:t>
      </w:r>
      <w:r w:rsidR="00CC58DA">
        <w:t xml:space="preserve"> εργασιακής</w:t>
      </w:r>
      <w:r w:rsidR="0047706D">
        <w:t xml:space="preserve"> απόδοσης</w:t>
      </w:r>
      <w:r>
        <w:t>.</w:t>
      </w:r>
      <w:r w:rsidR="0047706D">
        <w:t xml:space="preserve"> </w:t>
      </w:r>
    </w:p>
    <w:p w:rsidR="00E0049D" w:rsidRDefault="0047706D" w:rsidP="004E2664">
      <w:pPr>
        <w:spacing w:after="0"/>
        <w:ind w:firstLine="340"/>
      </w:pPr>
      <w:r>
        <w:t xml:space="preserve">Σε ερευνητική μελέτη που πραγματοποιήθηκε σε 97 εργοστάσια παραγωγής μετάλλου στις ΗΠΑ, διαπιστώθηκε </w:t>
      </w:r>
      <w:r w:rsidR="00006F9D">
        <w:t xml:space="preserve">ότι </w:t>
      </w:r>
      <w:r>
        <w:t>η διαχείριση των ανθρωπίνων πόρων που ακολουθείται</w:t>
      </w:r>
      <w:r w:rsidR="00006F9D">
        <w:t>,</w:t>
      </w:r>
      <w:r>
        <w:t xml:space="preserve"> έχει μεγάλο αντίκτυπο στην ποιότητα του παραγόμενου προϊόντος</w:t>
      </w:r>
      <w:r w:rsidR="00006F9D">
        <w:t>,</w:t>
      </w:r>
      <w:r>
        <w:t xml:space="preserve"> </w:t>
      </w:r>
      <w:r>
        <w:br/>
        <w:t>αλλά και στην απόδοση του εργατικού δυναμικού. Όσο πιο πολύ ενισχύεται το ανθρώπινο κεφάλαιο, τόσο εμφανίζονται σημάδια βελτίωσης της εργασιακής απόδοσης</w:t>
      </w:r>
      <w:r w:rsidR="00CC58DA">
        <w:t>. Αντίστοιχα αποτελέσματα προέκυψαν και από έρευνα σε πάνω από 200 εταιρείες παραγωγής της</w:t>
      </w:r>
      <w:r>
        <w:t xml:space="preserve"> Μεγάλη</w:t>
      </w:r>
      <w:r w:rsidR="00CC58DA">
        <w:t>ς</w:t>
      </w:r>
      <w:r>
        <w:t xml:space="preserve"> Βρετανία</w:t>
      </w:r>
      <w:r w:rsidR="00CC58DA">
        <w:t>ς, σύμφωνα με την οποία, εργασιακές πρακτικές που σχετίζονται με την ποικιλία καθηκόντων στον χώρο εργασίας, καθώς και η συμμετοχή των εργαζομένων στη διαδικασία λήψης αποφάσεων, σχετίζονται άμεσα με την εργασιακή απόδοση.</w:t>
      </w:r>
    </w:p>
    <w:p w:rsidR="00480700" w:rsidRDefault="00CC58DA" w:rsidP="004E2664">
      <w:pPr>
        <w:spacing w:after="0"/>
        <w:ind w:firstLine="340"/>
      </w:pPr>
      <w:r>
        <w:t xml:space="preserve">Επιπλέον, σε μελέτη που έλαβε μέρος σε ένα δείγμα 275 επιχειρήσεων, στο Ισραήλ, διαπιστώθηκε ότι επιτυγχάνονται υψηλότερα επίπεδα εργασιακής απόδοσης, </w:t>
      </w:r>
      <w:r w:rsidR="003629C8">
        <w:t>όταν</w:t>
      </w:r>
      <w:r>
        <w:t xml:space="preserve"> οι επιχειρήσεις επενδύουν περισσότερα στην εκπαίδευση, υπάρχει σύστημα επιβράβευσης με βάση τις επιδόσεις των εργαζομένων και δίνεται η δυνατότητα συμμετοχής στη διαδικασία λήψης αποφάσεων της εταιρείας</w:t>
      </w:r>
      <w:r w:rsidR="003629C8">
        <w:t>.</w:t>
      </w:r>
    </w:p>
    <w:p w:rsidR="00FB5BFF" w:rsidRDefault="00FB5BFF" w:rsidP="004E2664">
      <w:pPr>
        <w:spacing w:after="0"/>
        <w:ind w:firstLine="340"/>
      </w:pPr>
    </w:p>
    <w:p w:rsidR="00FB5BFF" w:rsidRDefault="00FB5BFF" w:rsidP="00FB5BFF">
      <w:pPr>
        <w:spacing w:after="0"/>
        <w:ind w:firstLine="340"/>
        <w:jc w:val="center"/>
      </w:pPr>
      <w:r>
        <w:rPr>
          <w:noProof/>
        </w:rPr>
        <w:drawing>
          <wp:inline distT="0" distB="0" distL="0" distR="0">
            <wp:extent cx="5082457" cy="1659835"/>
            <wp:effectExtent l="19050" t="0" r="3893" b="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 cstate="print"/>
                    <a:srcRect l="6225" t="20519" r="43819" b="62466"/>
                    <a:stretch>
                      <a:fillRect/>
                    </a:stretch>
                  </pic:blipFill>
                  <pic:spPr bwMode="auto">
                    <a:xfrm>
                      <a:off x="0" y="0"/>
                      <a:ext cx="5082457" cy="1659835"/>
                    </a:xfrm>
                    <a:prstGeom prst="rect">
                      <a:avLst/>
                    </a:prstGeom>
                    <a:noFill/>
                    <a:ln w="9525">
                      <a:noFill/>
                      <a:miter lim="800000"/>
                      <a:headEnd/>
                      <a:tailEnd/>
                    </a:ln>
                  </pic:spPr>
                </pic:pic>
              </a:graphicData>
            </a:graphic>
          </wp:inline>
        </w:drawing>
      </w:r>
    </w:p>
    <w:p w:rsidR="00D12347" w:rsidRPr="005903D8" w:rsidRDefault="00D12347" w:rsidP="00D12347">
      <w:pPr>
        <w:pStyle w:val="2"/>
        <w:numPr>
          <w:ilvl w:val="0"/>
          <w:numId w:val="0"/>
        </w:numPr>
        <w:ind w:left="576" w:hanging="576"/>
        <w:jc w:val="center"/>
        <w:rPr>
          <w:b w:val="0"/>
          <w:sz w:val="22"/>
          <w:szCs w:val="22"/>
        </w:rPr>
      </w:pPr>
      <w:r w:rsidRPr="005903D8">
        <w:rPr>
          <w:bCs w:val="0"/>
          <w:iCs w:val="0"/>
          <w:sz w:val="22"/>
          <w:szCs w:val="22"/>
        </w:rPr>
        <w:t xml:space="preserve">2.1 </w:t>
      </w:r>
      <w:r w:rsidR="00CB315A">
        <w:rPr>
          <w:bCs w:val="0"/>
          <w:iCs w:val="0"/>
          <w:sz w:val="22"/>
          <w:szCs w:val="22"/>
        </w:rPr>
        <w:t>Σ</w:t>
      </w:r>
      <w:r>
        <w:rPr>
          <w:bCs w:val="0"/>
          <w:iCs w:val="0"/>
          <w:sz w:val="22"/>
          <w:szCs w:val="22"/>
        </w:rPr>
        <w:t>χέση</w:t>
      </w:r>
      <w:r w:rsidRPr="005903D8">
        <w:rPr>
          <w:bCs w:val="0"/>
          <w:iCs w:val="0"/>
          <w:sz w:val="22"/>
          <w:szCs w:val="22"/>
        </w:rPr>
        <w:t xml:space="preserve"> </w:t>
      </w:r>
      <w:r>
        <w:rPr>
          <w:bCs w:val="0"/>
          <w:iCs w:val="0"/>
          <w:sz w:val="22"/>
          <w:szCs w:val="22"/>
          <w:lang w:val="en-US"/>
        </w:rPr>
        <w:t>HPWP</w:t>
      </w:r>
      <w:r w:rsidRPr="005903D8">
        <w:rPr>
          <w:bCs w:val="0"/>
          <w:iCs w:val="0"/>
          <w:sz w:val="22"/>
          <w:szCs w:val="22"/>
        </w:rPr>
        <w:t xml:space="preserve"> </w:t>
      </w:r>
      <w:r>
        <w:rPr>
          <w:bCs w:val="0"/>
          <w:iCs w:val="0"/>
          <w:sz w:val="22"/>
          <w:szCs w:val="22"/>
        </w:rPr>
        <w:t>και</w:t>
      </w:r>
      <w:r w:rsidRPr="005903D8">
        <w:rPr>
          <w:bCs w:val="0"/>
          <w:iCs w:val="0"/>
          <w:sz w:val="22"/>
          <w:szCs w:val="22"/>
        </w:rPr>
        <w:t xml:space="preserve"> </w:t>
      </w:r>
      <w:r>
        <w:rPr>
          <w:bCs w:val="0"/>
          <w:iCs w:val="0"/>
          <w:sz w:val="22"/>
          <w:szCs w:val="22"/>
          <w:lang w:val="en-US"/>
        </w:rPr>
        <w:t>Job</w:t>
      </w:r>
      <w:r w:rsidRPr="005903D8">
        <w:rPr>
          <w:bCs w:val="0"/>
          <w:iCs w:val="0"/>
          <w:sz w:val="22"/>
          <w:szCs w:val="22"/>
        </w:rPr>
        <w:t xml:space="preserve"> </w:t>
      </w:r>
      <w:r>
        <w:rPr>
          <w:bCs w:val="0"/>
          <w:iCs w:val="0"/>
          <w:sz w:val="22"/>
          <w:szCs w:val="22"/>
          <w:lang w:val="en-US"/>
        </w:rPr>
        <w:t>Performance</w:t>
      </w:r>
    </w:p>
    <w:p w:rsidR="007205F7" w:rsidRDefault="00480700" w:rsidP="00DF2FBE">
      <w:pPr>
        <w:spacing w:after="0"/>
        <w:ind w:firstLine="340"/>
      </w:pPr>
      <w:r>
        <w:t>Το 2009, η έρευνα</w:t>
      </w:r>
      <w:r w:rsidRPr="00480700">
        <w:t xml:space="preserve"> </w:t>
      </w:r>
      <w:r>
        <w:t>EPOC που πραγματοποιήθηκε σε 27.160 επιχειρήσεις, σε χώρες τόσο της ΕΕ όσο και σε κάποιες άλλες, έρχεται να επιβεβαιώσει το γεγονός ότι οι HPWP επιδρούν στην εργασιακή απόδοση. Οι εργασ</w:t>
      </w:r>
      <w:r w:rsidR="00D1010F">
        <w:t xml:space="preserve">ιακές πρακτικές υψηλής απόδοσης </w:t>
      </w:r>
      <w:r>
        <w:t>αφορούσαν</w:t>
      </w:r>
      <w:r w:rsidRPr="00480700">
        <w:t xml:space="preserve"> </w:t>
      </w:r>
      <w:r>
        <w:t xml:space="preserve">το ευέλικτο ωράριο εργασίας, </w:t>
      </w:r>
      <w:r w:rsidR="004A283C">
        <w:t xml:space="preserve">τα </w:t>
      </w:r>
      <w:r>
        <w:t>οικονομικ</w:t>
      </w:r>
      <w:r w:rsidR="004A283C">
        <w:t>ά</w:t>
      </w:r>
      <w:r w:rsidR="00D1010F">
        <w:t xml:space="preserve"> </w:t>
      </w:r>
      <w:r>
        <w:t xml:space="preserve">κίνητρα, </w:t>
      </w:r>
      <w:r w:rsidR="004A283C">
        <w:t>την εκπαίδευση</w:t>
      </w:r>
      <w:r>
        <w:t>,</w:t>
      </w:r>
      <w:r w:rsidR="004A283C">
        <w:t xml:space="preserve"> τις ανεξάρτητες ομάδες εργασίας </w:t>
      </w:r>
      <w:r>
        <w:t xml:space="preserve">και </w:t>
      </w:r>
      <w:r w:rsidR="004A283C">
        <w:t>τη δυνατότητα συμμετοχής των εργαζομένων</w:t>
      </w:r>
      <w:r>
        <w:t xml:space="preserve">. </w:t>
      </w:r>
      <w:r w:rsidR="004A283C">
        <w:t xml:space="preserve">Αποδεικνύεται ότι η χρήση των </w:t>
      </w:r>
      <w:r w:rsidR="004A283C">
        <w:rPr>
          <w:lang w:val="en-US"/>
        </w:rPr>
        <w:t>HPWP</w:t>
      </w:r>
      <w:r w:rsidR="004A283C">
        <w:t xml:space="preserve"> οδηγεί σε καλύτερους και πιο αποδοτικούς υπαλλήλους.</w:t>
      </w:r>
    </w:p>
    <w:p w:rsidR="001E262E" w:rsidRPr="005903D8" w:rsidRDefault="004A283C" w:rsidP="00DF2FBE">
      <w:pPr>
        <w:pStyle w:val="Default"/>
        <w:spacing w:line="360" w:lineRule="auto"/>
        <w:ind w:firstLine="340"/>
        <w:jc w:val="both"/>
      </w:pPr>
      <w:r>
        <w:t xml:space="preserve"> </w:t>
      </w:r>
      <w:r w:rsidR="007205F7" w:rsidRPr="00DF2FBE">
        <w:rPr>
          <w:rFonts w:eastAsiaTheme="minorHAnsi"/>
          <w:lang w:eastAsia="en-US"/>
        </w:rPr>
        <w:t xml:space="preserve"> </w:t>
      </w:r>
      <w:r w:rsidR="007205F7" w:rsidRPr="00DF2FBE">
        <w:rPr>
          <w:rFonts w:eastAsia="Times New Roman"/>
          <w:color w:val="auto"/>
        </w:rPr>
        <w:t>Οι Elenica Sofijanova &amp; Vesna Zabijakin-Chatleska</w:t>
      </w:r>
      <w:r w:rsidR="00D1010F">
        <w:rPr>
          <w:rFonts w:eastAsia="Times New Roman"/>
          <w:color w:val="auto"/>
        </w:rPr>
        <w:t>,</w:t>
      </w:r>
      <w:r w:rsidR="00DF2FBE" w:rsidRPr="00DF2FBE">
        <w:rPr>
          <w:rFonts w:eastAsia="Times New Roman"/>
          <w:color w:val="auto"/>
        </w:rPr>
        <w:t xml:space="preserve"> πραγματοποίησαν μία αντίστοιχη </w:t>
      </w:r>
      <w:r w:rsidR="00DF2FBE">
        <w:rPr>
          <w:rFonts w:eastAsia="Times New Roman"/>
          <w:color w:val="auto"/>
        </w:rPr>
        <w:t>έρευνα το 2013, σε</w:t>
      </w:r>
      <w:r w:rsidR="00DF2FBE" w:rsidRPr="00DF2FBE">
        <w:rPr>
          <w:rFonts w:eastAsia="Times New Roman"/>
          <w:color w:val="auto"/>
        </w:rPr>
        <w:t xml:space="preserve"> 19 ιδιωτικές εταιρείες από τη βιομηχανία τροφίμων και ποτών της Δημοκρατίας της Μακεδονίας. </w:t>
      </w:r>
      <w:r w:rsidR="00DF2FBE">
        <w:rPr>
          <w:rFonts w:eastAsia="Times New Roman"/>
          <w:color w:val="auto"/>
        </w:rPr>
        <w:t>Η συγκέντρωση των</w:t>
      </w:r>
      <w:r w:rsidR="00DF2FBE" w:rsidRPr="00DF2FBE">
        <w:rPr>
          <w:rFonts w:eastAsia="Times New Roman"/>
          <w:color w:val="auto"/>
        </w:rPr>
        <w:t xml:space="preserve"> δεδομέν</w:t>
      </w:r>
      <w:r w:rsidR="00DF2FBE">
        <w:rPr>
          <w:rFonts w:eastAsia="Times New Roman"/>
          <w:color w:val="auto"/>
        </w:rPr>
        <w:t>ων</w:t>
      </w:r>
      <w:r w:rsidR="00DF2FBE" w:rsidRPr="00DF2FBE">
        <w:rPr>
          <w:rFonts w:eastAsia="Times New Roman"/>
          <w:color w:val="auto"/>
        </w:rPr>
        <w:t xml:space="preserve"> </w:t>
      </w:r>
      <w:r w:rsidR="00DF2FBE">
        <w:rPr>
          <w:rFonts w:eastAsia="Times New Roman"/>
          <w:color w:val="auto"/>
        </w:rPr>
        <w:t xml:space="preserve">έγινε μέσω ερωτηματολογίων, ενώ για τις </w:t>
      </w:r>
      <w:r w:rsidR="00255C34">
        <w:rPr>
          <w:rFonts w:eastAsia="Times New Roman"/>
          <w:color w:val="auto"/>
        </w:rPr>
        <w:t xml:space="preserve">11 </w:t>
      </w:r>
      <w:r w:rsidR="00DF2FBE">
        <w:rPr>
          <w:rFonts w:eastAsia="Times New Roman"/>
          <w:color w:val="auto"/>
          <w:lang w:val="en-US"/>
        </w:rPr>
        <w:t>HPWP</w:t>
      </w:r>
      <w:r w:rsidR="00DF2FBE">
        <w:rPr>
          <w:rFonts w:eastAsia="Times New Roman"/>
          <w:color w:val="auto"/>
        </w:rPr>
        <w:t xml:space="preserve"> </w:t>
      </w:r>
      <w:r w:rsidR="00255C34">
        <w:rPr>
          <w:rFonts w:eastAsia="Times New Roman"/>
          <w:color w:val="auto"/>
        </w:rPr>
        <w:t>που αφορούσαν</w:t>
      </w:r>
      <w:r w:rsidR="00255C34" w:rsidRPr="00255C34">
        <w:rPr>
          <w:rFonts w:eastAsia="Times New Roman"/>
          <w:color w:val="auto"/>
        </w:rPr>
        <w:t>:</w:t>
      </w:r>
      <w:r w:rsidR="00255C34">
        <w:rPr>
          <w:rFonts w:eastAsia="Times New Roman"/>
          <w:color w:val="auto"/>
        </w:rPr>
        <w:t xml:space="preserve"> 1) κίνητρα αποζημίωσης, 2) εκπαίδευση, 3) συμμετοχή, 4) ομαδική εργασία, 5) αξιολόγηση επιδόσεων, 6) ευέλικτη εργασία, 7) ανταλλαγή πληροφοριών, 8) σχεδιασμός </w:t>
      </w:r>
      <w:r w:rsidR="00255C34">
        <w:rPr>
          <w:rFonts w:eastAsia="Times New Roman"/>
          <w:color w:val="auto"/>
          <w:lang w:val="en-US"/>
        </w:rPr>
        <w:t>HR</w:t>
      </w:r>
      <w:r w:rsidR="00255C34">
        <w:rPr>
          <w:rFonts w:eastAsia="Times New Roman"/>
          <w:color w:val="auto"/>
        </w:rPr>
        <w:t xml:space="preserve">, 9) επιλεκτικότητα στις προσλήψεις, 10) ασφάλεια απασχόλησης, και 11) εσωτερική προώθηση, </w:t>
      </w:r>
      <w:r w:rsidR="00D1010F">
        <w:rPr>
          <w:rFonts w:eastAsia="Times New Roman"/>
          <w:color w:val="auto"/>
        </w:rPr>
        <w:t>χρησιμοποιήθηκε πεντα-</w:t>
      </w:r>
      <w:r w:rsidR="00DF2FBE">
        <w:rPr>
          <w:rFonts w:eastAsia="Times New Roman"/>
          <w:color w:val="auto"/>
        </w:rPr>
        <w:t xml:space="preserve">βάθμια κλίμακα </w:t>
      </w:r>
      <w:r w:rsidR="00DF2FBE">
        <w:rPr>
          <w:rFonts w:eastAsia="Times New Roman"/>
          <w:color w:val="auto"/>
          <w:lang w:val="en-US"/>
        </w:rPr>
        <w:t>Likert</w:t>
      </w:r>
      <w:r w:rsidR="00DF2FBE" w:rsidRPr="00DF2FBE">
        <w:t xml:space="preserve"> </w:t>
      </w:r>
      <w:r w:rsidR="00DF2FBE">
        <w:t xml:space="preserve">(1 - ποτέ, 5 - πάντα). </w:t>
      </w:r>
      <w:r w:rsidR="00255C34">
        <w:t>Τα αποτελέσματα έδειξαν θετική συσχέτιση μεταξύ των 11 πρακτικών υψηλής απόδοσης και της εργασιακής απόδοσης. Βάσει των τυπικών αποκλίσεων</w:t>
      </w:r>
      <w:r w:rsidR="00D1010F">
        <w:t>,</w:t>
      </w:r>
      <w:r w:rsidR="00255C34">
        <w:t xml:space="preserve"> καθώς και των διμερών συσχετισμών </w:t>
      </w:r>
      <w:r w:rsidR="00255C34">
        <w:rPr>
          <w:lang w:val="en-US"/>
        </w:rPr>
        <w:t>Pearson</w:t>
      </w:r>
      <w:r w:rsidR="00255C34">
        <w:t xml:space="preserve"> που πραγματοποιήθηκαν</w:t>
      </w:r>
      <w:r w:rsidR="00D1010F">
        <w:t>,</w:t>
      </w:r>
      <w:r w:rsidR="00255C34">
        <w:t xml:space="preserve"> βρέθηκε συσχετισμός μεταξύ κάποιων στοιχείων </w:t>
      </w:r>
      <w:r w:rsidR="00E9314A">
        <w:t xml:space="preserve">των </w:t>
      </w:r>
      <w:r w:rsidR="00E9314A">
        <w:rPr>
          <w:lang w:val="en-US"/>
        </w:rPr>
        <w:t>HPWP</w:t>
      </w:r>
      <w:r w:rsidR="00E9314A">
        <w:t>. Ο ισχυρότερος συσχετισμός εντοπίστηκε μεταξύ της εκπαίδευσης και των ομάδων εργασιών και της ανταλλαγής πληροφοριών και τ</w:t>
      </w:r>
      <w:r w:rsidR="00D1010F">
        <w:t>ων</w:t>
      </w:r>
      <w:r w:rsidR="00E9314A">
        <w:t xml:space="preserve"> κ</w:t>
      </w:r>
      <w:r w:rsidR="00D1010F">
        <w:t>ινήτρων</w:t>
      </w:r>
      <w:r w:rsidR="00E9314A">
        <w:t xml:space="preserve"> αποζημίωσης (και στις δύο περιπτώσεις r = 0.78, p &lt;0.01). </w:t>
      </w:r>
      <w:r w:rsidR="00E9314A">
        <w:br/>
        <w:t xml:space="preserve">Οι συσχετίσεις μεταξύ των </w:t>
      </w:r>
      <w:r w:rsidR="00590CCA">
        <w:t>εργασιακών επιδόσεων και των</w:t>
      </w:r>
      <w:r w:rsidR="00E9314A">
        <w:t xml:space="preserve"> HPWPs δείχνουν ότι από τα 11 καθορισμένα στοιχεία των HPWPs</w:t>
      </w:r>
      <w:r w:rsidR="00590CCA">
        <w:t xml:space="preserve">, τα </w:t>
      </w:r>
      <w:r w:rsidR="00E9314A">
        <w:t>5 σχετίζονται με τη</w:t>
      </w:r>
      <w:r w:rsidR="00590CCA">
        <w:t>ν εργασιακή απόδοση. Αναλυτικότερα, η εργασιακή απόδοση συσχετίζεται</w:t>
      </w:r>
      <w:r w:rsidR="00E9314A">
        <w:t xml:space="preserve"> στατιστικά σημαντικ</w:t>
      </w:r>
      <w:r w:rsidR="00590CCA">
        <w:t>ά</w:t>
      </w:r>
      <w:r w:rsidR="00E9314A">
        <w:t xml:space="preserve"> με την </w:t>
      </w:r>
      <w:r w:rsidR="00590CCA">
        <w:rPr>
          <w:rFonts w:eastAsia="Times New Roman"/>
          <w:color w:val="auto"/>
        </w:rPr>
        <w:t>επιλεκτικότητα στις προσλήψεις</w:t>
      </w:r>
      <w:r w:rsidR="00590CCA">
        <w:t xml:space="preserve"> </w:t>
      </w:r>
      <w:r w:rsidR="00E9314A">
        <w:t xml:space="preserve">(r = </w:t>
      </w:r>
      <w:r w:rsidR="00590CCA">
        <w:t>0</w:t>
      </w:r>
      <w:r w:rsidR="00E9314A">
        <w:t>.47, p &lt;</w:t>
      </w:r>
      <w:r w:rsidR="00590CCA">
        <w:t>0</w:t>
      </w:r>
      <w:r w:rsidR="00E9314A">
        <w:t>.05)</w:t>
      </w:r>
      <w:r w:rsidR="00590CCA">
        <w:t>,</w:t>
      </w:r>
      <w:r w:rsidR="00E9314A">
        <w:t xml:space="preserve"> την</w:t>
      </w:r>
      <w:r w:rsidR="00590CCA">
        <w:t xml:space="preserve"> εκπαίδευση (r = 0.48. p &lt;0.05), την ευέλικτη εργασία</w:t>
      </w:r>
      <w:r w:rsidR="00E9314A">
        <w:t xml:space="preserve"> (r = </w:t>
      </w:r>
      <w:r w:rsidR="00590CCA">
        <w:t>0</w:t>
      </w:r>
      <w:r w:rsidR="00E9314A">
        <w:t>.50, p &lt;</w:t>
      </w:r>
      <w:r w:rsidR="00590CCA">
        <w:t>0</w:t>
      </w:r>
      <w:r w:rsidR="00E9314A">
        <w:t>.05)</w:t>
      </w:r>
      <w:r w:rsidR="00590CCA">
        <w:t>,</w:t>
      </w:r>
      <w:r w:rsidR="00E9314A">
        <w:t xml:space="preserve"> την ανταλλαγή πληροφοριών (r = </w:t>
      </w:r>
      <w:r w:rsidR="00590CCA">
        <w:t>0</w:t>
      </w:r>
      <w:r w:rsidR="00E9314A">
        <w:t>.54, p &lt;</w:t>
      </w:r>
      <w:r w:rsidR="00590CCA">
        <w:t>0</w:t>
      </w:r>
      <w:r w:rsidR="00E9314A">
        <w:t>.05) και τη συμμετοχή των εργαζομένων (r =</w:t>
      </w:r>
      <w:r w:rsidR="00590CCA">
        <w:t xml:space="preserve"> 0</w:t>
      </w:r>
      <w:r w:rsidR="00E9314A">
        <w:t>.60, p &lt;</w:t>
      </w:r>
      <w:r w:rsidR="00590CCA">
        <w:t>0</w:t>
      </w:r>
      <w:r w:rsidR="00E9314A">
        <w:t xml:space="preserve">.01). </w:t>
      </w:r>
      <w:r w:rsidR="001E262E">
        <w:t xml:space="preserve">Για τις </w:t>
      </w:r>
      <w:r w:rsidR="00E9314A">
        <w:t xml:space="preserve">υπόλοιπες 6 </w:t>
      </w:r>
      <w:r w:rsidR="001E262E">
        <w:t xml:space="preserve">εργασιακές πρακτικές </w:t>
      </w:r>
      <w:r w:rsidR="00E9314A">
        <w:t>δεν</w:t>
      </w:r>
      <w:r w:rsidR="001E262E">
        <w:t xml:space="preserve"> βρέθηκε </w:t>
      </w:r>
      <w:r w:rsidR="00E9314A">
        <w:t>συσχ</w:t>
      </w:r>
      <w:r w:rsidR="001E262E">
        <w:t>έτιση</w:t>
      </w:r>
      <w:r w:rsidR="00E9314A">
        <w:t>.</w:t>
      </w:r>
      <w:r w:rsidR="00CC42AB">
        <w:t xml:space="preserve"> Ωστόσο, παρά το γεγονός ότι ορισμένα στοιχεία σχετίζονται περισσότερο με την απόδοση από κάποια άλλα, ενισχύεται η άποψη ότι οι επενδύσεις σε στρατηγικές που αφορούν το ανθρώπινο δυναμικό, όπως οι HPWP, είναι ιδιαίτερα σημαντικές και μπορούν να βοηθήσουν τις επιχειρήσεις στην βελτίωση της συνολικής απόδοσης.</w:t>
      </w:r>
    </w:p>
    <w:p w:rsidR="00675CA0" w:rsidRPr="005903D8" w:rsidRDefault="00675CA0" w:rsidP="00DF2FBE">
      <w:pPr>
        <w:pStyle w:val="Default"/>
        <w:spacing w:line="360" w:lineRule="auto"/>
        <w:ind w:firstLine="340"/>
        <w:jc w:val="both"/>
      </w:pPr>
    </w:p>
    <w:p w:rsidR="001C3831" w:rsidRPr="00D1010F" w:rsidRDefault="001C3831" w:rsidP="00D1010F">
      <w:pPr>
        <w:pStyle w:val="2"/>
        <w:spacing w:before="0" w:after="0"/>
        <w:ind w:left="0" w:firstLine="0"/>
        <w:rPr>
          <w:sz w:val="28"/>
          <w:szCs w:val="28"/>
        </w:rPr>
      </w:pPr>
      <w:r w:rsidRPr="00D1010F">
        <w:rPr>
          <w:sz w:val="28"/>
          <w:szCs w:val="28"/>
        </w:rPr>
        <w:t>Σ</w:t>
      </w:r>
      <w:r w:rsidR="00D1010F" w:rsidRPr="00D1010F">
        <w:rPr>
          <w:sz w:val="28"/>
          <w:szCs w:val="28"/>
        </w:rPr>
        <w:t xml:space="preserve">χέση Πρακτικών </w:t>
      </w:r>
      <w:r w:rsidRPr="00D1010F">
        <w:rPr>
          <w:sz w:val="28"/>
          <w:szCs w:val="28"/>
        </w:rPr>
        <w:t>Υ</w:t>
      </w:r>
      <w:r w:rsidR="00D1010F" w:rsidRPr="00D1010F">
        <w:rPr>
          <w:sz w:val="28"/>
          <w:szCs w:val="28"/>
        </w:rPr>
        <w:t>ψηλής Απόδοσης Εργασίας και</w:t>
      </w:r>
      <w:r w:rsidRPr="00D1010F">
        <w:rPr>
          <w:sz w:val="28"/>
          <w:szCs w:val="28"/>
        </w:rPr>
        <w:t xml:space="preserve"> </w:t>
      </w:r>
      <w:r w:rsidRPr="00D1010F">
        <w:rPr>
          <w:sz w:val="28"/>
          <w:szCs w:val="28"/>
          <w:lang w:val="en-US"/>
        </w:rPr>
        <w:t>O</w:t>
      </w:r>
      <w:r w:rsidR="00D1010F" w:rsidRPr="00D1010F">
        <w:rPr>
          <w:sz w:val="28"/>
          <w:szCs w:val="28"/>
          <w:lang w:val="en-US"/>
        </w:rPr>
        <w:t>rganizational</w:t>
      </w:r>
      <w:r w:rsidRPr="00D1010F">
        <w:rPr>
          <w:sz w:val="28"/>
          <w:szCs w:val="28"/>
        </w:rPr>
        <w:t xml:space="preserve"> </w:t>
      </w:r>
      <w:r w:rsidRPr="00D1010F">
        <w:rPr>
          <w:sz w:val="28"/>
          <w:szCs w:val="28"/>
          <w:lang w:val="en-US"/>
        </w:rPr>
        <w:t>I</w:t>
      </w:r>
      <w:r w:rsidR="00D1010F" w:rsidRPr="00D1010F">
        <w:rPr>
          <w:sz w:val="28"/>
          <w:szCs w:val="28"/>
          <w:lang w:val="en-US"/>
        </w:rPr>
        <w:t>dentification</w:t>
      </w:r>
      <w:r w:rsidR="00D1010F" w:rsidRPr="00D1010F">
        <w:rPr>
          <w:sz w:val="28"/>
          <w:szCs w:val="28"/>
        </w:rPr>
        <w:t xml:space="preserve"> (</w:t>
      </w:r>
      <w:r w:rsidR="00D1010F" w:rsidRPr="00D1010F">
        <w:rPr>
          <w:sz w:val="28"/>
          <w:szCs w:val="28"/>
          <w:lang w:val="en-US"/>
        </w:rPr>
        <w:t>OI</w:t>
      </w:r>
      <w:r w:rsidR="00D1010F" w:rsidRPr="00D1010F">
        <w:rPr>
          <w:sz w:val="28"/>
          <w:szCs w:val="28"/>
        </w:rPr>
        <w:t>)</w:t>
      </w:r>
      <w:r w:rsidRPr="00D1010F">
        <w:rPr>
          <w:sz w:val="28"/>
          <w:szCs w:val="28"/>
        </w:rPr>
        <w:t xml:space="preserve"> </w:t>
      </w:r>
    </w:p>
    <w:p w:rsidR="00921872" w:rsidRDefault="00327BB3" w:rsidP="00DF2FBE">
      <w:pPr>
        <w:pStyle w:val="Default"/>
        <w:spacing w:line="360" w:lineRule="auto"/>
        <w:ind w:firstLine="340"/>
        <w:jc w:val="both"/>
      </w:pPr>
      <w:r>
        <w:t>Στην προσπάθεια τους να προσαρμοστούν σε ένα συνεχώς μεταβαλλόμενο επιχειρηματικό περιβάλλον, οι επιχειρήσεις επενδύουν όλο και περισσότερο στο ανθρώπινο δυναμικό. Για το λόγο αυτό χρησιμοποιούνται οι εργασιακές πρακτικές υψηλής απόδοσης που εξασφαλίζουν την εργασιακή δέσμευση, την εργασιακή ταύτιση</w:t>
      </w:r>
      <w:r w:rsidR="00F7511C">
        <w:t xml:space="preserve"> και </w:t>
      </w:r>
      <w:r>
        <w:t xml:space="preserve">τη </w:t>
      </w:r>
      <w:r w:rsidR="00F7511C">
        <w:t xml:space="preserve">δημιουργικότητα των εργαζομένων. </w:t>
      </w:r>
    </w:p>
    <w:p w:rsidR="00F7511C" w:rsidRDefault="00F7511C" w:rsidP="00DF2FBE">
      <w:pPr>
        <w:pStyle w:val="Default"/>
        <w:spacing w:line="360" w:lineRule="auto"/>
        <w:ind w:firstLine="340"/>
        <w:jc w:val="both"/>
      </w:pPr>
      <w:r>
        <w:t>Η εργασιακή ταύτιση αναφέρεται στο κατά πόσο ο εργαζόμενος θεωρεί τον εαυτό του</w:t>
      </w:r>
      <w:r w:rsidR="00C771AB" w:rsidRPr="00C771AB">
        <w:t>,</w:t>
      </w:r>
      <w:r>
        <w:t xml:space="preserve"> αλλά και τους συναδέλφους του ως μέρος της επιχείρησης όπου εργάζεται. Σύμφωνα με τους </w:t>
      </w:r>
      <w:r w:rsidR="00242450">
        <w:t>Glavas &amp; Godwin (2013), η</w:t>
      </w:r>
      <w:r>
        <w:t xml:space="preserve"> έννοια αυτή εστιάζει στον τρόπο με τον οποίο</w:t>
      </w:r>
      <w:r w:rsidR="00DB75E5">
        <w:t xml:space="preserve"> οι εργαζόμενοι μπορούν να αναπτύξουν </w:t>
      </w:r>
      <w:r>
        <w:t xml:space="preserve">σχέση με την </w:t>
      </w:r>
      <w:r w:rsidR="00DB75E5">
        <w:t xml:space="preserve">επιχείρηση </w:t>
      </w:r>
      <w:r>
        <w:t>μέσω</w:t>
      </w:r>
      <w:r>
        <w:br/>
      </w:r>
      <w:r w:rsidR="00DB75E5">
        <w:t>κοινών αξιών και συμπεριφορών</w:t>
      </w:r>
      <w:r>
        <w:t xml:space="preserve">. </w:t>
      </w:r>
      <w:r w:rsidR="00DB75E5">
        <w:t xml:space="preserve">Η εργασιακή ταύτιση </w:t>
      </w:r>
      <w:r>
        <w:t xml:space="preserve">περιλαμβάνει </w:t>
      </w:r>
      <w:r w:rsidR="00DB75E5">
        <w:t>έννοιες</w:t>
      </w:r>
      <w:r w:rsidR="00C771AB" w:rsidRPr="00C771AB">
        <w:t>,</w:t>
      </w:r>
      <w:r w:rsidR="00DB75E5">
        <w:t xml:space="preserve"> όπως η κοινωνική ταυτότητα, οι εργασιακές σχέσεις και</w:t>
      </w:r>
      <w:r>
        <w:t xml:space="preserve"> ψυχολογικούς δεσμούς με την </w:t>
      </w:r>
      <w:r w:rsidR="00DB75E5">
        <w:t>επιχείρηση και τους συναδέλφους</w:t>
      </w:r>
      <w:r>
        <w:t>.</w:t>
      </w:r>
      <w:r w:rsidR="00C771AB">
        <w:t xml:space="preserve"> Αποτελεί ένα</w:t>
      </w:r>
      <w:r w:rsidR="00DB75E5">
        <w:t xml:space="preserve"> ισχυρό εργαλείο για την επίτευξη</w:t>
      </w:r>
      <w:r>
        <w:t xml:space="preserve"> </w:t>
      </w:r>
      <w:r w:rsidR="00DB75E5">
        <w:t xml:space="preserve">ενός παραγωγικού </w:t>
      </w:r>
      <w:r>
        <w:t>περιβάλλοντ</w:t>
      </w:r>
      <w:r w:rsidR="00DB75E5">
        <w:t>ος</w:t>
      </w:r>
      <w:r>
        <w:t xml:space="preserve"> εργασίας, </w:t>
      </w:r>
      <w:r w:rsidR="00DB75E5">
        <w:t xml:space="preserve">αλλά και για την ενίσχυση των ήδη υπαρχουσών εργασιακών συμπεριφορών. </w:t>
      </w:r>
    </w:p>
    <w:p w:rsidR="00302098" w:rsidRDefault="008D6BC0" w:rsidP="00302098">
      <w:pPr>
        <w:pStyle w:val="Default"/>
        <w:spacing w:line="360" w:lineRule="auto"/>
        <w:ind w:firstLine="340"/>
        <w:jc w:val="both"/>
      </w:pPr>
      <w:r>
        <w:t>Οι εργασιακές πρακτικές υψηλής απόδοσης έχουν ως στόχο την αύξηση της αφοσίωσης και της ταύτισης των εργαζομένων, αλλά η μέτρηση αυτών των παραγόντων είναι συχνά περιορισμένη ερευνητικά και σπάνια εξετάζεται συνδυαστικά</w:t>
      </w:r>
      <w:r w:rsidR="00523287">
        <w:t>. Η επιλογή των κατάλληλων HPWS αποτελεί βάση</w:t>
      </w:r>
      <w:r w:rsidR="00C771AB">
        <w:t>,</w:t>
      </w:r>
      <w:r w:rsidR="00523287">
        <w:t xml:space="preserve"> για η δημιουργία αμοιβαίων ψυχολογικών δεσμών</w:t>
      </w:r>
      <w:r w:rsidR="00C771AB">
        <w:t>,</w:t>
      </w:r>
      <w:r w:rsidR="00523287">
        <w:t xml:space="preserve"> μεταξύ επιχειρήσεων και εργαζομένων. Σύμφωνα με τον Kahn (1990), </w:t>
      </w:r>
      <w:r w:rsidR="00302098">
        <w:t xml:space="preserve">όσον αφορά το οργανωτικό κομμάτι μίας επιχείρησης, </w:t>
      </w:r>
      <w:r w:rsidR="00523287">
        <w:t>γίνεται η υπόθεση ότι η εργασιακή ταύτιση έχει θετική επίδραση</w:t>
      </w:r>
      <w:r w:rsidR="00302098">
        <w:t xml:space="preserve"> σχετικά με τις HPWS.</w:t>
      </w:r>
    </w:p>
    <w:p w:rsidR="00740915" w:rsidRDefault="00740915" w:rsidP="00710B7D">
      <w:pPr>
        <w:pStyle w:val="Default"/>
        <w:spacing w:line="360" w:lineRule="auto"/>
        <w:ind w:firstLine="340"/>
        <w:jc w:val="both"/>
      </w:pPr>
    </w:p>
    <w:p w:rsidR="00740915" w:rsidRDefault="00740915" w:rsidP="00710B7D">
      <w:pPr>
        <w:pStyle w:val="Default"/>
        <w:spacing w:line="360" w:lineRule="auto"/>
        <w:ind w:firstLine="340"/>
        <w:jc w:val="both"/>
      </w:pPr>
    </w:p>
    <w:p w:rsidR="00740915" w:rsidRDefault="00740915" w:rsidP="00740915">
      <w:pPr>
        <w:pStyle w:val="Default"/>
        <w:spacing w:line="360" w:lineRule="auto"/>
        <w:ind w:firstLine="340"/>
        <w:jc w:val="center"/>
      </w:pPr>
      <w:r>
        <w:rPr>
          <w:noProof/>
        </w:rPr>
        <w:drawing>
          <wp:inline distT="0" distB="0" distL="0" distR="0">
            <wp:extent cx="4801429" cy="2156791"/>
            <wp:effectExtent l="19050" t="0" r="0" b="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cstate="print"/>
                    <a:srcRect l="4531" t="41475" r="32445" b="34198"/>
                    <a:stretch>
                      <a:fillRect/>
                    </a:stretch>
                  </pic:blipFill>
                  <pic:spPr bwMode="auto">
                    <a:xfrm>
                      <a:off x="0" y="0"/>
                      <a:ext cx="4801429" cy="2156791"/>
                    </a:xfrm>
                    <a:prstGeom prst="rect">
                      <a:avLst/>
                    </a:prstGeom>
                    <a:noFill/>
                    <a:ln w="9525">
                      <a:noFill/>
                      <a:miter lim="800000"/>
                      <a:headEnd/>
                      <a:tailEnd/>
                    </a:ln>
                  </pic:spPr>
                </pic:pic>
              </a:graphicData>
            </a:graphic>
          </wp:inline>
        </w:drawing>
      </w:r>
    </w:p>
    <w:p w:rsidR="00CB315A" w:rsidRPr="00CB315A" w:rsidRDefault="00CB315A" w:rsidP="00CB315A">
      <w:pPr>
        <w:pStyle w:val="2"/>
        <w:numPr>
          <w:ilvl w:val="0"/>
          <w:numId w:val="0"/>
        </w:numPr>
        <w:ind w:left="576" w:hanging="576"/>
        <w:jc w:val="center"/>
        <w:rPr>
          <w:b w:val="0"/>
          <w:sz w:val="22"/>
          <w:szCs w:val="22"/>
        </w:rPr>
      </w:pPr>
      <w:r w:rsidRPr="005903D8">
        <w:rPr>
          <w:bCs w:val="0"/>
          <w:iCs w:val="0"/>
          <w:sz w:val="22"/>
          <w:szCs w:val="22"/>
        </w:rPr>
        <w:t xml:space="preserve">2.2 </w:t>
      </w:r>
      <w:r>
        <w:rPr>
          <w:bCs w:val="0"/>
          <w:iCs w:val="0"/>
          <w:sz w:val="22"/>
          <w:szCs w:val="22"/>
        </w:rPr>
        <w:t>Σχέση</w:t>
      </w:r>
      <w:r w:rsidRPr="005903D8">
        <w:rPr>
          <w:bCs w:val="0"/>
          <w:iCs w:val="0"/>
          <w:sz w:val="22"/>
          <w:szCs w:val="22"/>
        </w:rPr>
        <w:t xml:space="preserve"> </w:t>
      </w:r>
      <w:r>
        <w:rPr>
          <w:bCs w:val="0"/>
          <w:iCs w:val="0"/>
          <w:sz w:val="22"/>
          <w:szCs w:val="22"/>
          <w:lang w:val="en-US"/>
        </w:rPr>
        <w:t>HPWP</w:t>
      </w:r>
      <w:r w:rsidRPr="005903D8">
        <w:rPr>
          <w:bCs w:val="0"/>
          <w:iCs w:val="0"/>
          <w:sz w:val="22"/>
          <w:szCs w:val="22"/>
        </w:rPr>
        <w:t xml:space="preserve"> </w:t>
      </w:r>
      <w:r>
        <w:rPr>
          <w:bCs w:val="0"/>
          <w:iCs w:val="0"/>
          <w:sz w:val="22"/>
          <w:szCs w:val="22"/>
        </w:rPr>
        <w:t>και</w:t>
      </w:r>
      <w:r w:rsidRPr="005903D8">
        <w:rPr>
          <w:bCs w:val="0"/>
          <w:iCs w:val="0"/>
          <w:sz w:val="22"/>
          <w:szCs w:val="22"/>
        </w:rPr>
        <w:t xml:space="preserve"> </w:t>
      </w:r>
      <w:r>
        <w:rPr>
          <w:bCs w:val="0"/>
          <w:iCs w:val="0"/>
          <w:sz w:val="22"/>
          <w:szCs w:val="22"/>
          <w:lang w:val="en-US"/>
        </w:rPr>
        <w:t>Organization</w:t>
      </w:r>
      <w:r w:rsidRPr="005903D8">
        <w:rPr>
          <w:bCs w:val="0"/>
          <w:iCs w:val="0"/>
          <w:sz w:val="22"/>
          <w:szCs w:val="22"/>
        </w:rPr>
        <w:t xml:space="preserve"> </w:t>
      </w:r>
      <w:r>
        <w:rPr>
          <w:bCs w:val="0"/>
          <w:iCs w:val="0"/>
          <w:sz w:val="22"/>
          <w:szCs w:val="22"/>
          <w:lang w:val="en-US"/>
        </w:rPr>
        <w:t>Identification</w:t>
      </w:r>
    </w:p>
    <w:p w:rsidR="001246A4" w:rsidRPr="005903D8" w:rsidRDefault="00302098" w:rsidP="00740915">
      <w:pPr>
        <w:pStyle w:val="Default"/>
        <w:spacing w:line="360" w:lineRule="auto"/>
        <w:ind w:firstLine="340"/>
        <w:jc w:val="both"/>
      </w:pPr>
      <w:r>
        <w:t xml:space="preserve">Σε μελέτη που πραγματοποιήθηκε για την εξέταση της σχέσης μεταξύ </w:t>
      </w:r>
      <w:r>
        <w:rPr>
          <w:lang w:val="en-US"/>
        </w:rPr>
        <w:t>HPWP</w:t>
      </w:r>
      <w:r>
        <w:t xml:space="preserve"> και εργασιακής ταύτισης</w:t>
      </w:r>
      <w:r w:rsidR="00710B7D">
        <w:t>, τέθηκ</w:t>
      </w:r>
      <w:r w:rsidR="00EA4E79">
        <w:t>αν</w:t>
      </w:r>
      <w:r w:rsidR="00710B7D">
        <w:t xml:space="preserve"> ως ανεξάρτητη μεταβλητή τα HPWS, με</w:t>
      </w:r>
      <w:r w:rsidR="00710B7D">
        <w:br/>
        <w:t>εξαρτώμενες μεταβλητές την εργασιακή ταύτιση, την εργασιακή δέσμευση, την δημιουργικότητα και την δυνατότητα έκφρασης των εργαζομένων.</w:t>
      </w:r>
      <w:r w:rsidR="00EA4E79">
        <w:t xml:space="preserve"> Το δείγμα της έρευνας συμπεριλάμβανε ερωτηματολόγια που δόθηκαν σε 450 υπαλλήλους, με ποσοστό απάντησης 78,8% (319 ερωτηματολόγια)</w:t>
      </w:r>
      <w:r w:rsidR="00D566AD">
        <w:t>. Κάποιες από τις εργασιακές πρακτικές υψηλής απόδοσης αφορούν την επιλογή, την αξιολόγηση των επιδόσεων και την α</w:t>
      </w:r>
      <w:r w:rsidR="00171EB1">
        <w:t>ποζημίωση, ενώ χρησιμοποιήθηκε πεντα-</w:t>
      </w:r>
      <w:r w:rsidR="00D566AD">
        <w:t>βάθμια κλίμακα</w:t>
      </w:r>
      <w:r w:rsidR="000B2195">
        <w:t xml:space="preserve"> </w:t>
      </w:r>
      <w:r w:rsidR="000B2195">
        <w:rPr>
          <w:lang w:val="en-US"/>
        </w:rPr>
        <w:t>Likert</w:t>
      </w:r>
      <w:r w:rsidR="00D566AD">
        <w:t xml:space="preserve"> και συγκεκριμένα</w:t>
      </w:r>
      <w:r w:rsidR="00D566AD" w:rsidRPr="00D566AD">
        <w:t>:</w:t>
      </w:r>
      <w:r w:rsidR="00D566AD">
        <w:t xml:space="preserve"> 1- έντονη διαφωνία, 2- διαφωνία, 3- </w:t>
      </w:r>
      <w:r w:rsidR="000D2D9E">
        <w:t>ούτε συμφωνία,</w:t>
      </w:r>
      <w:r w:rsidR="00D566AD">
        <w:t xml:space="preserve"> ούτε διαφωνία, 4- συμφωνία και 5- έντονη συμφωνία. </w:t>
      </w:r>
      <w:r w:rsidR="00454AAB">
        <w:t xml:space="preserve">Η </w:t>
      </w:r>
      <w:r w:rsidR="000B2195">
        <w:t xml:space="preserve">ανάλυση </w:t>
      </w:r>
      <w:r w:rsidR="00454AAB">
        <w:t xml:space="preserve">της σχέσης αυτής μπορεί να γίνει μέσω πολύ-παραγοντικών μοντέλων παλινδρόμησης και χρησιμοποιήθηκαν </w:t>
      </w:r>
      <w:r w:rsidR="000B2195">
        <w:t>τρία  στατιστικά προγράμματα</w:t>
      </w:r>
      <w:r w:rsidR="000B2195" w:rsidRPr="000B2195">
        <w:t>:</w:t>
      </w:r>
      <w:r w:rsidR="000B2195">
        <w:t xml:space="preserve"> το Stata, το SPSS και το Amos.</w:t>
      </w:r>
    </w:p>
    <w:p w:rsidR="001246A4" w:rsidRDefault="001246A4" w:rsidP="001246A4">
      <w:pPr>
        <w:pStyle w:val="Default"/>
        <w:spacing w:line="360" w:lineRule="auto"/>
        <w:ind w:firstLine="340"/>
        <w:jc w:val="center"/>
        <w:rPr>
          <w:bCs/>
          <w:iCs/>
          <w:sz w:val="22"/>
          <w:szCs w:val="22"/>
          <w:lang w:val="en-US"/>
        </w:rPr>
      </w:pPr>
      <w:r>
        <w:rPr>
          <w:noProof/>
        </w:rPr>
        <w:drawing>
          <wp:inline distT="0" distB="0" distL="0" distR="0">
            <wp:extent cx="4672220" cy="2244959"/>
            <wp:effectExtent l="19050" t="0" r="0" b="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3" cstate="print"/>
                    <a:srcRect l="11861" t="27594" r="30087" b="31604"/>
                    <a:stretch>
                      <a:fillRect/>
                    </a:stretch>
                  </pic:blipFill>
                  <pic:spPr bwMode="auto">
                    <a:xfrm>
                      <a:off x="0" y="0"/>
                      <a:ext cx="4672220" cy="2244959"/>
                    </a:xfrm>
                    <a:prstGeom prst="rect">
                      <a:avLst/>
                    </a:prstGeom>
                    <a:noFill/>
                    <a:ln w="9525">
                      <a:noFill/>
                      <a:miter lim="800000"/>
                      <a:headEnd/>
                      <a:tailEnd/>
                    </a:ln>
                  </pic:spPr>
                </pic:pic>
              </a:graphicData>
            </a:graphic>
          </wp:inline>
        </w:drawing>
      </w:r>
    </w:p>
    <w:p w:rsidR="001246A4" w:rsidRDefault="001246A4" w:rsidP="00EC6C5E">
      <w:pPr>
        <w:pStyle w:val="Default"/>
        <w:numPr>
          <w:ilvl w:val="1"/>
          <w:numId w:val="14"/>
        </w:numPr>
        <w:spacing w:line="360" w:lineRule="auto"/>
        <w:jc w:val="center"/>
        <w:rPr>
          <w:b/>
          <w:bCs/>
          <w:iCs/>
          <w:sz w:val="22"/>
          <w:szCs w:val="22"/>
        </w:rPr>
      </w:pPr>
      <w:r>
        <w:rPr>
          <w:b/>
          <w:bCs/>
          <w:iCs/>
          <w:sz w:val="22"/>
          <w:szCs w:val="22"/>
        </w:rPr>
        <w:t>Διάγραμμα</w:t>
      </w:r>
      <w:r w:rsidRPr="005903D8">
        <w:rPr>
          <w:b/>
          <w:bCs/>
          <w:iCs/>
          <w:sz w:val="22"/>
          <w:szCs w:val="22"/>
        </w:rPr>
        <w:t xml:space="preserve"> </w:t>
      </w:r>
      <w:r>
        <w:rPr>
          <w:b/>
          <w:bCs/>
          <w:iCs/>
          <w:sz w:val="22"/>
          <w:szCs w:val="22"/>
        </w:rPr>
        <w:t>Μερικής</w:t>
      </w:r>
      <w:r w:rsidRPr="005903D8">
        <w:rPr>
          <w:b/>
          <w:bCs/>
          <w:iCs/>
          <w:sz w:val="22"/>
          <w:szCs w:val="22"/>
        </w:rPr>
        <w:t xml:space="preserve"> </w:t>
      </w:r>
      <w:r>
        <w:rPr>
          <w:b/>
          <w:bCs/>
          <w:iCs/>
          <w:sz w:val="22"/>
          <w:szCs w:val="22"/>
        </w:rPr>
        <w:t xml:space="preserve">Παλινδρόμησης </w:t>
      </w:r>
    </w:p>
    <w:p w:rsidR="00EC6C5E" w:rsidRPr="005903D8" w:rsidRDefault="00EC6C5E" w:rsidP="00EC6C5E">
      <w:pPr>
        <w:pStyle w:val="Default"/>
        <w:spacing w:line="360" w:lineRule="auto"/>
        <w:ind w:left="1091"/>
        <w:rPr>
          <w:b/>
        </w:rPr>
      </w:pPr>
    </w:p>
    <w:p w:rsidR="000B2195" w:rsidRPr="00454AAB" w:rsidRDefault="001246A4" w:rsidP="00740915">
      <w:pPr>
        <w:pStyle w:val="Default"/>
        <w:spacing w:line="360" w:lineRule="auto"/>
        <w:ind w:firstLine="340"/>
        <w:jc w:val="both"/>
      </w:pPr>
      <w:r>
        <w:rPr>
          <w:lang w:val="en-US"/>
        </w:rPr>
        <w:t>T</w:t>
      </w:r>
      <w:r w:rsidR="00454AAB">
        <w:t>α αποτελέσματα έδειξαν ότι η εργασιακή ταύτιση, η δυνατότητα συμμετοχής, το επίπεδο εκπαίδευσης, η εργασιακή εμπειρία και η ηλικία απασχόλησης</w:t>
      </w:r>
      <w:r w:rsidR="00EC6C5E">
        <w:t xml:space="preserve"> </w:t>
      </w:r>
      <w:r w:rsidR="00454AAB">
        <w:t xml:space="preserve">εμφανίζουν θετική συσχέτιση με τις </w:t>
      </w:r>
      <w:r w:rsidR="00454AAB">
        <w:rPr>
          <w:lang w:val="en-US"/>
        </w:rPr>
        <w:t>HPWP</w:t>
      </w:r>
      <w:r w:rsidR="00454AAB" w:rsidRPr="00454AAB">
        <w:t xml:space="preserve">. </w:t>
      </w:r>
      <w:r w:rsidR="00454AAB">
        <w:t>Ακόμα, θετική είναι η συσχέτιση που εμφανίζεται μεταξύ εργασιακής ταύτισης, δημιουργικότητας, δυνατότητας συμμετοχής και</w:t>
      </w:r>
      <w:r w:rsidR="00EC6C5E">
        <w:t xml:space="preserve"> </w:t>
      </w:r>
      <w:r w:rsidR="00454AAB">
        <w:t>επιπέδου εκπαίδευσης με την εργασιακή δέσμευση.</w:t>
      </w:r>
    </w:p>
    <w:p w:rsidR="005E7516" w:rsidRPr="004E15CC" w:rsidRDefault="004129F5" w:rsidP="00175D01">
      <w:pPr>
        <w:pStyle w:val="1"/>
        <w:numPr>
          <w:ilvl w:val="0"/>
          <w:numId w:val="14"/>
        </w:numPr>
        <w:tabs>
          <w:tab w:val="left" w:pos="284"/>
          <w:tab w:val="left" w:pos="567"/>
          <w:tab w:val="left" w:pos="709"/>
        </w:tabs>
        <w:ind w:left="0" w:firstLine="0"/>
        <w:rPr>
          <w:u w:val="single"/>
          <w:lang w:val="el-GR"/>
        </w:rPr>
      </w:pPr>
      <w:bookmarkStart w:id="19" w:name="_Toc496781193"/>
      <w:bookmarkStart w:id="20" w:name="_Toc359598239"/>
      <w:r w:rsidRPr="004E15CC">
        <w:rPr>
          <w:u w:val="single"/>
          <w:lang w:val="el-GR"/>
        </w:rPr>
        <w:t xml:space="preserve">ΜΕΘΟΔΟΣ ΠΟΙΟΤΙΚΗΣ ΣΥΓΚΡΙΤΙΚΗΣ ΑΝΑΛΥΣΗΣ ΜΕ ΑΣΑΦΗ </w:t>
      </w:r>
      <w:r w:rsidR="00973CAC" w:rsidRPr="004E15CC">
        <w:rPr>
          <w:u w:val="single"/>
          <w:lang w:val="el-GR"/>
        </w:rPr>
        <w:t>ΣΥΝΟΛΑ</w:t>
      </w:r>
      <w:bookmarkEnd w:id="19"/>
    </w:p>
    <w:p w:rsidR="003823E5" w:rsidRDefault="003823E5" w:rsidP="003823E5">
      <w:pPr>
        <w:pStyle w:val="2"/>
        <w:numPr>
          <w:ilvl w:val="0"/>
          <w:numId w:val="0"/>
        </w:numPr>
        <w:rPr>
          <w:b w:val="0"/>
          <w:bCs w:val="0"/>
          <w:iCs w:val="0"/>
        </w:rPr>
      </w:pPr>
      <w:bookmarkStart w:id="21" w:name="_Toc496781194"/>
      <w:bookmarkEnd w:id="20"/>
    </w:p>
    <w:p w:rsidR="00A71E2E" w:rsidRPr="00EE2E25" w:rsidRDefault="003823E5" w:rsidP="003823E5">
      <w:pPr>
        <w:pStyle w:val="2"/>
        <w:numPr>
          <w:ilvl w:val="1"/>
          <w:numId w:val="42"/>
        </w:numPr>
        <w:rPr>
          <w:sz w:val="28"/>
          <w:szCs w:val="28"/>
        </w:rPr>
      </w:pPr>
      <w:r>
        <w:rPr>
          <w:sz w:val="28"/>
          <w:szCs w:val="28"/>
        </w:rPr>
        <w:t xml:space="preserve">  </w:t>
      </w:r>
      <w:r w:rsidR="00EE2E25" w:rsidRPr="00EE2E25">
        <w:rPr>
          <w:sz w:val="28"/>
          <w:szCs w:val="28"/>
        </w:rPr>
        <w:t>Έννοια Ασαφών Συνόλων</w:t>
      </w:r>
      <w:bookmarkEnd w:id="21"/>
      <w:r w:rsidR="00EE2E25" w:rsidRPr="00EE2E25">
        <w:rPr>
          <w:sz w:val="28"/>
          <w:szCs w:val="28"/>
        </w:rPr>
        <w:t xml:space="preserve"> και πεδία εφαρμογής τους </w:t>
      </w:r>
    </w:p>
    <w:p w:rsidR="00BB7286" w:rsidRPr="00E74D0C" w:rsidRDefault="009A7736" w:rsidP="00EE2E25">
      <w:pPr>
        <w:autoSpaceDE w:val="0"/>
        <w:autoSpaceDN w:val="0"/>
        <w:adjustRightInd w:val="0"/>
        <w:spacing w:after="0"/>
        <w:ind w:firstLine="340"/>
        <w:rPr>
          <w:rFonts w:eastAsia="Calibri"/>
          <w:color w:val="000000"/>
        </w:rPr>
      </w:pPr>
      <w:r w:rsidRPr="00E74D0C">
        <w:t>Για την επίλυση προβλημάτων, οι ειδικοί βασίζονται στην κοινή λογική.</w:t>
      </w:r>
      <w:r w:rsidRPr="00E74D0C">
        <w:br/>
      </w:r>
      <w:r w:rsidR="00BB7286" w:rsidRPr="00E74D0C">
        <w:rPr>
          <w:rFonts w:eastAsia="Calibri"/>
          <w:color w:val="000000"/>
        </w:rPr>
        <w:t>Όταν αναφερόμαστε σε κλασσικά σύ</w:t>
      </w:r>
      <w:r w:rsidR="00383087" w:rsidRPr="00E74D0C">
        <w:rPr>
          <w:rFonts w:eastAsia="Calibri"/>
          <w:color w:val="000000"/>
        </w:rPr>
        <w:t>νολα, υπάρχει ένα στοιχείο που</w:t>
      </w:r>
      <w:r w:rsidR="00BB7286" w:rsidRPr="00E74D0C">
        <w:rPr>
          <w:rFonts w:eastAsia="Calibri"/>
          <w:color w:val="000000"/>
        </w:rPr>
        <w:t xml:space="preserve"> </w:t>
      </w:r>
      <w:r w:rsidR="00383087" w:rsidRPr="00E74D0C">
        <w:rPr>
          <w:rFonts w:eastAsia="Calibri"/>
          <w:color w:val="000000"/>
        </w:rPr>
        <w:t>είτε ανήκει σ</w:t>
      </w:r>
      <w:r w:rsidR="00BB7286" w:rsidRPr="00E74D0C">
        <w:rPr>
          <w:rFonts w:eastAsia="Calibri"/>
          <w:color w:val="000000"/>
        </w:rPr>
        <w:t xml:space="preserve">ε </w:t>
      </w:r>
      <w:r w:rsidR="00383087" w:rsidRPr="00E74D0C">
        <w:rPr>
          <w:rFonts w:eastAsia="Calibri"/>
          <w:color w:val="000000"/>
        </w:rPr>
        <w:t>ένα</w:t>
      </w:r>
      <w:r w:rsidR="00BB7286" w:rsidRPr="00E74D0C">
        <w:rPr>
          <w:rFonts w:eastAsia="Calibri"/>
          <w:color w:val="000000"/>
        </w:rPr>
        <w:t xml:space="preserve"> σύνολο</w:t>
      </w:r>
      <w:r w:rsidR="00383087" w:rsidRPr="00E74D0C">
        <w:rPr>
          <w:rFonts w:eastAsia="Calibri"/>
          <w:color w:val="000000"/>
        </w:rPr>
        <w:t>,</w:t>
      </w:r>
      <w:r w:rsidR="00BB7286" w:rsidRPr="00E74D0C">
        <w:rPr>
          <w:rFonts w:eastAsia="Calibri"/>
          <w:color w:val="000000"/>
        </w:rPr>
        <w:t xml:space="preserve"> </w:t>
      </w:r>
      <w:r w:rsidR="00383087" w:rsidRPr="00E74D0C">
        <w:rPr>
          <w:rFonts w:eastAsia="Calibri"/>
          <w:color w:val="000000"/>
        </w:rPr>
        <w:t>είτε</w:t>
      </w:r>
      <w:r w:rsidR="00BB7286" w:rsidRPr="00E74D0C">
        <w:rPr>
          <w:rFonts w:eastAsia="Calibri"/>
          <w:color w:val="000000"/>
        </w:rPr>
        <w:t xml:space="preserve"> όχι. </w:t>
      </w:r>
      <w:r w:rsidR="00383087" w:rsidRPr="00E74D0C">
        <w:rPr>
          <w:rFonts w:eastAsia="Calibri"/>
          <w:color w:val="000000"/>
        </w:rPr>
        <w:t>Ωστόσο, σ</w:t>
      </w:r>
      <w:r w:rsidR="00BB7286" w:rsidRPr="00E74D0C">
        <w:rPr>
          <w:rFonts w:eastAsia="Calibri"/>
          <w:color w:val="000000"/>
        </w:rPr>
        <w:t>την περίπτωση των ασαφ</w:t>
      </w:r>
      <w:r w:rsidR="00432C7B">
        <w:rPr>
          <w:rFonts w:eastAsia="Calibri"/>
          <w:color w:val="000000"/>
        </w:rPr>
        <w:t>ών</w:t>
      </w:r>
      <w:r w:rsidR="00BB7286" w:rsidRPr="00E74D0C">
        <w:rPr>
          <w:rFonts w:eastAsia="Calibri"/>
          <w:color w:val="000000"/>
        </w:rPr>
        <w:t xml:space="preserve"> συνόλων, </w:t>
      </w:r>
      <w:r w:rsidR="00E74D0C">
        <w:rPr>
          <w:rFonts w:eastAsia="Calibri"/>
          <w:color w:val="000000"/>
        </w:rPr>
        <w:t>υπάρχει</w:t>
      </w:r>
      <w:r w:rsidR="00E74D0C" w:rsidRPr="00E74D0C">
        <w:rPr>
          <w:rFonts w:eastAsia="Calibri"/>
          <w:color w:val="000000"/>
        </w:rPr>
        <w:t xml:space="preserve"> μία γενίκευση της κλασσικής λογικής</w:t>
      </w:r>
      <w:r w:rsidR="00E74D0C">
        <w:rPr>
          <w:rFonts w:eastAsia="Calibri"/>
          <w:color w:val="000000"/>
        </w:rPr>
        <w:t>, όπου</w:t>
      </w:r>
      <w:r w:rsidR="00E74D0C" w:rsidRPr="00E74D0C">
        <w:rPr>
          <w:rFonts w:eastAsia="Calibri"/>
          <w:color w:val="000000"/>
        </w:rPr>
        <w:t xml:space="preserve"> </w:t>
      </w:r>
      <w:r w:rsidR="00BB7286" w:rsidRPr="00E74D0C">
        <w:rPr>
          <w:rFonts w:eastAsia="Calibri"/>
          <w:color w:val="000000"/>
        </w:rPr>
        <w:t xml:space="preserve">ένα στοιχείο μπορεί να συμμετέχει με ένα ποσοστό </w:t>
      </w:r>
      <w:r w:rsidR="00383087" w:rsidRPr="00E74D0C">
        <w:rPr>
          <w:rFonts w:eastAsia="Calibri"/>
          <w:color w:val="000000"/>
        </w:rPr>
        <w:t>σε ένα σύνολο, ανάμεσα</w:t>
      </w:r>
      <w:r w:rsidR="00BB7286" w:rsidRPr="00E74D0C">
        <w:rPr>
          <w:rFonts w:eastAsia="Calibri"/>
          <w:color w:val="000000"/>
        </w:rPr>
        <w:t xml:space="preserve"> στο διάστημα [0,1].</w:t>
      </w:r>
      <w:r w:rsidR="00712E4F" w:rsidRPr="00E74D0C">
        <w:t xml:space="preserve"> O αριθμός αυτός δηλώνει το βαθμό συσχέτισης του στοιχείου με το ασαφές σύνολο. Όταν ο βαθμός αυτός είναι 0 τότε το στοιχείο δεν ανήκει στο σύνολο, ενώ όταν είναι 1 τότε αυτό σημαίνει ότι το στοιχείο αντιπροσωπεύει πλήρως το ασαφές σύνολο. </w:t>
      </w:r>
    </w:p>
    <w:p w:rsidR="002C54AB" w:rsidRPr="00E74D0C" w:rsidRDefault="005E56F3" w:rsidP="00EE2E25">
      <w:pPr>
        <w:autoSpaceDE w:val="0"/>
        <w:autoSpaceDN w:val="0"/>
        <w:adjustRightInd w:val="0"/>
        <w:spacing w:after="0"/>
        <w:ind w:firstLine="340"/>
        <w:rPr>
          <w:rFonts w:eastAsia="Calibri"/>
          <w:color w:val="000000"/>
        </w:rPr>
      </w:pPr>
      <w:r w:rsidRPr="00E74D0C">
        <w:rPr>
          <w:rFonts w:eastAsia="Calibri"/>
          <w:color w:val="000000"/>
        </w:rPr>
        <w:t>Η πρώτη εμφάνιση των ασαφ</w:t>
      </w:r>
      <w:r w:rsidR="00432C7B">
        <w:rPr>
          <w:rFonts w:eastAsia="Calibri"/>
          <w:color w:val="000000"/>
        </w:rPr>
        <w:t>ών</w:t>
      </w:r>
      <w:r w:rsidRPr="00E74D0C">
        <w:rPr>
          <w:rFonts w:eastAsia="Calibri"/>
          <w:color w:val="000000"/>
        </w:rPr>
        <w:t xml:space="preserve"> συνόλων έγινε το 1965, από τον τότε </w:t>
      </w:r>
      <w:r w:rsidR="00F6507B" w:rsidRPr="00E74D0C">
        <w:rPr>
          <w:rFonts w:eastAsia="Calibri"/>
          <w:color w:val="000000"/>
        </w:rPr>
        <w:t>ακαδημαϊκό</w:t>
      </w:r>
      <w:r w:rsidRPr="00E74D0C">
        <w:rPr>
          <w:rFonts w:eastAsia="Calibri"/>
          <w:color w:val="000000"/>
        </w:rPr>
        <w:t xml:space="preserve">  στο πεδίο της θεωρίας αυτομάτου ελέγχου (control theory), </w:t>
      </w:r>
      <w:r w:rsidR="00E74D0C" w:rsidRPr="00E74D0C">
        <w:rPr>
          <w:rFonts w:eastAsia="TrebuchetMS"/>
          <w:lang w:eastAsia="en-US"/>
        </w:rPr>
        <w:t>του πανεπιστημίου της Καλιφόρνιας στο Berkley των ΗΠΑ</w:t>
      </w:r>
      <w:r w:rsidR="00E74D0C" w:rsidRPr="00E74D0C">
        <w:rPr>
          <w:rFonts w:eastAsia="Calibri"/>
          <w:color w:val="000000"/>
        </w:rPr>
        <w:t xml:space="preserve">, </w:t>
      </w:r>
      <w:r w:rsidRPr="00E74D0C">
        <w:rPr>
          <w:rFonts w:eastAsia="Calibri"/>
          <w:color w:val="000000"/>
        </w:rPr>
        <w:t xml:space="preserve">Lotfi </w:t>
      </w:r>
      <w:r w:rsidR="00E74D0C" w:rsidRPr="00E74D0C">
        <w:rPr>
          <w:rFonts w:eastAsia="Calibri"/>
          <w:color w:val="000000"/>
        </w:rPr>
        <w:t xml:space="preserve">Α. </w:t>
      </w:r>
      <w:r w:rsidRPr="00E74D0C">
        <w:rPr>
          <w:rFonts w:eastAsia="Calibri"/>
          <w:color w:val="000000"/>
        </w:rPr>
        <w:t xml:space="preserve">Zadeh. </w:t>
      </w:r>
      <w:r w:rsidR="009A7736" w:rsidRPr="00E74D0C">
        <w:t xml:space="preserve">Ο Zadeh επέκτεινε τις εργασίες για τη θεωρία των πιθανοτήτων σε ένα τυπικό σύστημα μαθηματικής λογικής. </w:t>
      </w:r>
      <w:r w:rsidRPr="00E74D0C">
        <w:rPr>
          <w:rFonts w:eastAsia="Calibri"/>
          <w:color w:val="000000"/>
        </w:rPr>
        <w:t xml:space="preserve">Η θεωρία αυτή </w:t>
      </w:r>
      <w:r w:rsidR="00853294" w:rsidRPr="00E74D0C">
        <w:rPr>
          <w:rFonts w:eastAsia="Calibri"/>
          <w:color w:val="000000"/>
        </w:rPr>
        <w:t>άρχισε να γίνεται</w:t>
      </w:r>
      <w:r w:rsidRPr="00E74D0C">
        <w:rPr>
          <w:rFonts w:eastAsia="Calibri"/>
          <w:color w:val="000000"/>
        </w:rPr>
        <w:t xml:space="preserve"> αποδεκτή </w:t>
      </w:r>
      <w:r w:rsidR="00853294" w:rsidRPr="00E74D0C">
        <w:rPr>
          <w:rFonts w:eastAsia="Calibri"/>
          <w:color w:val="000000"/>
        </w:rPr>
        <w:t xml:space="preserve">μόνο κατά την εφαρμογή της, </w:t>
      </w:r>
      <w:r w:rsidRPr="00E74D0C">
        <w:rPr>
          <w:rFonts w:eastAsia="Calibri"/>
          <w:color w:val="000000"/>
        </w:rPr>
        <w:t>καθώς αρχικά θεωρούνταν περιττή</w:t>
      </w:r>
      <w:r w:rsidR="00853294" w:rsidRPr="00E74D0C">
        <w:rPr>
          <w:rFonts w:eastAsia="Calibri"/>
          <w:color w:val="000000"/>
        </w:rPr>
        <w:t xml:space="preserve">. </w:t>
      </w:r>
      <w:r w:rsidR="00F062EB" w:rsidRPr="00E74D0C">
        <w:rPr>
          <w:rFonts w:eastAsia="Calibri"/>
          <w:color w:val="000000"/>
        </w:rPr>
        <w:t xml:space="preserve"> </w:t>
      </w:r>
    </w:p>
    <w:p w:rsidR="009A7736" w:rsidRPr="00E74D0C" w:rsidRDefault="009A7736" w:rsidP="00EE2E25">
      <w:pPr>
        <w:spacing w:after="0"/>
        <w:ind w:firstLine="340"/>
      </w:pPr>
      <w:r w:rsidRPr="00E74D0C">
        <w:t>Σε αντίθεση με τη λογική Boolean με δύο τιμές, η ασαφής λογική ασχολείται με βαθμούς συμμετοχής</w:t>
      </w:r>
      <w:r w:rsidR="00B15985">
        <w:t xml:space="preserve"> και</w:t>
      </w:r>
      <w:r w:rsidRPr="00E74D0C">
        <w:t xml:space="preserve"> βαθμούς αλήθειας.</w:t>
      </w:r>
    </w:p>
    <w:p w:rsidR="009A7736" w:rsidRPr="00E74D0C" w:rsidRDefault="009A7736" w:rsidP="00E74D0C">
      <w:pPr>
        <w:autoSpaceDE w:val="0"/>
        <w:autoSpaceDN w:val="0"/>
        <w:adjustRightInd w:val="0"/>
        <w:spacing w:after="0"/>
        <w:ind w:firstLine="340"/>
        <w:jc w:val="center"/>
        <w:rPr>
          <w:rFonts w:eastAsia="TimesNewRomanPSMT"/>
          <w:lang w:eastAsia="en-US"/>
        </w:rPr>
      </w:pPr>
      <w:r w:rsidRPr="00E74D0C">
        <w:rPr>
          <w:rFonts w:eastAsia="TimesNewRomanPSMT"/>
          <w:noProof/>
        </w:rPr>
        <w:drawing>
          <wp:inline distT="0" distB="0" distL="0" distR="0">
            <wp:extent cx="4241662" cy="1620078"/>
            <wp:effectExtent l="19050" t="0" r="6488" b="0"/>
            <wp:docPr id="91"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4" cstate="print"/>
                    <a:srcRect l="16967" t="38915" r="37829" b="46698"/>
                    <a:stretch>
                      <a:fillRect/>
                    </a:stretch>
                  </pic:blipFill>
                  <pic:spPr bwMode="auto">
                    <a:xfrm>
                      <a:off x="0" y="0"/>
                      <a:ext cx="4244837" cy="1621291"/>
                    </a:xfrm>
                    <a:prstGeom prst="rect">
                      <a:avLst/>
                    </a:prstGeom>
                    <a:noFill/>
                    <a:ln w="9525">
                      <a:noFill/>
                      <a:miter lim="800000"/>
                      <a:headEnd/>
                      <a:tailEnd/>
                    </a:ln>
                  </pic:spPr>
                </pic:pic>
              </a:graphicData>
            </a:graphic>
          </wp:inline>
        </w:drawing>
      </w:r>
    </w:p>
    <w:p w:rsidR="00B15985" w:rsidRPr="005903D8" w:rsidRDefault="00B15985" w:rsidP="00B15985">
      <w:pPr>
        <w:pStyle w:val="Default"/>
        <w:spacing w:line="360" w:lineRule="auto"/>
        <w:ind w:firstLine="340"/>
        <w:jc w:val="center"/>
        <w:rPr>
          <w:b/>
        </w:rPr>
      </w:pPr>
      <w:r>
        <w:rPr>
          <w:b/>
          <w:bCs/>
          <w:iCs/>
          <w:sz w:val="22"/>
          <w:szCs w:val="22"/>
        </w:rPr>
        <w:t>3</w:t>
      </w:r>
      <w:r w:rsidRPr="005903D8">
        <w:rPr>
          <w:b/>
          <w:bCs/>
          <w:iCs/>
          <w:sz w:val="22"/>
          <w:szCs w:val="22"/>
        </w:rPr>
        <w:t>.</w:t>
      </w:r>
      <w:r>
        <w:rPr>
          <w:b/>
          <w:bCs/>
          <w:iCs/>
          <w:sz w:val="22"/>
          <w:szCs w:val="22"/>
        </w:rPr>
        <w:t>1</w:t>
      </w:r>
      <w:r w:rsidRPr="005903D8">
        <w:rPr>
          <w:b/>
          <w:bCs/>
          <w:iCs/>
          <w:sz w:val="22"/>
          <w:szCs w:val="22"/>
        </w:rPr>
        <w:t xml:space="preserve"> </w:t>
      </w:r>
      <w:r>
        <w:rPr>
          <w:b/>
          <w:bCs/>
          <w:iCs/>
          <w:sz w:val="22"/>
          <w:szCs w:val="22"/>
        </w:rPr>
        <w:t xml:space="preserve">Λογική </w:t>
      </w:r>
      <w:r>
        <w:rPr>
          <w:b/>
          <w:bCs/>
          <w:iCs/>
          <w:sz w:val="22"/>
          <w:szCs w:val="22"/>
          <w:lang w:val="en-US"/>
        </w:rPr>
        <w:t>Boolean</w:t>
      </w:r>
      <w:r w:rsidR="00432C7B">
        <w:rPr>
          <w:b/>
          <w:bCs/>
          <w:iCs/>
          <w:sz w:val="22"/>
          <w:szCs w:val="22"/>
        </w:rPr>
        <w:t xml:space="preserve"> </w:t>
      </w:r>
      <w:r w:rsidRPr="005903D8">
        <w:rPr>
          <w:b/>
          <w:bCs/>
          <w:iCs/>
          <w:sz w:val="22"/>
          <w:szCs w:val="22"/>
        </w:rPr>
        <w:t>-</w:t>
      </w:r>
      <w:r w:rsidR="00432C7B">
        <w:rPr>
          <w:b/>
          <w:bCs/>
          <w:iCs/>
          <w:sz w:val="22"/>
          <w:szCs w:val="22"/>
        </w:rPr>
        <w:t xml:space="preserve"> </w:t>
      </w:r>
      <w:r>
        <w:rPr>
          <w:b/>
          <w:bCs/>
          <w:iCs/>
          <w:sz w:val="22"/>
          <w:szCs w:val="22"/>
        </w:rPr>
        <w:t xml:space="preserve">Ασαφής Λογική </w:t>
      </w:r>
    </w:p>
    <w:p w:rsidR="009A7736" w:rsidRPr="00E74D0C" w:rsidRDefault="009A7736" w:rsidP="00E74D0C">
      <w:pPr>
        <w:autoSpaceDE w:val="0"/>
        <w:autoSpaceDN w:val="0"/>
        <w:adjustRightInd w:val="0"/>
        <w:spacing w:after="0"/>
        <w:ind w:firstLine="340"/>
        <w:rPr>
          <w:rFonts w:eastAsia="TimesNewRomanPSMT"/>
          <w:lang w:eastAsia="en-US"/>
        </w:rPr>
      </w:pPr>
    </w:p>
    <w:p w:rsidR="009A7736" w:rsidRPr="00E74D0C" w:rsidRDefault="009A7736" w:rsidP="004B3A39">
      <w:pPr>
        <w:autoSpaceDE w:val="0"/>
        <w:autoSpaceDN w:val="0"/>
        <w:adjustRightInd w:val="0"/>
        <w:spacing w:after="0"/>
        <w:ind w:firstLine="340"/>
      </w:pPr>
      <w:r w:rsidRPr="00E74D0C">
        <w:t>Η ασαφής λογική χρησιμοποιεί τη συνέχεια λογικών τιμών μεταξύ 0</w:t>
      </w:r>
      <w:r w:rsidRPr="00E74D0C">
        <w:br/>
        <w:t>(εντελώς ψευδ</w:t>
      </w:r>
      <w:r w:rsidR="00E024F4" w:rsidRPr="00E74D0C">
        <w:t>έ</w:t>
      </w:r>
      <w:r w:rsidRPr="00E74D0C">
        <w:t>ς) και 1 (εντελώς αληθές).</w:t>
      </w:r>
      <w:r w:rsidR="00E024F4" w:rsidRPr="00E74D0C">
        <w:t xml:space="preserve"> </w:t>
      </w:r>
      <w:r w:rsidRPr="00E74D0C">
        <w:t>Αντί να είναι μόνο ασπρόμαυρο, αποδ</w:t>
      </w:r>
      <w:r w:rsidR="00E024F4" w:rsidRPr="00E74D0C">
        <w:t>έχεται</w:t>
      </w:r>
      <w:r w:rsidRPr="00E74D0C">
        <w:t xml:space="preserve"> ότι τα πράγματα μπορούν εν μέρει να είναι αληθινά και εν μέρει</w:t>
      </w:r>
      <w:r w:rsidRPr="00E74D0C">
        <w:br/>
        <w:t>ψεύτικα την ίδια στιγμή.</w:t>
      </w:r>
    </w:p>
    <w:p w:rsidR="00B15985" w:rsidRPr="00E74D0C" w:rsidRDefault="005F036D" w:rsidP="004B3A39">
      <w:pPr>
        <w:autoSpaceDE w:val="0"/>
        <w:autoSpaceDN w:val="0"/>
        <w:adjustRightInd w:val="0"/>
        <w:spacing w:after="0"/>
        <w:ind w:firstLine="340"/>
        <w:rPr>
          <w:rFonts w:eastAsia="TimesNewRomanPSMT"/>
          <w:lang w:eastAsia="en-US"/>
        </w:rPr>
      </w:pPr>
      <w:r w:rsidRPr="00E74D0C">
        <w:t>Στη θεωρία ασαφών συνόλων</w:t>
      </w:r>
      <w:r w:rsidR="004B3A39">
        <w:t>,</w:t>
      </w:r>
      <w:r w:rsidRPr="00E74D0C">
        <w:t xml:space="preserve"> κάθε στοιχείο εμφανίζεται με ένα βαθμό</w:t>
      </w:r>
      <w:r w:rsidRPr="00E74D0C">
        <w:br/>
        <w:t>συμμετοχής. Επομένως, μια πρόταση δεν είναι ούτε αληθής ούτε ψευδής, αλλά</w:t>
      </w:r>
      <w:r w:rsidRPr="00E74D0C">
        <w:br/>
        <w:t xml:space="preserve">μπορεί να είναι εν μέρει αλήθεια (ή μερικώς ψευδής) σε οποιοδήποτε βαθμό. Ο βαθμός </w:t>
      </w:r>
      <w:r w:rsidR="004B3A39">
        <w:t>αυτός,</w:t>
      </w:r>
      <w:r w:rsidRPr="00E74D0C">
        <w:t xml:space="preserve"> συνήθως λαμβάνεται ως πραγματικός αριθμός στο</w:t>
      </w:r>
      <w:r w:rsidR="004B3A39">
        <w:t xml:space="preserve"> </w:t>
      </w:r>
      <w:r w:rsidRPr="00E74D0C">
        <w:t>διάστημα [0,1].</w:t>
      </w:r>
      <w:r w:rsidR="003F609A" w:rsidRPr="00E74D0C">
        <w:t xml:space="preserve"> </w:t>
      </w:r>
      <w:r w:rsidR="00B15985" w:rsidRPr="00E74D0C">
        <w:t xml:space="preserve">Πρόκειται για μια μαθηματική θεωρία που ασχολείται με την υποκειμενικότητα και την αβεβαιότητα. Η ασαφής λογική βασίζεται στην ιδέα της σύλληψης της ασάφειας που χαρακτηρίζει την ανθρώπινη σκέψη </w:t>
      </w:r>
      <w:r w:rsidR="00B15985">
        <w:t>και την εκφράζ</w:t>
      </w:r>
      <w:r w:rsidR="00B15985" w:rsidRPr="00E74D0C">
        <w:t>ει</w:t>
      </w:r>
      <w:r w:rsidR="004B3A39">
        <w:t xml:space="preserve"> </w:t>
      </w:r>
      <w:r w:rsidR="00B15985" w:rsidRPr="00E74D0C">
        <w:t>με τα κατάλληλα μαθηματικά εργαλεία.</w:t>
      </w:r>
      <w:r w:rsidR="00B15985" w:rsidRPr="00E74D0C">
        <w:rPr>
          <w:rFonts w:eastAsia="TrebuchetMS"/>
          <w:lang w:eastAsia="en-US"/>
        </w:rPr>
        <w:t xml:space="preserve"> Η ασάφεια αποτελεί βάση της ασαφούς λογικής. </w:t>
      </w:r>
    </w:p>
    <w:p w:rsidR="003F609A" w:rsidRPr="00E74D0C" w:rsidRDefault="003F609A" w:rsidP="004B3A39">
      <w:pPr>
        <w:autoSpaceDE w:val="0"/>
        <w:autoSpaceDN w:val="0"/>
        <w:adjustRightInd w:val="0"/>
        <w:spacing w:after="0"/>
        <w:ind w:firstLine="340"/>
        <w:rPr>
          <w:rFonts w:eastAsia="TimesNewRomanPSMT"/>
          <w:lang w:eastAsia="en-US"/>
        </w:rPr>
      </w:pPr>
      <w:r w:rsidRPr="00E74D0C">
        <w:t xml:space="preserve">Ο ανθρώπινος συλλογισμός δεν είναι δυαδικός, όπως είναι οι υπολογιστές, όπου όλα μπορούν να απαντηθούν με το αν είναι ναι (αληθινά) ή όχι (ψευδή), αλλά ασχολείται με ασαφείς έννοιες. Το πιο γνωστό παράδειγμα είναι το ερώτημα αν ένα άτομο είναι ψηλό. Η απάντηση για το ερώτημα αυτό είναι υποκειμενική και εξαρτάται από την ατομική αντίληψη τους καθενός. </w:t>
      </w:r>
    </w:p>
    <w:p w:rsidR="0009776B" w:rsidRDefault="00B66CFB" w:rsidP="004B3A39">
      <w:pPr>
        <w:autoSpaceDE w:val="0"/>
        <w:autoSpaceDN w:val="0"/>
        <w:adjustRightInd w:val="0"/>
        <w:spacing w:after="0"/>
        <w:ind w:firstLine="340"/>
        <w:rPr>
          <w:rFonts w:eastAsia="TimesNewRomanPSMT"/>
          <w:lang w:eastAsia="en-US"/>
        </w:rPr>
      </w:pPr>
      <w:r w:rsidRPr="00E74D0C">
        <w:rPr>
          <w:rFonts w:eastAsia="TimesNewRomanPSMT"/>
          <w:lang w:eastAsia="en-US"/>
        </w:rPr>
        <w:t>Εφαρμογές της ασαφούς λογικής</w:t>
      </w:r>
      <w:r w:rsidR="004B3A39">
        <w:rPr>
          <w:rFonts w:eastAsia="TimesNewRomanPSMT"/>
          <w:lang w:eastAsia="en-US"/>
        </w:rPr>
        <w:t>,</w:t>
      </w:r>
      <w:r w:rsidRPr="00E74D0C">
        <w:rPr>
          <w:rFonts w:eastAsia="TimesNewRomanPSMT"/>
          <w:lang w:eastAsia="en-US"/>
        </w:rPr>
        <w:t xml:space="preserve"> παρατηρούνται </w:t>
      </w:r>
      <w:r w:rsidR="00576DB0" w:rsidRPr="00E74D0C">
        <w:rPr>
          <w:rFonts w:eastAsia="TimesNewRomanPSMT"/>
          <w:lang w:eastAsia="en-US"/>
        </w:rPr>
        <w:t>σε πολλά πεδία της καθημερινότητας του ανθρώπου, όπως είναι οι οικιακές συσκευές, τα αντικλεπτικά συστήματα</w:t>
      </w:r>
      <w:r w:rsidR="006B62C4">
        <w:rPr>
          <w:rFonts w:eastAsia="TimesNewRomanPSMT"/>
          <w:lang w:eastAsia="en-US"/>
        </w:rPr>
        <w:t>, βιντεοκάμερες, φρένα ΑΒ</w:t>
      </w:r>
      <w:r w:rsidR="006B62C4">
        <w:rPr>
          <w:rFonts w:eastAsia="TimesNewRomanPSMT"/>
          <w:lang w:val="en-US" w:eastAsia="en-US"/>
        </w:rPr>
        <w:t>S</w:t>
      </w:r>
      <w:r w:rsidR="00576DB0" w:rsidRPr="00E74D0C">
        <w:rPr>
          <w:rFonts w:eastAsia="TimesNewRomanPSMT"/>
          <w:lang w:eastAsia="en-US"/>
        </w:rPr>
        <w:t xml:space="preserve"> κ.α.  </w:t>
      </w:r>
      <w:r w:rsidR="00853294" w:rsidRPr="00E74D0C">
        <w:rPr>
          <w:rFonts w:eastAsia="TimesNewRomanPSMT"/>
          <w:lang w:eastAsia="en-US"/>
        </w:rPr>
        <w:t xml:space="preserve">Με την πάροδο του χρόνου, </w:t>
      </w:r>
      <w:r w:rsidR="0009776B" w:rsidRPr="00E74D0C">
        <w:rPr>
          <w:rFonts w:eastAsia="TimesNewRomanPSMT"/>
          <w:lang w:eastAsia="en-US"/>
        </w:rPr>
        <w:t xml:space="preserve">υπήρξε </w:t>
      </w:r>
      <w:r w:rsidR="00B15985" w:rsidRPr="00E74D0C">
        <w:rPr>
          <w:rFonts w:eastAsia="TimesNewRomanPSMT"/>
          <w:lang w:eastAsia="en-US"/>
        </w:rPr>
        <w:t>εμπλουτισμό</w:t>
      </w:r>
      <w:r w:rsidR="00B15985">
        <w:rPr>
          <w:rFonts w:eastAsia="TimesNewRomanPSMT"/>
          <w:lang w:eastAsia="en-US"/>
        </w:rPr>
        <w:t>ς</w:t>
      </w:r>
      <w:r w:rsidR="0009776B" w:rsidRPr="00E74D0C">
        <w:rPr>
          <w:rFonts w:eastAsia="TimesNewRomanPSMT"/>
          <w:lang w:eastAsia="en-US"/>
        </w:rPr>
        <w:t xml:space="preserve"> </w:t>
      </w:r>
      <w:r w:rsidR="00853294" w:rsidRPr="00E74D0C">
        <w:rPr>
          <w:rFonts w:eastAsia="TimesNewRomanPSMT"/>
          <w:lang w:eastAsia="en-US"/>
        </w:rPr>
        <w:t>τ</w:t>
      </w:r>
      <w:r w:rsidR="0009776B" w:rsidRPr="00E74D0C">
        <w:rPr>
          <w:rFonts w:eastAsia="TimesNewRomanPSMT"/>
          <w:lang w:eastAsia="en-US"/>
        </w:rPr>
        <w:t>ων</w:t>
      </w:r>
      <w:r w:rsidR="00853294" w:rsidRPr="00E74D0C">
        <w:rPr>
          <w:rFonts w:eastAsia="TimesNewRomanPSMT"/>
          <w:lang w:eastAsia="en-US"/>
        </w:rPr>
        <w:t xml:space="preserve"> πεδί</w:t>
      </w:r>
      <w:r w:rsidR="0009776B" w:rsidRPr="00E74D0C">
        <w:rPr>
          <w:rFonts w:eastAsia="TimesNewRomanPSMT"/>
          <w:lang w:eastAsia="en-US"/>
        </w:rPr>
        <w:t>ων</w:t>
      </w:r>
      <w:r w:rsidR="004B3A39">
        <w:rPr>
          <w:rFonts w:eastAsia="TimesNewRomanPSMT"/>
          <w:lang w:eastAsia="en-US"/>
        </w:rPr>
        <w:t xml:space="preserve"> εφαρμογής των ασαφών</w:t>
      </w:r>
      <w:r w:rsidR="00853294" w:rsidRPr="00E74D0C">
        <w:rPr>
          <w:rFonts w:eastAsia="TimesNewRomanPSMT"/>
          <w:lang w:eastAsia="en-US"/>
        </w:rPr>
        <w:t xml:space="preserve"> συνόλων</w:t>
      </w:r>
      <w:r w:rsidR="00062062" w:rsidRPr="00E74D0C">
        <w:rPr>
          <w:rFonts w:eastAsia="TimesNewRomanPSMT"/>
          <w:lang w:eastAsia="en-US"/>
        </w:rPr>
        <w:t xml:space="preserve">, ενώ στον ελλαδικό χώρο η εφαρμογή </w:t>
      </w:r>
      <w:r w:rsidR="005A3104" w:rsidRPr="00E74D0C">
        <w:rPr>
          <w:rFonts w:eastAsia="TimesNewRomanPSMT"/>
          <w:lang w:eastAsia="en-US"/>
        </w:rPr>
        <w:t>του</w:t>
      </w:r>
      <w:r w:rsidR="00062062" w:rsidRPr="00E74D0C">
        <w:rPr>
          <w:rFonts w:eastAsia="TimesNewRomanPSMT"/>
          <w:lang w:eastAsia="en-US"/>
        </w:rPr>
        <w:t>ς εντοπίζεται</w:t>
      </w:r>
      <w:r w:rsidR="005A3104" w:rsidRPr="00E74D0C">
        <w:rPr>
          <w:rFonts w:eastAsia="TimesNewRomanPSMT"/>
          <w:lang w:eastAsia="en-US"/>
        </w:rPr>
        <w:t xml:space="preserve"> </w:t>
      </w:r>
      <w:r w:rsidR="00B15985">
        <w:rPr>
          <w:rFonts w:eastAsia="TimesNewRomanPSMT"/>
          <w:lang w:eastAsia="en-US"/>
        </w:rPr>
        <w:t xml:space="preserve">σήμερα </w:t>
      </w:r>
      <w:r w:rsidR="005A3104" w:rsidRPr="00E74D0C">
        <w:rPr>
          <w:rFonts w:eastAsia="TimesNewRomanPSMT"/>
          <w:lang w:eastAsia="en-US"/>
        </w:rPr>
        <w:t>στους παρακάτω τομείς</w:t>
      </w:r>
      <w:r w:rsidR="00062062" w:rsidRPr="00E74D0C">
        <w:rPr>
          <w:rFonts w:eastAsia="TimesNewRomanPSMT"/>
          <w:lang w:eastAsia="en-US"/>
        </w:rPr>
        <w:t>:</w:t>
      </w:r>
    </w:p>
    <w:p w:rsidR="00B15985" w:rsidRPr="00E74D0C" w:rsidRDefault="00B15985" w:rsidP="004B3A39">
      <w:pPr>
        <w:autoSpaceDE w:val="0"/>
        <w:autoSpaceDN w:val="0"/>
        <w:adjustRightInd w:val="0"/>
        <w:spacing w:after="0"/>
        <w:ind w:firstLine="340"/>
        <w:rPr>
          <w:rFonts w:eastAsia="TimesNewRomanPSMT"/>
          <w:lang w:eastAsia="en-US"/>
        </w:rPr>
      </w:pPr>
    </w:p>
    <w:p w:rsidR="00C07D47" w:rsidRPr="00E74D0C" w:rsidRDefault="00C07D47" w:rsidP="00004744">
      <w:pPr>
        <w:pStyle w:val="a5"/>
        <w:numPr>
          <w:ilvl w:val="0"/>
          <w:numId w:val="26"/>
        </w:numPr>
        <w:autoSpaceDE w:val="0"/>
        <w:autoSpaceDN w:val="0"/>
        <w:adjustRightInd w:val="0"/>
        <w:spacing w:after="0"/>
        <w:ind w:firstLine="340"/>
        <w:rPr>
          <w:rFonts w:eastAsia="TimesNewRomanPSMT"/>
          <w:lang w:eastAsia="en-US"/>
        </w:rPr>
      </w:pPr>
      <w:r w:rsidRPr="00E74D0C">
        <w:rPr>
          <w:rFonts w:eastAsiaTheme="minorHAnsi"/>
          <w:iCs/>
          <w:lang w:eastAsia="en-US"/>
        </w:rPr>
        <w:t>Βιοϊατρική τεχνολογία</w:t>
      </w:r>
    </w:p>
    <w:p w:rsidR="0009776B" w:rsidRPr="00E74D0C" w:rsidRDefault="00062062" w:rsidP="00004744">
      <w:pPr>
        <w:pStyle w:val="a5"/>
        <w:numPr>
          <w:ilvl w:val="0"/>
          <w:numId w:val="26"/>
        </w:numPr>
        <w:autoSpaceDE w:val="0"/>
        <w:autoSpaceDN w:val="0"/>
        <w:adjustRightInd w:val="0"/>
        <w:spacing w:after="0"/>
        <w:ind w:firstLine="340"/>
        <w:rPr>
          <w:rFonts w:eastAsia="TimesNewRomanPSMT"/>
          <w:lang w:eastAsia="en-US"/>
        </w:rPr>
      </w:pPr>
      <w:r w:rsidRPr="00E74D0C">
        <w:rPr>
          <w:rFonts w:eastAsiaTheme="minorHAnsi"/>
          <w:iCs/>
          <w:lang w:eastAsia="en-US"/>
        </w:rPr>
        <w:t xml:space="preserve">Συστήματα ηλεκτρικής ενέργειας </w:t>
      </w:r>
      <w:r w:rsidR="00C07D47" w:rsidRPr="00E74D0C">
        <w:rPr>
          <w:rFonts w:eastAsiaTheme="minorHAnsi"/>
          <w:iCs/>
          <w:lang w:eastAsia="en-US"/>
        </w:rPr>
        <w:t>- Α</w:t>
      </w:r>
      <w:r w:rsidRPr="00E74D0C">
        <w:rPr>
          <w:rFonts w:eastAsiaTheme="minorHAnsi"/>
          <w:iCs/>
          <w:lang w:eastAsia="en-US"/>
        </w:rPr>
        <w:t>νανεώσιμες πηγές ενέργειας</w:t>
      </w:r>
    </w:p>
    <w:p w:rsidR="0009776B" w:rsidRPr="00E74D0C" w:rsidRDefault="004B3A39" w:rsidP="00004744">
      <w:pPr>
        <w:pStyle w:val="a5"/>
        <w:numPr>
          <w:ilvl w:val="0"/>
          <w:numId w:val="26"/>
        </w:numPr>
        <w:autoSpaceDE w:val="0"/>
        <w:autoSpaceDN w:val="0"/>
        <w:adjustRightInd w:val="0"/>
        <w:spacing w:after="0"/>
        <w:ind w:firstLine="340"/>
        <w:rPr>
          <w:rFonts w:eastAsia="TimesNewRomanPSMT"/>
          <w:lang w:eastAsia="en-US"/>
        </w:rPr>
      </w:pPr>
      <w:r w:rsidRPr="00E74D0C">
        <w:rPr>
          <w:rFonts w:eastAsiaTheme="minorHAnsi"/>
          <w:iCs/>
          <w:lang w:eastAsia="en-US"/>
        </w:rPr>
        <w:t>Επεξεργασία</w:t>
      </w:r>
      <w:r w:rsidR="00C07D47" w:rsidRPr="00E74D0C">
        <w:rPr>
          <w:rFonts w:eastAsiaTheme="minorHAnsi"/>
          <w:iCs/>
          <w:lang w:eastAsia="en-US"/>
        </w:rPr>
        <w:t xml:space="preserve"> ήχου και εικόνας </w:t>
      </w:r>
    </w:p>
    <w:p w:rsidR="00062062" w:rsidRPr="00E74D0C" w:rsidRDefault="00062062" w:rsidP="00004744">
      <w:pPr>
        <w:pStyle w:val="a5"/>
        <w:numPr>
          <w:ilvl w:val="0"/>
          <w:numId w:val="26"/>
        </w:numPr>
        <w:autoSpaceDE w:val="0"/>
        <w:autoSpaceDN w:val="0"/>
        <w:adjustRightInd w:val="0"/>
        <w:spacing w:after="0"/>
        <w:ind w:firstLine="340"/>
        <w:rPr>
          <w:rFonts w:eastAsiaTheme="minorHAnsi"/>
          <w:iCs/>
          <w:lang w:eastAsia="en-US"/>
        </w:rPr>
      </w:pPr>
      <w:r w:rsidRPr="00E74D0C">
        <w:rPr>
          <w:rFonts w:eastAsiaTheme="minorHAnsi"/>
          <w:iCs/>
          <w:lang w:eastAsia="en-US"/>
        </w:rPr>
        <w:t>Τηλεπισκόπηση</w:t>
      </w:r>
    </w:p>
    <w:p w:rsidR="00062062" w:rsidRPr="00E74D0C" w:rsidRDefault="00062062" w:rsidP="00004744">
      <w:pPr>
        <w:pStyle w:val="a5"/>
        <w:numPr>
          <w:ilvl w:val="0"/>
          <w:numId w:val="26"/>
        </w:numPr>
        <w:autoSpaceDE w:val="0"/>
        <w:autoSpaceDN w:val="0"/>
        <w:adjustRightInd w:val="0"/>
        <w:spacing w:after="0"/>
        <w:ind w:firstLine="340"/>
        <w:rPr>
          <w:rFonts w:eastAsiaTheme="minorHAnsi"/>
          <w:iCs/>
          <w:lang w:eastAsia="en-US"/>
        </w:rPr>
      </w:pPr>
      <w:r w:rsidRPr="00E74D0C">
        <w:rPr>
          <w:rFonts w:eastAsiaTheme="minorHAnsi"/>
          <w:iCs/>
          <w:lang w:eastAsia="en-US"/>
        </w:rPr>
        <w:t>Τηλεπικοινωνιακά δίκτυα</w:t>
      </w:r>
    </w:p>
    <w:p w:rsidR="00062062" w:rsidRPr="00E74D0C" w:rsidRDefault="00062062" w:rsidP="00004744">
      <w:pPr>
        <w:pStyle w:val="a5"/>
        <w:numPr>
          <w:ilvl w:val="0"/>
          <w:numId w:val="26"/>
        </w:numPr>
        <w:autoSpaceDE w:val="0"/>
        <w:autoSpaceDN w:val="0"/>
        <w:adjustRightInd w:val="0"/>
        <w:spacing w:after="0"/>
        <w:ind w:firstLine="340"/>
        <w:rPr>
          <w:rFonts w:eastAsiaTheme="minorHAnsi"/>
          <w:iCs/>
          <w:lang w:eastAsia="en-US"/>
        </w:rPr>
      </w:pPr>
      <w:r w:rsidRPr="00E74D0C">
        <w:rPr>
          <w:rFonts w:eastAsiaTheme="minorHAnsi"/>
          <w:iCs/>
          <w:lang w:eastAsia="en-US"/>
        </w:rPr>
        <w:t xml:space="preserve">Εδαφομηχανική – </w:t>
      </w:r>
      <w:r w:rsidR="00C07D47" w:rsidRPr="00E74D0C">
        <w:rPr>
          <w:rFonts w:eastAsiaTheme="minorHAnsi"/>
          <w:iCs/>
          <w:lang w:eastAsia="en-US"/>
        </w:rPr>
        <w:t>Υ</w:t>
      </w:r>
      <w:r w:rsidRPr="00E74D0C">
        <w:rPr>
          <w:rFonts w:eastAsiaTheme="minorHAnsi"/>
          <w:iCs/>
          <w:lang w:eastAsia="en-US"/>
        </w:rPr>
        <w:t>δραυλική</w:t>
      </w:r>
    </w:p>
    <w:p w:rsidR="00062062" w:rsidRPr="00E74D0C" w:rsidRDefault="00C07D47" w:rsidP="00004744">
      <w:pPr>
        <w:pStyle w:val="a5"/>
        <w:numPr>
          <w:ilvl w:val="0"/>
          <w:numId w:val="26"/>
        </w:numPr>
        <w:autoSpaceDE w:val="0"/>
        <w:autoSpaceDN w:val="0"/>
        <w:adjustRightInd w:val="0"/>
        <w:spacing w:after="0"/>
        <w:ind w:firstLine="340"/>
        <w:rPr>
          <w:rFonts w:eastAsiaTheme="minorHAnsi"/>
          <w:iCs/>
          <w:lang w:eastAsia="en-US"/>
        </w:rPr>
      </w:pPr>
      <w:r w:rsidRPr="00E74D0C">
        <w:rPr>
          <w:rFonts w:eastAsiaTheme="minorHAnsi"/>
          <w:iCs/>
          <w:lang w:eastAsia="en-US"/>
        </w:rPr>
        <w:t xml:space="preserve">Διαδίκτυο </w:t>
      </w:r>
    </w:p>
    <w:p w:rsidR="00062062" w:rsidRPr="00E74D0C" w:rsidRDefault="00062062" w:rsidP="00004744">
      <w:pPr>
        <w:pStyle w:val="a5"/>
        <w:numPr>
          <w:ilvl w:val="0"/>
          <w:numId w:val="26"/>
        </w:numPr>
        <w:autoSpaceDE w:val="0"/>
        <w:autoSpaceDN w:val="0"/>
        <w:adjustRightInd w:val="0"/>
        <w:spacing w:after="0"/>
        <w:ind w:firstLine="340"/>
        <w:rPr>
          <w:rFonts w:eastAsiaTheme="minorHAnsi"/>
          <w:iCs/>
          <w:lang w:eastAsia="en-US"/>
        </w:rPr>
      </w:pPr>
      <w:r w:rsidRPr="00E74D0C">
        <w:rPr>
          <w:rFonts w:eastAsiaTheme="minorHAnsi"/>
          <w:iCs/>
          <w:lang w:eastAsia="en-US"/>
        </w:rPr>
        <w:t>Oικονομικές Επιστήμες</w:t>
      </w:r>
    </w:p>
    <w:p w:rsidR="00062062" w:rsidRPr="00E74D0C" w:rsidRDefault="00062062" w:rsidP="00004744">
      <w:pPr>
        <w:pStyle w:val="a5"/>
        <w:numPr>
          <w:ilvl w:val="0"/>
          <w:numId w:val="26"/>
        </w:numPr>
        <w:autoSpaceDE w:val="0"/>
        <w:autoSpaceDN w:val="0"/>
        <w:adjustRightInd w:val="0"/>
        <w:spacing w:after="0"/>
        <w:ind w:firstLine="340"/>
        <w:rPr>
          <w:rFonts w:eastAsiaTheme="minorHAnsi"/>
          <w:iCs/>
          <w:lang w:eastAsia="en-US"/>
        </w:rPr>
      </w:pPr>
      <w:r w:rsidRPr="00E74D0C">
        <w:rPr>
          <w:rFonts w:eastAsiaTheme="minorHAnsi"/>
          <w:iCs/>
          <w:lang w:eastAsia="en-US"/>
        </w:rPr>
        <w:t>Περιβάλλον</w:t>
      </w:r>
    </w:p>
    <w:p w:rsidR="00062062" w:rsidRPr="00E74D0C" w:rsidRDefault="00062062" w:rsidP="00004744">
      <w:pPr>
        <w:pStyle w:val="a5"/>
        <w:numPr>
          <w:ilvl w:val="0"/>
          <w:numId w:val="26"/>
        </w:numPr>
        <w:autoSpaceDE w:val="0"/>
        <w:autoSpaceDN w:val="0"/>
        <w:adjustRightInd w:val="0"/>
        <w:spacing w:after="0"/>
        <w:ind w:firstLine="340"/>
        <w:rPr>
          <w:rFonts w:eastAsiaTheme="minorHAnsi"/>
          <w:iCs/>
          <w:lang w:eastAsia="en-US"/>
        </w:rPr>
      </w:pPr>
      <w:r w:rsidRPr="00E74D0C">
        <w:rPr>
          <w:rFonts w:eastAsiaTheme="minorHAnsi"/>
          <w:iCs/>
          <w:lang w:eastAsia="en-US"/>
        </w:rPr>
        <w:t>Eμβιομηχανική</w:t>
      </w:r>
    </w:p>
    <w:p w:rsidR="00231A65" w:rsidRPr="00E74D0C" w:rsidRDefault="00062062" w:rsidP="00004744">
      <w:pPr>
        <w:pStyle w:val="a5"/>
        <w:numPr>
          <w:ilvl w:val="0"/>
          <w:numId w:val="26"/>
        </w:numPr>
        <w:autoSpaceDE w:val="0"/>
        <w:autoSpaceDN w:val="0"/>
        <w:adjustRightInd w:val="0"/>
        <w:spacing w:after="0"/>
        <w:ind w:firstLine="340"/>
        <w:rPr>
          <w:rFonts w:eastAsia="TimesNewRomanPSMT"/>
          <w:lang w:eastAsia="en-US"/>
        </w:rPr>
      </w:pPr>
      <w:r w:rsidRPr="00E74D0C">
        <w:rPr>
          <w:rFonts w:eastAsiaTheme="minorHAnsi"/>
          <w:iCs/>
          <w:lang w:eastAsia="en-US"/>
        </w:rPr>
        <w:t>Βιομηχανία τροφίμων</w:t>
      </w:r>
    </w:p>
    <w:p w:rsidR="00576DB0" w:rsidRPr="00B15985" w:rsidRDefault="00576DB0" w:rsidP="00004744">
      <w:pPr>
        <w:pStyle w:val="a5"/>
        <w:numPr>
          <w:ilvl w:val="0"/>
          <w:numId w:val="26"/>
        </w:numPr>
        <w:autoSpaceDE w:val="0"/>
        <w:autoSpaceDN w:val="0"/>
        <w:adjustRightInd w:val="0"/>
        <w:spacing w:after="0"/>
        <w:ind w:firstLine="340"/>
        <w:rPr>
          <w:rFonts w:eastAsia="TimesNewRomanPSMT"/>
          <w:lang w:eastAsia="en-US"/>
        </w:rPr>
      </w:pPr>
      <w:r w:rsidRPr="00E74D0C">
        <w:t>Ανθρωπιστικές και Κοινωνικές Επιστήμες (ψυχολογία, εκπαίδευση)</w:t>
      </w:r>
    </w:p>
    <w:p w:rsidR="00B15985" w:rsidRDefault="00B15985" w:rsidP="00B15985">
      <w:pPr>
        <w:autoSpaceDE w:val="0"/>
        <w:autoSpaceDN w:val="0"/>
        <w:adjustRightInd w:val="0"/>
        <w:spacing w:after="0"/>
        <w:rPr>
          <w:rFonts w:eastAsia="TimesNewRomanPSMT"/>
          <w:lang w:eastAsia="en-US"/>
        </w:rPr>
      </w:pPr>
    </w:p>
    <w:p w:rsidR="00231A65" w:rsidRDefault="00231A65" w:rsidP="00E74D0C">
      <w:pPr>
        <w:autoSpaceDE w:val="0"/>
        <w:autoSpaceDN w:val="0"/>
        <w:adjustRightInd w:val="0"/>
        <w:spacing w:after="0"/>
        <w:ind w:firstLine="340"/>
      </w:pPr>
      <w:r w:rsidRPr="00E74D0C">
        <w:t xml:space="preserve">Σύμφωνα με τον καθηγητή Bart Kosko, πολλά πρόκειται να είναι και τα μελλοντικά πεδία εφαρμογής των ασαφή συνόλων, όπως: </w:t>
      </w:r>
    </w:p>
    <w:p w:rsidR="004B3A39" w:rsidRPr="00E74D0C" w:rsidRDefault="004B3A39" w:rsidP="00E74D0C">
      <w:pPr>
        <w:autoSpaceDE w:val="0"/>
        <w:autoSpaceDN w:val="0"/>
        <w:adjustRightInd w:val="0"/>
        <w:spacing w:after="0"/>
        <w:ind w:firstLine="340"/>
      </w:pPr>
    </w:p>
    <w:p w:rsidR="00231A65" w:rsidRPr="00E74D0C" w:rsidRDefault="00231A65" w:rsidP="004B3A39">
      <w:pPr>
        <w:pStyle w:val="a5"/>
        <w:numPr>
          <w:ilvl w:val="0"/>
          <w:numId w:val="27"/>
        </w:numPr>
        <w:tabs>
          <w:tab w:val="left" w:pos="993"/>
        </w:tabs>
        <w:autoSpaceDE w:val="0"/>
        <w:autoSpaceDN w:val="0"/>
        <w:adjustRightInd w:val="0"/>
        <w:spacing w:after="0"/>
        <w:ind w:hanging="11"/>
      </w:pPr>
      <w:r w:rsidRPr="00E74D0C">
        <w:t xml:space="preserve">Ρομπότ που θα έχουν ανθρώπινη συμπεριφορά </w:t>
      </w:r>
    </w:p>
    <w:p w:rsidR="00231A65" w:rsidRPr="00E74D0C" w:rsidRDefault="00231A65" w:rsidP="004B3A39">
      <w:pPr>
        <w:pStyle w:val="a5"/>
        <w:numPr>
          <w:ilvl w:val="0"/>
          <w:numId w:val="27"/>
        </w:numPr>
        <w:tabs>
          <w:tab w:val="left" w:pos="993"/>
        </w:tabs>
        <w:autoSpaceDE w:val="0"/>
        <w:autoSpaceDN w:val="0"/>
        <w:adjustRightInd w:val="0"/>
        <w:spacing w:after="0"/>
        <w:ind w:hanging="11"/>
      </w:pPr>
      <w:r w:rsidRPr="00E74D0C">
        <w:t xml:space="preserve">Υπολογιστές που θα καταλαβαίνουν και θα απαντούν </w:t>
      </w:r>
      <w:r w:rsidR="002708F9" w:rsidRPr="00E74D0C">
        <w:t xml:space="preserve">όπως οι </w:t>
      </w:r>
      <w:r w:rsidR="004B3A39">
        <w:t>ά</w:t>
      </w:r>
      <w:r w:rsidR="002708F9" w:rsidRPr="00E74D0C">
        <w:t>νθρωποι</w:t>
      </w:r>
      <w:r w:rsidRPr="00E74D0C">
        <w:t xml:space="preserve"> </w:t>
      </w:r>
    </w:p>
    <w:p w:rsidR="00231A65" w:rsidRDefault="00231A65" w:rsidP="004B3A39">
      <w:pPr>
        <w:pStyle w:val="a5"/>
        <w:numPr>
          <w:ilvl w:val="0"/>
          <w:numId w:val="27"/>
        </w:numPr>
        <w:tabs>
          <w:tab w:val="left" w:pos="993"/>
        </w:tabs>
        <w:autoSpaceDE w:val="0"/>
        <w:autoSpaceDN w:val="0"/>
        <w:adjustRightInd w:val="0"/>
        <w:spacing w:after="0"/>
        <w:ind w:hanging="11"/>
      </w:pPr>
      <w:r w:rsidRPr="00E74D0C">
        <w:t>Μηχανές πο</w:t>
      </w:r>
      <w:r w:rsidR="002708F9" w:rsidRPr="00E74D0C">
        <w:t xml:space="preserve">υ θα γράφουν μυθιστορήματα και σενάρια ταινιών </w:t>
      </w:r>
    </w:p>
    <w:p w:rsidR="004B3A39" w:rsidRPr="00E74D0C" w:rsidRDefault="004B3A39" w:rsidP="004B3A39">
      <w:pPr>
        <w:pStyle w:val="a5"/>
        <w:tabs>
          <w:tab w:val="left" w:pos="993"/>
        </w:tabs>
        <w:autoSpaceDE w:val="0"/>
        <w:autoSpaceDN w:val="0"/>
        <w:adjustRightInd w:val="0"/>
        <w:spacing w:after="0"/>
      </w:pPr>
    </w:p>
    <w:p w:rsidR="00576DB0" w:rsidRDefault="00B15985" w:rsidP="004B3A39">
      <w:pPr>
        <w:autoSpaceDE w:val="0"/>
        <w:autoSpaceDN w:val="0"/>
        <w:adjustRightInd w:val="0"/>
        <w:spacing w:after="0"/>
        <w:ind w:firstLine="340"/>
      </w:pPr>
      <w:r>
        <w:t>Ωστόσο, π</w:t>
      </w:r>
      <w:r w:rsidR="00F56080" w:rsidRPr="00E74D0C">
        <w:t xml:space="preserve">αρόλο </w:t>
      </w:r>
      <w:r>
        <w:t xml:space="preserve">το γεγονός ότι η ασαφής λογική βρίσκει εφαρμογή σε </w:t>
      </w:r>
      <w:r w:rsidR="00F56080" w:rsidRPr="00E74D0C">
        <w:t>πολλά πεδ</w:t>
      </w:r>
      <w:r>
        <w:t xml:space="preserve">ία, </w:t>
      </w:r>
      <w:r w:rsidR="00576DB0" w:rsidRPr="00E74D0C">
        <w:t>τα αποτελέσματά της δεν είναι πάντα σωστά, καθώς δεν παύουν να αποτελούν εικασίες.</w:t>
      </w:r>
    </w:p>
    <w:p w:rsidR="0077303C" w:rsidRPr="00E74D0C" w:rsidRDefault="0077303C" w:rsidP="00E74D0C">
      <w:pPr>
        <w:autoSpaceDE w:val="0"/>
        <w:autoSpaceDN w:val="0"/>
        <w:adjustRightInd w:val="0"/>
        <w:spacing w:after="0"/>
        <w:ind w:firstLine="340"/>
      </w:pPr>
    </w:p>
    <w:p w:rsidR="00A15839" w:rsidRPr="0077303C" w:rsidRDefault="0050022F" w:rsidP="003823E5">
      <w:pPr>
        <w:pStyle w:val="3"/>
        <w:numPr>
          <w:ilvl w:val="2"/>
          <w:numId w:val="42"/>
        </w:numPr>
        <w:ind w:left="0" w:firstLine="0"/>
      </w:pPr>
      <w:bookmarkStart w:id="22" w:name="_Toc496781195"/>
      <w:r w:rsidRPr="0077303C">
        <w:t>Σ</w:t>
      </w:r>
      <w:r w:rsidR="00D70CFC">
        <w:t xml:space="preserve">υνάρτηση </w:t>
      </w:r>
      <w:r w:rsidRPr="0077303C">
        <w:t>Σ</w:t>
      </w:r>
      <w:r w:rsidR="00D70CFC">
        <w:t xml:space="preserve">υμμετοχής </w:t>
      </w:r>
      <w:r w:rsidRPr="0077303C">
        <w:t xml:space="preserve"> </w:t>
      </w:r>
      <w:bookmarkEnd w:id="22"/>
    </w:p>
    <w:p w:rsidR="006722A4" w:rsidRPr="00BA4B30" w:rsidRDefault="0020729F" w:rsidP="00BA4B30">
      <w:pPr>
        <w:autoSpaceDE w:val="0"/>
        <w:autoSpaceDN w:val="0"/>
        <w:adjustRightInd w:val="0"/>
        <w:spacing w:after="0"/>
        <w:ind w:firstLine="340"/>
      </w:pPr>
      <w:r w:rsidRPr="00BA4B30">
        <w:t xml:space="preserve">Η </w:t>
      </w:r>
      <w:r w:rsidR="001710E1" w:rsidRPr="00BA4B30">
        <w:t>ασαφ</w:t>
      </w:r>
      <w:r w:rsidRPr="00BA4B30">
        <w:t>ή</w:t>
      </w:r>
      <w:r w:rsidR="001710E1" w:rsidRPr="00BA4B30">
        <w:t>ς λογική βασίζεται σε ασαφή σύνολα</w:t>
      </w:r>
      <w:r w:rsidRPr="00BA4B30">
        <w:t xml:space="preserve"> που με τη σειρά τους προέρχονται από την κλασσική</w:t>
      </w:r>
      <w:r w:rsidR="001710E1" w:rsidRPr="00BA4B30">
        <w:t xml:space="preserve"> θεωρία συνόλων. </w:t>
      </w:r>
      <w:r w:rsidRPr="00BA4B30">
        <w:t>Έστω ότι έχουμε ένα ασαφές σύνολο A το οποίο ορίζεται ως ένα σύνολο διατεταγμένων ζευγών (x, μ</w:t>
      </w:r>
      <w:r w:rsidRPr="00BA4B30">
        <w:rPr>
          <w:vertAlign w:val="subscript"/>
        </w:rPr>
        <w:t>Α</w:t>
      </w:r>
      <w:r w:rsidRPr="00BA4B30">
        <w:t>(x), όπου x</w:t>
      </w:r>
      <m:oMath>
        <m:r>
          <w:rPr>
            <w:rFonts w:ascii="Cambria Math" w:eastAsia="SymbolMT" w:hAnsi="Cambria Math"/>
            <w:lang w:eastAsia="en-US"/>
          </w:rPr>
          <m:t>∈</m:t>
        </m:r>
      </m:oMath>
      <w:r w:rsidRPr="00BA4B30">
        <w:t xml:space="preserve">X </w:t>
      </w:r>
      <w:r w:rsidR="007E4FE2">
        <w:t>&amp;</w:t>
      </w:r>
      <w:r w:rsidRPr="00BA4B30">
        <w:t xml:space="preserve"> μ</w:t>
      </w:r>
      <w:r w:rsidRPr="00BA4B30">
        <w:rPr>
          <w:vertAlign w:val="subscript"/>
        </w:rPr>
        <w:t>Α</w:t>
      </w:r>
      <w:r w:rsidRPr="00BA4B30">
        <w:t>(x</w:t>
      </w:r>
      <m:oMath>
        <m:r>
          <w:rPr>
            <w:rFonts w:ascii="Cambria Math" w:hAnsi="Cambria Math"/>
          </w:rPr>
          <m:t>)</m:t>
        </m:r>
        <m:r>
          <w:rPr>
            <w:rFonts w:ascii="Cambria Math" w:eastAsia="SymbolMT" w:hAnsi="Cambria Math"/>
            <w:lang w:eastAsia="en-US"/>
          </w:rPr>
          <m:t>∈[</m:t>
        </m:r>
      </m:oMath>
      <w:r w:rsidR="00460F70" w:rsidRPr="00BA4B30">
        <w:t>0,1]</w:t>
      </w:r>
      <w:r w:rsidR="007E4FE2">
        <w:t>)</w:t>
      </w:r>
      <w:r w:rsidRPr="00BA4B30">
        <w:t xml:space="preserve">. </w:t>
      </w:r>
      <w:r w:rsidR="006D7107" w:rsidRPr="00BA4B30">
        <w:rPr>
          <w:rFonts w:eastAsia="TrebuchetMS"/>
          <w:lang w:eastAsia="en-US"/>
        </w:rPr>
        <w:t>Το σύνολο Χ αποτελεί ένα ευρύτερο σύνολο αναφοράς</w:t>
      </w:r>
      <w:r w:rsidR="00A75E75" w:rsidRPr="00BA4B30">
        <w:rPr>
          <w:rFonts w:eastAsia="TrebuchetMS"/>
          <w:lang w:eastAsia="en-US"/>
        </w:rPr>
        <w:t xml:space="preserve"> </w:t>
      </w:r>
      <w:r w:rsidR="006D7107" w:rsidRPr="00BA4B30">
        <w:rPr>
          <w:rFonts w:eastAsia="TrebuchetMS"/>
          <w:lang w:eastAsia="en-US"/>
        </w:rPr>
        <w:t xml:space="preserve">που περιλαμβάνει όλα τα </w:t>
      </w:r>
      <w:r w:rsidR="00A75E75" w:rsidRPr="00BA4B30">
        <w:rPr>
          <w:rFonts w:eastAsia="TrebuchetMS"/>
          <w:lang w:eastAsia="en-US"/>
        </w:rPr>
        <w:t>στοιχεία για τα</w:t>
      </w:r>
      <w:r w:rsidR="006D7107" w:rsidRPr="00BA4B30">
        <w:rPr>
          <w:rFonts w:eastAsia="TrebuchetMS"/>
          <w:lang w:eastAsia="en-US"/>
        </w:rPr>
        <w:t xml:space="preserve"> οποία μπορεί να</w:t>
      </w:r>
      <w:r w:rsidR="00A75E75" w:rsidRPr="00BA4B30">
        <w:rPr>
          <w:rFonts w:eastAsia="TrebuchetMS"/>
          <w:lang w:eastAsia="en-US"/>
        </w:rPr>
        <w:t xml:space="preserve"> </w:t>
      </w:r>
      <w:r w:rsidR="006D7107" w:rsidRPr="00BA4B30">
        <w:rPr>
          <w:rFonts w:eastAsia="TrebuchetMS"/>
          <w:lang w:eastAsia="en-US"/>
        </w:rPr>
        <w:t xml:space="preserve">γίνει αναφορά. </w:t>
      </w:r>
      <w:r w:rsidR="00A75E75" w:rsidRPr="00BA4B30">
        <w:rPr>
          <w:rFonts w:eastAsia="TrebuchetMS"/>
          <w:lang w:eastAsia="en-US"/>
        </w:rPr>
        <w:t>Το</w:t>
      </w:r>
      <w:r w:rsidR="006D7107" w:rsidRPr="00BA4B30">
        <w:rPr>
          <w:rFonts w:eastAsia="TrebuchetMS"/>
          <w:lang w:eastAsia="en-US"/>
        </w:rPr>
        <w:t xml:space="preserve"> μ</w:t>
      </w:r>
      <w:r w:rsidR="00A75E75" w:rsidRPr="00BA4B30">
        <w:rPr>
          <w:vertAlign w:val="subscript"/>
        </w:rPr>
        <w:t>Α</w:t>
      </w:r>
      <w:r w:rsidR="006D7107" w:rsidRPr="00BA4B30">
        <w:rPr>
          <w:rFonts w:eastAsia="TrebuchetMS"/>
          <w:lang w:eastAsia="en-US"/>
        </w:rPr>
        <w:t xml:space="preserve">(x) </w:t>
      </w:r>
      <w:r w:rsidR="00A75E75" w:rsidRPr="00BA4B30">
        <w:rPr>
          <w:rFonts w:eastAsia="TrebuchetMS"/>
          <w:lang w:eastAsia="en-US"/>
        </w:rPr>
        <w:t>αποτελεί το</w:t>
      </w:r>
      <w:r w:rsidR="006D7107" w:rsidRPr="00BA4B30">
        <w:rPr>
          <w:rFonts w:eastAsia="TrebuchetMS"/>
          <w:lang w:eastAsia="en-US"/>
        </w:rPr>
        <w:t xml:space="preserve"> βαθμό αλήθειας, και παίρνει τιμές [0,1]. </w:t>
      </w:r>
      <w:r w:rsidR="006722A4" w:rsidRPr="00BA4B30">
        <w:t xml:space="preserve">Ο όρος </w:t>
      </w:r>
      <w:r w:rsidR="006722A4" w:rsidRPr="00BA4B30">
        <w:rPr>
          <w:rFonts w:eastAsia="TrebuchetMS"/>
          <w:lang w:eastAsia="en-US"/>
        </w:rPr>
        <w:t>μ</w:t>
      </w:r>
      <w:r w:rsidR="006722A4" w:rsidRPr="00BA4B30">
        <w:rPr>
          <w:vertAlign w:val="subscript"/>
        </w:rPr>
        <w:t>Α</w:t>
      </w:r>
      <w:r w:rsidR="006722A4" w:rsidRPr="00BA4B30">
        <w:rPr>
          <w:rFonts w:eastAsia="TrebuchetMS"/>
          <w:lang w:eastAsia="en-US"/>
        </w:rPr>
        <w:t xml:space="preserve">(x) </w:t>
      </w:r>
      <w:r w:rsidR="006722A4" w:rsidRPr="00BA4B30">
        <w:t>αναφέρεται επίσης και ως βαθμός συμμετοχής (</w:t>
      </w:r>
      <w:r w:rsidR="006722A4" w:rsidRPr="00BA4B30">
        <w:rPr>
          <w:lang w:val="en-US"/>
        </w:rPr>
        <w:t>membership</w:t>
      </w:r>
      <w:r w:rsidR="006722A4" w:rsidRPr="00BA4B30">
        <w:t xml:space="preserve"> </w:t>
      </w:r>
      <w:r w:rsidR="006722A4" w:rsidRPr="00BA4B30">
        <w:rPr>
          <w:lang w:val="en-US"/>
        </w:rPr>
        <w:t>degree</w:t>
      </w:r>
      <w:r w:rsidR="006722A4" w:rsidRPr="00BA4B30">
        <w:t xml:space="preserve">) του </w:t>
      </w:r>
      <w:r w:rsidR="006722A4" w:rsidRPr="00BA4B30">
        <w:rPr>
          <w:lang w:val="en-US"/>
        </w:rPr>
        <w:t>x</w:t>
      </w:r>
      <w:r w:rsidR="006722A4" w:rsidRPr="00BA4B30">
        <w:t xml:space="preserve"> στο </w:t>
      </w:r>
      <w:r w:rsidR="005903D8" w:rsidRPr="00BA4B30">
        <w:t xml:space="preserve">A, ή αλλιώς δείχνει το βαθμό κατά τον οποίο το </w:t>
      </w:r>
      <w:r w:rsidR="005903D8" w:rsidRPr="00BA4B30">
        <w:rPr>
          <w:lang w:val="en-US"/>
        </w:rPr>
        <w:t>x</w:t>
      </w:r>
      <w:r w:rsidR="005903D8" w:rsidRPr="00BA4B30">
        <w:t xml:space="preserve"> ανήκει στο A</w:t>
      </w:r>
      <w:r w:rsidR="0040367D" w:rsidRPr="00BA4B30">
        <w:t xml:space="preserve">. </w:t>
      </w:r>
      <w:r w:rsidR="00A75E75" w:rsidRPr="00BA4B30">
        <w:rPr>
          <w:rFonts w:eastAsia="TrebuchetMS"/>
          <w:lang w:eastAsia="en-US"/>
        </w:rPr>
        <w:t>Η</w:t>
      </w:r>
      <w:r w:rsidR="006D7107" w:rsidRPr="00BA4B30">
        <w:rPr>
          <w:rFonts w:eastAsia="TrebuchetMS"/>
          <w:lang w:eastAsia="en-US"/>
        </w:rPr>
        <w:t xml:space="preserve"> συνάρτηση μ</w:t>
      </w:r>
      <w:r w:rsidR="00A75E75" w:rsidRPr="00BA4B30">
        <w:rPr>
          <w:vertAlign w:val="subscript"/>
        </w:rPr>
        <w:t>Α</w:t>
      </w:r>
      <w:r w:rsidR="00A75E75" w:rsidRPr="00BA4B30">
        <w:t xml:space="preserve"> </w:t>
      </w:r>
      <w:r w:rsidR="006D7107" w:rsidRPr="00BA4B30">
        <w:rPr>
          <w:rFonts w:eastAsia="TrebuchetMS"/>
          <w:lang w:eastAsia="en-US"/>
        </w:rPr>
        <w:t>ονομάζεται συνάρτηση συμμετοχής (membership function</w:t>
      </w:r>
      <w:r w:rsidR="005903D8" w:rsidRPr="00BA4B30">
        <w:rPr>
          <w:rFonts w:eastAsia="TrebuchetMS"/>
          <w:lang w:eastAsia="en-US"/>
        </w:rPr>
        <w:t>-</w:t>
      </w:r>
      <w:r w:rsidR="005903D8" w:rsidRPr="00BA4B30">
        <w:rPr>
          <w:rFonts w:eastAsia="TrebuchetMS"/>
          <w:lang w:val="en-US" w:eastAsia="en-US"/>
        </w:rPr>
        <w:t>MF</w:t>
      </w:r>
      <w:r w:rsidR="006D7107" w:rsidRPr="00BA4B30">
        <w:rPr>
          <w:rFonts w:eastAsia="TrebuchetMS"/>
          <w:lang w:eastAsia="en-US"/>
        </w:rPr>
        <w:t>).</w:t>
      </w:r>
      <w:r w:rsidR="00A75E75" w:rsidRPr="00BA4B30">
        <w:t xml:space="preserve"> </w:t>
      </w:r>
    </w:p>
    <w:p w:rsidR="006722A4" w:rsidRPr="00BA4B30" w:rsidRDefault="00B4022C" w:rsidP="00BA4B30">
      <w:pPr>
        <w:pStyle w:val="Default"/>
        <w:spacing w:line="360" w:lineRule="auto"/>
        <w:ind w:firstLine="340"/>
        <w:jc w:val="both"/>
      </w:pPr>
      <w:r w:rsidRPr="00BA4B30">
        <w:rPr>
          <w:rFonts w:eastAsia="TrebuchetMS"/>
          <w:lang w:eastAsia="en-US"/>
        </w:rPr>
        <w:t>Στην</w:t>
      </w:r>
      <w:r w:rsidR="006D7107" w:rsidRPr="00BA4B30">
        <w:rPr>
          <w:rFonts w:eastAsia="TrebuchetMS"/>
          <w:lang w:eastAsia="en-US"/>
        </w:rPr>
        <w:t xml:space="preserve"> κλασσική θεωρία συνόλων ισχύει </w:t>
      </w:r>
      <w:r w:rsidRPr="00BA4B30">
        <w:rPr>
          <w:rFonts w:eastAsia="TrebuchetMS"/>
          <w:lang w:eastAsia="en-US"/>
        </w:rPr>
        <w:t>ότι</w:t>
      </w:r>
      <w:r w:rsidR="006D7107" w:rsidRPr="00BA4B30">
        <w:rPr>
          <w:rFonts w:eastAsia="TrebuchetMS"/>
          <w:lang w:eastAsia="en-US"/>
        </w:rPr>
        <w:t xml:space="preserve"> το x είτε</w:t>
      </w:r>
      <w:r w:rsidRPr="00BA4B30">
        <w:rPr>
          <w:rFonts w:eastAsia="TrebuchetMS"/>
          <w:lang w:eastAsia="en-US"/>
        </w:rPr>
        <w:t xml:space="preserve"> </w:t>
      </w:r>
      <w:r w:rsidR="006D7107" w:rsidRPr="00BA4B30">
        <w:rPr>
          <w:rFonts w:eastAsia="TrebuchetMS"/>
          <w:lang w:eastAsia="en-US"/>
        </w:rPr>
        <w:t>ανήκει στο Α (μ</w:t>
      </w:r>
      <w:r w:rsidRPr="00BA4B30">
        <w:rPr>
          <w:vertAlign w:val="subscript"/>
        </w:rPr>
        <w:t>Α</w:t>
      </w:r>
      <w:r w:rsidR="006D7107" w:rsidRPr="00BA4B30">
        <w:rPr>
          <w:rFonts w:eastAsia="TrebuchetMS"/>
          <w:lang w:eastAsia="en-US"/>
        </w:rPr>
        <w:t>(x)=1) ή δεν ανήκει (μ</w:t>
      </w:r>
      <w:r w:rsidRPr="00BA4B30">
        <w:rPr>
          <w:vertAlign w:val="subscript"/>
        </w:rPr>
        <w:t>Α</w:t>
      </w:r>
      <w:r w:rsidRPr="00BA4B30">
        <w:rPr>
          <w:rFonts w:eastAsia="TrebuchetMS"/>
          <w:lang w:eastAsia="en-US"/>
        </w:rPr>
        <w:t>(x)=0), παίρνει δηλαδή τιμή</w:t>
      </w:r>
      <w:r w:rsidR="006D7107" w:rsidRPr="00BA4B30">
        <w:rPr>
          <w:rFonts w:eastAsia="TrebuchetMS"/>
          <w:lang w:eastAsia="en-US"/>
        </w:rPr>
        <w:t xml:space="preserve"> 0 ή 1.</w:t>
      </w:r>
      <w:r w:rsidR="00CC7710" w:rsidRPr="00BA4B30">
        <w:rPr>
          <w:rFonts w:eastAsia="TrebuchetMS"/>
          <w:lang w:eastAsia="en-US"/>
        </w:rPr>
        <w:t xml:space="preserve"> </w:t>
      </w:r>
      <w:r w:rsidR="006D7107" w:rsidRPr="00BA4B30">
        <w:rPr>
          <w:rFonts w:eastAsia="TrebuchetMS"/>
          <w:lang w:eastAsia="en-US"/>
        </w:rPr>
        <w:t xml:space="preserve"> </w:t>
      </w:r>
      <w:r w:rsidR="006722A4" w:rsidRPr="00BA4B30">
        <w:t>Από τα</w:t>
      </w:r>
      <w:r w:rsidR="00912C58" w:rsidRPr="00BA4B30">
        <w:t xml:space="preserve"> </w:t>
      </w:r>
      <w:r w:rsidR="006722A4" w:rsidRPr="00BA4B30">
        <w:t>παραπάνω</w:t>
      </w:r>
      <w:r w:rsidR="007E4FE2">
        <w:t>,</w:t>
      </w:r>
      <w:r w:rsidR="006722A4" w:rsidRPr="00BA4B30">
        <w:t xml:space="preserve"> </w:t>
      </w:r>
      <w:r w:rsidR="00912C58" w:rsidRPr="00BA4B30">
        <w:t xml:space="preserve">προκύπτει </w:t>
      </w:r>
      <w:r w:rsidR="006722A4" w:rsidRPr="00BA4B30">
        <w:t>ότι</w:t>
      </w:r>
      <w:r w:rsidR="00912C58" w:rsidRPr="00BA4B30">
        <w:t xml:space="preserve"> ένα</w:t>
      </w:r>
      <w:r w:rsidR="006722A4" w:rsidRPr="00BA4B30">
        <w:t xml:space="preserve"> ασαφές σύνολο</w:t>
      </w:r>
      <w:r w:rsidR="00912C58" w:rsidRPr="00BA4B30">
        <w:t xml:space="preserve"> είναι</w:t>
      </w:r>
      <w:r w:rsidR="006722A4" w:rsidRPr="00BA4B30">
        <w:t xml:space="preserve"> μία γενίκευση του κλασσικού συνόλου,</w:t>
      </w:r>
      <w:r w:rsidR="00912C58" w:rsidRPr="00BA4B30">
        <w:t xml:space="preserve"> με την διαφορά ότι δεν χρησιμοποιούνται μόνο δύο τιμές </w:t>
      </w:r>
      <w:r w:rsidR="006722A4" w:rsidRPr="00BA4B30">
        <w:t>«συμμετοχής»</w:t>
      </w:r>
      <w:r w:rsidR="00912C58" w:rsidRPr="00BA4B30">
        <w:t>, αλλά η λογική τ</w:t>
      </w:r>
      <w:r w:rsidR="006722A4" w:rsidRPr="00BA4B30">
        <w:t xml:space="preserve">ου «βαθμού συμμετοχής», ώστε να μπορούν να </w:t>
      </w:r>
      <w:r w:rsidR="00912C58" w:rsidRPr="00BA4B30">
        <w:t xml:space="preserve">διευκρινιστούν και </w:t>
      </w:r>
      <w:r w:rsidR="00CC7710" w:rsidRPr="00BA4B30">
        <w:t>α</w:t>
      </w:r>
      <w:r w:rsidR="006722A4" w:rsidRPr="00BA4B30">
        <w:t xml:space="preserve">σαφείς έννοιες. </w:t>
      </w:r>
      <w:r w:rsidR="00641411" w:rsidRPr="00BA4B30">
        <w:t>Επομένως, θα μπορούσε να υποστηριχθεί, ότι τα κλασικά σύ</w:t>
      </w:r>
      <w:r w:rsidR="006722A4" w:rsidRPr="00BA4B30">
        <w:t xml:space="preserve">νολα </w:t>
      </w:r>
      <w:r w:rsidR="00641411" w:rsidRPr="00BA4B30">
        <w:t>είναι</w:t>
      </w:r>
      <w:r w:rsidR="006722A4" w:rsidRPr="00BA4B30">
        <w:t xml:space="preserve"> μερικές περιπτώσεις των ασαφών συνόλων. </w:t>
      </w:r>
    </w:p>
    <w:p w:rsidR="009B285F" w:rsidRPr="00BA4B30" w:rsidRDefault="00571AB7" w:rsidP="00BA4B30">
      <w:pPr>
        <w:autoSpaceDE w:val="0"/>
        <w:autoSpaceDN w:val="0"/>
        <w:adjustRightInd w:val="0"/>
        <w:spacing w:after="0"/>
        <w:ind w:firstLine="340"/>
      </w:pPr>
      <w:r w:rsidRPr="00BA4B30">
        <w:t xml:space="preserve">Η συνάρτηση συμμετοχής των ασαφών συνόλων, μπορεί να έχει πολλές και διαφορετικές μορφές. </w:t>
      </w:r>
      <w:r w:rsidR="009B285F" w:rsidRPr="00BA4B30">
        <w:rPr>
          <w:rFonts w:eastAsiaTheme="minorHAnsi"/>
          <w:color w:val="000000"/>
          <w:lang w:eastAsia="en-US"/>
        </w:rPr>
        <w:t>Οι πιο απλές είναι αυτές που σχηματίζονται από ευθείες γραμμές.</w:t>
      </w:r>
      <w:r w:rsidR="00460F70" w:rsidRPr="00BA4B30">
        <w:rPr>
          <w:rFonts w:eastAsiaTheme="minorHAnsi"/>
          <w:color w:val="000000"/>
          <w:lang w:eastAsia="en-US"/>
        </w:rPr>
        <w:t xml:space="preserve"> </w:t>
      </w:r>
      <w:r w:rsidRPr="00BA4B30">
        <w:t xml:space="preserve">Οι </w:t>
      </w:r>
      <w:r w:rsidR="00707D5B" w:rsidRPr="00BA4B30">
        <w:t>συναρτήσεις των πιο</w:t>
      </w:r>
      <w:r w:rsidRPr="00BA4B30">
        <w:t xml:space="preserve"> γνωστ</w:t>
      </w:r>
      <w:r w:rsidR="00707D5B" w:rsidRPr="00BA4B30">
        <w:t>ών καθώς και η γραφική τους απεικόνιση παρουσιάζεται παρακάτω</w:t>
      </w:r>
      <w:r w:rsidR="009B285F" w:rsidRPr="00BA4B30">
        <w:t>:</w:t>
      </w:r>
    </w:p>
    <w:p w:rsidR="009B285F" w:rsidRPr="00BA4B30" w:rsidRDefault="009B285F" w:rsidP="00BA4B30">
      <w:pPr>
        <w:spacing w:after="0"/>
        <w:ind w:firstLine="340"/>
      </w:pPr>
    </w:p>
    <w:p w:rsidR="009B285F" w:rsidRPr="00BA4B30" w:rsidRDefault="009B285F" w:rsidP="00BA4B30">
      <w:pPr>
        <w:spacing w:after="0"/>
        <w:ind w:firstLine="340"/>
      </w:pPr>
    </w:p>
    <w:p w:rsidR="009B285F" w:rsidRDefault="009B285F" w:rsidP="00571AB7"/>
    <w:p w:rsidR="007E4FE2" w:rsidRDefault="007E4FE2" w:rsidP="00571AB7"/>
    <w:p w:rsidR="007E4FE2" w:rsidRDefault="007E4FE2" w:rsidP="00571AB7"/>
    <w:p w:rsidR="00571AB7" w:rsidRDefault="009B285F" w:rsidP="00571AB7">
      <w:pPr>
        <w:rPr>
          <w:b/>
          <w:i/>
          <w:u w:val="single"/>
        </w:rPr>
      </w:pPr>
      <w:r w:rsidRPr="009B285F">
        <w:rPr>
          <w:b/>
          <w:i/>
          <w:u w:val="single"/>
        </w:rPr>
        <w:t>Σχήματος Γ</w:t>
      </w:r>
      <w:r w:rsidR="00571AB7" w:rsidRPr="009B285F">
        <w:rPr>
          <w:b/>
          <w:i/>
          <w:u w:val="single"/>
        </w:rPr>
        <w:t xml:space="preserve"> </w:t>
      </w:r>
    </w:p>
    <w:p w:rsidR="009B285F" w:rsidRPr="009B285F" w:rsidRDefault="009B285F" w:rsidP="0050272C">
      <w:pPr>
        <w:spacing w:after="0"/>
      </w:pPr>
      <w:r>
        <w:t>Σ</w:t>
      </w:r>
      <w:r w:rsidRPr="009B285F">
        <w:t>υνάρτηση</w:t>
      </w:r>
      <w:r>
        <w:t xml:space="preserve"> με μία μεταβλητή και δύο παραμέτρους</w:t>
      </w:r>
      <w:r w:rsidRPr="009B285F">
        <w:t>:</w:t>
      </w:r>
      <w:r>
        <w:t xml:space="preserve"> Γ</w:t>
      </w:r>
      <w:r w:rsidRPr="009B285F">
        <w:t>:</w:t>
      </w:r>
      <w:r>
        <w:t xml:space="preserve"> Χ→ [0,1] ορίζεται ως</w:t>
      </w:r>
      <w:r w:rsidRPr="009B285F">
        <w:t>:</w:t>
      </w:r>
    </w:p>
    <w:p w:rsidR="009B7445" w:rsidRPr="0000593F" w:rsidRDefault="0000593F" w:rsidP="009B285F">
      <w:pPr>
        <w:jc w:val="center"/>
        <w:rPr>
          <w:sz w:val="28"/>
          <w:szCs w:val="28"/>
          <w:lang w:val="en-US"/>
        </w:rPr>
      </w:pPr>
      <w:r w:rsidRPr="0000593F">
        <w:rPr>
          <w:sz w:val="28"/>
          <w:szCs w:val="28"/>
        </w:rPr>
        <w:t>Γ</w:t>
      </w:r>
      <w:r w:rsidRPr="0000593F">
        <w:rPr>
          <w:sz w:val="28"/>
          <w:szCs w:val="28"/>
          <w:lang w:val="en-US"/>
        </w:rPr>
        <w:t xml:space="preserve">(x;a,b,c) = </w:t>
      </w:r>
      <m:oMath>
        <m:d>
          <m:dPr>
            <m:begChr m:val="{"/>
            <m:endChr m:val=""/>
            <m:ctrlPr>
              <w:rPr>
                <w:rFonts w:ascii="Cambria Math" w:hAnsi="Cambria Math"/>
                <w:i/>
                <w:sz w:val="28"/>
                <w:szCs w:val="28"/>
                <w:lang w:val="en-US"/>
              </w:rPr>
            </m:ctrlPr>
          </m:dPr>
          <m:e>
            <m:eqArr>
              <m:eqArrPr>
                <m:ctrlPr>
                  <w:rPr>
                    <w:rFonts w:ascii="Cambria Math" w:hAnsi="Cambria Math"/>
                    <w:i/>
                    <w:sz w:val="28"/>
                    <w:szCs w:val="28"/>
                    <w:lang w:val="en-US"/>
                  </w:rPr>
                </m:ctrlPr>
              </m:eqArrPr>
              <m:e>
                <m:r>
                  <w:rPr>
                    <w:rFonts w:ascii="Cambria Math" w:hAnsi="Cambria Math"/>
                    <w:sz w:val="28"/>
                    <w:szCs w:val="28"/>
                    <w:lang w:val="en-US"/>
                  </w:rPr>
                  <m:t>0,          x&lt;a</m:t>
                </m:r>
              </m:e>
              <m:e>
                <m:f>
                  <m:fPr>
                    <m:ctrlPr>
                      <w:rPr>
                        <w:rFonts w:ascii="Cambria Math" w:hAnsi="Cambria Math"/>
                        <w:i/>
                        <w:sz w:val="28"/>
                        <w:szCs w:val="28"/>
                        <w:lang w:val="en-US"/>
                      </w:rPr>
                    </m:ctrlPr>
                  </m:fPr>
                  <m:num>
                    <m:r>
                      <w:rPr>
                        <w:rFonts w:ascii="Cambria Math" w:hAnsi="Cambria Math"/>
                        <w:sz w:val="28"/>
                        <w:szCs w:val="28"/>
                        <w:lang w:val="en-US"/>
                      </w:rPr>
                      <m:t>x-a</m:t>
                    </m:r>
                  </m:num>
                  <m:den>
                    <m:r>
                      <w:rPr>
                        <w:rFonts w:ascii="Cambria Math" w:hAnsi="Cambria Math"/>
                        <w:sz w:val="28"/>
                        <w:szCs w:val="28"/>
                        <w:lang w:val="en-US"/>
                      </w:rPr>
                      <m:t>b-a</m:t>
                    </m:r>
                  </m:den>
                </m:f>
                <m:r>
                  <w:rPr>
                    <w:rFonts w:ascii="Cambria Math" w:hAnsi="Cambria Math"/>
                    <w:sz w:val="28"/>
                    <w:szCs w:val="28"/>
                    <w:lang w:val="en-US"/>
                  </w:rPr>
                  <m:t>, a≤x≤b</m:t>
                </m:r>
              </m:e>
              <m:e>
                <m:r>
                  <w:rPr>
                    <w:rFonts w:ascii="Cambria Math" w:hAnsi="Cambria Math"/>
                    <w:sz w:val="28"/>
                    <w:szCs w:val="28"/>
                    <w:lang w:val="en-US"/>
                  </w:rPr>
                  <m:t>0,          x&gt;b</m:t>
                </m:r>
              </m:e>
            </m:eqArr>
          </m:e>
        </m:d>
      </m:oMath>
    </w:p>
    <w:p w:rsidR="009B285F" w:rsidRPr="008A6FA2" w:rsidRDefault="009B285F" w:rsidP="009B285F">
      <w:pPr>
        <w:rPr>
          <w:b/>
          <w:i/>
          <w:u w:val="single"/>
        </w:rPr>
      </w:pPr>
      <w:r w:rsidRPr="009B285F">
        <w:rPr>
          <w:b/>
          <w:i/>
          <w:u w:val="single"/>
        </w:rPr>
        <w:t xml:space="preserve">Σχήματος </w:t>
      </w:r>
      <w:r w:rsidR="00694086">
        <w:rPr>
          <w:b/>
          <w:i/>
          <w:u w:val="single"/>
        </w:rPr>
        <w:t>Σ</w:t>
      </w:r>
      <w:r w:rsidR="008A6FA2" w:rsidRPr="008A6FA2">
        <w:rPr>
          <w:b/>
          <w:i/>
          <w:u w:val="single"/>
        </w:rPr>
        <w:t xml:space="preserve"> (sigmoidal mf)</w:t>
      </w:r>
    </w:p>
    <w:p w:rsidR="008A6FA2" w:rsidRPr="008A6FA2" w:rsidRDefault="008A6FA2" w:rsidP="0050272C">
      <w:pPr>
        <w:spacing w:after="0"/>
        <w:jc w:val="left"/>
      </w:pPr>
      <w:r w:rsidRPr="008A6FA2">
        <w:t xml:space="preserve">Η σιγμοειδή συνάρτηση συμμετοχής χαρακτηρίζεται από τις δύο παραμέτρους {α, </w:t>
      </w:r>
      <w:r>
        <w:t>γ</w:t>
      </w:r>
      <w:r w:rsidRPr="008A6FA2">
        <w:t>}, ως εξής:</w:t>
      </w:r>
    </w:p>
    <w:p w:rsidR="008A6FA2" w:rsidRPr="008A6FA2" w:rsidRDefault="008A6FA2" w:rsidP="009B285F">
      <w:pPr>
        <w:rPr>
          <w:b/>
          <w:i/>
          <w:u w:val="single"/>
        </w:rPr>
      </w:pPr>
    </w:p>
    <w:p w:rsidR="0077303C" w:rsidRPr="0050272C" w:rsidRDefault="00215A88" w:rsidP="00694086">
      <w:pPr>
        <w:jc w:val="center"/>
        <w:rPr>
          <w:oMath/>
          <w:rFonts w:ascii="Cambria Math"/>
          <w:sz w:val="28"/>
          <w:szCs w:val="28"/>
          <w:lang w:val="en-US"/>
        </w:rPr>
      </w:pPr>
      <w:r w:rsidRPr="00644E7C">
        <w:rPr>
          <w:sz w:val="28"/>
          <w:szCs w:val="28"/>
        </w:rPr>
        <w:t xml:space="preserve">            </w:t>
      </w:r>
      <w:r w:rsidR="008A6FA2" w:rsidRPr="0050272C">
        <w:rPr>
          <w:sz w:val="28"/>
          <w:szCs w:val="28"/>
          <w:lang w:val="en-US"/>
        </w:rPr>
        <w:t>Sigmoid (x</w:t>
      </w:r>
      <w:r w:rsidR="0061001E" w:rsidRPr="0050272C">
        <w:rPr>
          <w:sz w:val="28"/>
          <w:szCs w:val="28"/>
          <w:lang w:val="en-US"/>
        </w:rPr>
        <w:t>;</w:t>
      </w:r>
      <w:r w:rsidR="008A6FA2" w:rsidRPr="0050272C">
        <w:rPr>
          <w:sz w:val="28"/>
          <w:szCs w:val="28"/>
        </w:rPr>
        <w:t>α</w:t>
      </w:r>
      <w:r w:rsidR="0061001E" w:rsidRPr="0050272C">
        <w:rPr>
          <w:sz w:val="28"/>
          <w:szCs w:val="28"/>
          <w:lang w:val="en-US"/>
        </w:rPr>
        <w:t>,</w:t>
      </w:r>
      <w:r w:rsidR="008A6FA2" w:rsidRPr="0050272C">
        <w:rPr>
          <w:sz w:val="28"/>
          <w:szCs w:val="28"/>
        </w:rPr>
        <w:t>γ</w:t>
      </w:r>
      <w:r w:rsidR="008A6FA2" w:rsidRPr="0050272C">
        <w:rPr>
          <w:sz w:val="28"/>
          <w:szCs w:val="28"/>
          <w:lang w:val="en-US"/>
        </w:rPr>
        <w:t xml:space="preserve">) = </w:t>
      </w:r>
      <m:oMath>
        <m:f>
          <m:fPr>
            <m:ctrlPr>
              <w:rPr>
                <w:rFonts w:ascii="Cambria Math" w:hAnsi="Cambria Math"/>
                <w:i/>
                <w:sz w:val="28"/>
                <w:szCs w:val="28"/>
              </w:rPr>
            </m:ctrlPr>
          </m:fPr>
          <m:num>
            <m:r>
              <w:rPr>
                <w:rFonts w:ascii="Cambria Math"/>
                <w:sz w:val="28"/>
                <w:szCs w:val="28"/>
                <w:lang w:val="en-US"/>
              </w:rPr>
              <m:t>1</m:t>
            </m:r>
          </m:num>
          <m:den>
            <m:r>
              <w:rPr>
                <w:rFonts w:ascii="Cambria Math"/>
                <w:sz w:val="28"/>
                <w:szCs w:val="28"/>
                <w:lang w:val="en-US"/>
              </w:rPr>
              <m:t>1+</m:t>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sz w:val="28"/>
                    <w:szCs w:val="28"/>
                    <w:lang w:val="en-US"/>
                  </w:rPr>
                  <m:t>-</m:t>
                </m:r>
                <m:r>
                  <w:rPr>
                    <w:rFonts w:ascii="Cambria Math"/>
                    <w:sz w:val="28"/>
                    <w:szCs w:val="28"/>
                    <w:lang w:val="en-US"/>
                  </w:rPr>
                  <m:t>α (x</m:t>
                </m:r>
                <m:r>
                  <w:rPr>
                    <w:rFonts w:ascii="Cambria Math" w:hAnsi="Cambria Math"/>
                    <w:sz w:val="28"/>
                    <w:szCs w:val="28"/>
                    <w:lang w:val="en-US"/>
                  </w:rPr>
                  <m:t>-</m:t>
                </m:r>
                <m:r>
                  <w:rPr>
                    <w:rFonts w:ascii="Cambria Math"/>
                    <w:sz w:val="28"/>
                    <w:szCs w:val="28"/>
                    <w:lang w:val="en-US"/>
                  </w:rPr>
                  <m:t>γ)</m:t>
                </m:r>
              </m:sup>
            </m:sSup>
          </m:den>
        </m:f>
      </m:oMath>
    </w:p>
    <w:p w:rsidR="009B7445" w:rsidRDefault="008A6FA2" w:rsidP="00694086">
      <w:pPr>
        <w:jc w:val="center"/>
      </w:pPr>
      <w:r>
        <w:rPr>
          <w:noProof/>
        </w:rPr>
        <w:drawing>
          <wp:inline distT="0" distB="0" distL="0" distR="0">
            <wp:extent cx="4293435" cy="1858617"/>
            <wp:effectExtent l="1905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srcRect l="27457" t="48349" r="31174" b="33019"/>
                    <a:stretch>
                      <a:fillRect/>
                    </a:stretch>
                  </pic:blipFill>
                  <pic:spPr bwMode="auto">
                    <a:xfrm>
                      <a:off x="0" y="0"/>
                      <a:ext cx="4298805" cy="1860942"/>
                    </a:xfrm>
                    <a:prstGeom prst="rect">
                      <a:avLst/>
                    </a:prstGeom>
                    <a:noFill/>
                    <a:ln w="9525">
                      <a:noFill/>
                      <a:miter lim="800000"/>
                      <a:headEnd/>
                      <a:tailEnd/>
                    </a:ln>
                  </pic:spPr>
                </pic:pic>
              </a:graphicData>
            </a:graphic>
          </wp:inline>
        </w:drawing>
      </w:r>
    </w:p>
    <w:p w:rsidR="00CC7710" w:rsidRPr="00972EBA" w:rsidRDefault="00CC7710" w:rsidP="00CC7710">
      <w:pPr>
        <w:pStyle w:val="Default"/>
        <w:spacing w:line="360" w:lineRule="auto"/>
        <w:ind w:firstLine="340"/>
        <w:jc w:val="center"/>
        <w:rPr>
          <w:b/>
          <w:bCs/>
          <w:iCs/>
          <w:sz w:val="22"/>
          <w:szCs w:val="22"/>
        </w:rPr>
      </w:pPr>
      <w:r>
        <w:rPr>
          <w:b/>
          <w:bCs/>
          <w:iCs/>
          <w:sz w:val="22"/>
          <w:szCs w:val="22"/>
        </w:rPr>
        <w:t>3</w:t>
      </w:r>
      <w:r w:rsidRPr="005903D8">
        <w:rPr>
          <w:b/>
          <w:bCs/>
          <w:iCs/>
          <w:sz w:val="22"/>
          <w:szCs w:val="22"/>
        </w:rPr>
        <w:t>.</w:t>
      </w:r>
      <w:r>
        <w:rPr>
          <w:b/>
          <w:bCs/>
          <w:iCs/>
          <w:sz w:val="22"/>
          <w:szCs w:val="22"/>
        </w:rPr>
        <w:t>2</w:t>
      </w:r>
      <w:r w:rsidRPr="005903D8">
        <w:rPr>
          <w:b/>
          <w:bCs/>
          <w:iCs/>
          <w:sz w:val="22"/>
          <w:szCs w:val="22"/>
        </w:rPr>
        <w:t xml:space="preserve"> </w:t>
      </w:r>
      <w:r w:rsidR="00E955CA">
        <w:rPr>
          <w:b/>
          <w:bCs/>
          <w:iCs/>
          <w:sz w:val="22"/>
          <w:szCs w:val="22"/>
        </w:rPr>
        <w:t>Συνάρτηση Σ</w:t>
      </w:r>
      <w:r>
        <w:rPr>
          <w:b/>
          <w:bCs/>
          <w:iCs/>
          <w:sz w:val="22"/>
          <w:szCs w:val="22"/>
        </w:rPr>
        <w:t xml:space="preserve">χήματος </w:t>
      </w:r>
      <w:r>
        <w:rPr>
          <w:b/>
          <w:bCs/>
          <w:iCs/>
          <w:sz w:val="22"/>
          <w:szCs w:val="22"/>
          <w:lang w:val="en-US"/>
        </w:rPr>
        <w:t>S</w:t>
      </w:r>
      <w:r>
        <w:rPr>
          <w:b/>
          <w:bCs/>
          <w:iCs/>
          <w:sz w:val="22"/>
          <w:szCs w:val="22"/>
        </w:rPr>
        <w:t xml:space="preserve"> </w:t>
      </w:r>
    </w:p>
    <w:p w:rsidR="00972EBA" w:rsidRPr="00972EBA" w:rsidRDefault="00972EBA" w:rsidP="00CC7710">
      <w:pPr>
        <w:pStyle w:val="Default"/>
        <w:spacing w:line="360" w:lineRule="auto"/>
        <w:ind w:firstLine="340"/>
        <w:jc w:val="center"/>
        <w:rPr>
          <w:b/>
        </w:rPr>
      </w:pPr>
    </w:p>
    <w:p w:rsidR="00694086" w:rsidRDefault="00972EBA" w:rsidP="0077303C">
      <w:r>
        <w:rPr>
          <w:lang w:val="en-US"/>
        </w:rPr>
        <w:t>To</w:t>
      </w:r>
      <w:r w:rsidRPr="004C29D5">
        <w:t xml:space="preserve"> </w:t>
      </w:r>
      <w:r>
        <w:t xml:space="preserve">α ρυθμίζει την κλίση στο σημείο διασταύρωσης </w:t>
      </w:r>
      <w:r>
        <w:rPr>
          <w:lang w:val="en-US"/>
        </w:rPr>
        <w:t>x</w:t>
      </w:r>
      <w:r w:rsidRPr="004C29D5">
        <w:t>=</w:t>
      </w:r>
      <w:r>
        <w:t xml:space="preserve">γ. Ανάλογα με την τιμή που θα πάρει το α η σιγμοειδής </w:t>
      </w:r>
      <w:r>
        <w:rPr>
          <w:lang w:val="en-US"/>
        </w:rPr>
        <w:t>MF</w:t>
      </w:r>
      <w:r w:rsidRPr="004C29D5">
        <w:t xml:space="preserve"> </w:t>
      </w:r>
      <w:r>
        <w:t>είναι ανοιχτή αριστερά (όπως στην εικόνα) ή ανοιχτή δεξιά, και επομένως είναι κατάλληλη να χρησιμοποιηθεί στην αναπαράσταση εννοιών όπως «πολύ μεγάλο» ή «πολύ αρνητικό».</w:t>
      </w:r>
    </w:p>
    <w:p w:rsidR="005903D8" w:rsidRPr="005903D8" w:rsidRDefault="005903D8" w:rsidP="005903D8">
      <w:pPr>
        <w:rPr>
          <w:b/>
          <w:i/>
          <w:u w:val="single"/>
        </w:rPr>
      </w:pPr>
      <w:r>
        <w:rPr>
          <w:b/>
          <w:i/>
          <w:u w:val="single"/>
        </w:rPr>
        <w:t>Τριγωνική Μορφή</w:t>
      </w:r>
      <w:r w:rsidRPr="005903D8">
        <w:rPr>
          <w:b/>
          <w:i/>
          <w:u w:val="single"/>
        </w:rPr>
        <w:t xml:space="preserve"> (triangular</w:t>
      </w:r>
      <w:r>
        <w:rPr>
          <w:b/>
          <w:i/>
          <w:u w:val="single"/>
        </w:rPr>
        <w:t xml:space="preserve"> </w:t>
      </w:r>
      <w:r w:rsidRPr="005903D8">
        <w:rPr>
          <w:b/>
          <w:i/>
          <w:u w:val="single"/>
        </w:rPr>
        <w:t>mf</w:t>
      </w:r>
      <w:r>
        <w:rPr>
          <w:b/>
          <w:i/>
          <w:u w:val="single"/>
        </w:rPr>
        <w:t>)</w:t>
      </w:r>
    </w:p>
    <w:p w:rsidR="00694086" w:rsidRPr="0024652C" w:rsidRDefault="005903D8" w:rsidP="0050272C">
      <w:pPr>
        <w:spacing w:after="0"/>
      </w:pPr>
      <w:r w:rsidRPr="0024652C">
        <w:t xml:space="preserve">Η </w:t>
      </w:r>
      <w:r w:rsidR="0024652C" w:rsidRPr="0024652C">
        <w:t>τριγωνική</w:t>
      </w:r>
      <w:r w:rsidRPr="0024652C">
        <w:t xml:space="preserve"> συνάρτηση </w:t>
      </w:r>
      <w:r w:rsidR="0024652C" w:rsidRPr="0024652C">
        <w:t>χαρακτηρίζεται</w:t>
      </w:r>
      <w:r w:rsidRPr="0024652C">
        <w:t xml:space="preserve"> από 3 παραμέτρους: </w:t>
      </w:r>
      <w:r w:rsidR="00501691" w:rsidRPr="0024652C">
        <w:t>{</w:t>
      </w:r>
      <w:r w:rsidR="00870A2C">
        <w:rPr>
          <w:lang w:val="en-US"/>
        </w:rPr>
        <w:t>a</w:t>
      </w:r>
      <w:r w:rsidR="00870A2C" w:rsidRPr="00870A2C">
        <w:t xml:space="preserve">, </w:t>
      </w:r>
      <w:r w:rsidR="00870A2C">
        <w:rPr>
          <w:lang w:val="en-US"/>
        </w:rPr>
        <w:t>b</w:t>
      </w:r>
      <w:r w:rsidR="00870A2C" w:rsidRPr="00870A2C">
        <w:t xml:space="preserve">, </w:t>
      </w:r>
      <w:r w:rsidR="00870A2C">
        <w:rPr>
          <w:lang w:val="en-US"/>
        </w:rPr>
        <w:t>c</w:t>
      </w:r>
      <w:r w:rsidR="00501691">
        <w:t>}</w:t>
      </w:r>
      <w:r w:rsidR="0024652C" w:rsidRPr="0024652C">
        <w:t>,</w:t>
      </w:r>
      <w:r w:rsidRPr="0024652C">
        <w:t xml:space="preserve"> ως εξής:</w:t>
      </w:r>
      <w:r w:rsidR="00694086" w:rsidRPr="0024652C">
        <w:t xml:space="preserve"> </w:t>
      </w:r>
    </w:p>
    <w:p w:rsidR="00694086" w:rsidRPr="00E955CA" w:rsidRDefault="00870A2C" w:rsidP="00694086">
      <w:pPr>
        <w:jc w:val="center"/>
        <w:rPr>
          <w:sz w:val="28"/>
          <w:szCs w:val="28"/>
          <w:lang w:val="en-US"/>
        </w:rPr>
      </w:pPr>
      <w:r w:rsidRPr="00E955CA">
        <w:rPr>
          <w:sz w:val="28"/>
          <w:szCs w:val="28"/>
          <w:lang w:val="en-US"/>
        </w:rPr>
        <w:t>Triangle (x;</w:t>
      </w:r>
      <w:r w:rsidR="0061001E" w:rsidRPr="00E955CA">
        <w:rPr>
          <w:sz w:val="28"/>
          <w:szCs w:val="28"/>
          <w:lang w:val="en-US"/>
        </w:rPr>
        <w:t>a,b,</w:t>
      </w:r>
      <w:r w:rsidRPr="00E955CA">
        <w:rPr>
          <w:sz w:val="28"/>
          <w:szCs w:val="28"/>
          <w:lang w:val="en-US"/>
        </w:rPr>
        <w:t>c)= max</w:t>
      </w:r>
      <m:oMath>
        <m:d>
          <m:dPr>
            <m:ctrlPr>
              <w:rPr>
                <w:rFonts w:ascii="Cambria Math" w:hAnsi="Cambria Math"/>
                <w:i/>
                <w:sz w:val="28"/>
                <w:szCs w:val="28"/>
                <w:lang w:val="en-US"/>
              </w:rPr>
            </m:ctrlPr>
          </m:dPr>
          <m:e>
            <m:r>
              <w:rPr>
                <w:rFonts w:ascii="Cambria Math" w:hAnsi="Cambria Math"/>
                <w:sz w:val="28"/>
                <w:szCs w:val="28"/>
                <w:lang w:val="en-US"/>
              </w:rPr>
              <m:t>min</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x-a</m:t>
                    </m:r>
                  </m:num>
                  <m:den>
                    <m:r>
                      <w:rPr>
                        <w:rFonts w:ascii="Cambria Math" w:hAnsi="Cambria Math"/>
                        <w:sz w:val="28"/>
                        <w:szCs w:val="28"/>
                        <w:lang w:val="en-US"/>
                      </w:rPr>
                      <m:t>b-a</m:t>
                    </m:r>
                  </m:den>
                </m:f>
                <m:r>
                  <w:rPr>
                    <w:rFonts w:asci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c-x</m:t>
                    </m:r>
                  </m:num>
                  <m:den>
                    <m:r>
                      <w:rPr>
                        <w:rFonts w:ascii="Cambria Math" w:hAnsi="Cambria Math"/>
                        <w:sz w:val="28"/>
                        <w:szCs w:val="28"/>
                        <w:lang w:val="en-US"/>
                      </w:rPr>
                      <m:t>c-b</m:t>
                    </m:r>
                  </m:den>
                </m:f>
              </m:e>
            </m:d>
            <m:r>
              <w:rPr>
                <w:rFonts w:ascii="Cambria Math"/>
                <w:sz w:val="28"/>
                <w:szCs w:val="28"/>
                <w:lang w:val="en-US"/>
              </w:rPr>
              <m:t>,0</m:t>
            </m:r>
          </m:e>
        </m:d>
      </m:oMath>
    </w:p>
    <w:p w:rsidR="00FE2B8E" w:rsidRDefault="005903D8" w:rsidP="00694086">
      <w:pPr>
        <w:jc w:val="center"/>
      </w:pPr>
      <w:r>
        <w:rPr>
          <w:noProof/>
        </w:rPr>
        <w:drawing>
          <wp:inline distT="0" distB="0" distL="0" distR="0">
            <wp:extent cx="3866710" cy="1740089"/>
            <wp:effectExtent l="19050" t="0" r="44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l="33760" t="48737" r="36790" b="34635"/>
                    <a:stretch>
                      <a:fillRect/>
                    </a:stretch>
                  </pic:blipFill>
                  <pic:spPr bwMode="auto">
                    <a:xfrm>
                      <a:off x="0" y="0"/>
                      <a:ext cx="3867978" cy="1740660"/>
                    </a:xfrm>
                    <a:prstGeom prst="rect">
                      <a:avLst/>
                    </a:prstGeom>
                    <a:noFill/>
                    <a:ln w="9525">
                      <a:noFill/>
                      <a:miter lim="800000"/>
                      <a:headEnd/>
                      <a:tailEnd/>
                    </a:ln>
                  </pic:spPr>
                </pic:pic>
              </a:graphicData>
            </a:graphic>
          </wp:inline>
        </w:drawing>
      </w:r>
    </w:p>
    <w:p w:rsidR="00CC7710" w:rsidRPr="005903D8" w:rsidRDefault="00CC7710" w:rsidP="00CC7710">
      <w:pPr>
        <w:pStyle w:val="Default"/>
        <w:spacing w:line="360" w:lineRule="auto"/>
        <w:ind w:firstLine="340"/>
        <w:jc w:val="center"/>
        <w:rPr>
          <w:b/>
        </w:rPr>
      </w:pPr>
      <w:r>
        <w:rPr>
          <w:b/>
          <w:bCs/>
          <w:iCs/>
          <w:sz w:val="22"/>
          <w:szCs w:val="22"/>
        </w:rPr>
        <w:t>3</w:t>
      </w:r>
      <w:r w:rsidRPr="005903D8">
        <w:rPr>
          <w:b/>
          <w:bCs/>
          <w:iCs/>
          <w:sz w:val="22"/>
          <w:szCs w:val="22"/>
        </w:rPr>
        <w:t>.</w:t>
      </w:r>
      <w:r>
        <w:rPr>
          <w:b/>
          <w:bCs/>
          <w:iCs/>
          <w:sz w:val="22"/>
          <w:szCs w:val="22"/>
        </w:rPr>
        <w:t>3</w:t>
      </w:r>
      <w:r w:rsidRPr="005903D8">
        <w:rPr>
          <w:b/>
          <w:bCs/>
          <w:iCs/>
          <w:sz w:val="22"/>
          <w:szCs w:val="22"/>
        </w:rPr>
        <w:t xml:space="preserve"> </w:t>
      </w:r>
      <w:r w:rsidR="00E955CA">
        <w:rPr>
          <w:b/>
          <w:bCs/>
          <w:iCs/>
          <w:sz w:val="22"/>
          <w:szCs w:val="22"/>
        </w:rPr>
        <w:t>Τριγωνική Συνάρτηση Σ</w:t>
      </w:r>
      <w:r w:rsidR="005903D8">
        <w:rPr>
          <w:b/>
          <w:bCs/>
          <w:iCs/>
          <w:sz w:val="22"/>
          <w:szCs w:val="22"/>
        </w:rPr>
        <w:t xml:space="preserve">υμμετοχής </w:t>
      </w:r>
      <w:r>
        <w:rPr>
          <w:b/>
          <w:bCs/>
          <w:iCs/>
          <w:sz w:val="22"/>
          <w:szCs w:val="22"/>
        </w:rPr>
        <w:t xml:space="preserve"> </w:t>
      </w:r>
    </w:p>
    <w:p w:rsidR="00972EBA" w:rsidRPr="002E2C04" w:rsidRDefault="00972EBA" w:rsidP="00972EBA">
      <w:pPr>
        <w:pStyle w:val="af6"/>
      </w:pPr>
    </w:p>
    <w:p w:rsidR="00972EBA" w:rsidRPr="00972EBA" w:rsidRDefault="00972EBA" w:rsidP="00972EBA">
      <w:pPr>
        <w:pStyle w:val="af6"/>
        <w:jc w:val="both"/>
        <w:rPr>
          <w:rFonts w:ascii="Times New Roman" w:hAnsi="Times New Roman"/>
          <w:sz w:val="24"/>
          <w:szCs w:val="24"/>
          <w:lang w:eastAsia="el-GR"/>
        </w:rPr>
      </w:pPr>
      <w:r w:rsidRPr="00972EBA">
        <w:rPr>
          <w:rFonts w:ascii="Times New Roman" w:hAnsi="Times New Roman"/>
          <w:sz w:val="24"/>
          <w:szCs w:val="24"/>
          <w:lang w:eastAsia="el-GR"/>
        </w:rPr>
        <w:t xml:space="preserve">Οι παράμετροι a, b ,c στην τριγωνική συνάρτηση με a&lt;b&lt;c καθορίζουν τις συντεταγμένες στον οριζόντιο άξονα. Στο παράδειγμα a=20, b=50, c=80 </w:t>
      </w:r>
    </w:p>
    <w:p w:rsidR="00092A9F" w:rsidRPr="002E2C04" w:rsidRDefault="00092A9F" w:rsidP="00092A9F">
      <w:pPr>
        <w:jc w:val="left"/>
        <w:rPr>
          <w:b/>
          <w:i/>
          <w:u w:val="single"/>
        </w:rPr>
      </w:pPr>
      <w:r w:rsidRPr="0050272C">
        <w:rPr>
          <w:b/>
          <w:i/>
          <w:u w:val="single"/>
        </w:rPr>
        <w:t>Καμπανοειδής</w:t>
      </w:r>
      <w:r w:rsidRPr="002E2C04">
        <w:rPr>
          <w:b/>
          <w:i/>
          <w:u w:val="single"/>
        </w:rPr>
        <w:t xml:space="preserve"> </w:t>
      </w:r>
      <w:r w:rsidRPr="0050272C">
        <w:rPr>
          <w:b/>
          <w:i/>
          <w:u w:val="single"/>
        </w:rPr>
        <w:t>Μορφή</w:t>
      </w:r>
      <w:r w:rsidR="00A06511" w:rsidRPr="002E2C04">
        <w:rPr>
          <w:b/>
          <w:i/>
          <w:u w:val="single"/>
        </w:rPr>
        <w:t xml:space="preserve"> (</w:t>
      </w:r>
      <w:r w:rsidR="00A06511" w:rsidRPr="00972EBA">
        <w:rPr>
          <w:b/>
          <w:i/>
          <w:u w:val="single"/>
          <w:lang w:val="en-US"/>
        </w:rPr>
        <w:t>generalize</w:t>
      </w:r>
      <w:r w:rsidR="00A06511" w:rsidRPr="002E2C04">
        <w:rPr>
          <w:b/>
          <w:i/>
          <w:u w:val="single"/>
        </w:rPr>
        <w:t xml:space="preserve"> </w:t>
      </w:r>
      <w:r w:rsidR="00A06511" w:rsidRPr="00972EBA">
        <w:rPr>
          <w:b/>
          <w:i/>
          <w:u w:val="single"/>
          <w:lang w:val="en-US"/>
        </w:rPr>
        <w:t>bell</w:t>
      </w:r>
      <w:r w:rsidR="00A06511" w:rsidRPr="002E2C04">
        <w:rPr>
          <w:b/>
          <w:i/>
          <w:u w:val="single"/>
        </w:rPr>
        <w:t xml:space="preserve"> </w:t>
      </w:r>
      <w:r w:rsidR="00A06511" w:rsidRPr="00972EBA">
        <w:rPr>
          <w:b/>
          <w:i/>
          <w:u w:val="single"/>
          <w:lang w:val="en-US"/>
        </w:rPr>
        <w:t>mf</w:t>
      </w:r>
      <w:r w:rsidR="00A06511" w:rsidRPr="002E2C04">
        <w:rPr>
          <w:b/>
          <w:i/>
          <w:u w:val="single"/>
        </w:rPr>
        <w:t xml:space="preserve"> </w:t>
      </w:r>
      <w:r w:rsidR="00A06511" w:rsidRPr="0050272C">
        <w:rPr>
          <w:b/>
          <w:i/>
          <w:u w:val="single"/>
        </w:rPr>
        <w:t>ή</w:t>
      </w:r>
      <w:r w:rsidR="00A06511" w:rsidRPr="002E2C04">
        <w:rPr>
          <w:b/>
          <w:i/>
          <w:u w:val="single"/>
        </w:rPr>
        <w:t xml:space="preserve"> </w:t>
      </w:r>
      <w:r w:rsidR="00A06511" w:rsidRPr="00972EBA">
        <w:rPr>
          <w:b/>
          <w:i/>
          <w:u w:val="single"/>
          <w:lang w:val="en-US"/>
        </w:rPr>
        <w:t>gbell</w:t>
      </w:r>
      <w:r w:rsidR="00A06511" w:rsidRPr="002E2C04">
        <w:rPr>
          <w:b/>
          <w:i/>
          <w:u w:val="single"/>
        </w:rPr>
        <w:t xml:space="preserve"> </w:t>
      </w:r>
      <w:r w:rsidR="00A06511" w:rsidRPr="00972EBA">
        <w:rPr>
          <w:b/>
          <w:i/>
          <w:u w:val="single"/>
          <w:lang w:val="en-US"/>
        </w:rPr>
        <w:t>mf</w:t>
      </w:r>
      <w:r w:rsidR="00A06511" w:rsidRPr="002E2C04">
        <w:rPr>
          <w:b/>
          <w:i/>
          <w:u w:val="single"/>
        </w:rPr>
        <w:t>)</w:t>
      </w:r>
    </w:p>
    <w:p w:rsidR="00092A9F" w:rsidRPr="00092A9F" w:rsidRDefault="00092A9F" w:rsidP="0050272C">
      <w:pPr>
        <w:spacing w:after="0"/>
      </w:pPr>
      <w:r w:rsidRPr="00092A9F">
        <w:t>Η καμπανοειδής συνάρτηση συμμετοχής χαρακτηρίζε</w:t>
      </w:r>
      <w:r w:rsidR="0050272C">
        <w:t>ται από τις τρεις παραμέτρους {α</w:t>
      </w:r>
      <w:r w:rsidRPr="00092A9F">
        <w:t>,</w:t>
      </w:r>
      <w:r w:rsidR="0050272C">
        <w:t>β</w:t>
      </w:r>
      <w:r w:rsidRPr="00092A9F">
        <w:t>,</w:t>
      </w:r>
      <w:r w:rsidR="0050272C">
        <w:t>γ</w:t>
      </w:r>
      <w:r w:rsidRPr="00092A9F">
        <w:t>}, ως εξής</w:t>
      </w:r>
      <w:r w:rsidR="00A06511" w:rsidRPr="00A06511">
        <w:t>:</w:t>
      </w:r>
    </w:p>
    <w:p w:rsidR="00092A9F" w:rsidRDefault="00092A9F" w:rsidP="00694086">
      <w:pPr>
        <w:jc w:val="center"/>
      </w:pPr>
    </w:p>
    <w:p w:rsidR="00092A9F" w:rsidRPr="00870A2C" w:rsidRDefault="00092A9F" w:rsidP="00694086">
      <w:pPr>
        <w:jc w:val="center"/>
        <w:rPr>
          <w:sz w:val="28"/>
          <w:szCs w:val="28"/>
          <w:lang w:val="en-US"/>
        </w:rPr>
      </w:pPr>
      <w:r w:rsidRPr="00870A2C">
        <w:rPr>
          <w:sz w:val="28"/>
          <w:szCs w:val="28"/>
          <w:lang w:val="en-US"/>
        </w:rPr>
        <w:t>bell (x;</w:t>
      </w:r>
      <w:r w:rsidRPr="00870A2C">
        <w:rPr>
          <w:sz w:val="28"/>
          <w:szCs w:val="28"/>
        </w:rPr>
        <w:t>α</w:t>
      </w:r>
      <w:r w:rsidR="0061001E">
        <w:rPr>
          <w:sz w:val="28"/>
          <w:szCs w:val="28"/>
          <w:lang w:val="en-US"/>
        </w:rPr>
        <w:t>,</w:t>
      </w:r>
      <w:r w:rsidRPr="00870A2C">
        <w:rPr>
          <w:sz w:val="28"/>
          <w:szCs w:val="28"/>
        </w:rPr>
        <w:t>β</w:t>
      </w:r>
      <w:r w:rsidR="0061001E">
        <w:rPr>
          <w:sz w:val="28"/>
          <w:szCs w:val="28"/>
          <w:lang w:val="en-US"/>
        </w:rPr>
        <w:t>,</w:t>
      </w:r>
      <w:r w:rsidRPr="00870A2C">
        <w:rPr>
          <w:sz w:val="28"/>
          <w:szCs w:val="28"/>
        </w:rPr>
        <w:t>γ</w:t>
      </w:r>
      <w:r w:rsidRPr="00870A2C">
        <w:rPr>
          <w:sz w:val="28"/>
          <w:szCs w:val="28"/>
          <w:lang w:val="en-US"/>
        </w:rPr>
        <w:t>) =</w:t>
      </w:r>
      <w:r w:rsidR="00A06511" w:rsidRPr="00870A2C">
        <w:rPr>
          <w:sz w:val="28"/>
          <w:szCs w:val="28"/>
          <w:lang w:val="en-US"/>
        </w:rPr>
        <w:t xml:space="preserve"> </w:t>
      </w:r>
      <m:oMath>
        <m:f>
          <m:fPr>
            <m:ctrlPr>
              <w:rPr>
                <w:rFonts w:ascii="Cambria Math" w:hAnsi="Cambria Math"/>
                <w:sz w:val="28"/>
                <w:szCs w:val="28"/>
              </w:rPr>
            </m:ctrlPr>
          </m:fPr>
          <m:num>
            <m:r>
              <m:rPr>
                <m:sty m:val="p"/>
              </m:rPr>
              <w:rPr>
                <w:rFonts w:ascii="Cambria Math"/>
                <w:sz w:val="28"/>
                <w:szCs w:val="28"/>
                <w:lang w:val="en-US"/>
              </w:rPr>
              <m:t>1</m:t>
            </m:r>
          </m:num>
          <m:den>
            <m:r>
              <m:rPr>
                <m:sty m:val="p"/>
              </m:rPr>
              <w:rPr>
                <w:rFonts w:ascii="Cambria Math"/>
                <w:sz w:val="28"/>
                <w:szCs w:val="28"/>
                <w:lang w:val="en-US"/>
              </w:rPr>
              <m:t>1+</m:t>
            </m:r>
            <m:sSup>
              <m:sSupPr>
                <m:ctrlPr>
                  <w:rPr>
                    <w:rFonts w:ascii="Cambria Math" w:hAnsi="Cambria Math"/>
                    <w:i/>
                    <w:sz w:val="28"/>
                    <w:szCs w:val="28"/>
                    <w:lang w:val="en-US"/>
                  </w:rPr>
                </m:ctrlPr>
              </m:sSupPr>
              <m:e>
                <m:d>
                  <m:dPr>
                    <m:begChr m:val="|"/>
                    <m:endChr m:val="|"/>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x-γ</m:t>
                        </m:r>
                      </m:num>
                      <m:den>
                        <m:r>
                          <w:rPr>
                            <w:rFonts w:ascii="Cambria Math" w:hAnsi="Cambria Math"/>
                            <w:sz w:val="28"/>
                            <w:szCs w:val="28"/>
                            <w:lang w:val="en-US"/>
                          </w:rPr>
                          <m:t>α</m:t>
                        </m:r>
                      </m:den>
                    </m:f>
                  </m:e>
                </m:d>
              </m:e>
              <m:sup>
                <m:r>
                  <w:rPr>
                    <w:rFonts w:ascii="Cambria Math"/>
                    <w:sz w:val="28"/>
                    <w:szCs w:val="28"/>
                    <w:lang w:val="en-US"/>
                  </w:rPr>
                  <m:t>2</m:t>
                </m:r>
                <m:r>
                  <w:rPr>
                    <w:rFonts w:ascii="Cambria Math"/>
                    <w:sz w:val="28"/>
                    <w:szCs w:val="28"/>
                  </w:rPr>
                  <m:t>β</m:t>
                </m:r>
              </m:sup>
            </m:sSup>
          </m:den>
        </m:f>
      </m:oMath>
    </w:p>
    <w:p w:rsidR="00092A9F" w:rsidRPr="00A06511" w:rsidRDefault="00092A9F" w:rsidP="00694086">
      <w:pPr>
        <w:jc w:val="center"/>
        <w:rPr>
          <w:lang w:val="en-US"/>
        </w:rPr>
      </w:pPr>
    </w:p>
    <w:p w:rsidR="00092A9F" w:rsidRPr="00A06511" w:rsidRDefault="00A06511" w:rsidP="00694086">
      <w:pPr>
        <w:jc w:val="center"/>
        <w:rPr>
          <w:lang w:val="en-US"/>
        </w:rPr>
      </w:pPr>
      <w:r>
        <w:rPr>
          <w:noProof/>
        </w:rPr>
        <w:drawing>
          <wp:inline distT="0" distB="0" distL="0" distR="0">
            <wp:extent cx="4034210" cy="1898374"/>
            <wp:effectExtent l="19050" t="0" r="439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l="31247" t="58255" r="31475" b="25707"/>
                    <a:stretch>
                      <a:fillRect/>
                    </a:stretch>
                  </pic:blipFill>
                  <pic:spPr bwMode="auto">
                    <a:xfrm>
                      <a:off x="0" y="0"/>
                      <a:ext cx="4040415" cy="1901294"/>
                    </a:xfrm>
                    <a:prstGeom prst="rect">
                      <a:avLst/>
                    </a:prstGeom>
                    <a:noFill/>
                    <a:ln w="9525">
                      <a:noFill/>
                      <a:miter lim="800000"/>
                      <a:headEnd/>
                      <a:tailEnd/>
                    </a:ln>
                  </pic:spPr>
                </pic:pic>
              </a:graphicData>
            </a:graphic>
          </wp:inline>
        </w:drawing>
      </w:r>
    </w:p>
    <w:p w:rsidR="00A06511" w:rsidRPr="005903D8" w:rsidRDefault="00A06511" w:rsidP="00A06511">
      <w:pPr>
        <w:pStyle w:val="Default"/>
        <w:spacing w:line="360" w:lineRule="auto"/>
        <w:ind w:firstLine="340"/>
        <w:jc w:val="center"/>
        <w:rPr>
          <w:b/>
        </w:rPr>
      </w:pPr>
      <w:r>
        <w:rPr>
          <w:b/>
          <w:bCs/>
          <w:iCs/>
          <w:sz w:val="22"/>
          <w:szCs w:val="22"/>
        </w:rPr>
        <w:t>3</w:t>
      </w:r>
      <w:r w:rsidRPr="005903D8">
        <w:rPr>
          <w:b/>
          <w:bCs/>
          <w:iCs/>
          <w:sz w:val="22"/>
          <w:szCs w:val="22"/>
        </w:rPr>
        <w:t>.</w:t>
      </w:r>
      <w:r>
        <w:rPr>
          <w:b/>
          <w:bCs/>
          <w:iCs/>
          <w:sz w:val="22"/>
          <w:szCs w:val="22"/>
        </w:rPr>
        <w:t>4</w:t>
      </w:r>
      <w:r w:rsidRPr="005903D8">
        <w:rPr>
          <w:b/>
          <w:bCs/>
          <w:iCs/>
          <w:sz w:val="22"/>
          <w:szCs w:val="22"/>
        </w:rPr>
        <w:t xml:space="preserve"> </w:t>
      </w:r>
      <w:r>
        <w:rPr>
          <w:b/>
          <w:bCs/>
          <w:iCs/>
          <w:sz w:val="22"/>
          <w:szCs w:val="22"/>
        </w:rPr>
        <w:t xml:space="preserve">Καμπανοειδής Συνάρτηση Συμμετοχής  </w:t>
      </w:r>
    </w:p>
    <w:p w:rsidR="00092A9F" w:rsidRPr="00A06511" w:rsidRDefault="00092A9F" w:rsidP="00694086">
      <w:pPr>
        <w:jc w:val="center"/>
      </w:pPr>
    </w:p>
    <w:p w:rsidR="00A2702D" w:rsidRPr="002A724A" w:rsidRDefault="00A2702D" w:rsidP="00A2702D">
      <w:pPr>
        <w:rPr>
          <w:b/>
          <w:i/>
          <w:u w:val="single"/>
        </w:rPr>
      </w:pPr>
      <w:r w:rsidRPr="00B0440A">
        <w:rPr>
          <w:b/>
          <w:i/>
          <w:u w:val="single"/>
        </w:rPr>
        <w:t>Gaussian</w:t>
      </w:r>
      <w:r w:rsidRPr="002A724A">
        <w:rPr>
          <w:b/>
          <w:i/>
          <w:u w:val="single"/>
        </w:rPr>
        <w:t xml:space="preserve"> </w:t>
      </w:r>
      <w:r w:rsidR="004665C1" w:rsidRPr="002A724A">
        <w:rPr>
          <w:b/>
          <w:i/>
          <w:u w:val="single"/>
        </w:rPr>
        <w:t>(</w:t>
      </w:r>
      <w:r w:rsidR="004665C1" w:rsidRPr="00B0440A">
        <w:rPr>
          <w:b/>
          <w:i/>
          <w:u w:val="single"/>
        </w:rPr>
        <w:t>gaussian</w:t>
      </w:r>
      <w:r w:rsidR="004665C1" w:rsidRPr="002A724A">
        <w:rPr>
          <w:b/>
          <w:i/>
          <w:u w:val="single"/>
        </w:rPr>
        <w:t xml:space="preserve"> </w:t>
      </w:r>
      <w:r w:rsidR="004665C1" w:rsidRPr="00B0440A">
        <w:rPr>
          <w:b/>
          <w:i/>
          <w:u w:val="single"/>
        </w:rPr>
        <w:t>mf</w:t>
      </w:r>
      <w:r w:rsidR="004665C1" w:rsidRPr="002A724A">
        <w:rPr>
          <w:b/>
          <w:i/>
          <w:u w:val="single"/>
        </w:rPr>
        <w:t xml:space="preserve"> )</w:t>
      </w:r>
    </w:p>
    <w:p w:rsidR="004665C1" w:rsidRDefault="004665C1" w:rsidP="00B0440A">
      <w:pPr>
        <w:spacing w:after="0"/>
      </w:pPr>
      <w:r w:rsidRPr="004665C1">
        <w:t xml:space="preserve">Η γκαουσιανή συνάρτηση συμμετοχής χαρακτηρίζεται από </w:t>
      </w:r>
      <w:r>
        <w:t>τις δύο παραμέτρους {σ,</w:t>
      </w:r>
      <w:r w:rsidRPr="004665C1">
        <w:t xml:space="preserve"> </w:t>
      </w:r>
      <w:r>
        <w:rPr>
          <w:lang w:val="en-US"/>
        </w:rPr>
        <w:t>c</w:t>
      </w:r>
      <w:r>
        <w:t>}, όπου το σ</w:t>
      </w:r>
      <w:r w:rsidRPr="004665C1">
        <w:t xml:space="preserve"> καθορίζει το πλάτος της συνάρτησης συμμετοχής (mf ) και το </w:t>
      </w:r>
      <w:r>
        <w:rPr>
          <w:lang w:val="en-US"/>
        </w:rPr>
        <w:t>c</w:t>
      </w:r>
      <w:r w:rsidRPr="004665C1">
        <w:t xml:space="preserve"> αναπαριστά το κέντρο της mf:</w:t>
      </w:r>
    </w:p>
    <w:p w:rsidR="004665C1" w:rsidRDefault="004665C1" w:rsidP="004665C1">
      <w:pPr>
        <w:spacing w:after="0" w:line="240" w:lineRule="auto"/>
        <w:jc w:val="left"/>
      </w:pPr>
    </w:p>
    <w:p w:rsidR="004665C1" w:rsidRPr="004665C1" w:rsidRDefault="004665C1" w:rsidP="004665C1">
      <w:pPr>
        <w:spacing w:after="0" w:line="240" w:lineRule="auto"/>
        <w:jc w:val="center"/>
        <w:rPr>
          <w:sz w:val="28"/>
          <w:szCs w:val="28"/>
          <w:lang w:val="en-US"/>
        </w:rPr>
      </w:pPr>
      <w:r w:rsidRPr="00870A2C">
        <w:rPr>
          <w:sz w:val="28"/>
          <w:szCs w:val="28"/>
          <w:lang w:val="en-US"/>
        </w:rPr>
        <w:t>gaussian (x;</w:t>
      </w:r>
      <w:r w:rsidRPr="00870A2C">
        <w:rPr>
          <w:sz w:val="28"/>
          <w:szCs w:val="28"/>
        </w:rPr>
        <w:t>σ</w:t>
      </w:r>
      <w:r w:rsidR="0061001E">
        <w:rPr>
          <w:sz w:val="28"/>
          <w:szCs w:val="28"/>
          <w:lang w:val="en-US"/>
        </w:rPr>
        <w:t>,</w:t>
      </w:r>
      <w:r w:rsidRPr="00870A2C">
        <w:rPr>
          <w:sz w:val="28"/>
          <w:szCs w:val="28"/>
          <w:lang w:val="en-US"/>
        </w:rPr>
        <w:t xml:space="preserve">c) = </w:t>
      </w:r>
      <m:oMath>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sz w:val="28"/>
                <w:szCs w:val="28"/>
                <w:lang w:val="en-US"/>
              </w:rPr>
              <m:t>-</m:t>
            </m:r>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c</m:t>
                        </m:r>
                      </m:num>
                      <m:den>
                        <m:r>
                          <w:rPr>
                            <w:rFonts w:ascii="Cambria Math" w:hAnsi="Cambria Math"/>
                            <w:sz w:val="28"/>
                            <w:szCs w:val="28"/>
                          </w:rPr>
                          <m:t>σ</m:t>
                        </m:r>
                      </m:den>
                    </m:f>
                  </m:e>
                </m:d>
              </m:e>
              <m:sup>
                <m:r>
                  <w:rPr>
                    <w:rFonts w:ascii="Cambria Math"/>
                    <w:sz w:val="28"/>
                    <w:szCs w:val="28"/>
                    <w:lang w:val="en-US"/>
                  </w:rPr>
                  <m:t>2</m:t>
                </m:r>
              </m:sup>
            </m:sSup>
          </m:sup>
        </m:sSup>
      </m:oMath>
    </w:p>
    <w:p w:rsidR="00A2702D" w:rsidRPr="004665C1" w:rsidRDefault="00A2702D" w:rsidP="00A2702D">
      <w:pPr>
        <w:jc w:val="center"/>
        <w:rPr>
          <w:b/>
          <w:color w:val="FFFFFF" w:themeColor="background1"/>
          <w:lang w:val="en-US"/>
        </w:rPr>
      </w:pPr>
    </w:p>
    <w:p w:rsidR="00AB0638" w:rsidRPr="004665C1" w:rsidRDefault="004665C1" w:rsidP="004665C1">
      <w:pPr>
        <w:jc w:val="center"/>
        <w:rPr>
          <w:b/>
          <w:color w:val="FFFFFF" w:themeColor="background1"/>
          <w:lang w:val="en-US"/>
        </w:rPr>
      </w:pPr>
      <w:r>
        <w:rPr>
          <w:b/>
          <w:noProof/>
          <w:color w:val="FFFFFF" w:themeColor="background1"/>
        </w:rPr>
        <w:drawing>
          <wp:inline distT="0" distB="0" distL="0" distR="0">
            <wp:extent cx="3877089" cy="1630017"/>
            <wp:effectExtent l="19050" t="0" r="9111"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srcRect l="32014" t="49057" r="32768" b="31368"/>
                    <a:stretch>
                      <a:fillRect/>
                    </a:stretch>
                  </pic:blipFill>
                  <pic:spPr bwMode="auto">
                    <a:xfrm>
                      <a:off x="0" y="0"/>
                      <a:ext cx="3877089" cy="1630017"/>
                    </a:xfrm>
                    <a:prstGeom prst="rect">
                      <a:avLst/>
                    </a:prstGeom>
                    <a:noFill/>
                    <a:ln w="9525">
                      <a:noFill/>
                      <a:miter lim="800000"/>
                      <a:headEnd/>
                      <a:tailEnd/>
                    </a:ln>
                  </pic:spPr>
                </pic:pic>
              </a:graphicData>
            </a:graphic>
          </wp:inline>
        </w:drawing>
      </w:r>
    </w:p>
    <w:p w:rsidR="00CC7710" w:rsidRPr="002E2C04" w:rsidRDefault="00CC7710" w:rsidP="00CC7710">
      <w:pPr>
        <w:jc w:val="center"/>
        <w:rPr>
          <w:b/>
          <w:i/>
          <w:u w:val="single"/>
        </w:rPr>
      </w:pPr>
      <w:r w:rsidRPr="002E2C04">
        <w:rPr>
          <w:b/>
          <w:bCs/>
          <w:iCs/>
          <w:sz w:val="22"/>
          <w:szCs w:val="22"/>
        </w:rPr>
        <w:t>3.</w:t>
      </w:r>
      <w:r w:rsidR="00A06511" w:rsidRPr="002E2C04">
        <w:rPr>
          <w:b/>
          <w:bCs/>
          <w:iCs/>
          <w:sz w:val="22"/>
          <w:szCs w:val="22"/>
        </w:rPr>
        <w:t>5</w:t>
      </w:r>
      <w:r w:rsidRPr="002E2C04">
        <w:rPr>
          <w:b/>
          <w:bCs/>
          <w:iCs/>
          <w:sz w:val="22"/>
          <w:szCs w:val="22"/>
        </w:rPr>
        <w:t xml:space="preserve"> </w:t>
      </w:r>
      <w:r>
        <w:rPr>
          <w:b/>
          <w:bCs/>
          <w:iCs/>
          <w:sz w:val="22"/>
          <w:szCs w:val="22"/>
        </w:rPr>
        <w:t>Συνάρτηση</w:t>
      </w:r>
      <w:r w:rsidRPr="002E2C04">
        <w:rPr>
          <w:b/>
          <w:bCs/>
          <w:iCs/>
          <w:sz w:val="22"/>
          <w:szCs w:val="22"/>
        </w:rPr>
        <w:t xml:space="preserve"> </w:t>
      </w:r>
      <w:r w:rsidRPr="008D29A9">
        <w:rPr>
          <w:b/>
          <w:sz w:val="22"/>
          <w:szCs w:val="22"/>
          <w:lang w:val="en-US"/>
        </w:rPr>
        <w:t>Gaussian</w:t>
      </w:r>
    </w:p>
    <w:p w:rsidR="00972EBA" w:rsidRPr="00972EBA" w:rsidRDefault="00972EBA" w:rsidP="00972EBA">
      <w:pPr>
        <w:pStyle w:val="af6"/>
        <w:rPr>
          <w:rFonts w:ascii="Times New Roman" w:hAnsi="Times New Roman"/>
          <w:sz w:val="24"/>
          <w:szCs w:val="24"/>
          <w:lang w:eastAsia="el-GR"/>
        </w:rPr>
      </w:pPr>
      <w:r>
        <w:rPr>
          <w:rFonts w:ascii="Times New Roman" w:hAnsi="Times New Roman"/>
          <w:sz w:val="24"/>
          <w:szCs w:val="24"/>
          <w:lang w:eastAsia="el-GR"/>
        </w:rPr>
        <w:t>Σ</w:t>
      </w:r>
      <w:r w:rsidRPr="00972EBA">
        <w:rPr>
          <w:rFonts w:ascii="Times New Roman" w:hAnsi="Times New Roman"/>
          <w:sz w:val="24"/>
          <w:szCs w:val="24"/>
          <w:lang w:eastAsia="el-GR"/>
        </w:rPr>
        <w:t>την εικόνα c=50</w:t>
      </w:r>
    </w:p>
    <w:p w:rsidR="00A2702D" w:rsidRPr="00972EBA" w:rsidRDefault="00A2702D" w:rsidP="00A2702D">
      <w:pPr>
        <w:rPr>
          <w:b/>
          <w:i/>
          <w:u w:val="single"/>
        </w:rPr>
      </w:pPr>
      <w:r>
        <w:rPr>
          <w:b/>
          <w:i/>
          <w:u w:val="single"/>
        </w:rPr>
        <w:t>Τραπεζοειδής</w:t>
      </w:r>
      <w:r w:rsidRPr="00972EBA">
        <w:rPr>
          <w:b/>
          <w:i/>
          <w:u w:val="single"/>
        </w:rPr>
        <w:t xml:space="preserve"> </w:t>
      </w:r>
      <w:r w:rsidR="0024652C" w:rsidRPr="00972EBA">
        <w:rPr>
          <w:b/>
          <w:i/>
          <w:u w:val="single"/>
        </w:rPr>
        <w:t>(</w:t>
      </w:r>
      <w:r w:rsidR="0024652C" w:rsidRPr="008A6FA2">
        <w:rPr>
          <w:b/>
          <w:i/>
          <w:u w:val="single"/>
          <w:lang w:val="en-US"/>
        </w:rPr>
        <w:t>trapezoidal</w:t>
      </w:r>
      <w:r w:rsidR="0024652C" w:rsidRPr="00972EBA">
        <w:rPr>
          <w:b/>
          <w:i/>
          <w:u w:val="single"/>
        </w:rPr>
        <w:t xml:space="preserve"> </w:t>
      </w:r>
      <w:r w:rsidR="0024652C" w:rsidRPr="008A6FA2">
        <w:rPr>
          <w:b/>
          <w:i/>
          <w:u w:val="single"/>
          <w:lang w:val="en-US"/>
        </w:rPr>
        <w:t>mf</w:t>
      </w:r>
      <w:r w:rsidR="0024652C" w:rsidRPr="00972EBA">
        <w:rPr>
          <w:b/>
          <w:i/>
          <w:u w:val="single"/>
        </w:rPr>
        <w:t xml:space="preserve"> )  </w:t>
      </w:r>
    </w:p>
    <w:p w:rsidR="0024652C" w:rsidRPr="0024652C" w:rsidRDefault="0024652C" w:rsidP="0015047F">
      <w:pPr>
        <w:spacing w:after="0"/>
        <w:rPr>
          <w:rFonts w:ascii="Arial" w:hAnsi="Arial" w:cs="Arial"/>
          <w:sz w:val="34"/>
          <w:szCs w:val="34"/>
        </w:rPr>
      </w:pPr>
      <w:r w:rsidRPr="0024652C">
        <w:t xml:space="preserve">Η τραπεζοειδής συνάρτηση συμμετοχής </w:t>
      </w:r>
      <w:r w:rsidR="0015047F">
        <w:t>χαρακτηρίζεται από τις τέσσερις</w:t>
      </w:r>
      <w:r w:rsidR="0015047F" w:rsidRPr="0015047F">
        <w:t xml:space="preserve"> </w:t>
      </w:r>
      <w:r w:rsidRPr="0024652C">
        <w:t>παραμέτρους {</w:t>
      </w:r>
      <w:r w:rsidR="0061001E">
        <w:rPr>
          <w:lang w:val="en-US"/>
        </w:rPr>
        <w:t>a</w:t>
      </w:r>
      <w:r w:rsidR="0061001E" w:rsidRPr="0061001E">
        <w:t xml:space="preserve">, </w:t>
      </w:r>
      <w:r w:rsidR="0061001E">
        <w:rPr>
          <w:lang w:val="en-US"/>
        </w:rPr>
        <w:t>b</w:t>
      </w:r>
      <w:r w:rsidR="0061001E" w:rsidRPr="0061001E">
        <w:t xml:space="preserve">, </w:t>
      </w:r>
      <w:r w:rsidR="0061001E">
        <w:rPr>
          <w:lang w:val="en-US"/>
        </w:rPr>
        <w:t>c</w:t>
      </w:r>
      <w:r w:rsidR="0061001E" w:rsidRPr="0061001E">
        <w:t xml:space="preserve">, </w:t>
      </w:r>
      <w:r w:rsidR="0061001E">
        <w:rPr>
          <w:lang w:val="en-US"/>
        </w:rPr>
        <w:t>d</w:t>
      </w:r>
      <w:r>
        <w:t xml:space="preserve">}, </w:t>
      </w:r>
      <w:r w:rsidRPr="0024652C">
        <w:t>ως εξής:</w:t>
      </w:r>
    </w:p>
    <w:p w:rsidR="0061001E" w:rsidRPr="00870A2C" w:rsidRDefault="0061001E" w:rsidP="0061001E">
      <w:pPr>
        <w:jc w:val="center"/>
        <w:rPr>
          <w:sz w:val="28"/>
          <w:szCs w:val="28"/>
          <w:lang w:val="en-US"/>
        </w:rPr>
      </w:pPr>
      <w:r>
        <w:rPr>
          <w:sz w:val="28"/>
          <w:szCs w:val="28"/>
          <w:lang w:val="en-US"/>
        </w:rPr>
        <w:t>trapezoid</w:t>
      </w:r>
      <w:r w:rsidRPr="00870A2C">
        <w:rPr>
          <w:sz w:val="28"/>
          <w:szCs w:val="28"/>
          <w:lang w:val="en-US"/>
        </w:rPr>
        <w:t xml:space="preserve"> (x;</w:t>
      </w:r>
      <w:r>
        <w:rPr>
          <w:sz w:val="28"/>
          <w:szCs w:val="28"/>
          <w:lang w:val="en-US"/>
        </w:rPr>
        <w:t>a,b,</w:t>
      </w:r>
      <w:r w:rsidRPr="00870A2C">
        <w:rPr>
          <w:sz w:val="28"/>
          <w:szCs w:val="28"/>
          <w:lang w:val="en-US"/>
        </w:rPr>
        <w:t>c</w:t>
      </w:r>
      <w:r>
        <w:rPr>
          <w:sz w:val="28"/>
          <w:szCs w:val="28"/>
          <w:lang w:val="en-US"/>
        </w:rPr>
        <w:t>,d</w:t>
      </w:r>
      <w:r w:rsidRPr="00870A2C">
        <w:rPr>
          <w:sz w:val="28"/>
          <w:szCs w:val="28"/>
          <w:lang w:val="en-US"/>
        </w:rPr>
        <w:t>)= max</w:t>
      </w:r>
      <m:oMath>
        <m:d>
          <m:dPr>
            <m:ctrlPr>
              <w:rPr>
                <w:rFonts w:ascii="Cambria Math" w:hAnsi="Cambria Math"/>
                <w:i/>
                <w:sz w:val="28"/>
                <w:szCs w:val="28"/>
                <w:lang w:val="en-US"/>
              </w:rPr>
            </m:ctrlPr>
          </m:dPr>
          <m:e>
            <m:r>
              <w:rPr>
                <w:rFonts w:ascii="Cambria Math" w:hAnsi="Cambria Math"/>
                <w:sz w:val="28"/>
                <w:szCs w:val="28"/>
                <w:lang w:val="en-US"/>
              </w:rPr>
              <m:t>min</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x-a</m:t>
                    </m:r>
                  </m:num>
                  <m:den>
                    <m:r>
                      <w:rPr>
                        <w:rFonts w:ascii="Cambria Math" w:hAnsi="Cambria Math"/>
                        <w:sz w:val="28"/>
                        <w:szCs w:val="28"/>
                        <w:lang w:val="en-US"/>
                      </w:rPr>
                      <m:t>b-a</m:t>
                    </m:r>
                  </m:den>
                </m:f>
                <m:r>
                  <w:rPr>
                    <w:rFonts w:ascii="Cambria Math" w:hAnsi="Cambria Math"/>
                    <w:sz w:val="28"/>
                    <w:szCs w:val="28"/>
                    <w:lang w:val="en-US"/>
                  </w:rPr>
                  <m:t>,1,</m:t>
                </m:r>
                <m:f>
                  <m:fPr>
                    <m:ctrlPr>
                      <w:rPr>
                        <w:rFonts w:ascii="Cambria Math" w:hAnsi="Cambria Math"/>
                        <w:i/>
                        <w:sz w:val="28"/>
                        <w:szCs w:val="28"/>
                        <w:lang w:val="en-US"/>
                      </w:rPr>
                    </m:ctrlPr>
                  </m:fPr>
                  <m:num>
                    <m:r>
                      <w:rPr>
                        <w:rFonts w:ascii="Cambria Math" w:hAnsi="Cambria Math"/>
                        <w:sz w:val="28"/>
                        <w:szCs w:val="28"/>
                        <w:lang w:val="en-US"/>
                      </w:rPr>
                      <m:t>d-x</m:t>
                    </m:r>
                  </m:num>
                  <m:den>
                    <m:r>
                      <w:rPr>
                        <w:rFonts w:ascii="Cambria Math" w:hAnsi="Cambria Math"/>
                        <w:sz w:val="28"/>
                        <w:szCs w:val="28"/>
                        <w:lang w:val="en-US"/>
                      </w:rPr>
                      <m:t>d-c</m:t>
                    </m:r>
                  </m:den>
                </m:f>
              </m:e>
            </m:d>
            <m:r>
              <w:rPr>
                <w:rFonts w:ascii="Cambria Math" w:hAnsi="Cambria Math"/>
                <w:sz w:val="28"/>
                <w:szCs w:val="28"/>
                <w:lang w:val="en-US"/>
              </w:rPr>
              <m:t>,0</m:t>
            </m:r>
          </m:e>
        </m:d>
      </m:oMath>
    </w:p>
    <w:p w:rsidR="00A2702D" w:rsidRPr="0061001E" w:rsidRDefault="0024652C" w:rsidP="0024652C">
      <w:pPr>
        <w:jc w:val="center"/>
        <w:rPr>
          <w:lang w:val="en-US"/>
        </w:rPr>
      </w:pPr>
      <w:r w:rsidRPr="0061001E">
        <w:rPr>
          <w:lang w:val="en-US"/>
        </w:rPr>
        <w:t xml:space="preserve"> </w:t>
      </w:r>
    </w:p>
    <w:p w:rsidR="00FE2B8E" w:rsidRPr="00CC7710" w:rsidRDefault="00180958" w:rsidP="00AB0638">
      <w:pPr>
        <w:jc w:val="center"/>
        <w:rPr>
          <w:b/>
          <w:color w:val="FFFFFF" w:themeColor="background1"/>
        </w:rPr>
      </w:pPr>
      <w:r>
        <w:rPr>
          <w:b/>
          <w:noProof/>
          <w:color w:val="FFFFFF" w:themeColor="background1"/>
        </w:rPr>
        <w:drawing>
          <wp:inline distT="0" distB="0" distL="0" distR="0">
            <wp:extent cx="3614668" cy="1538988"/>
            <wp:effectExtent l="19050" t="0" r="4832"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l="32408" t="50708" r="34613" b="31839"/>
                    <a:stretch>
                      <a:fillRect/>
                    </a:stretch>
                  </pic:blipFill>
                  <pic:spPr bwMode="auto">
                    <a:xfrm>
                      <a:off x="0" y="0"/>
                      <a:ext cx="3620091" cy="1541297"/>
                    </a:xfrm>
                    <a:prstGeom prst="rect">
                      <a:avLst/>
                    </a:prstGeom>
                    <a:noFill/>
                    <a:ln w="9525">
                      <a:noFill/>
                      <a:miter lim="800000"/>
                      <a:headEnd/>
                      <a:tailEnd/>
                    </a:ln>
                  </pic:spPr>
                </pic:pic>
              </a:graphicData>
            </a:graphic>
          </wp:inline>
        </w:drawing>
      </w:r>
    </w:p>
    <w:p w:rsidR="00CC7710" w:rsidRPr="00972EBA" w:rsidRDefault="00CC7710" w:rsidP="00972EBA">
      <w:pPr>
        <w:pStyle w:val="a5"/>
        <w:numPr>
          <w:ilvl w:val="1"/>
          <w:numId w:val="24"/>
        </w:numPr>
        <w:jc w:val="center"/>
        <w:rPr>
          <w:b/>
          <w:bCs/>
          <w:iCs/>
          <w:sz w:val="22"/>
          <w:szCs w:val="22"/>
        </w:rPr>
      </w:pPr>
      <w:r w:rsidRPr="00972EBA">
        <w:rPr>
          <w:b/>
          <w:bCs/>
          <w:iCs/>
          <w:sz w:val="22"/>
          <w:szCs w:val="22"/>
        </w:rPr>
        <w:t>Τραπεζοειδής Συνάρτηση</w:t>
      </w:r>
    </w:p>
    <w:p w:rsidR="00972EBA" w:rsidRDefault="00972EBA" w:rsidP="00972EBA">
      <w:pPr>
        <w:pStyle w:val="a5"/>
        <w:rPr>
          <w:b/>
          <w:i/>
          <w:u w:val="single"/>
        </w:rPr>
      </w:pPr>
    </w:p>
    <w:p w:rsidR="00972EBA" w:rsidRPr="00972EBA" w:rsidRDefault="00972EBA" w:rsidP="00972EBA">
      <w:pPr>
        <w:pStyle w:val="af6"/>
        <w:spacing w:after="0" w:line="360" w:lineRule="auto"/>
        <w:ind w:firstLine="340"/>
        <w:jc w:val="both"/>
        <w:rPr>
          <w:rFonts w:ascii="Times New Roman" w:hAnsi="Times New Roman"/>
          <w:sz w:val="24"/>
          <w:szCs w:val="24"/>
          <w:lang w:eastAsia="el-GR"/>
        </w:rPr>
      </w:pPr>
      <w:r w:rsidRPr="00972EBA">
        <w:rPr>
          <w:rFonts w:ascii="Times New Roman" w:hAnsi="Times New Roman"/>
          <w:sz w:val="24"/>
          <w:szCs w:val="24"/>
          <w:lang w:eastAsia="el-GR"/>
        </w:rPr>
        <w:t>Οι παράμετροι a, b, c, d με a&lt;b&lt;c&lt;d καθορίζουν τις συντεταγμένες στο οριζόντιο άξονα των τεσσάρων γωνιών της συγκεκριμένης τραπεζοειδούς συνάρτησης συμμετοχής. Στην εικόνα η συνάρτηση συμμετοχής trapezoid (x:20,40,60,80)</w:t>
      </w:r>
    </w:p>
    <w:p w:rsidR="00972EBA" w:rsidRPr="00972EBA" w:rsidRDefault="00972EBA" w:rsidP="00972EBA">
      <w:pPr>
        <w:pStyle w:val="a5"/>
        <w:rPr>
          <w:b/>
          <w:i/>
          <w:u w:val="single"/>
        </w:rPr>
      </w:pPr>
    </w:p>
    <w:p w:rsidR="006558BF" w:rsidRDefault="006558BF" w:rsidP="00A2105D">
      <w:pPr>
        <w:autoSpaceDE w:val="0"/>
        <w:autoSpaceDN w:val="0"/>
        <w:adjustRightInd w:val="0"/>
        <w:spacing w:after="0"/>
        <w:ind w:firstLine="340"/>
        <w:rPr>
          <w:rFonts w:eastAsia="TrebuchetMS"/>
          <w:lang w:eastAsia="en-US"/>
        </w:rPr>
      </w:pPr>
      <w:r w:rsidRPr="006558BF">
        <w:rPr>
          <w:rFonts w:eastAsia="TrebuchetMS"/>
          <w:lang w:eastAsia="en-US"/>
        </w:rPr>
        <w:t>Η</w:t>
      </w:r>
      <w:r>
        <w:rPr>
          <w:rFonts w:eastAsia="TrebuchetMS"/>
          <w:lang w:eastAsia="en-US"/>
        </w:rPr>
        <w:t xml:space="preserve"> πιο</w:t>
      </w:r>
      <w:r w:rsidRPr="006558BF">
        <w:rPr>
          <w:rFonts w:eastAsia="TrebuchetMS"/>
          <w:lang w:eastAsia="en-US"/>
        </w:rPr>
        <w:t xml:space="preserve"> απλ</w:t>
      </w:r>
      <w:r>
        <w:rPr>
          <w:rFonts w:eastAsia="TrebuchetMS"/>
          <w:lang w:eastAsia="en-US"/>
        </w:rPr>
        <w:t xml:space="preserve">ή συνάρτηση συμμετοχής </w:t>
      </w:r>
      <w:r w:rsidRPr="006558BF">
        <w:rPr>
          <w:rFonts w:eastAsia="TrebuchetMS"/>
          <w:lang w:eastAsia="en-US"/>
        </w:rPr>
        <w:t>είναι η τριγωνική συνάρτηση</w:t>
      </w:r>
      <w:r>
        <w:rPr>
          <w:rFonts w:eastAsia="TrebuchetMS"/>
          <w:lang w:eastAsia="en-US"/>
        </w:rPr>
        <w:t xml:space="preserve"> </w:t>
      </w:r>
      <w:r w:rsidRPr="006558BF">
        <w:rPr>
          <w:rFonts w:eastAsia="TrebuchetMS"/>
          <w:lang w:eastAsia="en-US"/>
        </w:rPr>
        <w:t>συμμετοχής</w:t>
      </w:r>
      <w:r>
        <w:rPr>
          <w:rFonts w:eastAsia="TrebuchetMS"/>
          <w:lang w:eastAsia="en-US"/>
        </w:rPr>
        <w:t xml:space="preserve"> (σχήματος Λ)</w:t>
      </w:r>
      <w:r w:rsidRPr="006558BF">
        <w:rPr>
          <w:rFonts w:eastAsia="TrebuchetMS"/>
          <w:lang w:eastAsia="en-US"/>
        </w:rPr>
        <w:t xml:space="preserve">, </w:t>
      </w:r>
      <w:r>
        <w:rPr>
          <w:rFonts w:eastAsia="TrebuchetMS"/>
          <w:lang w:eastAsia="en-US"/>
        </w:rPr>
        <w:t>η οποία σχηματίζεται με ευθείες γραμμές</w:t>
      </w:r>
      <w:r w:rsidRPr="006558BF">
        <w:rPr>
          <w:rFonts w:eastAsia="TrebuchetMS"/>
          <w:lang w:eastAsia="en-US"/>
        </w:rPr>
        <w:t xml:space="preserve">. </w:t>
      </w:r>
      <w:r>
        <w:rPr>
          <w:rFonts w:eastAsia="TrebuchetMS"/>
          <w:lang w:eastAsia="en-US"/>
        </w:rPr>
        <w:t>Ομοίως και</w:t>
      </w:r>
      <w:r w:rsidRPr="006558BF">
        <w:rPr>
          <w:rFonts w:eastAsia="TrebuchetMS"/>
          <w:lang w:eastAsia="en-US"/>
        </w:rPr>
        <w:t xml:space="preserve"> η τραπεζοειδής συνάρτηση συμμετοχής.</w:t>
      </w:r>
      <w:r>
        <w:rPr>
          <w:rFonts w:eastAsia="TrebuchetMS"/>
          <w:lang w:eastAsia="en-US"/>
        </w:rPr>
        <w:t xml:space="preserve"> Χαρακτηριστικό της Γκαουσιανής συνάρτησης είναι ότι διατηρεί μη μηδενικές τιμές σε όλα τα σημεία της</w:t>
      </w:r>
      <w:r w:rsidR="00707D5B">
        <w:rPr>
          <w:rFonts w:eastAsia="TrebuchetMS"/>
          <w:lang w:eastAsia="en-US"/>
        </w:rPr>
        <w:t xml:space="preserve">, αλλά παρόλο την ομαλή της </w:t>
      </w:r>
      <w:r w:rsidR="00500381">
        <w:rPr>
          <w:rFonts w:eastAsia="TrebuchetMS"/>
          <w:lang w:eastAsia="en-US"/>
        </w:rPr>
        <w:t>διακύμανση</w:t>
      </w:r>
      <w:r w:rsidR="00707D5B">
        <w:rPr>
          <w:rFonts w:eastAsia="TrebuchetMS"/>
          <w:lang w:eastAsia="en-US"/>
        </w:rPr>
        <w:t xml:space="preserve">, δε μπορεί να </w:t>
      </w:r>
      <w:r w:rsidRPr="006558BF">
        <w:rPr>
          <w:rFonts w:eastAsia="TrebuchetMS"/>
          <w:lang w:eastAsia="en-US"/>
        </w:rPr>
        <w:t>ορίσ</w:t>
      </w:r>
      <w:r w:rsidR="00707D5B">
        <w:rPr>
          <w:rFonts w:eastAsia="TrebuchetMS"/>
          <w:lang w:eastAsia="en-US"/>
        </w:rPr>
        <w:t xml:space="preserve">ει </w:t>
      </w:r>
      <w:r w:rsidRPr="006558BF">
        <w:rPr>
          <w:rFonts w:eastAsia="TrebuchetMS"/>
          <w:lang w:eastAsia="en-US"/>
        </w:rPr>
        <w:t>ασύμμετρες συναρτήσεις συμμετοχής</w:t>
      </w:r>
      <w:r w:rsidR="00707D5B">
        <w:rPr>
          <w:rFonts w:eastAsia="TrebuchetMS"/>
          <w:lang w:eastAsia="en-US"/>
        </w:rPr>
        <w:t xml:space="preserve"> για διάφορα πρακτικά προβλήματα</w:t>
      </w:r>
      <w:r w:rsidRPr="006558BF">
        <w:rPr>
          <w:rFonts w:eastAsia="TrebuchetMS"/>
          <w:lang w:eastAsia="en-US"/>
        </w:rPr>
        <w:t>.</w:t>
      </w:r>
      <w:r w:rsidR="00707D5B">
        <w:rPr>
          <w:rFonts w:eastAsia="TrebuchetMS"/>
          <w:lang w:eastAsia="en-US"/>
        </w:rPr>
        <w:t xml:space="preserve"> Το πρόβλημα αυτό έρχεται να λύσει η </w:t>
      </w:r>
      <w:r w:rsidRPr="006558BF">
        <w:rPr>
          <w:rFonts w:eastAsia="TrebuchetMS"/>
          <w:lang w:eastAsia="en-US"/>
        </w:rPr>
        <w:t>σιγμοειδής συνάρτηση</w:t>
      </w:r>
      <w:r w:rsidR="00707D5B">
        <w:rPr>
          <w:rFonts w:eastAsia="TrebuchetMS"/>
          <w:lang w:eastAsia="en-US"/>
        </w:rPr>
        <w:t xml:space="preserve"> </w:t>
      </w:r>
      <w:r w:rsidRPr="006558BF">
        <w:rPr>
          <w:rFonts w:eastAsia="TrebuchetMS"/>
          <w:lang w:eastAsia="en-US"/>
        </w:rPr>
        <w:t>συμμετοχής</w:t>
      </w:r>
      <w:r w:rsidR="007028E3">
        <w:rPr>
          <w:rFonts w:eastAsia="TrebuchetMS"/>
          <w:lang w:eastAsia="en-US"/>
        </w:rPr>
        <w:t xml:space="preserve">, </w:t>
      </w:r>
      <w:r w:rsidRPr="006558BF">
        <w:rPr>
          <w:rFonts w:eastAsia="TrebuchetMS"/>
          <w:lang w:eastAsia="en-US"/>
        </w:rPr>
        <w:t xml:space="preserve">η οποία είναι ασύμμετρη και ανοικτή </w:t>
      </w:r>
      <w:r w:rsidR="00707D5B">
        <w:rPr>
          <w:rFonts w:eastAsia="TrebuchetMS"/>
          <w:lang w:eastAsia="en-US"/>
        </w:rPr>
        <w:t>από δεξιά ή από αριστερά.</w:t>
      </w:r>
    </w:p>
    <w:p w:rsidR="00E955CA" w:rsidRDefault="00E955CA" w:rsidP="006558BF">
      <w:pPr>
        <w:autoSpaceDE w:val="0"/>
        <w:autoSpaceDN w:val="0"/>
        <w:adjustRightInd w:val="0"/>
        <w:spacing w:after="0"/>
        <w:ind w:firstLine="340"/>
        <w:rPr>
          <w:rFonts w:eastAsia="TrebuchetMS"/>
          <w:lang w:eastAsia="en-US"/>
        </w:rPr>
      </w:pPr>
    </w:p>
    <w:p w:rsidR="002B4071" w:rsidRPr="002B4071" w:rsidRDefault="00741281" w:rsidP="003823E5">
      <w:pPr>
        <w:pStyle w:val="3"/>
        <w:numPr>
          <w:ilvl w:val="2"/>
          <w:numId w:val="42"/>
        </w:numPr>
        <w:ind w:left="0" w:firstLine="0"/>
      </w:pPr>
      <w:r>
        <w:t>Π</w:t>
      </w:r>
      <w:r w:rsidR="00E548CA">
        <w:t xml:space="preserve">ράξεις </w:t>
      </w:r>
      <w:r w:rsidR="00E90150">
        <w:t>Α</w:t>
      </w:r>
      <w:r w:rsidR="00E548CA">
        <w:t xml:space="preserve">σαφών </w:t>
      </w:r>
      <w:r w:rsidR="00E90150">
        <w:t>Σ</w:t>
      </w:r>
      <w:r w:rsidR="00E548CA">
        <w:t>υνόλων</w:t>
      </w:r>
      <w:r w:rsidR="00707D5B" w:rsidRPr="0077303C">
        <w:t xml:space="preserve"> </w:t>
      </w:r>
    </w:p>
    <w:p w:rsidR="005903D8" w:rsidRPr="00B07CB5" w:rsidRDefault="002B4071" w:rsidP="00796A70">
      <w:pPr>
        <w:pStyle w:val="3"/>
        <w:numPr>
          <w:ilvl w:val="0"/>
          <w:numId w:val="0"/>
        </w:numPr>
        <w:spacing w:before="0" w:after="0"/>
        <w:rPr>
          <w:rFonts w:eastAsia="TrebuchetMS"/>
          <w:b w:val="0"/>
          <w:bCs w:val="0"/>
          <w:i w:val="0"/>
          <w:lang w:eastAsia="en-US"/>
        </w:rPr>
      </w:pPr>
      <w:r w:rsidRPr="00B07CB5">
        <w:rPr>
          <w:rFonts w:eastAsia="TrebuchetMS"/>
          <w:b w:val="0"/>
          <w:bCs w:val="0"/>
          <w:i w:val="0"/>
          <w:lang w:eastAsia="en-US"/>
        </w:rPr>
        <w:t xml:space="preserve">Μεταξύ των </w:t>
      </w:r>
      <w:r w:rsidR="005903D8" w:rsidRPr="00B07CB5">
        <w:rPr>
          <w:rFonts w:eastAsia="TrebuchetMS"/>
          <w:b w:val="0"/>
          <w:bCs w:val="0"/>
          <w:i w:val="0"/>
          <w:lang w:eastAsia="en-US"/>
        </w:rPr>
        <w:t>ασαφ</w:t>
      </w:r>
      <w:r w:rsidRPr="00B07CB5">
        <w:rPr>
          <w:rFonts w:eastAsia="TrebuchetMS"/>
          <w:b w:val="0"/>
          <w:bCs w:val="0"/>
          <w:i w:val="0"/>
          <w:lang w:eastAsia="en-US"/>
        </w:rPr>
        <w:t>ών</w:t>
      </w:r>
      <w:r w:rsidR="005903D8" w:rsidRPr="00B07CB5">
        <w:rPr>
          <w:rFonts w:eastAsia="TrebuchetMS"/>
          <w:b w:val="0"/>
          <w:bCs w:val="0"/>
          <w:i w:val="0"/>
          <w:lang w:eastAsia="en-US"/>
        </w:rPr>
        <w:t xml:space="preserve"> σ</w:t>
      </w:r>
      <w:r w:rsidRPr="00B07CB5">
        <w:rPr>
          <w:rFonts w:eastAsia="TrebuchetMS"/>
          <w:b w:val="0"/>
          <w:bCs w:val="0"/>
          <w:i w:val="0"/>
          <w:lang w:eastAsia="en-US"/>
        </w:rPr>
        <w:t xml:space="preserve">υνόλων </w:t>
      </w:r>
      <w:r w:rsidR="006F658C" w:rsidRPr="00B07CB5">
        <w:rPr>
          <w:rFonts w:eastAsia="TrebuchetMS"/>
          <w:b w:val="0"/>
          <w:bCs w:val="0"/>
          <w:i w:val="0"/>
          <w:lang w:eastAsia="en-US"/>
        </w:rPr>
        <w:t>ορίζονται</w:t>
      </w:r>
      <w:r w:rsidRPr="00B07CB5">
        <w:rPr>
          <w:rFonts w:eastAsia="TrebuchetMS"/>
          <w:b w:val="0"/>
          <w:bCs w:val="0"/>
          <w:i w:val="0"/>
          <w:lang w:eastAsia="en-US"/>
        </w:rPr>
        <w:t xml:space="preserve"> κάποιες πράξεις, και συγκεκριμένα</w:t>
      </w:r>
      <w:r w:rsidR="005903D8" w:rsidRPr="00B07CB5">
        <w:rPr>
          <w:rFonts w:eastAsia="TrebuchetMS"/>
          <w:b w:val="0"/>
          <w:bCs w:val="0"/>
          <w:i w:val="0"/>
          <w:lang w:eastAsia="en-US"/>
        </w:rPr>
        <w:t>:</w:t>
      </w:r>
    </w:p>
    <w:p w:rsidR="005903D8" w:rsidRPr="00AC7001" w:rsidRDefault="002B4071" w:rsidP="00004744">
      <w:pPr>
        <w:pStyle w:val="a5"/>
        <w:numPr>
          <w:ilvl w:val="0"/>
          <w:numId w:val="28"/>
        </w:numPr>
        <w:autoSpaceDE w:val="0"/>
        <w:autoSpaceDN w:val="0"/>
        <w:adjustRightInd w:val="0"/>
        <w:spacing w:after="0"/>
        <w:jc w:val="left"/>
        <w:rPr>
          <w:rFonts w:eastAsia="TrebuchetMS"/>
          <w:lang w:eastAsia="en-US"/>
        </w:rPr>
      </w:pPr>
      <w:r w:rsidRPr="00AC7001">
        <w:rPr>
          <w:rFonts w:eastAsia="TrebuchetMS"/>
          <w:lang w:eastAsia="en-US"/>
        </w:rPr>
        <w:t xml:space="preserve">Η </w:t>
      </w:r>
      <w:r w:rsidRPr="00AC7001">
        <w:rPr>
          <w:rFonts w:eastAsia="TrebuchetMS"/>
          <w:u w:val="single"/>
          <w:lang w:eastAsia="en-US"/>
        </w:rPr>
        <w:t>ένωση</w:t>
      </w:r>
      <w:r w:rsidRPr="00AC7001">
        <w:rPr>
          <w:rFonts w:eastAsia="TrebuchetMS"/>
          <w:lang w:eastAsia="en-US"/>
        </w:rPr>
        <w:t xml:space="preserve"> </w:t>
      </w:r>
      <w:r w:rsidR="00984135" w:rsidRPr="00AC7001">
        <w:rPr>
          <w:rFonts w:eastAsia="TrebuchetMS"/>
          <w:lang w:eastAsia="en-US"/>
        </w:rPr>
        <w:t>(</w:t>
      </w:r>
      <w:r w:rsidR="00984135" w:rsidRPr="00AC7001">
        <w:rPr>
          <w:rFonts w:eastAsia="TrebuchetMS"/>
          <w:lang w:val="en-US" w:eastAsia="en-US"/>
        </w:rPr>
        <w:t>union</w:t>
      </w:r>
      <w:r w:rsidR="00984135" w:rsidRPr="00AC7001">
        <w:rPr>
          <w:rFonts w:eastAsia="TrebuchetMS"/>
          <w:lang w:eastAsia="en-US"/>
        </w:rPr>
        <w:t xml:space="preserve">) </w:t>
      </w:r>
      <w:r w:rsidRPr="00AC7001">
        <w:rPr>
          <w:rFonts w:eastAsia="TrebuchetMS"/>
          <w:lang w:eastAsia="en-US"/>
        </w:rPr>
        <w:t>δύο ασαφών συνόλων Α και Β στο Χ:</w:t>
      </w:r>
    </w:p>
    <w:p w:rsidR="005903D8" w:rsidRPr="00B07CB5" w:rsidRDefault="0054722C" w:rsidP="00B07CB5">
      <w:pPr>
        <w:autoSpaceDE w:val="0"/>
        <w:autoSpaceDN w:val="0"/>
        <w:adjustRightInd w:val="0"/>
        <w:spacing w:after="0"/>
        <w:ind w:firstLine="340"/>
        <w:jc w:val="center"/>
        <w:rPr>
          <w:rFonts w:eastAsia="TrebuchetMS"/>
          <w:lang w:eastAsia="en-US"/>
        </w:rPr>
      </w:pPr>
      <m:oMath>
        <m:sSub>
          <m:sSubPr>
            <m:ctrlPr>
              <w:rPr>
                <w:rFonts w:ascii="Cambria Math" w:eastAsia="TrebuchetMS" w:hAnsi="Cambria Math"/>
                <w:i/>
                <w:lang w:eastAsia="en-US"/>
              </w:rPr>
            </m:ctrlPr>
          </m:sSubPr>
          <m:e>
            <m:r>
              <w:rPr>
                <w:rFonts w:ascii="Cambria Math" w:eastAsia="TrebuchetMS" w:hAnsi="Cambria Math"/>
                <w:lang w:eastAsia="en-US"/>
              </w:rPr>
              <m:t>μ</m:t>
            </m:r>
          </m:e>
          <m:sub>
            <m:r>
              <w:rPr>
                <w:rFonts w:ascii="Cambria Math" w:eastAsia="TrebuchetMS" w:hAnsi="Cambria Math"/>
                <w:lang w:eastAsia="en-US"/>
              </w:rPr>
              <m:t>Α∪Β</m:t>
            </m:r>
          </m:sub>
        </m:sSub>
      </m:oMath>
      <w:r w:rsidR="002B4071" w:rsidRPr="00B07CB5">
        <w:rPr>
          <w:rFonts w:eastAsia="TrebuchetMS"/>
          <w:lang w:eastAsia="en-US"/>
        </w:rPr>
        <w:t xml:space="preserve"> (</w:t>
      </w:r>
      <w:r w:rsidR="002B4071" w:rsidRPr="00B07CB5">
        <w:rPr>
          <w:rFonts w:eastAsia="TrebuchetMS"/>
          <w:lang w:val="en-US" w:eastAsia="en-US"/>
        </w:rPr>
        <w:t>x</w:t>
      </w:r>
      <w:r w:rsidR="002B4071" w:rsidRPr="00B07CB5">
        <w:rPr>
          <w:rFonts w:eastAsia="TrebuchetMS"/>
          <w:lang w:eastAsia="en-US"/>
        </w:rPr>
        <w:t>) = μ</w:t>
      </w:r>
      <w:r w:rsidR="002B4071" w:rsidRPr="00B07CB5">
        <w:rPr>
          <w:rFonts w:eastAsia="TrebuchetMS"/>
          <w:vertAlign w:val="subscript"/>
          <w:lang w:eastAsia="en-US"/>
        </w:rPr>
        <w:t xml:space="preserve">Α </w:t>
      </w:r>
      <w:r w:rsidR="002B4071" w:rsidRPr="00B07CB5">
        <w:rPr>
          <w:rFonts w:eastAsia="TrebuchetMS"/>
          <w:lang w:eastAsia="en-US"/>
        </w:rPr>
        <w:t>(</w:t>
      </w:r>
      <w:r w:rsidR="002B4071" w:rsidRPr="00B07CB5">
        <w:rPr>
          <w:rFonts w:eastAsia="TrebuchetMS"/>
          <w:lang w:val="en-US" w:eastAsia="en-US"/>
        </w:rPr>
        <w:t>x</w:t>
      </w:r>
      <w:r w:rsidR="002B4071" w:rsidRPr="00B07CB5">
        <w:rPr>
          <w:rFonts w:eastAsia="TrebuchetMS"/>
          <w:lang w:eastAsia="en-US"/>
        </w:rPr>
        <w:t>)</w:t>
      </w:r>
      <m:oMath>
        <m:r>
          <w:rPr>
            <w:rFonts w:ascii="Cambria Math" w:eastAsia="TrebuchetMS"/>
            <w:lang w:eastAsia="en-US"/>
          </w:rPr>
          <m:t xml:space="preserve"> </m:t>
        </m:r>
        <m:r>
          <w:rPr>
            <w:rFonts w:ascii="Cambria Math" w:eastAsia="TrebuchetMS" w:hAnsi="Cambria Math"/>
            <w:lang w:eastAsia="en-US"/>
          </w:rPr>
          <m:t>⋁</m:t>
        </m:r>
      </m:oMath>
      <w:r w:rsidR="002B4071" w:rsidRPr="00B07CB5">
        <w:rPr>
          <w:rFonts w:eastAsia="TrebuchetMS"/>
          <w:lang w:eastAsia="en-US"/>
        </w:rPr>
        <w:t xml:space="preserve"> μ</w:t>
      </w:r>
      <w:r w:rsidR="002B4071" w:rsidRPr="00B07CB5">
        <w:rPr>
          <w:rFonts w:eastAsia="TrebuchetMS"/>
          <w:vertAlign w:val="subscript"/>
          <w:lang w:eastAsia="en-US"/>
        </w:rPr>
        <w:t>Β</w:t>
      </w:r>
      <w:r w:rsidR="002B4071" w:rsidRPr="00B07CB5">
        <w:rPr>
          <w:rFonts w:eastAsia="TrebuchetMS"/>
          <w:lang w:eastAsia="en-US"/>
        </w:rPr>
        <w:t>(</w:t>
      </w:r>
      <w:r w:rsidR="002B4071" w:rsidRPr="00B07CB5">
        <w:rPr>
          <w:rFonts w:eastAsia="TrebuchetMS"/>
          <w:lang w:val="en-US" w:eastAsia="en-US"/>
        </w:rPr>
        <w:t>x</w:t>
      </w:r>
      <w:r w:rsidR="002B4071" w:rsidRPr="00B07CB5">
        <w:rPr>
          <w:rFonts w:eastAsia="TrebuchetMS"/>
          <w:lang w:eastAsia="en-US"/>
        </w:rPr>
        <w:t xml:space="preserve">) = </w:t>
      </w:r>
      <w:r w:rsidR="002B4071" w:rsidRPr="00B07CB5">
        <w:rPr>
          <w:rFonts w:eastAsia="TrebuchetMS"/>
          <w:lang w:val="en-US" w:eastAsia="en-US"/>
        </w:rPr>
        <w:t>max</w:t>
      </w:r>
      <w:r w:rsidR="002B4071" w:rsidRPr="00B07CB5">
        <w:rPr>
          <w:rFonts w:eastAsia="TrebuchetMS"/>
          <w:lang w:eastAsia="en-US"/>
        </w:rPr>
        <w:t xml:space="preserve"> </w:t>
      </w:r>
      <m:oMath>
        <m:d>
          <m:dPr>
            <m:begChr m:val="["/>
            <m:endChr m:val="]"/>
            <m:ctrlPr>
              <w:rPr>
                <w:rFonts w:ascii="Cambria Math" w:eastAsia="TrebuchetMS" w:hAnsi="Cambria Math"/>
                <w:i/>
                <w:lang w:eastAsia="en-US"/>
              </w:rPr>
            </m:ctrlPr>
          </m:dPr>
          <m:e>
            <m:sSub>
              <m:sSubPr>
                <m:ctrlPr>
                  <w:rPr>
                    <w:rFonts w:ascii="Cambria Math" w:eastAsia="TrebuchetMS" w:hAnsi="Cambria Math"/>
                    <w:i/>
                    <w:lang w:eastAsia="en-US"/>
                  </w:rPr>
                </m:ctrlPr>
              </m:sSubPr>
              <m:e>
                <m:r>
                  <w:rPr>
                    <w:rFonts w:ascii="Cambria Math" w:eastAsia="TrebuchetMS" w:hAnsi="Cambria Math"/>
                    <w:lang w:eastAsia="en-US"/>
                  </w:rPr>
                  <m:t>μ</m:t>
                </m:r>
              </m:e>
              <m:sub>
                <m:r>
                  <w:rPr>
                    <w:rFonts w:ascii="Cambria Math" w:eastAsia="TrebuchetMS" w:hAnsi="Cambria Math"/>
                    <w:lang w:eastAsia="en-US"/>
                  </w:rPr>
                  <m:t>A</m:t>
                </m:r>
              </m:sub>
            </m:sSub>
            <m:r>
              <w:rPr>
                <w:rFonts w:ascii="Cambria Math" w:eastAsia="TrebuchetMS"/>
                <w:lang w:eastAsia="en-US"/>
              </w:rPr>
              <m:t xml:space="preserve"> </m:t>
            </m:r>
            <m:d>
              <m:dPr>
                <m:ctrlPr>
                  <w:rPr>
                    <w:rFonts w:ascii="Cambria Math" w:eastAsia="TrebuchetMS" w:hAnsi="Cambria Math"/>
                    <w:i/>
                    <w:lang w:eastAsia="en-US"/>
                  </w:rPr>
                </m:ctrlPr>
              </m:dPr>
              <m:e>
                <m:r>
                  <w:rPr>
                    <w:rFonts w:ascii="Cambria Math" w:eastAsia="TrebuchetMS" w:hAnsi="Cambria Math"/>
                    <w:lang w:val="en-US" w:eastAsia="en-US"/>
                  </w:rPr>
                  <m:t>x</m:t>
                </m:r>
                <m:ctrlPr>
                  <w:rPr>
                    <w:rFonts w:ascii="Cambria Math" w:eastAsia="TrebuchetMS" w:hAnsi="Cambria Math"/>
                    <w:i/>
                    <w:lang w:val="en-US" w:eastAsia="en-US"/>
                  </w:rPr>
                </m:ctrlPr>
              </m:e>
            </m:d>
            <m:r>
              <w:rPr>
                <w:rFonts w:ascii="Cambria Math" w:eastAsia="TrebuchetMS"/>
                <w:lang w:eastAsia="en-US"/>
              </w:rPr>
              <m:t xml:space="preserve">, </m:t>
            </m:r>
            <m:sSub>
              <m:sSubPr>
                <m:ctrlPr>
                  <w:rPr>
                    <w:rFonts w:ascii="Cambria Math" w:eastAsia="TrebuchetMS" w:hAnsi="Cambria Math"/>
                    <w:i/>
                    <w:lang w:eastAsia="en-US"/>
                  </w:rPr>
                </m:ctrlPr>
              </m:sSubPr>
              <m:e>
                <m:r>
                  <w:rPr>
                    <w:rFonts w:ascii="Cambria Math" w:eastAsia="TrebuchetMS" w:hAnsi="Cambria Math"/>
                    <w:lang w:eastAsia="en-US"/>
                  </w:rPr>
                  <m:t>μ</m:t>
                </m:r>
              </m:e>
              <m:sub>
                <m:r>
                  <w:rPr>
                    <w:rFonts w:ascii="Cambria Math" w:eastAsia="TrebuchetMS" w:hAnsi="Cambria Math"/>
                    <w:lang w:eastAsia="en-US"/>
                  </w:rPr>
                  <m:t>B</m:t>
                </m:r>
              </m:sub>
            </m:sSub>
            <m:r>
              <w:rPr>
                <w:rFonts w:ascii="Cambria Math" w:eastAsia="TrebuchetMS"/>
                <w:lang w:eastAsia="en-US"/>
              </w:rPr>
              <m:t xml:space="preserve"> </m:t>
            </m:r>
            <m:d>
              <m:dPr>
                <m:ctrlPr>
                  <w:rPr>
                    <w:rFonts w:ascii="Cambria Math" w:eastAsia="TrebuchetMS" w:hAnsi="Cambria Math"/>
                    <w:i/>
                    <w:lang w:eastAsia="en-US"/>
                  </w:rPr>
                </m:ctrlPr>
              </m:dPr>
              <m:e>
                <m:r>
                  <w:rPr>
                    <w:rFonts w:ascii="Cambria Math" w:eastAsia="TrebuchetMS" w:hAnsi="Cambria Math"/>
                    <w:lang w:val="en-US" w:eastAsia="en-US"/>
                  </w:rPr>
                  <m:t>x</m:t>
                </m:r>
                <m:ctrlPr>
                  <w:rPr>
                    <w:rFonts w:ascii="Cambria Math" w:eastAsia="TrebuchetMS" w:hAnsi="Cambria Math"/>
                    <w:i/>
                    <w:lang w:val="en-US" w:eastAsia="en-US"/>
                  </w:rPr>
                </m:ctrlPr>
              </m:e>
            </m:d>
          </m:e>
        </m:d>
        <m:r>
          <w:rPr>
            <w:rFonts w:ascii="Cambria Math" w:eastAsia="TrebuchetMS"/>
            <w:lang w:eastAsia="en-US"/>
          </w:rPr>
          <m:t>,</m:t>
        </m:r>
      </m:oMath>
      <w:r w:rsidR="002B4071" w:rsidRPr="00B07CB5">
        <w:rPr>
          <w:rFonts w:eastAsia="TrebuchetMS"/>
          <w:lang w:eastAsia="en-US"/>
        </w:rPr>
        <w:t xml:space="preserve">   </w:t>
      </w:r>
      <m:oMath>
        <m:r>
          <w:rPr>
            <w:rFonts w:ascii="Cambria Math" w:eastAsia="TrebuchetMS" w:hAnsi="Cambria Math"/>
            <w:lang w:eastAsia="en-US"/>
          </w:rPr>
          <m:t>∀</m:t>
        </m:r>
        <m:r>
          <w:rPr>
            <w:rFonts w:ascii="Cambria Math" w:eastAsia="TrebuchetMS"/>
            <w:lang w:eastAsia="en-US"/>
          </w:rPr>
          <m:t xml:space="preserve"> </m:t>
        </m:r>
        <m:r>
          <w:rPr>
            <w:rFonts w:ascii="Cambria Math" w:eastAsia="TrebuchetMS" w:hAnsi="Cambria Math"/>
            <w:lang w:eastAsia="en-US"/>
          </w:rPr>
          <m:t>x∈X</m:t>
        </m:r>
      </m:oMath>
    </w:p>
    <w:p w:rsidR="00984135" w:rsidRPr="00B07CB5" w:rsidRDefault="00984135" w:rsidP="00B07CB5">
      <w:pPr>
        <w:autoSpaceDE w:val="0"/>
        <w:autoSpaceDN w:val="0"/>
        <w:adjustRightInd w:val="0"/>
        <w:spacing w:after="0"/>
        <w:ind w:firstLine="340"/>
        <w:jc w:val="center"/>
        <w:rPr>
          <w:rFonts w:eastAsia="TrebuchetMS"/>
          <w:lang w:eastAsia="en-US"/>
        </w:rPr>
      </w:pPr>
    </w:p>
    <w:p w:rsidR="00984135" w:rsidRPr="00AC7001" w:rsidRDefault="00984135" w:rsidP="00004744">
      <w:pPr>
        <w:pStyle w:val="a5"/>
        <w:numPr>
          <w:ilvl w:val="0"/>
          <w:numId w:val="28"/>
        </w:numPr>
        <w:autoSpaceDE w:val="0"/>
        <w:autoSpaceDN w:val="0"/>
        <w:adjustRightInd w:val="0"/>
        <w:spacing w:after="0"/>
        <w:jc w:val="left"/>
        <w:rPr>
          <w:rFonts w:eastAsia="TrebuchetMS"/>
          <w:lang w:eastAsia="en-US"/>
        </w:rPr>
      </w:pPr>
      <w:r w:rsidRPr="00AC7001">
        <w:rPr>
          <w:rFonts w:eastAsia="TrebuchetMS"/>
          <w:lang w:eastAsia="en-US"/>
        </w:rPr>
        <w:t xml:space="preserve">Η </w:t>
      </w:r>
      <w:r w:rsidRPr="00AC7001">
        <w:rPr>
          <w:rFonts w:eastAsia="TrebuchetMS"/>
          <w:u w:val="single"/>
          <w:lang w:eastAsia="en-US"/>
        </w:rPr>
        <w:t>τομή</w:t>
      </w:r>
      <w:r w:rsidRPr="00AC7001">
        <w:rPr>
          <w:rFonts w:eastAsia="TrebuchetMS"/>
          <w:lang w:eastAsia="en-US"/>
        </w:rPr>
        <w:t xml:space="preserve"> </w:t>
      </w:r>
      <w:r w:rsidR="004A2E04" w:rsidRPr="00AC7001">
        <w:rPr>
          <w:rFonts w:eastAsia="TrebuchetMS"/>
          <w:lang w:eastAsia="en-US"/>
        </w:rPr>
        <w:t>(</w:t>
      </w:r>
      <w:r w:rsidR="004A2E04" w:rsidRPr="00AC7001">
        <w:rPr>
          <w:rFonts w:eastAsia="TrebuchetMS"/>
          <w:lang w:val="en-US" w:eastAsia="en-US"/>
        </w:rPr>
        <w:t>intersection</w:t>
      </w:r>
      <w:r w:rsidR="004A2E04" w:rsidRPr="00AC7001">
        <w:rPr>
          <w:rFonts w:eastAsia="TrebuchetMS"/>
          <w:lang w:eastAsia="en-US"/>
        </w:rPr>
        <w:t xml:space="preserve">) </w:t>
      </w:r>
      <w:r w:rsidRPr="00AC7001">
        <w:rPr>
          <w:rFonts w:eastAsia="TrebuchetMS"/>
          <w:lang w:eastAsia="en-US"/>
        </w:rPr>
        <w:t>δύο ασαφών συνόλων Α και Β</w:t>
      </w:r>
      <w:r w:rsidR="004C56CC" w:rsidRPr="00AC7001">
        <w:rPr>
          <w:rFonts w:eastAsia="TrebuchetMS"/>
          <w:lang w:eastAsia="en-US"/>
        </w:rPr>
        <w:t xml:space="preserve"> στο Χ</w:t>
      </w:r>
      <w:r w:rsidRPr="00AC7001">
        <w:rPr>
          <w:rFonts w:eastAsia="TrebuchetMS"/>
          <w:lang w:eastAsia="en-US"/>
        </w:rPr>
        <w:t>:</w:t>
      </w:r>
    </w:p>
    <w:p w:rsidR="00984135" w:rsidRPr="00B07CB5" w:rsidRDefault="00984135" w:rsidP="00AC7001">
      <w:pPr>
        <w:pStyle w:val="a5"/>
        <w:autoSpaceDE w:val="0"/>
        <w:autoSpaceDN w:val="0"/>
        <w:adjustRightInd w:val="0"/>
        <w:spacing w:after="0"/>
        <w:ind w:firstLine="340"/>
        <w:jc w:val="left"/>
        <w:rPr>
          <w:rFonts w:eastAsia="TrebuchetMS"/>
          <w:lang w:eastAsia="en-US"/>
        </w:rPr>
      </w:pPr>
      <w:r w:rsidRPr="00B07CB5">
        <w:rPr>
          <w:rFonts w:eastAsia="TrebuchetMS"/>
          <w:lang w:eastAsia="en-US"/>
        </w:rPr>
        <w:t xml:space="preserve"> </w:t>
      </w:r>
      <m:oMath>
        <m:sSub>
          <m:sSubPr>
            <m:ctrlPr>
              <w:rPr>
                <w:rFonts w:ascii="Cambria Math" w:eastAsia="TrebuchetMS" w:hAnsi="Cambria Math"/>
                <w:i/>
                <w:lang w:eastAsia="en-US"/>
              </w:rPr>
            </m:ctrlPr>
          </m:sSubPr>
          <m:e>
            <m:r>
              <w:rPr>
                <w:rFonts w:ascii="Cambria Math" w:eastAsia="TrebuchetMS" w:hAnsi="Cambria Math"/>
                <w:lang w:eastAsia="en-US"/>
              </w:rPr>
              <m:t>μ</m:t>
            </m:r>
          </m:e>
          <m:sub>
            <m:r>
              <w:rPr>
                <w:rFonts w:ascii="Cambria Math" w:eastAsia="TrebuchetMS" w:hAnsi="Cambria Math"/>
                <w:lang w:eastAsia="en-US"/>
              </w:rPr>
              <m:t>Α</m:t>
            </m:r>
            <m:r>
              <w:rPr>
                <w:rFonts w:ascii="Cambria Math" w:eastAsia="TrebuchetMS"/>
                <w:lang w:eastAsia="en-US"/>
              </w:rPr>
              <m:t>∩</m:t>
            </m:r>
            <m:r>
              <w:rPr>
                <w:rFonts w:ascii="Cambria Math" w:eastAsia="TrebuchetMS" w:hAnsi="Cambria Math"/>
                <w:lang w:eastAsia="en-US"/>
              </w:rPr>
              <m:t>Β</m:t>
            </m:r>
          </m:sub>
        </m:sSub>
      </m:oMath>
      <w:r w:rsidRPr="00B07CB5">
        <w:rPr>
          <w:rFonts w:eastAsia="TrebuchetMS"/>
          <w:lang w:eastAsia="en-US"/>
        </w:rPr>
        <w:t xml:space="preserve"> (</w:t>
      </w:r>
      <w:r w:rsidRPr="00B07CB5">
        <w:rPr>
          <w:rFonts w:eastAsia="TrebuchetMS"/>
          <w:lang w:val="en-US" w:eastAsia="en-US"/>
        </w:rPr>
        <w:t>x</w:t>
      </w:r>
      <w:r w:rsidRPr="00B07CB5">
        <w:rPr>
          <w:rFonts w:eastAsia="TrebuchetMS"/>
          <w:lang w:eastAsia="en-US"/>
        </w:rPr>
        <w:t>) = μ</w:t>
      </w:r>
      <w:r w:rsidRPr="00B07CB5">
        <w:rPr>
          <w:rFonts w:eastAsia="TrebuchetMS"/>
          <w:vertAlign w:val="subscript"/>
          <w:lang w:eastAsia="en-US"/>
        </w:rPr>
        <w:t xml:space="preserve">Α </w:t>
      </w:r>
      <w:r w:rsidRPr="00B07CB5">
        <w:rPr>
          <w:rFonts w:eastAsia="TrebuchetMS"/>
          <w:lang w:eastAsia="en-US"/>
        </w:rPr>
        <w:t>(</w:t>
      </w:r>
      <w:r w:rsidRPr="00B07CB5">
        <w:rPr>
          <w:rFonts w:eastAsia="TrebuchetMS"/>
          <w:lang w:val="en-US" w:eastAsia="en-US"/>
        </w:rPr>
        <w:t>x</w:t>
      </w:r>
      <w:r w:rsidRPr="00B07CB5">
        <w:rPr>
          <w:rFonts w:eastAsia="TrebuchetMS"/>
          <w:lang w:eastAsia="en-US"/>
        </w:rPr>
        <w:t>)</w:t>
      </w:r>
      <m:oMath>
        <m:r>
          <w:rPr>
            <w:rFonts w:ascii="Cambria Math" w:eastAsia="TrebuchetMS"/>
            <w:lang w:eastAsia="en-US"/>
          </w:rPr>
          <m:t xml:space="preserve"> </m:t>
        </m:r>
        <m:r>
          <w:rPr>
            <w:rFonts w:ascii="Cambria Math" w:eastAsia="TrebuchetMS" w:hAnsi="Cambria Math"/>
            <w:lang w:eastAsia="en-US"/>
          </w:rPr>
          <m:t>⋀</m:t>
        </m:r>
      </m:oMath>
      <w:r w:rsidRPr="00B07CB5">
        <w:rPr>
          <w:rFonts w:eastAsia="TrebuchetMS"/>
          <w:lang w:eastAsia="en-US"/>
        </w:rPr>
        <w:t xml:space="preserve"> μ</w:t>
      </w:r>
      <w:r w:rsidRPr="00B07CB5">
        <w:rPr>
          <w:rFonts w:eastAsia="TrebuchetMS"/>
          <w:vertAlign w:val="subscript"/>
          <w:lang w:eastAsia="en-US"/>
        </w:rPr>
        <w:t>Β</w:t>
      </w:r>
      <w:r w:rsidRPr="00B07CB5">
        <w:rPr>
          <w:rFonts w:eastAsia="TrebuchetMS"/>
          <w:lang w:eastAsia="en-US"/>
        </w:rPr>
        <w:t>(</w:t>
      </w:r>
      <w:r w:rsidRPr="00B07CB5">
        <w:rPr>
          <w:rFonts w:eastAsia="TrebuchetMS"/>
          <w:lang w:val="en-US" w:eastAsia="en-US"/>
        </w:rPr>
        <w:t>x</w:t>
      </w:r>
      <w:r w:rsidRPr="00B07CB5">
        <w:rPr>
          <w:rFonts w:eastAsia="TrebuchetMS"/>
          <w:lang w:eastAsia="en-US"/>
        </w:rPr>
        <w:t xml:space="preserve">) = </w:t>
      </w:r>
      <w:r w:rsidRPr="00B07CB5">
        <w:rPr>
          <w:rFonts w:eastAsia="TrebuchetMS"/>
          <w:lang w:val="en-US" w:eastAsia="en-US"/>
        </w:rPr>
        <w:t>m</w:t>
      </w:r>
      <w:r w:rsidR="004A2E04" w:rsidRPr="00B07CB5">
        <w:rPr>
          <w:rFonts w:eastAsia="TrebuchetMS"/>
          <w:lang w:val="en-US" w:eastAsia="en-US"/>
        </w:rPr>
        <w:t>in</w:t>
      </w:r>
      <w:r w:rsidRPr="00B07CB5">
        <w:rPr>
          <w:rFonts w:eastAsia="TrebuchetMS"/>
          <w:lang w:eastAsia="en-US"/>
        </w:rPr>
        <w:t xml:space="preserve"> </w:t>
      </w:r>
      <m:oMath>
        <m:d>
          <m:dPr>
            <m:begChr m:val="["/>
            <m:endChr m:val="]"/>
            <m:ctrlPr>
              <w:rPr>
                <w:rFonts w:ascii="Cambria Math" w:eastAsia="TrebuchetMS" w:hAnsi="Cambria Math"/>
                <w:i/>
                <w:lang w:eastAsia="en-US"/>
              </w:rPr>
            </m:ctrlPr>
          </m:dPr>
          <m:e>
            <m:sSub>
              <m:sSubPr>
                <m:ctrlPr>
                  <w:rPr>
                    <w:rFonts w:ascii="Cambria Math" w:eastAsia="TrebuchetMS" w:hAnsi="Cambria Math"/>
                    <w:i/>
                    <w:lang w:eastAsia="en-US"/>
                  </w:rPr>
                </m:ctrlPr>
              </m:sSubPr>
              <m:e>
                <m:r>
                  <w:rPr>
                    <w:rFonts w:ascii="Cambria Math" w:eastAsia="TrebuchetMS" w:hAnsi="Cambria Math"/>
                    <w:lang w:eastAsia="en-US"/>
                  </w:rPr>
                  <m:t>μ</m:t>
                </m:r>
              </m:e>
              <m:sub>
                <m:r>
                  <w:rPr>
                    <w:rFonts w:ascii="Cambria Math" w:eastAsia="TrebuchetMS" w:hAnsi="Cambria Math"/>
                    <w:lang w:eastAsia="en-US"/>
                  </w:rPr>
                  <m:t>A</m:t>
                </m:r>
              </m:sub>
            </m:sSub>
            <m:r>
              <w:rPr>
                <w:rFonts w:ascii="Cambria Math" w:eastAsia="TrebuchetMS"/>
                <w:lang w:eastAsia="en-US"/>
              </w:rPr>
              <m:t xml:space="preserve"> </m:t>
            </m:r>
            <m:d>
              <m:dPr>
                <m:ctrlPr>
                  <w:rPr>
                    <w:rFonts w:ascii="Cambria Math" w:eastAsia="TrebuchetMS" w:hAnsi="Cambria Math"/>
                    <w:i/>
                    <w:lang w:eastAsia="en-US"/>
                  </w:rPr>
                </m:ctrlPr>
              </m:dPr>
              <m:e>
                <m:r>
                  <w:rPr>
                    <w:rFonts w:ascii="Cambria Math" w:eastAsia="TrebuchetMS" w:hAnsi="Cambria Math"/>
                    <w:lang w:val="en-US" w:eastAsia="en-US"/>
                  </w:rPr>
                  <m:t>x</m:t>
                </m:r>
                <m:ctrlPr>
                  <w:rPr>
                    <w:rFonts w:ascii="Cambria Math" w:eastAsia="TrebuchetMS" w:hAnsi="Cambria Math"/>
                    <w:i/>
                    <w:lang w:val="en-US" w:eastAsia="en-US"/>
                  </w:rPr>
                </m:ctrlPr>
              </m:e>
            </m:d>
            <m:r>
              <w:rPr>
                <w:rFonts w:ascii="Cambria Math" w:eastAsia="TrebuchetMS"/>
                <w:lang w:eastAsia="en-US"/>
              </w:rPr>
              <m:t xml:space="preserve">, </m:t>
            </m:r>
            <m:sSub>
              <m:sSubPr>
                <m:ctrlPr>
                  <w:rPr>
                    <w:rFonts w:ascii="Cambria Math" w:eastAsia="TrebuchetMS" w:hAnsi="Cambria Math"/>
                    <w:i/>
                    <w:lang w:eastAsia="en-US"/>
                  </w:rPr>
                </m:ctrlPr>
              </m:sSubPr>
              <m:e>
                <m:r>
                  <w:rPr>
                    <w:rFonts w:ascii="Cambria Math" w:eastAsia="TrebuchetMS" w:hAnsi="Cambria Math"/>
                    <w:lang w:eastAsia="en-US"/>
                  </w:rPr>
                  <m:t>μ</m:t>
                </m:r>
              </m:e>
              <m:sub>
                <m:r>
                  <w:rPr>
                    <w:rFonts w:ascii="Cambria Math" w:eastAsia="TrebuchetMS" w:hAnsi="Cambria Math"/>
                    <w:lang w:eastAsia="en-US"/>
                  </w:rPr>
                  <m:t>B</m:t>
                </m:r>
              </m:sub>
            </m:sSub>
            <m:r>
              <w:rPr>
                <w:rFonts w:ascii="Cambria Math" w:eastAsia="TrebuchetMS"/>
                <w:lang w:eastAsia="en-US"/>
              </w:rPr>
              <m:t xml:space="preserve"> </m:t>
            </m:r>
            <m:d>
              <m:dPr>
                <m:ctrlPr>
                  <w:rPr>
                    <w:rFonts w:ascii="Cambria Math" w:eastAsia="TrebuchetMS" w:hAnsi="Cambria Math"/>
                    <w:i/>
                    <w:lang w:eastAsia="en-US"/>
                  </w:rPr>
                </m:ctrlPr>
              </m:dPr>
              <m:e>
                <m:r>
                  <w:rPr>
                    <w:rFonts w:ascii="Cambria Math" w:eastAsia="TrebuchetMS" w:hAnsi="Cambria Math"/>
                    <w:lang w:val="en-US" w:eastAsia="en-US"/>
                  </w:rPr>
                  <m:t>x</m:t>
                </m:r>
                <m:ctrlPr>
                  <w:rPr>
                    <w:rFonts w:ascii="Cambria Math" w:eastAsia="TrebuchetMS" w:hAnsi="Cambria Math"/>
                    <w:i/>
                    <w:lang w:val="en-US" w:eastAsia="en-US"/>
                  </w:rPr>
                </m:ctrlPr>
              </m:e>
            </m:d>
          </m:e>
        </m:d>
      </m:oMath>
      <w:r w:rsidR="00796A70">
        <w:rPr>
          <w:rFonts w:eastAsia="TrebuchetMS"/>
          <w:lang w:eastAsia="en-US"/>
        </w:rPr>
        <w:t>,</w:t>
      </w:r>
      <w:r w:rsidR="005E519A" w:rsidRPr="00B07CB5">
        <w:rPr>
          <w:rFonts w:eastAsia="TrebuchetMS"/>
          <w:lang w:eastAsia="en-US"/>
        </w:rPr>
        <w:t xml:space="preserve"> </w:t>
      </w:r>
      <w:r w:rsidRPr="00B07CB5">
        <w:rPr>
          <w:rFonts w:eastAsia="TrebuchetMS"/>
          <w:lang w:eastAsia="en-US"/>
        </w:rPr>
        <w:t xml:space="preserve">  </w:t>
      </w:r>
      <m:oMath>
        <m:r>
          <w:rPr>
            <w:rFonts w:ascii="Cambria Math" w:eastAsia="TrebuchetMS" w:hAnsi="Cambria Math"/>
            <w:lang w:eastAsia="en-US"/>
          </w:rPr>
          <m:t>∀</m:t>
        </m:r>
        <m:r>
          <w:rPr>
            <w:rFonts w:ascii="Cambria Math" w:eastAsia="TrebuchetMS"/>
            <w:lang w:eastAsia="en-US"/>
          </w:rPr>
          <m:t xml:space="preserve"> </m:t>
        </m:r>
        <m:r>
          <w:rPr>
            <w:rFonts w:ascii="Cambria Math" w:eastAsia="TrebuchetMS" w:hAnsi="Cambria Math"/>
            <w:lang w:eastAsia="en-US"/>
          </w:rPr>
          <m:t>x∈X</m:t>
        </m:r>
      </m:oMath>
    </w:p>
    <w:p w:rsidR="004A2E04" w:rsidRPr="00B07CB5" w:rsidRDefault="004A2E04" w:rsidP="00B07CB5">
      <w:pPr>
        <w:autoSpaceDE w:val="0"/>
        <w:autoSpaceDN w:val="0"/>
        <w:adjustRightInd w:val="0"/>
        <w:spacing w:after="0"/>
        <w:ind w:firstLine="340"/>
        <w:jc w:val="center"/>
        <w:rPr>
          <w:rFonts w:eastAsia="TrebuchetMS"/>
          <w:lang w:eastAsia="en-US"/>
        </w:rPr>
      </w:pPr>
    </w:p>
    <w:p w:rsidR="004A2E04" w:rsidRPr="00AC7001" w:rsidRDefault="005E519A" w:rsidP="00004744">
      <w:pPr>
        <w:pStyle w:val="a5"/>
        <w:numPr>
          <w:ilvl w:val="0"/>
          <w:numId w:val="28"/>
        </w:numPr>
        <w:autoSpaceDE w:val="0"/>
        <w:autoSpaceDN w:val="0"/>
        <w:adjustRightInd w:val="0"/>
        <w:spacing w:after="0"/>
        <w:rPr>
          <w:rFonts w:eastAsia="TrebuchetMS"/>
          <w:lang w:eastAsia="en-US"/>
        </w:rPr>
      </w:pPr>
      <w:r w:rsidRPr="00AC7001">
        <w:rPr>
          <w:rFonts w:eastAsia="TrebuchetMS"/>
          <w:lang w:eastAsia="en-US"/>
        </w:rPr>
        <w:t xml:space="preserve">Το </w:t>
      </w:r>
      <w:r w:rsidRPr="00AC7001">
        <w:rPr>
          <w:rFonts w:eastAsia="TrebuchetMS"/>
          <w:u w:val="single"/>
          <w:lang w:eastAsia="en-US"/>
        </w:rPr>
        <w:t xml:space="preserve">γινόμενο </w:t>
      </w:r>
      <w:r w:rsidRPr="00AC7001">
        <w:rPr>
          <w:rFonts w:eastAsia="TrebuchetMS"/>
          <w:lang w:eastAsia="en-US"/>
        </w:rPr>
        <w:t>(</w:t>
      </w:r>
      <w:r w:rsidRPr="00AC7001">
        <w:rPr>
          <w:rFonts w:eastAsia="TrebuchetMS"/>
          <w:lang w:val="en-US" w:eastAsia="en-US"/>
        </w:rPr>
        <w:t>product</w:t>
      </w:r>
      <w:r w:rsidRPr="00AC7001">
        <w:rPr>
          <w:rFonts w:eastAsia="TrebuchetMS"/>
          <w:lang w:eastAsia="en-US"/>
        </w:rPr>
        <w:t>) δύο ασαφών συνόλων Α και Β στο Χ:</w:t>
      </w:r>
    </w:p>
    <w:p w:rsidR="005E519A" w:rsidRPr="00B07CB5" w:rsidRDefault="0054722C" w:rsidP="00B07CB5">
      <w:pPr>
        <w:autoSpaceDE w:val="0"/>
        <w:autoSpaceDN w:val="0"/>
        <w:adjustRightInd w:val="0"/>
        <w:spacing w:after="0"/>
        <w:ind w:firstLine="340"/>
        <w:jc w:val="center"/>
        <w:rPr>
          <w:rFonts w:eastAsia="TrebuchetMS"/>
          <w:lang w:eastAsia="en-US"/>
        </w:rPr>
      </w:pPr>
      <m:oMath>
        <m:sSub>
          <m:sSubPr>
            <m:ctrlPr>
              <w:rPr>
                <w:rFonts w:ascii="Cambria Math" w:eastAsia="TrebuchetMS" w:hAnsi="Cambria Math"/>
                <w:i/>
                <w:lang w:eastAsia="en-US"/>
              </w:rPr>
            </m:ctrlPr>
          </m:sSubPr>
          <m:e>
            <m:r>
              <w:rPr>
                <w:rFonts w:ascii="Cambria Math" w:eastAsia="TrebuchetMS" w:hAnsi="Cambria Math"/>
                <w:lang w:eastAsia="en-US"/>
              </w:rPr>
              <m:t>μ</m:t>
            </m:r>
          </m:e>
          <m:sub>
            <m:r>
              <w:rPr>
                <w:rFonts w:ascii="Cambria Math" w:eastAsia="TrebuchetMS" w:hAnsi="Cambria Math"/>
                <w:lang w:eastAsia="en-US"/>
              </w:rPr>
              <m:t>Α</m:t>
            </m:r>
            <m:r>
              <m:rPr>
                <m:sty m:val="bi"/>
              </m:rPr>
              <w:rPr>
                <w:rFonts w:eastAsia="TrebuchetMS"/>
                <w:lang w:eastAsia="en-US"/>
              </w:rPr>
              <m:t>∙</m:t>
            </m:r>
            <m:r>
              <w:rPr>
                <w:rFonts w:ascii="Cambria Math" w:eastAsia="TrebuchetMS" w:hAnsi="Cambria Math"/>
                <w:lang w:eastAsia="en-US"/>
              </w:rPr>
              <m:t>Β</m:t>
            </m:r>
          </m:sub>
        </m:sSub>
      </m:oMath>
      <w:r w:rsidR="005E519A" w:rsidRPr="00B07CB5">
        <w:rPr>
          <w:rFonts w:eastAsia="TrebuchetMS"/>
          <w:lang w:eastAsia="en-US"/>
        </w:rPr>
        <w:t xml:space="preserve"> (</w:t>
      </w:r>
      <w:r w:rsidR="005E519A" w:rsidRPr="00B07CB5">
        <w:rPr>
          <w:rFonts w:eastAsia="TrebuchetMS"/>
          <w:lang w:val="en-US" w:eastAsia="en-US"/>
        </w:rPr>
        <w:t>x</w:t>
      </w:r>
      <w:r w:rsidR="005E519A" w:rsidRPr="00B07CB5">
        <w:rPr>
          <w:rFonts w:eastAsia="TrebuchetMS"/>
          <w:lang w:eastAsia="en-US"/>
        </w:rPr>
        <w:t>) = μ</w:t>
      </w:r>
      <w:r w:rsidR="005E519A" w:rsidRPr="00B07CB5">
        <w:rPr>
          <w:rFonts w:eastAsia="TrebuchetMS"/>
          <w:vertAlign w:val="subscript"/>
          <w:lang w:eastAsia="en-US"/>
        </w:rPr>
        <w:t xml:space="preserve">Α </w:t>
      </w:r>
      <w:r w:rsidR="005E519A" w:rsidRPr="00B07CB5">
        <w:rPr>
          <w:rFonts w:eastAsia="TrebuchetMS"/>
          <w:lang w:eastAsia="en-US"/>
        </w:rPr>
        <w:t>(</w:t>
      </w:r>
      <w:r w:rsidR="005E519A" w:rsidRPr="00B07CB5">
        <w:rPr>
          <w:rFonts w:eastAsia="TrebuchetMS"/>
          <w:lang w:val="en-US" w:eastAsia="en-US"/>
        </w:rPr>
        <w:t>x</w:t>
      </w:r>
      <w:r w:rsidR="005E519A" w:rsidRPr="00B07CB5">
        <w:rPr>
          <w:rFonts w:eastAsia="TrebuchetMS"/>
          <w:lang w:eastAsia="en-US"/>
        </w:rPr>
        <w:t>)</w:t>
      </w:r>
      <m:oMath>
        <m:r>
          <w:rPr>
            <w:rFonts w:ascii="Cambria Math" w:eastAsia="TrebuchetMS"/>
            <w:lang w:eastAsia="en-US"/>
          </w:rPr>
          <m:t xml:space="preserve"> </m:t>
        </m:r>
        <m:r>
          <w:rPr>
            <w:rFonts w:ascii="Cambria Math" w:eastAsia="TrebuchetMS"/>
            <w:lang w:eastAsia="en-US"/>
          </w:rPr>
          <m:t>∙</m:t>
        </m:r>
      </m:oMath>
      <w:r w:rsidR="005E519A" w:rsidRPr="00B07CB5">
        <w:rPr>
          <w:rFonts w:eastAsia="TrebuchetMS"/>
          <w:lang w:eastAsia="en-US"/>
        </w:rPr>
        <w:t xml:space="preserve"> μ</w:t>
      </w:r>
      <w:r w:rsidR="005E519A" w:rsidRPr="00B07CB5">
        <w:rPr>
          <w:rFonts w:eastAsia="TrebuchetMS"/>
          <w:vertAlign w:val="subscript"/>
          <w:lang w:eastAsia="en-US"/>
        </w:rPr>
        <w:t>Β</w:t>
      </w:r>
      <w:r w:rsidR="005E519A" w:rsidRPr="00B07CB5">
        <w:rPr>
          <w:rFonts w:eastAsia="TrebuchetMS"/>
          <w:lang w:eastAsia="en-US"/>
        </w:rPr>
        <w:t>(</w:t>
      </w:r>
      <w:r w:rsidR="005E519A" w:rsidRPr="00B07CB5">
        <w:rPr>
          <w:rFonts w:eastAsia="TrebuchetMS"/>
          <w:lang w:val="en-US" w:eastAsia="en-US"/>
        </w:rPr>
        <w:t>x</w:t>
      </w:r>
      <w:r w:rsidR="00796A70">
        <w:rPr>
          <w:rFonts w:eastAsia="TrebuchetMS"/>
          <w:lang w:eastAsia="en-US"/>
        </w:rPr>
        <w:t>),</w:t>
      </w:r>
      <w:r w:rsidR="005E519A" w:rsidRPr="00B07CB5">
        <w:rPr>
          <w:rFonts w:eastAsia="TrebuchetMS"/>
          <w:lang w:eastAsia="en-US"/>
        </w:rPr>
        <w:t xml:space="preserve">     </w:t>
      </w:r>
      <m:oMath>
        <m:r>
          <w:rPr>
            <w:rFonts w:ascii="Cambria Math" w:eastAsia="TrebuchetMS" w:hAnsi="Cambria Math"/>
            <w:lang w:eastAsia="en-US"/>
          </w:rPr>
          <m:t>∀</m:t>
        </m:r>
        <m:r>
          <w:rPr>
            <w:rFonts w:ascii="Cambria Math" w:eastAsia="TrebuchetMS"/>
            <w:lang w:eastAsia="en-US"/>
          </w:rPr>
          <m:t xml:space="preserve"> </m:t>
        </m:r>
        <m:r>
          <w:rPr>
            <w:rFonts w:ascii="Cambria Math" w:eastAsia="TrebuchetMS" w:hAnsi="Cambria Math"/>
            <w:lang w:eastAsia="en-US"/>
          </w:rPr>
          <m:t>x∈X</m:t>
        </m:r>
      </m:oMath>
    </w:p>
    <w:p w:rsidR="005903D8" w:rsidRDefault="005903D8" w:rsidP="00B07CB5">
      <w:pPr>
        <w:autoSpaceDE w:val="0"/>
        <w:autoSpaceDN w:val="0"/>
        <w:adjustRightInd w:val="0"/>
        <w:spacing w:after="0"/>
        <w:ind w:firstLine="340"/>
        <w:jc w:val="center"/>
        <w:rPr>
          <w:rFonts w:eastAsia="TrebuchetMS"/>
          <w:lang w:eastAsia="en-US"/>
        </w:rPr>
      </w:pPr>
    </w:p>
    <w:p w:rsidR="00796A70" w:rsidRPr="00B07CB5" w:rsidRDefault="00796A70" w:rsidP="00B07CB5">
      <w:pPr>
        <w:autoSpaceDE w:val="0"/>
        <w:autoSpaceDN w:val="0"/>
        <w:adjustRightInd w:val="0"/>
        <w:spacing w:after="0"/>
        <w:ind w:firstLine="340"/>
        <w:jc w:val="center"/>
        <w:rPr>
          <w:rFonts w:eastAsia="TrebuchetMS"/>
          <w:lang w:eastAsia="en-US"/>
        </w:rPr>
      </w:pPr>
    </w:p>
    <w:p w:rsidR="004C56CC" w:rsidRPr="00AC7001" w:rsidRDefault="004C56CC" w:rsidP="00004744">
      <w:pPr>
        <w:pStyle w:val="a5"/>
        <w:numPr>
          <w:ilvl w:val="0"/>
          <w:numId w:val="28"/>
        </w:numPr>
        <w:autoSpaceDE w:val="0"/>
        <w:autoSpaceDN w:val="0"/>
        <w:adjustRightInd w:val="0"/>
        <w:spacing w:after="0"/>
        <w:rPr>
          <w:rFonts w:eastAsia="TrebuchetMS"/>
          <w:lang w:eastAsia="en-US"/>
        </w:rPr>
      </w:pPr>
      <w:r w:rsidRPr="00AC7001">
        <w:rPr>
          <w:rFonts w:eastAsia="TrebuchetMS"/>
          <w:lang w:eastAsia="en-US"/>
        </w:rPr>
        <w:t xml:space="preserve">Το </w:t>
      </w:r>
      <w:r w:rsidR="00B33362" w:rsidRPr="00AC7001">
        <w:rPr>
          <w:rFonts w:eastAsia="TrebuchetMS"/>
          <w:u w:val="single"/>
          <w:lang w:eastAsia="en-US"/>
        </w:rPr>
        <w:t>αλγεβρικό άθροισμα</w:t>
      </w:r>
      <w:r w:rsidR="00B33362" w:rsidRPr="00AC7001">
        <w:rPr>
          <w:rFonts w:eastAsia="TrebuchetMS"/>
          <w:lang w:eastAsia="en-US"/>
        </w:rPr>
        <w:t xml:space="preserve"> </w:t>
      </w:r>
      <w:r w:rsidRPr="00AC7001">
        <w:rPr>
          <w:rFonts w:eastAsia="TrebuchetMS"/>
          <w:lang w:eastAsia="en-US"/>
        </w:rPr>
        <w:t>(</w:t>
      </w:r>
      <w:r w:rsidR="00B33362" w:rsidRPr="00AC7001">
        <w:rPr>
          <w:rFonts w:eastAsia="TrebuchetMS"/>
          <w:lang w:val="en-US" w:eastAsia="en-US"/>
        </w:rPr>
        <w:t>probor</w:t>
      </w:r>
      <w:r w:rsidRPr="00AC7001">
        <w:rPr>
          <w:rFonts w:eastAsia="TrebuchetMS"/>
          <w:lang w:eastAsia="en-US"/>
        </w:rPr>
        <w:t>) δύο ασαφών συνόλων Α και Β στο Χ:</w:t>
      </w:r>
    </w:p>
    <w:p w:rsidR="00EA295D" w:rsidRPr="00B07CB5" w:rsidRDefault="0054722C" w:rsidP="00B07CB5">
      <w:pPr>
        <w:autoSpaceDE w:val="0"/>
        <w:autoSpaceDN w:val="0"/>
        <w:adjustRightInd w:val="0"/>
        <w:spacing w:after="0"/>
        <w:ind w:firstLine="340"/>
        <w:jc w:val="center"/>
        <w:rPr>
          <w:rFonts w:eastAsia="TrebuchetMS"/>
          <w:lang w:eastAsia="en-US"/>
        </w:rPr>
      </w:pPr>
      <m:oMath>
        <m:sSub>
          <m:sSubPr>
            <m:ctrlPr>
              <w:rPr>
                <w:rFonts w:ascii="Cambria Math" w:eastAsia="TrebuchetMS" w:hAnsi="Cambria Math"/>
                <w:i/>
                <w:lang w:eastAsia="en-US"/>
              </w:rPr>
            </m:ctrlPr>
          </m:sSubPr>
          <m:e>
            <m:r>
              <w:rPr>
                <w:rFonts w:ascii="Cambria Math" w:eastAsia="TrebuchetMS" w:hAnsi="Cambria Math"/>
                <w:lang w:eastAsia="en-US"/>
              </w:rPr>
              <m:t>μ</m:t>
            </m:r>
          </m:e>
          <m:sub>
            <m:r>
              <w:rPr>
                <w:rFonts w:ascii="Cambria Math" w:eastAsia="TrebuchetMS" w:hAnsi="Cambria Math"/>
                <w:lang w:eastAsia="en-US"/>
              </w:rPr>
              <m:t>Α</m:t>
            </m:r>
            <m:r>
              <m:rPr>
                <m:sty m:val="bi"/>
              </m:rPr>
              <w:rPr>
                <w:rFonts w:ascii="Cambria Math" w:eastAsia="TrebuchetMS"/>
                <w:lang w:eastAsia="en-US"/>
              </w:rPr>
              <m:t>+</m:t>
            </m:r>
            <m:r>
              <w:rPr>
                <w:rFonts w:ascii="Cambria Math" w:eastAsia="TrebuchetMS" w:hAnsi="Cambria Math"/>
                <w:lang w:eastAsia="en-US"/>
              </w:rPr>
              <m:t>Β</m:t>
            </m:r>
          </m:sub>
        </m:sSub>
      </m:oMath>
      <w:r w:rsidR="00EA295D" w:rsidRPr="00B07CB5">
        <w:rPr>
          <w:rFonts w:eastAsia="TrebuchetMS"/>
          <w:lang w:eastAsia="en-US"/>
        </w:rPr>
        <w:t xml:space="preserve"> (</w:t>
      </w:r>
      <w:r w:rsidR="00EA295D" w:rsidRPr="00B07CB5">
        <w:rPr>
          <w:rFonts w:eastAsia="TrebuchetMS"/>
          <w:lang w:val="en-US" w:eastAsia="en-US"/>
        </w:rPr>
        <w:t>x</w:t>
      </w:r>
      <w:r w:rsidR="00EA295D" w:rsidRPr="00B07CB5">
        <w:rPr>
          <w:rFonts w:eastAsia="TrebuchetMS"/>
          <w:lang w:eastAsia="en-US"/>
        </w:rPr>
        <w:t>) = μ</w:t>
      </w:r>
      <w:r w:rsidR="00EA295D" w:rsidRPr="00B07CB5">
        <w:rPr>
          <w:rFonts w:eastAsia="TrebuchetMS"/>
          <w:vertAlign w:val="subscript"/>
          <w:lang w:eastAsia="en-US"/>
        </w:rPr>
        <w:t xml:space="preserve">Α </w:t>
      </w:r>
      <w:r w:rsidR="00EA295D" w:rsidRPr="00B07CB5">
        <w:rPr>
          <w:rFonts w:eastAsia="TrebuchetMS"/>
          <w:lang w:eastAsia="en-US"/>
        </w:rPr>
        <w:t>(</w:t>
      </w:r>
      <w:r w:rsidR="00EA295D" w:rsidRPr="00B07CB5">
        <w:rPr>
          <w:rFonts w:eastAsia="TrebuchetMS"/>
          <w:lang w:val="en-US" w:eastAsia="en-US"/>
        </w:rPr>
        <w:t>x</w:t>
      </w:r>
      <w:r w:rsidR="00EA295D" w:rsidRPr="00B07CB5">
        <w:rPr>
          <w:rFonts w:eastAsia="TrebuchetMS"/>
          <w:lang w:eastAsia="en-US"/>
        </w:rPr>
        <w:t>)</w:t>
      </w:r>
      <m:oMath>
        <m:r>
          <w:rPr>
            <w:rFonts w:ascii="Cambria Math" w:eastAsia="TrebuchetMS"/>
            <w:lang w:eastAsia="en-US"/>
          </w:rPr>
          <m:t>+</m:t>
        </m:r>
      </m:oMath>
      <w:r w:rsidR="00EA295D" w:rsidRPr="00B07CB5">
        <w:rPr>
          <w:rFonts w:eastAsia="TrebuchetMS"/>
          <w:lang w:eastAsia="en-US"/>
        </w:rPr>
        <w:t xml:space="preserve"> μ</w:t>
      </w:r>
      <w:r w:rsidR="00EA295D" w:rsidRPr="00B07CB5">
        <w:rPr>
          <w:rFonts w:eastAsia="TrebuchetMS"/>
          <w:vertAlign w:val="subscript"/>
          <w:lang w:eastAsia="en-US"/>
        </w:rPr>
        <w:t>Β</w:t>
      </w:r>
      <w:r w:rsidR="00EA295D" w:rsidRPr="00B07CB5">
        <w:rPr>
          <w:rFonts w:eastAsia="TrebuchetMS"/>
          <w:lang w:eastAsia="en-US"/>
        </w:rPr>
        <w:t>(</w:t>
      </w:r>
      <w:r w:rsidR="00EA295D" w:rsidRPr="00B07CB5">
        <w:rPr>
          <w:rFonts w:eastAsia="TrebuchetMS"/>
          <w:lang w:val="en-US" w:eastAsia="en-US"/>
        </w:rPr>
        <w:t>x</w:t>
      </w:r>
      <w:r w:rsidR="00EA295D" w:rsidRPr="00B07CB5">
        <w:rPr>
          <w:rFonts w:eastAsia="TrebuchetMS"/>
          <w:lang w:eastAsia="en-US"/>
        </w:rPr>
        <w:t>) - μ</w:t>
      </w:r>
      <w:r w:rsidR="00EA295D" w:rsidRPr="00B07CB5">
        <w:rPr>
          <w:rFonts w:eastAsia="TrebuchetMS"/>
          <w:vertAlign w:val="subscript"/>
          <w:lang w:eastAsia="en-US"/>
        </w:rPr>
        <w:t xml:space="preserve">Α </w:t>
      </w:r>
      <w:r w:rsidR="00EA295D" w:rsidRPr="00B07CB5">
        <w:rPr>
          <w:rFonts w:eastAsia="TrebuchetMS"/>
          <w:lang w:eastAsia="en-US"/>
        </w:rPr>
        <w:t>(</w:t>
      </w:r>
      <w:r w:rsidR="00EA295D" w:rsidRPr="00B07CB5">
        <w:rPr>
          <w:rFonts w:eastAsia="TrebuchetMS"/>
          <w:lang w:val="en-US" w:eastAsia="en-US"/>
        </w:rPr>
        <w:t>x</w:t>
      </w:r>
      <w:r w:rsidR="00EA295D" w:rsidRPr="00B07CB5">
        <w:rPr>
          <w:rFonts w:eastAsia="TrebuchetMS"/>
          <w:lang w:eastAsia="en-US"/>
        </w:rPr>
        <w:t>)</w:t>
      </w:r>
      <m:oMath>
        <m:r>
          <w:rPr>
            <w:rFonts w:eastAsia="TrebuchetMS"/>
            <w:lang w:eastAsia="en-US"/>
          </w:rPr>
          <m:t>∙</m:t>
        </m:r>
      </m:oMath>
      <w:r w:rsidR="00EA295D" w:rsidRPr="00B07CB5">
        <w:rPr>
          <w:rFonts w:eastAsia="TrebuchetMS"/>
          <w:lang w:eastAsia="en-US"/>
        </w:rPr>
        <w:t xml:space="preserve"> μ</w:t>
      </w:r>
      <w:r w:rsidR="00EA295D" w:rsidRPr="00B07CB5">
        <w:rPr>
          <w:rFonts w:eastAsia="TrebuchetMS"/>
          <w:vertAlign w:val="subscript"/>
          <w:lang w:eastAsia="en-US"/>
        </w:rPr>
        <w:t>Β</w:t>
      </w:r>
      <w:r w:rsidR="00EA295D" w:rsidRPr="00B07CB5">
        <w:rPr>
          <w:rFonts w:eastAsia="TrebuchetMS"/>
          <w:lang w:eastAsia="en-US"/>
        </w:rPr>
        <w:t>(</w:t>
      </w:r>
      <w:r w:rsidR="00EA295D" w:rsidRPr="00B07CB5">
        <w:rPr>
          <w:rFonts w:eastAsia="TrebuchetMS"/>
          <w:lang w:val="en-US" w:eastAsia="en-US"/>
        </w:rPr>
        <w:t>x</w:t>
      </w:r>
      <w:r w:rsidR="00796A70">
        <w:rPr>
          <w:rFonts w:eastAsia="TrebuchetMS"/>
          <w:lang w:eastAsia="en-US"/>
        </w:rPr>
        <w:t>),</w:t>
      </w:r>
      <w:r w:rsidR="00EA295D" w:rsidRPr="00B07CB5">
        <w:rPr>
          <w:rFonts w:eastAsia="TrebuchetMS"/>
          <w:lang w:eastAsia="en-US"/>
        </w:rPr>
        <w:t xml:space="preserve">      </w:t>
      </w:r>
      <m:oMath>
        <m:r>
          <w:rPr>
            <w:rFonts w:ascii="Cambria Math" w:eastAsia="TrebuchetMS" w:hAnsi="Cambria Math"/>
            <w:lang w:eastAsia="en-US"/>
          </w:rPr>
          <m:t>∀</m:t>
        </m:r>
        <m:r>
          <w:rPr>
            <w:rFonts w:ascii="Cambria Math" w:eastAsia="TrebuchetMS"/>
            <w:lang w:eastAsia="en-US"/>
          </w:rPr>
          <m:t xml:space="preserve"> </m:t>
        </m:r>
        <m:r>
          <w:rPr>
            <w:rFonts w:ascii="Cambria Math" w:eastAsia="TrebuchetMS" w:hAnsi="Cambria Math"/>
            <w:lang w:eastAsia="en-US"/>
          </w:rPr>
          <m:t>x∈X</m:t>
        </m:r>
      </m:oMath>
    </w:p>
    <w:p w:rsidR="005903D8" w:rsidRPr="00B07CB5" w:rsidRDefault="005903D8" w:rsidP="00B07CB5">
      <w:pPr>
        <w:autoSpaceDE w:val="0"/>
        <w:autoSpaceDN w:val="0"/>
        <w:adjustRightInd w:val="0"/>
        <w:spacing w:after="0"/>
        <w:ind w:firstLine="340"/>
        <w:jc w:val="left"/>
        <w:rPr>
          <w:rFonts w:eastAsia="TrebuchetMS"/>
          <w:lang w:eastAsia="en-US"/>
        </w:rPr>
      </w:pPr>
    </w:p>
    <w:p w:rsidR="00EA295D" w:rsidRPr="00AC7001" w:rsidRDefault="00EA295D" w:rsidP="00004744">
      <w:pPr>
        <w:pStyle w:val="a5"/>
        <w:numPr>
          <w:ilvl w:val="0"/>
          <w:numId w:val="28"/>
        </w:numPr>
        <w:autoSpaceDE w:val="0"/>
        <w:autoSpaceDN w:val="0"/>
        <w:adjustRightInd w:val="0"/>
        <w:spacing w:after="0"/>
        <w:rPr>
          <w:rFonts w:eastAsia="TrebuchetMS"/>
          <w:lang w:eastAsia="en-US"/>
        </w:rPr>
      </w:pPr>
      <w:r w:rsidRPr="00AC7001">
        <w:rPr>
          <w:rFonts w:eastAsia="TrebuchetMS"/>
          <w:lang w:eastAsia="en-US"/>
        </w:rPr>
        <w:t>Το</w:t>
      </w:r>
      <w:r w:rsidRPr="00AC7001">
        <w:rPr>
          <w:rFonts w:eastAsia="TrebuchetMS"/>
          <w:u w:val="single"/>
          <w:lang w:eastAsia="en-US"/>
        </w:rPr>
        <w:t xml:space="preserve"> </w:t>
      </w:r>
      <w:r w:rsidR="006F658C" w:rsidRPr="00AC7001">
        <w:rPr>
          <w:rFonts w:eastAsia="TrebuchetMS"/>
          <w:u w:val="single"/>
          <w:lang w:eastAsia="en-US"/>
        </w:rPr>
        <w:t>συμπλήρωμα</w:t>
      </w:r>
      <w:r w:rsidR="006F658C" w:rsidRPr="00AC7001">
        <w:rPr>
          <w:rFonts w:eastAsia="TrebuchetMS"/>
          <w:lang w:eastAsia="en-US"/>
        </w:rPr>
        <w:t xml:space="preserve"> (</w:t>
      </w:r>
      <w:r w:rsidR="006F658C" w:rsidRPr="00AC7001">
        <w:rPr>
          <w:rFonts w:eastAsia="TrebuchetMS"/>
          <w:lang w:val="en-US" w:eastAsia="en-US"/>
        </w:rPr>
        <w:t>complement</w:t>
      </w:r>
      <w:r w:rsidR="006F658C" w:rsidRPr="00AC7001">
        <w:rPr>
          <w:rFonts w:eastAsia="TrebuchetMS"/>
          <w:lang w:eastAsia="en-US"/>
        </w:rPr>
        <w:t xml:space="preserve">) ενός </w:t>
      </w:r>
      <w:r w:rsidRPr="00AC7001">
        <w:rPr>
          <w:rFonts w:eastAsia="TrebuchetMS"/>
          <w:lang w:eastAsia="en-US"/>
        </w:rPr>
        <w:t>ασαφ</w:t>
      </w:r>
      <w:r w:rsidR="006F658C" w:rsidRPr="00AC7001">
        <w:rPr>
          <w:rFonts w:eastAsia="TrebuchetMS"/>
          <w:lang w:eastAsia="en-US"/>
        </w:rPr>
        <w:t>ούς</w:t>
      </w:r>
      <w:r w:rsidRPr="00AC7001">
        <w:rPr>
          <w:rFonts w:eastAsia="TrebuchetMS"/>
          <w:lang w:eastAsia="en-US"/>
        </w:rPr>
        <w:t xml:space="preserve"> συνόλ</w:t>
      </w:r>
      <w:r w:rsidR="006F658C" w:rsidRPr="00AC7001">
        <w:rPr>
          <w:rFonts w:eastAsia="TrebuchetMS"/>
          <w:lang w:eastAsia="en-US"/>
        </w:rPr>
        <w:t>ου</w:t>
      </w:r>
      <w:r w:rsidRPr="00AC7001">
        <w:rPr>
          <w:rFonts w:eastAsia="TrebuchetMS"/>
          <w:lang w:eastAsia="en-US"/>
        </w:rPr>
        <w:t>:</w:t>
      </w:r>
    </w:p>
    <w:p w:rsidR="006F658C" w:rsidRPr="00B07CB5" w:rsidRDefault="0054722C" w:rsidP="00B07CB5">
      <w:pPr>
        <w:pStyle w:val="a5"/>
        <w:autoSpaceDE w:val="0"/>
        <w:autoSpaceDN w:val="0"/>
        <w:adjustRightInd w:val="0"/>
        <w:spacing w:after="0"/>
        <w:ind w:firstLine="340"/>
        <w:jc w:val="center"/>
        <w:rPr>
          <w:rFonts w:eastAsia="TrebuchetMS"/>
          <w:lang w:eastAsia="en-US"/>
        </w:rPr>
      </w:pPr>
      <m:oMath>
        <m:sSub>
          <m:sSubPr>
            <m:ctrlPr>
              <w:rPr>
                <w:rFonts w:ascii="Cambria Math" w:eastAsia="TrebuchetMS" w:hAnsi="Cambria Math"/>
                <w:i/>
                <w:lang w:eastAsia="en-US"/>
              </w:rPr>
            </m:ctrlPr>
          </m:sSubPr>
          <m:e>
            <m:r>
              <w:rPr>
                <w:rFonts w:ascii="Cambria Math" w:eastAsia="TrebuchetMS" w:hAnsi="Cambria Math"/>
                <w:lang w:eastAsia="en-US"/>
              </w:rPr>
              <m:t>μ</m:t>
            </m:r>
          </m:e>
          <m:sub>
            <m:acc>
              <m:accPr>
                <m:chr m:val="̅"/>
                <m:ctrlPr>
                  <w:rPr>
                    <w:rFonts w:ascii="Cambria Math" w:eastAsia="TrebuchetMS" w:hAnsi="Cambria Math"/>
                    <w:i/>
                    <w:lang w:eastAsia="en-US"/>
                  </w:rPr>
                </m:ctrlPr>
              </m:accPr>
              <m:e>
                <m:r>
                  <w:rPr>
                    <w:rFonts w:ascii="Cambria Math" w:eastAsia="TrebuchetMS" w:hAnsi="Cambria Math"/>
                    <w:lang w:eastAsia="en-US"/>
                  </w:rPr>
                  <m:t>A</m:t>
                </m:r>
              </m:e>
            </m:acc>
          </m:sub>
        </m:sSub>
      </m:oMath>
      <w:r w:rsidR="006F658C" w:rsidRPr="00B07CB5">
        <w:rPr>
          <w:rFonts w:eastAsia="TrebuchetMS"/>
          <w:lang w:eastAsia="en-US"/>
        </w:rPr>
        <w:t xml:space="preserve"> = 1- μ</w:t>
      </w:r>
      <w:r w:rsidR="006F658C" w:rsidRPr="00B07CB5">
        <w:rPr>
          <w:rFonts w:eastAsia="TrebuchetMS"/>
          <w:vertAlign w:val="subscript"/>
          <w:lang w:eastAsia="en-US"/>
        </w:rPr>
        <w:t xml:space="preserve">Α </w:t>
      </w:r>
      <w:r w:rsidR="006F658C" w:rsidRPr="00B07CB5">
        <w:rPr>
          <w:rFonts w:eastAsia="TrebuchetMS"/>
          <w:lang w:eastAsia="en-US"/>
        </w:rPr>
        <w:t>(</w:t>
      </w:r>
      <w:r w:rsidR="006F658C" w:rsidRPr="00B07CB5">
        <w:rPr>
          <w:rFonts w:eastAsia="TrebuchetMS"/>
          <w:lang w:val="en-US" w:eastAsia="en-US"/>
        </w:rPr>
        <w:t>x</w:t>
      </w:r>
      <w:r w:rsidR="006F658C" w:rsidRPr="00B07CB5">
        <w:rPr>
          <w:rFonts w:eastAsia="TrebuchetMS"/>
          <w:lang w:eastAsia="en-US"/>
        </w:rPr>
        <w:t>)</w:t>
      </w:r>
      <w:r w:rsidR="00796A70">
        <w:rPr>
          <w:rFonts w:eastAsia="TrebuchetMS"/>
          <w:lang w:eastAsia="en-US"/>
        </w:rPr>
        <w:t>,</w:t>
      </w:r>
      <w:r w:rsidR="006F658C" w:rsidRPr="00B07CB5">
        <w:rPr>
          <w:rFonts w:eastAsia="TrebuchetMS"/>
          <w:lang w:eastAsia="en-US"/>
        </w:rPr>
        <w:t xml:space="preserve">         </w:t>
      </w:r>
      <m:oMath>
        <m:r>
          <w:rPr>
            <w:rFonts w:ascii="Cambria Math" w:eastAsia="TrebuchetMS" w:hAnsi="Cambria Math"/>
            <w:lang w:eastAsia="en-US"/>
          </w:rPr>
          <m:t>∀</m:t>
        </m:r>
        <m:r>
          <w:rPr>
            <w:rFonts w:ascii="Cambria Math" w:eastAsia="TrebuchetMS"/>
            <w:lang w:eastAsia="en-US"/>
          </w:rPr>
          <m:t xml:space="preserve"> </m:t>
        </m:r>
        <m:r>
          <w:rPr>
            <w:rFonts w:ascii="Cambria Math" w:eastAsia="TrebuchetMS" w:hAnsi="Cambria Math"/>
            <w:lang w:eastAsia="en-US"/>
          </w:rPr>
          <m:t>x∈X</m:t>
        </m:r>
      </m:oMath>
    </w:p>
    <w:p w:rsidR="00FF79FE" w:rsidRPr="00B07CB5" w:rsidRDefault="00FF79FE" w:rsidP="00B07CB5">
      <w:pPr>
        <w:autoSpaceDE w:val="0"/>
        <w:autoSpaceDN w:val="0"/>
        <w:adjustRightInd w:val="0"/>
        <w:spacing w:after="0"/>
        <w:ind w:firstLine="340"/>
        <w:rPr>
          <w:rFonts w:eastAsia="TrebuchetMS"/>
          <w:lang w:eastAsia="en-US"/>
        </w:rPr>
      </w:pPr>
    </w:p>
    <w:p w:rsidR="006F658C" w:rsidRPr="00AC7001" w:rsidRDefault="004B14A7" w:rsidP="00004744">
      <w:pPr>
        <w:pStyle w:val="a5"/>
        <w:numPr>
          <w:ilvl w:val="0"/>
          <w:numId w:val="28"/>
        </w:numPr>
        <w:spacing w:after="0"/>
        <w:rPr>
          <w:rFonts w:eastAsia="TrebuchetMS"/>
          <w:lang w:eastAsia="en-US"/>
        </w:rPr>
      </w:pPr>
      <w:r w:rsidRPr="00AC7001">
        <w:rPr>
          <w:rFonts w:eastAsia="TrebuchetMS"/>
          <w:lang w:eastAsia="en-US"/>
        </w:rPr>
        <w:t xml:space="preserve">Το </w:t>
      </w:r>
      <w:r w:rsidR="006F658C" w:rsidRPr="00AC7001">
        <w:rPr>
          <w:rFonts w:eastAsia="TrebuchetMS"/>
          <w:lang w:eastAsia="en-US"/>
        </w:rPr>
        <w:t>ασαφ</w:t>
      </w:r>
      <w:r w:rsidRPr="00AC7001">
        <w:rPr>
          <w:rFonts w:eastAsia="TrebuchetMS"/>
          <w:lang w:eastAsia="en-US"/>
        </w:rPr>
        <w:t>ές</w:t>
      </w:r>
      <w:r w:rsidR="006F658C" w:rsidRPr="00AC7001">
        <w:rPr>
          <w:rFonts w:eastAsia="TrebuchetMS"/>
          <w:lang w:eastAsia="en-US"/>
        </w:rPr>
        <w:t xml:space="preserve"> σ</w:t>
      </w:r>
      <w:r w:rsidRPr="00AC7001">
        <w:rPr>
          <w:rFonts w:eastAsia="TrebuchetMS"/>
          <w:lang w:eastAsia="en-US"/>
        </w:rPr>
        <w:t>ύνολο</w:t>
      </w:r>
      <w:r w:rsidR="006F658C" w:rsidRPr="00AC7001">
        <w:rPr>
          <w:rFonts w:eastAsia="TrebuchetMS"/>
          <w:lang w:eastAsia="en-US"/>
        </w:rPr>
        <w:t xml:space="preserve"> Α </w:t>
      </w:r>
      <w:r w:rsidRPr="00AC7001">
        <w:rPr>
          <w:rFonts w:eastAsia="TrebuchetMS"/>
          <w:lang w:eastAsia="en-US"/>
        </w:rPr>
        <w:t xml:space="preserve">να είναι υποσύνολο </w:t>
      </w:r>
      <w:r w:rsidR="00FF79FE" w:rsidRPr="00AC7001">
        <w:rPr>
          <w:rFonts w:eastAsia="TrebuchetMS"/>
          <w:lang w:eastAsia="en-US"/>
        </w:rPr>
        <w:t>(subset)</w:t>
      </w:r>
      <w:r w:rsidR="00FF79FE" w:rsidRPr="00B07CB5">
        <w:t xml:space="preserve"> </w:t>
      </w:r>
      <w:r w:rsidR="006F658C" w:rsidRPr="00AC7001">
        <w:rPr>
          <w:rFonts w:eastAsia="TrebuchetMS"/>
          <w:lang w:eastAsia="en-US"/>
        </w:rPr>
        <w:t>του ασαφούς συνόλου Β</w:t>
      </w:r>
    </w:p>
    <w:p w:rsidR="006F658C" w:rsidRPr="00B07CB5" w:rsidRDefault="00F15C60" w:rsidP="00B07CB5">
      <w:pPr>
        <w:autoSpaceDE w:val="0"/>
        <w:autoSpaceDN w:val="0"/>
        <w:adjustRightInd w:val="0"/>
        <w:spacing w:after="0"/>
        <w:ind w:firstLine="340"/>
        <w:jc w:val="center"/>
        <w:rPr>
          <w:rFonts w:eastAsia="TrebuchetMS"/>
          <w:lang w:eastAsia="en-US"/>
        </w:rPr>
      </w:pPr>
      <w:r w:rsidRPr="00B07CB5">
        <w:rPr>
          <w:rFonts w:eastAsia="TrebuchetMS"/>
          <w:lang w:eastAsia="en-US"/>
        </w:rPr>
        <w:t>Α</w:t>
      </w:r>
      <m:oMath>
        <m:r>
          <w:rPr>
            <w:rFonts w:ascii="Cambria Math" w:eastAsia="TrebuchetMS" w:hAnsi="Cambria Math"/>
            <w:lang w:eastAsia="en-US"/>
          </w:rPr>
          <m:t>⊆Β</m:t>
        </m:r>
        <m:r>
          <w:rPr>
            <w:rFonts w:ascii="Cambria Math" w:eastAsia="TrebuchetMS"/>
            <w:lang w:eastAsia="en-US"/>
          </w:rPr>
          <m:t xml:space="preserve">,  </m:t>
        </m:r>
        <m:r>
          <w:rPr>
            <w:rFonts w:ascii="Cambria Math" w:eastAsia="TrebuchetMS" w:hAnsi="Cambria Math"/>
            <w:lang w:eastAsia="en-US"/>
          </w:rPr>
          <m:t>αν</m:t>
        </m:r>
      </m:oMath>
      <w:r w:rsidR="006F658C" w:rsidRPr="00796A70">
        <w:rPr>
          <w:rFonts w:eastAsia="TrebuchetMS"/>
          <w:lang w:eastAsia="en-US"/>
        </w:rPr>
        <w:t xml:space="preserve"> </w:t>
      </w:r>
      <w:r w:rsidR="006F658C" w:rsidRPr="00B07CB5">
        <w:rPr>
          <w:rFonts w:eastAsia="TrebuchetMS"/>
          <w:lang w:eastAsia="en-US"/>
        </w:rPr>
        <w:t>μ</w:t>
      </w:r>
      <w:r w:rsidR="006F658C" w:rsidRPr="00B07CB5">
        <w:rPr>
          <w:rFonts w:eastAsia="TrebuchetMS"/>
          <w:vertAlign w:val="subscript"/>
          <w:lang w:eastAsia="en-US"/>
        </w:rPr>
        <w:t xml:space="preserve">Α </w:t>
      </w:r>
      <w:r w:rsidR="006F658C" w:rsidRPr="00B07CB5">
        <w:rPr>
          <w:rFonts w:eastAsia="TrebuchetMS"/>
          <w:lang w:eastAsia="en-US"/>
        </w:rPr>
        <w:t>(</w:t>
      </w:r>
      <w:r w:rsidR="006F658C" w:rsidRPr="00B07CB5">
        <w:rPr>
          <w:rFonts w:eastAsia="TrebuchetMS"/>
          <w:lang w:val="en-US" w:eastAsia="en-US"/>
        </w:rPr>
        <w:t>x</w:t>
      </w:r>
      <w:r w:rsidR="006F658C" w:rsidRPr="00B07CB5">
        <w:rPr>
          <w:rFonts w:eastAsia="TrebuchetMS"/>
          <w:lang w:eastAsia="en-US"/>
        </w:rPr>
        <w:t>)</w:t>
      </w:r>
      <m:oMath>
        <m:r>
          <w:rPr>
            <w:rFonts w:ascii="Cambria Math" w:eastAsia="TrebuchetMS"/>
            <w:lang w:eastAsia="en-US"/>
          </w:rPr>
          <m:t xml:space="preserve"> </m:t>
        </m:r>
        <m:r>
          <w:rPr>
            <w:rFonts w:ascii="Cambria Math" w:eastAsia="TrebuchetMS"/>
            <w:lang w:eastAsia="en-US"/>
          </w:rPr>
          <m:t>≤</m:t>
        </m:r>
      </m:oMath>
      <w:r w:rsidR="006F658C" w:rsidRPr="00B07CB5">
        <w:rPr>
          <w:rFonts w:eastAsia="TrebuchetMS"/>
          <w:lang w:eastAsia="en-US"/>
        </w:rPr>
        <w:t xml:space="preserve"> μ</w:t>
      </w:r>
      <w:r w:rsidR="006F658C" w:rsidRPr="00B07CB5">
        <w:rPr>
          <w:rFonts w:eastAsia="TrebuchetMS"/>
          <w:vertAlign w:val="subscript"/>
          <w:lang w:eastAsia="en-US"/>
        </w:rPr>
        <w:t>Β</w:t>
      </w:r>
      <w:r w:rsidR="006F658C" w:rsidRPr="00B07CB5">
        <w:rPr>
          <w:rFonts w:eastAsia="TrebuchetMS"/>
          <w:lang w:eastAsia="en-US"/>
        </w:rPr>
        <w:t>(</w:t>
      </w:r>
      <w:r w:rsidR="006F658C" w:rsidRPr="00B07CB5">
        <w:rPr>
          <w:rFonts w:eastAsia="TrebuchetMS"/>
          <w:lang w:val="en-US" w:eastAsia="en-US"/>
        </w:rPr>
        <w:t>x</w:t>
      </w:r>
      <w:r w:rsidR="006F658C" w:rsidRPr="00B07CB5">
        <w:rPr>
          <w:rFonts w:eastAsia="TrebuchetMS"/>
          <w:lang w:eastAsia="en-US"/>
        </w:rPr>
        <w:t>)</w:t>
      </w:r>
      <w:r w:rsidR="00796A70">
        <w:rPr>
          <w:rFonts w:eastAsia="TrebuchetMS"/>
          <w:lang w:eastAsia="en-US"/>
        </w:rPr>
        <w:t>,</w:t>
      </w:r>
      <w:r w:rsidR="006F658C" w:rsidRPr="00B07CB5">
        <w:rPr>
          <w:rFonts w:eastAsia="TrebuchetMS"/>
          <w:lang w:eastAsia="en-US"/>
        </w:rPr>
        <w:t xml:space="preserve">       </w:t>
      </w:r>
      <m:oMath>
        <m:r>
          <w:rPr>
            <w:rFonts w:ascii="Cambria Math" w:eastAsia="TrebuchetMS" w:hAnsi="Cambria Math"/>
            <w:lang w:eastAsia="en-US"/>
          </w:rPr>
          <m:t>∀</m:t>
        </m:r>
        <m:r>
          <w:rPr>
            <w:rFonts w:ascii="Cambria Math" w:eastAsia="TrebuchetMS"/>
            <w:lang w:eastAsia="en-US"/>
          </w:rPr>
          <m:t xml:space="preserve"> </m:t>
        </m:r>
        <m:r>
          <w:rPr>
            <w:rFonts w:ascii="Cambria Math" w:eastAsia="TrebuchetMS" w:hAnsi="Cambria Math"/>
            <w:lang w:eastAsia="en-US"/>
          </w:rPr>
          <m:t>x∈X</m:t>
        </m:r>
      </m:oMath>
    </w:p>
    <w:p w:rsidR="00FF79FE" w:rsidRPr="00B07CB5" w:rsidRDefault="00FF79FE" w:rsidP="00B07CB5">
      <w:pPr>
        <w:autoSpaceDE w:val="0"/>
        <w:autoSpaceDN w:val="0"/>
        <w:adjustRightInd w:val="0"/>
        <w:spacing w:after="0"/>
        <w:ind w:firstLine="340"/>
        <w:jc w:val="center"/>
        <w:rPr>
          <w:rFonts w:eastAsia="TrebuchetMS"/>
          <w:lang w:eastAsia="en-US"/>
        </w:rPr>
      </w:pPr>
    </w:p>
    <w:p w:rsidR="004B14A7" w:rsidRPr="00AC7001" w:rsidRDefault="00FF79FE" w:rsidP="00004744">
      <w:pPr>
        <w:pStyle w:val="a5"/>
        <w:numPr>
          <w:ilvl w:val="0"/>
          <w:numId w:val="28"/>
        </w:numPr>
        <w:spacing w:after="0"/>
        <w:rPr>
          <w:rFonts w:eastAsia="TrebuchetMS"/>
          <w:lang w:eastAsia="en-US"/>
        </w:rPr>
      </w:pPr>
      <w:r w:rsidRPr="00AC7001">
        <w:rPr>
          <w:rFonts w:eastAsia="TrebuchetMS"/>
          <w:u w:val="single"/>
          <w:lang w:eastAsia="en-US"/>
        </w:rPr>
        <w:t>Ισοτιμία</w:t>
      </w:r>
      <w:r w:rsidRPr="00AC7001">
        <w:rPr>
          <w:rFonts w:eastAsia="TrebuchetMS"/>
          <w:lang w:eastAsia="en-US"/>
        </w:rPr>
        <w:t xml:space="preserve"> (identical) δύο ασαφών συνόλων Α και Β</w:t>
      </w:r>
    </w:p>
    <w:p w:rsidR="009D6482" w:rsidRPr="00B07CB5" w:rsidRDefault="009D6482" w:rsidP="00796A70">
      <w:pPr>
        <w:pStyle w:val="a5"/>
        <w:autoSpaceDE w:val="0"/>
        <w:autoSpaceDN w:val="0"/>
        <w:adjustRightInd w:val="0"/>
        <w:spacing w:after="0"/>
        <w:ind w:firstLine="340"/>
        <w:jc w:val="center"/>
        <w:rPr>
          <w:rFonts w:eastAsia="TrebuchetMS"/>
          <w:lang w:eastAsia="en-US"/>
        </w:rPr>
      </w:pPr>
      <w:r w:rsidRPr="00B07CB5">
        <w:rPr>
          <w:rFonts w:eastAsia="TrebuchetMS"/>
          <w:lang w:eastAsia="en-US"/>
        </w:rPr>
        <w:t>Α = Β</w:t>
      </w:r>
      <w:r w:rsidR="00796A70">
        <w:rPr>
          <w:rFonts w:eastAsia="TrebuchetMS"/>
          <w:lang w:eastAsia="en-US"/>
        </w:rPr>
        <w:t>,</w:t>
      </w:r>
      <w:r w:rsidRPr="00B07CB5">
        <w:rPr>
          <w:rFonts w:eastAsia="TrebuchetMS"/>
          <w:lang w:eastAsia="en-US"/>
        </w:rPr>
        <w:t xml:space="preserve"> αν μ</w:t>
      </w:r>
      <w:r w:rsidRPr="00B07CB5">
        <w:rPr>
          <w:rFonts w:eastAsia="TrebuchetMS"/>
          <w:vertAlign w:val="subscript"/>
          <w:lang w:eastAsia="en-US"/>
        </w:rPr>
        <w:t xml:space="preserve">Α </w:t>
      </w:r>
      <w:r w:rsidRPr="00B07CB5">
        <w:rPr>
          <w:rFonts w:eastAsia="TrebuchetMS"/>
          <w:lang w:eastAsia="en-US"/>
        </w:rPr>
        <w:t>(</w:t>
      </w:r>
      <w:r w:rsidRPr="00B07CB5">
        <w:rPr>
          <w:rFonts w:eastAsia="TrebuchetMS"/>
          <w:lang w:val="en-US" w:eastAsia="en-US"/>
        </w:rPr>
        <w:t>x</w:t>
      </w:r>
      <w:r w:rsidRPr="00B07CB5">
        <w:rPr>
          <w:rFonts w:eastAsia="TrebuchetMS"/>
          <w:lang w:eastAsia="en-US"/>
        </w:rPr>
        <w:t>)</w:t>
      </w:r>
      <m:oMath>
        <m:r>
          <w:rPr>
            <w:rFonts w:ascii="Cambria Math" w:eastAsia="TrebuchetMS"/>
            <w:lang w:eastAsia="en-US"/>
          </w:rPr>
          <m:t>=</m:t>
        </m:r>
      </m:oMath>
      <w:r w:rsidRPr="00B07CB5">
        <w:rPr>
          <w:rFonts w:eastAsia="TrebuchetMS"/>
          <w:lang w:eastAsia="en-US"/>
        </w:rPr>
        <w:t xml:space="preserve"> μ</w:t>
      </w:r>
      <w:r w:rsidRPr="00B07CB5">
        <w:rPr>
          <w:rFonts w:eastAsia="TrebuchetMS"/>
          <w:vertAlign w:val="subscript"/>
          <w:lang w:eastAsia="en-US"/>
        </w:rPr>
        <w:t>Β</w:t>
      </w:r>
      <w:r w:rsidRPr="00B07CB5">
        <w:rPr>
          <w:rFonts w:eastAsia="TrebuchetMS"/>
          <w:lang w:eastAsia="en-US"/>
        </w:rPr>
        <w:t>(</w:t>
      </w:r>
      <w:r w:rsidRPr="00B07CB5">
        <w:rPr>
          <w:rFonts w:eastAsia="TrebuchetMS"/>
          <w:lang w:val="en-US" w:eastAsia="en-US"/>
        </w:rPr>
        <w:t>x</w:t>
      </w:r>
      <w:r w:rsidRPr="00B07CB5">
        <w:rPr>
          <w:rFonts w:eastAsia="TrebuchetMS"/>
          <w:lang w:eastAsia="en-US"/>
        </w:rPr>
        <w:t>)</w:t>
      </w:r>
      <w:r w:rsidR="00796A70">
        <w:rPr>
          <w:rFonts w:eastAsia="TrebuchetMS"/>
          <w:lang w:eastAsia="en-US"/>
        </w:rPr>
        <w:t>,</w:t>
      </w:r>
      <m:oMath>
        <m:r>
          <w:rPr>
            <w:rFonts w:ascii="Cambria Math" w:eastAsia="TrebuchetMS"/>
            <w:lang w:eastAsia="en-US"/>
          </w:rPr>
          <m:t xml:space="preserve">         </m:t>
        </m:r>
        <m:r>
          <w:rPr>
            <w:rFonts w:ascii="Cambria Math" w:eastAsia="TrebuchetMS" w:hAnsi="Cambria Math"/>
            <w:lang w:eastAsia="en-US"/>
          </w:rPr>
          <m:t>∀</m:t>
        </m:r>
        <m:r>
          <w:rPr>
            <w:rFonts w:ascii="Cambria Math" w:eastAsia="TrebuchetMS"/>
            <w:lang w:eastAsia="en-US"/>
          </w:rPr>
          <m:t xml:space="preserve"> </m:t>
        </m:r>
        <m:r>
          <w:rPr>
            <w:rFonts w:ascii="Cambria Math" w:eastAsia="TrebuchetMS" w:hAnsi="Cambria Math"/>
            <w:lang w:eastAsia="en-US"/>
          </w:rPr>
          <m:t>x∈X</m:t>
        </m:r>
      </m:oMath>
    </w:p>
    <w:p w:rsidR="00FF79FE" w:rsidRPr="002A724A" w:rsidRDefault="00FF79FE" w:rsidP="00FF79FE">
      <w:pPr>
        <w:pStyle w:val="a5"/>
        <w:autoSpaceDE w:val="0"/>
        <w:autoSpaceDN w:val="0"/>
        <w:adjustRightInd w:val="0"/>
        <w:spacing w:after="0" w:line="240" w:lineRule="auto"/>
        <w:rPr>
          <w:rFonts w:asciiTheme="minorHAnsi" w:eastAsia="TrebuchetMS" w:hAnsiTheme="minorHAnsi" w:cs="TrebuchetMS"/>
          <w:sz w:val="22"/>
          <w:szCs w:val="22"/>
          <w:lang w:eastAsia="en-US"/>
        </w:rPr>
      </w:pPr>
    </w:p>
    <w:p w:rsidR="002A724A" w:rsidRPr="00AC7001" w:rsidRDefault="002A724A" w:rsidP="00FF79FE">
      <w:pPr>
        <w:pStyle w:val="a5"/>
        <w:autoSpaceDE w:val="0"/>
        <w:autoSpaceDN w:val="0"/>
        <w:adjustRightInd w:val="0"/>
        <w:spacing w:after="0" w:line="240" w:lineRule="auto"/>
        <w:rPr>
          <w:rFonts w:asciiTheme="minorHAnsi" w:eastAsia="TrebuchetMS" w:hAnsiTheme="minorHAnsi" w:cs="TrebuchetMS"/>
          <w:sz w:val="22"/>
          <w:szCs w:val="22"/>
          <w:lang w:eastAsia="en-US"/>
        </w:rPr>
      </w:pPr>
    </w:p>
    <w:p w:rsidR="005E7516" w:rsidRPr="00C062DA" w:rsidRDefault="00B07CB5" w:rsidP="003823E5">
      <w:pPr>
        <w:pStyle w:val="2"/>
        <w:numPr>
          <w:ilvl w:val="1"/>
          <w:numId w:val="42"/>
        </w:numPr>
        <w:ind w:left="0" w:firstLine="0"/>
        <w:rPr>
          <w:sz w:val="28"/>
          <w:szCs w:val="28"/>
        </w:rPr>
      </w:pPr>
      <w:bookmarkStart w:id="23" w:name="_Toc496781196"/>
      <w:r w:rsidRPr="00C062DA">
        <w:rPr>
          <w:sz w:val="28"/>
          <w:szCs w:val="28"/>
        </w:rPr>
        <w:t>Q</w:t>
      </w:r>
      <w:r w:rsidR="00C062DA">
        <w:rPr>
          <w:sz w:val="28"/>
          <w:szCs w:val="28"/>
          <w:lang w:val="en-US"/>
        </w:rPr>
        <w:t>ualitative</w:t>
      </w:r>
      <w:r w:rsidRPr="00C062DA">
        <w:rPr>
          <w:sz w:val="28"/>
          <w:szCs w:val="28"/>
        </w:rPr>
        <w:t xml:space="preserve"> C</w:t>
      </w:r>
      <w:r w:rsidR="00C062DA">
        <w:rPr>
          <w:sz w:val="28"/>
          <w:szCs w:val="28"/>
          <w:lang w:val="en-US"/>
        </w:rPr>
        <w:t>omparative</w:t>
      </w:r>
      <w:r w:rsidRPr="00C062DA">
        <w:rPr>
          <w:sz w:val="28"/>
          <w:szCs w:val="28"/>
        </w:rPr>
        <w:t xml:space="preserve"> A</w:t>
      </w:r>
      <w:r w:rsidR="00C062DA">
        <w:rPr>
          <w:sz w:val="28"/>
          <w:szCs w:val="28"/>
          <w:lang w:val="en-US"/>
        </w:rPr>
        <w:t>nalysis</w:t>
      </w:r>
      <w:r w:rsidR="008C0A51" w:rsidRPr="00C062DA">
        <w:rPr>
          <w:sz w:val="28"/>
          <w:szCs w:val="28"/>
        </w:rPr>
        <w:t xml:space="preserve"> -</w:t>
      </w:r>
      <w:r w:rsidRPr="00C062DA">
        <w:rPr>
          <w:sz w:val="28"/>
          <w:szCs w:val="28"/>
        </w:rPr>
        <w:t xml:space="preserve"> </w:t>
      </w:r>
      <w:r w:rsidR="00A15839" w:rsidRPr="00C062DA">
        <w:rPr>
          <w:sz w:val="28"/>
          <w:szCs w:val="28"/>
        </w:rPr>
        <w:t>QCA</w:t>
      </w:r>
      <w:bookmarkEnd w:id="23"/>
    </w:p>
    <w:p w:rsidR="00C043B0" w:rsidRDefault="00091A6E" w:rsidP="005E76B9">
      <w:pPr>
        <w:spacing w:after="0"/>
        <w:ind w:firstLine="340"/>
      </w:pPr>
      <w:r w:rsidRPr="00381215">
        <w:t xml:space="preserve">Η </w:t>
      </w:r>
      <w:r w:rsidRPr="00381215">
        <w:rPr>
          <w:lang w:val="en-US"/>
        </w:rPr>
        <w:t>QCA</w:t>
      </w:r>
      <w:r w:rsidRPr="00381215">
        <w:t xml:space="preserve"> </w:t>
      </w:r>
      <w:r w:rsidR="00381215" w:rsidRPr="00381215">
        <w:t xml:space="preserve">εμφανίστηκε στα τέλη του 1980 και </w:t>
      </w:r>
      <w:r w:rsidRPr="00381215">
        <w:t>αποτελεί μία μέθοδο που αρχικά χρησιμοποιήθηκε στην πολιτική επιστήμη</w:t>
      </w:r>
      <w:r w:rsidR="00CD585F" w:rsidRPr="00381215">
        <w:t xml:space="preserve"> και την ιστορική κοινωνιολογία.</w:t>
      </w:r>
      <w:r w:rsidR="00381215" w:rsidRPr="00381215">
        <w:t xml:space="preserve"> </w:t>
      </w:r>
      <w:r w:rsidR="00C661CA">
        <w:t>Η ανάπτυξη της πρ</w:t>
      </w:r>
      <w:r w:rsidR="00C043B0">
        <w:t>ο</w:t>
      </w:r>
      <w:r w:rsidR="00C661CA">
        <w:t>ήλθε από τον Charles Ragin (1987, 2000, 2006, 2008) και είναι μια μέθοδος π</w:t>
      </w:r>
      <w:r w:rsidR="00972EBA">
        <w:t>ου αναλύει τις απαραίτητες και αναγκαίες</w:t>
      </w:r>
      <w:r w:rsidR="00C661CA">
        <w:t xml:space="preserve"> συνθήκες που πρέπει να υπάρχουν για την επίτευξη ή την απουσία ενός αποτελέσματος.</w:t>
      </w:r>
      <w:r w:rsidR="00C043B0">
        <w:t xml:space="preserve"> </w:t>
      </w:r>
      <w:r w:rsidR="00537742">
        <w:t xml:space="preserve">Σύμφωνα με τον </w:t>
      </w:r>
      <w:r w:rsidR="00537742">
        <w:rPr>
          <w:lang w:val="en-US"/>
        </w:rPr>
        <w:t>Ragin</w:t>
      </w:r>
      <w:r w:rsidR="00537742" w:rsidRPr="00537742">
        <w:t xml:space="preserve"> </w:t>
      </w:r>
      <w:r w:rsidR="00537742">
        <w:t xml:space="preserve">(1987), η τεχνική αυτή αποτελεί ένα τρόπο αντιπαράθεσης θεωρίας και δεδομένων ως μία «συνθετική στρατηγική» που χρησιμοποιεί τα καλύτερα στοιχεία μίας ποιοτικής και μίας ποσοτικής προσέγγισης. </w:t>
      </w:r>
      <w:r w:rsidR="00C043B0">
        <w:t>Στόχος της είναι να προσδιορίσει τους συνδυασμούς των συνθηκών που είναι απαραίτητες ή επαρκείς για το αποτέλεσμα.</w:t>
      </w:r>
      <w:r w:rsidR="00F47A78" w:rsidRPr="00F47A78">
        <w:t xml:space="preserve"> </w:t>
      </w:r>
      <w:r w:rsidR="00F47A78">
        <w:t xml:space="preserve">Η Ποιοτική Συγκριτική Ανάλυση (QCA) αναλύει την αιτιώδη συνεισφορά διαφορετικών συνθηκών σε ένα αποτέλεσμα ενδιαφέροντος. </w:t>
      </w:r>
    </w:p>
    <w:p w:rsidR="005F3C9A" w:rsidRPr="003142B6" w:rsidRDefault="00C661CA" w:rsidP="005E76B9">
      <w:pPr>
        <w:spacing w:after="0"/>
        <w:ind w:firstLine="340"/>
      </w:pPr>
      <w:r>
        <w:t xml:space="preserve">Όσον αφορά την επάρκεια των αιτιών για κάποιο αποτέλεσμα, αξιολογείται κατά πόσο το σύνολο των αιτιών είναι ένα υποσύνολο του συνόλου των περιπτώσεων </w:t>
      </w:r>
      <w:r w:rsidR="00E75BED">
        <w:t>των</w:t>
      </w:r>
      <w:r>
        <w:t xml:space="preserve"> αποτ</w:t>
      </w:r>
      <w:r w:rsidR="00E75BED">
        <w:t>ελεσμάτων</w:t>
      </w:r>
      <w:r>
        <w:t xml:space="preserve">. </w:t>
      </w:r>
      <w:r w:rsidR="00E75BED">
        <w:t xml:space="preserve">Όσον αφορά </w:t>
      </w:r>
      <w:r>
        <w:t xml:space="preserve"> την αναγκαιότητα, </w:t>
      </w:r>
      <w:r w:rsidR="005F3C9A">
        <w:t xml:space="preserve">εξετάζεται εάν </w:t>
      </w:r>
      <w:r>
        <w:t>το σύνολο των περιπτώσεων</w:t>
      </w:r>
      <w:r w:rsidR="005F3C9A">
        <w:t xml:space="preserve"> των αποτελεσμάτων</w:t>
      </w:r>
      <w:r>
        <w:t xml:space="preserve"> αποτελεί υποσύνολο του συνόλου των</w:t>
      </w:r>
      <w:r w:rsidR="003142B6" w:rsidRPr="003142B6">
        <w:t xml:space="preserve"> </w:t>
      </w:r>
      <w:r>
        <w:t xml:space="preserve">περιπτώσεων </w:t>
      </w:r>
      <w:r w:rsidR="005F3C9A">
        <w:t>των αιτιών</w:t>
      </w:r>
      <w:r w:rsidR="003142B6" w:rsidRPr="003142B6">
        <w:t>.</w:t>
      </w:r>
    </w:p>
    <w:p w:rsidR="00DA1D67" w:rsidRDefault="00381215" w:rsidP="005E76B9">
      <w:pPr>
        <w:spacing w:after="0"/>
        <w:ind w:firstLine="340"/>
      </w:pPr>
      <w:r w:rsidRPr="00381215">
        <w:t xml:space="preserve">Οι τεχνικές </w:t>
      </w:r>
      <w:r w:rsidRPr="00381215">
        <w:rPr>
          <w:lang w:val="en-US"/>
        </w:rPr>
        <w:t>QCA</w:t>
      </w:r>
      <w:r w:rsidRPr="00381215">
        <w:t xml:space="preserve"> συμπεριλαμβάνουν τα θετικά στοιχεία τόσο των ποιοτικών όσο και των ποσοτικών τεχνικ</w:t>
      </w:r>
      <w:r w:rsidR="0019710D">
        <w:t>ών, συγκρίνοντας περιπτώσεις</w:t>
      </w:r>
      <w:r w:rsidR="000E2EC1">
        <w:t xml:space="preserve"> και</w:t>
      </w:r>
      <w:r w:rsidR="0019710D">
        <w:t xml:space="preserve"> έχοντας ως βάση συγκεκριμένα εργαλεία και αντιλήψεις των περιπτώσεων αυτών. </w:t>
      </w:r>
      <w:r w:rsidR="000E2EC1">
        <w:t xml:space="preserve">Βάση της μεθόδου αποτελεί η ανάλυση των καθορισμένων σχέσεων και όχι των συσχετίσεων. Η χρήση </w:t>
      </w:r>
      <w:r w:rsidR="003142B6">
        <w:t>της</w:t>
      </w:r>
      <w:r w:rsidR="003142B6" w:rsidRPr="003142B6">
        <w:t xml:space="preserve">, </w:t>
      </w:r>
      <w:r w:rsidR="000E2EC1">
        <w:t xml:space="preserve">δίνει την δυνατότητα διαμόρφωσης καλύτερης σχέσης με την θεωρία απ’ ότι γίνεται με </w:t>
      </w:r>
      <w:r w:rsidR="00C043B0">
        <w:t xml:space="preserve">τις </w:t>
      </w:r>
      <w:r w:rsidR="000E2EC1">
        <w:t xml:space="preserve">ποσοτικές μεθόδους. </w:t>
      </w:r>
    </w:p>
    <w:p w:rsidR="00A07772" w:rsidRDefault="0047052C" w:rsidP="003142B6">
      <w:pPr>
        <w:spacing w:after="0"/>
        <w:ind w:firstLine="340"/>
      </w:pPr>
      <w:r>
        <w:t xml:space="preserve">Η εφαρμογή της μεθόδου QCA απαιτεί από τον ερευνητή να κατέχει τις απαραίτητες γνώσεις για να κατανοεί σε βάθος τις διάφορες περιπτώσεις, καθώς του δίνεται η δυνατότητα να </w:t>
      </w:r>
      <w:r w:rsidR="00E46680">
        <w:t xml:space="preserve">κάνει </w:t>
      </w:r>
      <w:r>
        <w:t>διαστ</w:t>
      </w:r>
      <w:r w:rsidR="00E46680">
        <w:t>αύρωση</w:t>
      </w:r>
      <w:r>
        <w:t xml:space="preserve"> τ</w:t>
      </w:r>
      <w:r w:rsidR="00E46680">
        <w:t>ων</w:t>
      </w:r>
      <w:r>
        <w:t xml:space="preserve"> δι</w:t>
      </w:r>
      <w:r w:rsidR="00E46680">
        <w:t>αφορετικών</w:t>
      </w:r>
      <w:r>
        <w:t xml:space="preserve"> α</w:t>
      </w:r>
      <w:r w:rsidR="00E46680">
        <w:t>ιτιών</w:t>
      </w:r>
      <w:r>
        <w:t xml:space="preserve"> (διαφορετικοί συνδυασμοί), γεγονός που συνηθίζεται στην ποσοτική ανάλυση.</w:t>
      </w:r>
      <w:r w:rsidR="00A07772">
        <w:t xml:space="preserve"> </w:t>
      </w:r>
      <w:r w:rsidR="00E46680">
        <w:t>Με</w:t>
      </w:r>
      <w:r w:rsidR="00A07772">
        <w:t xml:space="preserve"> την</w:t>
      </w:r>
      <w:r w:rsidR="006A7921" w:rsidRPr="006A7921">
        <w:t xml:space="preserve"> </w:t>
      </w:r>
      <w:r w:rsidR="00A07772">
        <w:t xml:space="preserve">πραγματοποίηση διαφορετικών συνδυασμών συνθηκών αιτιότητας, η μέθοδος μπορεί να χρησιμοποιηθεί για την εκτίμηση σχέσεων </w:t>
      </w:r>
      <w:r w:rsidR="00E46680">
        <w:t>πολύπλοκη</w:t>
      </w:r>
      <w:r w:rsidR="00A07772">
        <w:t>ς αιτιώδους</w:t>
      </w:r>
      <w:r w:rsidR="00E46680">
        <w:t xml:space="preserve"> συνάφεια</w:t>
      </w:r>
      <w:r w:rsidR="00A07772">
        <w:t>ς</w:t>
      </w:r>
      <w:r w:rsidR="00E46680">
        <w:t xml:space="preserve">, </w:t>
      </w:r>
      <w:r w:rsidR="00A07772">
        <w:t>οδηγώντας στο ίδιο αποτέλεσμα.</w:t>
      </w:r>
      <w:r w:rsidR="00E46680">
        <w:t xml:space="preserve"> </w:t>
      </w:r>
      <w:r w:rsidR="002167C9">
        <w:t>Πεδίο εφαρμογής της είναι τα ερευνητικά σχέδια μικρού και μεσαίου μεγέθους (π.χ., 5-50).</w:t>
      </w:r>
    </w:p>
    <w:p w:rsidR="00D93597" w:rsidRDefault="00187C19" w:rsidP="003142B6">
      <w:pPr>
        <w:spacing w:after="0"/>
        <w:ind w:firstLine="340"/>
      </w:pPr>
      <w:r>
        <w:t xml:space="preserve">Αρχικά, γίνεται τεκμηρίωση των διαφορετικών συνδυασμών των αιτιών που σχετίζονται με κάθε περίπτωση παρατηρούμενου αποτελέσματος. Έπειτα γίνεται ελαχιστοποίηση με βάση την οποία διευκρινίζεται το πιο απλό σύνολο συνθηκών που μπορεί να οδηγήσει σε όλα τα παρατηρούμενα αποτελέσματα, ή ακόμα και στην απουσία τους. </w:t>
      </w:r>
      <w:r w:rsidR="006A250E">
        <w:t xml:space="preserve">Η </w:t>
      </w:r>
      <w:r w:rsidR="006A250E">
        <w:rPr>
          <w:lang w:val="en-US"/>
        </w:rPr>
        <w:t>QCA</w:t>
      </w:r>
      <w:r w:rsidR="006A250E" w:rsidRPr="006A250E">
        <w:t xml:space="preserve"> </w:t>
      </w:r>
      <w:r w:rsidR="006A250E">
        <w:t>βασίζεται στην επίσημη</w:t>
      </w:r>
      <w:r w:rsidR="00614AA5">
        <w:t xml:space="preserve"> </w:t>
      </w:r>
      <w:r w:rsidR="00972EBA">
        <w:t>λογική της άλγεβρας Boole</w:t>
      </w:r>
      <w:r w:rsidR="006A250E">
        <w:t>. Αρχικά παράγεται ένας πίνακας των πρωταρχικών δεδομένων, στον οποίο η κάθε περίπτωση</w:t>
      </w:r>
      <w:r w:rsidR="006A250E">
        <w:br/>
        <w:t>εμφανίζει ένα συγκεκριμένο συνδυασμό συνθηκών (με τιμές</w:t>
      </w:r>
      <w:r w:rsidR="006A7921" w:rsidRPr="006A7921">
        <w:t xml:space="preserve"> </w:t>
      </w:r>
      <w:r w:rsidR="006A250E">
        <w:t>0 ή 1) δίνοντας ένα αποτέλεσμα (με τιμές 0 ή 1). Έπειτα προκύπτει ένας πίνακας αλήθειας από το λογισμικό</w:t>
      </w:r>
      <w:r w:rsidR="006A7921" w:rsidRPr="006A7921">
        <w:t>,</w:t>
      </w:r>
      <w:r w:rsidR="006A250E">
        <w:t xml:space="preserve"> που παρουσιάζει τα δεδομένα ως λίστα των διαμορφώσεων. Κάθε διαμόρφωση προκύπτει από ένα συγκεκριμένο</w:t>
      </w:r>
      <w:r w:rsidR="008B3D77">
        <w:t xml:space="preserve"> </w:t>
      </w:r>
      <w:r w:rsidR="006A250E">
        <w:t>συνδυασμό ορισμένων αιτιών και ενός αποτελέσματος.</w:t>
      </w:r>
      <w:r w:rsidR="008B3D77">
        <w:t xml:space="preserve"> </w:t>
      </w:r>
      <w:r w:rsidR="00D93597">
        <w:t xml:space="preserve">Κατά την εφαρμογή της μεθόδου, τα αποτελέσματα που θα προκύψουν μπορούν να διακρίνουν διάφορες </w:t>
      </w:r>
      <w:r w:rsidR="009B60C7">
        <w:t>μορφές αιτιώδους συνάφειας</w:t>
      </w:r>
      <w:r w:rsidR="00D93597">
        <w:t>, όπως</w:t>
      </w:r>
      <w:r w:rsidR="00D93597" w:rsidRPr="00D93597">
        <w:t>:</w:t>
      </w:r>
    </w:p>
    <w:p w:rsidR="009B60C7" w:rsidRDefault="00C86311" w:rsidP="003142B6">
      <w:pPr>
        <w:pStyle w:val="a5"/>
        <w:numPr>
          <w:ilvl w:val="0"/>
          <w:numId w:val="30"/>
        </w:numPr>
        <w:spacing w:after="0"/>
      </w:pPr>
      <w:r>
        <w:t>Την ύπαρξη όχι μόνο αιτιών αλλά και αιτιωδών συνθηκών</w:t>
      </w:r>
    </w:p>
    <w:p w:rsidR="00C86311" w:rsidRDefault="00C86311" w:rsidP="003142B6">
      <w:pPr>
        <w:pStyle w:val="a5"/>
        <w:numPr>
          <w:ilvl w:val="0"/>
          <w:numId w:val="30"/>
        </w:numPr>
        <w:spacing w:after="0"/>
      </w:pPr>
      <w:r>
        <w:t>Ισοδυναμία, σύμφωνα με την οποία μπορούμε να οδηγηθούμε σε ένα αποτέλεσμα με παραπάνω τους ενός τρόπου</w:t>
      </w:r>
    </w:p>
    <w:p w:rsidR="00300831" w:rsidRDefault="00300831" w:rsidP="003142B6">
      <w:pPr>
        <w:pStyle w:val="a5"/>
        <w:numPr>
          <w:ilvl w:val="0"/>
          <w:numId w:val="30"/>
        </w:numPr>
        <w:spacing w:after="0"/>
      </w:pPr>
      <w:r>
        <w:t>Αιτιώδεις συνθήκες π</w:t>
      </w:r>
      <w:r w:rsidR="00452793">
        <w:t>ου είναι και οι δύο ή καμία απαραίτητες και επαρκείς, αλλά και πι</w:t>
      </w:r>
      <w:r>
        <w:t>ο πολύπλοκοι συνδυασμοί</w:t>
      </w:r>
    </w:p>
    <w:p w:rsidR="00564CE2" w:rsidRPr="00452793" w:rsidRDefault="00452793" w:rsidP="003142B6">
      <w:pPr>
        <w:pStyle w:val="a5"/>
        <w:numPr>
          <w:ilvl w:val="0"/>
          <w:numId w:val="30"/>
        </w:numPr>
        <w:spacing w:after="0"/>
        <w:rPr>
          <w:b/>
        </w:rPr>
      </w:pPr>
      <w:r>
        <w:t xml:space="preserve">Ασύμμετρα αίτια - όπου τα αίτια της αποτυχίας μπορεί να μην είναι απλώς η απουσία της αιτίας της επιτυχίας. </w:t>
      </w:r>
    </w:p>
    <w:p w:rsidR="00452793" w:rsidRPr="00452793" w:rsidRDefault="00452793" w:rsidP="003142B6">
      <w:pPr>
        <w:pStyle w:val="a5"/>
        <w:numPr>
          <w:ilvl w:val="0"/>
          <w:numId w:val="30"/>
        </w:numPr>
        <w:spacing w:after="0"/>
        <w:rPr>
          <w:b/>
        </w:rPr>
      </w:pPr>
      <w:r>
        <w:t xml:space="preserve">Η επίδραση των </w:t>
      </w:r>
      <w:r w:rsidR="000A4F85">
        <w:t>αι</w:t>
      </w:r>
      <w:r w:rsidR="00537742">
        <w:t xml:space="preserve">τιών αλλά και αιτιωδών συνθηκών </w:t>
      </w:r>
      <w:r>
        <w:t>σε μια σειρά από υπό εξέταση περιπτώσεις</w:t>
      </w:r>
    </w:p>
    <w:p w:rsidR="00BB2241" w:rsidRPr="00A96865" w:rsidRDefault="00614AA5" w:rsidP="003142B6">
      <w:pPr>
        <w:spacing w:after="0"/>
        <w:ind w:firstLine="340"/>
      </w:pPr>
      <w:r>
        <w:t>Από τα παραπάνω, συμπεραίνεται ότι η QCA αφορά δημιουργική διαδικασία, η οποία επαναλαμβάνεται, γεγονός που καθιστά απαραίτητη την εξοικείωση του</w:t>
      </w:r>
      <w:r w:rsidR="006A7921" w:rsidRPr="006A7921">
        <w:t xml:space="preserve"> </w:t>
      </w:r>
      <w:r>
        <w:t>εκάστοτε ερευνητή, έτσι ώστε να οδηγηθεί στη διαμόρφωση ενός πίνακα αλήθειας χωρίς αντιφατικές συνθέσεις.</w:t>
      </w:r>
      <w:r w:rsidR="00BB2241">
        <w:t xml:space="preserve"> </w:t>
      </w:r>
    </w:p>
    <w:p w:rsidR="00644D50" w:rsidRPr="00A96865" w:rsidRDefault="00644D50" w:rsidP="00644D50">
      <w:pPr>
        <w:spacing w:after="0"/>
      </w:pPr>
    </w:p>
    <w:p w:rsidR="00644D50" w:rsidRDefault="00644D50" w:rsidP="003823E5">
      <w:pPr>
        <w:pStyle w:val="3"/>
        <w:numPr>
          <w:ilvl w:val="2"/>
          <w:numId w:val="42"/>
        </w:numPr>
        <w:ind w:left="0" w:firstLine="0"/>
      </w:pPr>
      <w:r>
        <w:t>Ι</w:t>
      </w:r>
      <w:r w:rsidR="006A7921">
        <w:t xml:space="preserve">διότητες </w:t>
      </w:r>
      <w:r w:rsidRPr="00644D50">
        <w:t>QCA</w:t>
      </w:r>
    </w:p>
    <w:p w:rsidR="00644D50" w:rsidRDefault="00644D50" w:rsidP="00650F5E">
      <w:pPr>
        <w:spacing w:after="0"/>
        <w:ind w:firstLine="340"/>
      </w:pPr>
      <w:r>
        <w:t xml:space="preserve">Η τεχνική της </w:t>
      </w:r>
      <w:r>
        <w:rPr>
          <w:lang w:val="en-US"/>
        </w:rPr>
        <w:t>QCA</w:t>
      </w:r>
      <w:r>
        <w:t xml:space="preserve"> χαρακτηρίζεται από τρείς βασικές ιδιότητες. Σύμφωνα με τους De Meur &amp; Rihoux (2002), η πρώτη βασική ιδιότητα της είναι το γεγονός ότι η χ</w:t>
      </w:r>
      <w:r w:rsidRPr="003C1217">
        <w:t>ρήση της εξυπηρετεί 5 διαφορετικούς σκοπούς</w:t>
      </w:r>
      <w:r w:rsidRPr="00A22E61">
        <w:t>:</w:t>
      </w:r>
      <w:r>
        <w:t xml:space="preserve"> </w:t>
      </w:r>
    </w:p>
    <w:p w:rsidR="00644D50" w:rsidRDefault="00644D50" w:rsidP="00650F5E">
      <w:pPr>
        <w:pStyle w:val="a5"/>
        <w:numPr>
          <w:ilvl w:val="0"/>
          <w:numId w:val="31"/>
        </w:numPr>
        <w:spacing w:after="0"/>
        <w:ind w:left="851" w:hanging="425"/>
      </w:pPr>
      <w:r>
        <w:t>Τη δυνατότητα συγκέντρωσης των δεδομένων μέσω ενός πίνακα αλήθειας, γεγονός που είναι ιδιαίτερα βασικό καθώς δε βασίζεται σε ένα περίπλοκο σχεδιασμό τυπολογίου.</w:t>
      </w:r>
    </w:p>
    <w:p w:rsidR="00644D50" w:rsidRDefault="00644D50" w:rsidP="00650F5E">
      <w:pPr>
        <w:pStyle w:val="a5"/>
        <w:numPr>
          <w:ilvl w:val="0"/>
          <w:numId w:val="31"/>
        </w:numPr>
        <w:spacing w:after="0"/>
        <w:ind w:left="851" w:hanging="425"/>
      </w:pPr>
      <w:r>
        <w:t>Τον έλεγχο ύπαρξης συνοχής αλλά και τον εντοπισμό αντιφάσεων μεταξύ των δεδομένων.</w:t>
      </w:r>
    </w:p>
    <w:p w:rsidR="00644D50" w:rsidRDefault="00644D50" w:rsidP="00650F5E">
      <w:pPr>
        <w:pStyle w:val="a5"/>
        <w:numPr>
          <w:ilvl w:val="0"/>
          <w:numId w:val="31"/>
        </w:numPr>
        <w:spacing w:after="0"/>
        <w:ind w:left="851" w:hanging="425"/>
      </w:pPr>
      <w:r>
        <w:t xml:space="preserve">Ως μέσο για την επαλήθευση της θεωρίας, δοκιμάζοντας τις υπάρχουσες θεωρίες και επιβεβαιώνοντας ή διαψεύδοντας την ύπαρξη τους.  </w:t>
      </w:r>
    </w:p>
    <w:p w:rsidR="00644D50" w:rsidRDefault="00644D50" w:rsidP="00650F5E">
      <w:pPr>
        <w:pStyle w:val="a5"/>
        <w:numPr>
          <w:ilvl w:val="0"/>
          <w:numId w:val="31"/>
        </w:numPr>
        <w:spacing w:after="0"/>
        <w:ind w:left="851" w:hanging="425"/>
      </w:pPr>
      <w:r>
        <w:t xml:space="preserve">Την δοκιμή νέων ιδεών, οι οποίες δεν περιέχονται σε μια υπάρχουσα θεωρία. </w:t>
      </w:r>
    </w:p>
    <w:p w:rsidR="00644D50" w:rsidRDefault="00644D50" w:rsidP="00650F5E">
      <w:pPr>
        <w:pStyle w:val="a5"/>
        <w:numPr>
          <w:ilvl w:val="0"/>
          <w:numId w:val="31"/>
        </w:numPr>
        <w:spacing w:after="0"/>
        <w:ind w:left="851" w:hanging="425"/>
      </w:pPr>
      <w:r>
        <w:t>Την επεξεργασία νέων υποθέσεων ή θεωριών, καθώς οδηγεί τον ερευνητή στο να διαμορφώσει νέα τμήματα της θεωρίας. Γι’ αυτό το λόγο η QCA πολλές φορές αναφέρεται ως ένα είδος αναλυτικής επαγωγής.</w:t>
      </w:r>
    </w:p>
    <w:p w:rsidR="00644D50" w:rsidRDefault="00644D50" w:rsidP="00650F5E">
      <w:pPr>
        <w:spacing w:after="0"/>
        <w:ind w:firstLine="340"/>
      </w:pPr>
      <w:r>
        <w:t>Η δεύτερη βασική της ιδιότητα αφορά το γεγονός</w:t>
      </w:r>
      <w:r w:rsidR="00650F5E">
        <w:t>,</w:t>
      </w:r>
      <w:r>
        <w:t xml:space="preserve"> ότι αποτελεί μια διαφανή τεχνική, καθώς ο ερευνητής αναγκάζεται, καθ’ όλη τη διαδικασία, να κάνει τις δικές του επιλογές και να τις δικαιολογήσει. </w:t>
      </w:r>
    </w:p>
    <w:p w:rsidR="00644D50" w:rsidRDefault="00644D50" w:rsidP="00650F5E">
      <w:pPr>
        <w:spacing w:after="0"/>
        <w:ind w:firstLine="340"/>
      </w:pPr>
      <w:r>
        <w:t xml:space="preserve">Τρίτον, η χρήση της QCA δίνει τη δυνατότητα να εξεταστούν διάφορα φαινόμενα που διαφέρουν τόσο ποιοτικά όσο και ποσοτικά, καθώς είναι δυνατή η μοντελοποίηση και των δύο εννοιών. Με τον όρο "ποιοτικά", ο Ragin υποδεικνύει ότι </w:t>
      </w:r>
      <w:r w:rsidR="004018F5">
        <w:t>η</w:t>
      </w:r>
      <w:r>
        <w:t xml:space="preserve"> QCA επιτρέπει στον ερευνητή να αναλύσει ποικίλα φαινόμενα που είτε υπάρχουν</w:t>
      </w:r>
      <w:r w:rsidR="004018F5">
        <w:t>,</w:t>
      </w:r>
      <w:r>
        <w:t xml:space="preserve"> είτε απουσιάζουν.</w:t>
      </w:r>
    </w:p>
    <w:p w:rsidR="00433864" w:rsidRPr="00433864" w:rsidRDefault="00433864" w:rsidP="00433864">
      <w:pPr>
        <w:pStyle w:val="3"/>
        <w:numPr>
          <w:ilvl w:val="0"/>
          <w:numId w:val="0"/>
        </w:numPr>
        <w:ind w:left="720"/>
      </w:pPr>
    </w:p>
    <w:p w:rsidR="00433864" w:rsidRPr="00433864" w:rsidRDefault="00433864" w:rsidP="004018F5">
      <w:pPr>
        <w:pStyle w:val="3"/>
        <w:numPr>
          <w:ilvl w:val="2"/>
          <w:numId w:val="42"/>
        </w:numPr>
        <w:ind w:left="0" w:firstLine="0"/>
      </w:pPr>
      <w:r w:rsidRPr="00433864">
        <w:t>Π</w:t>
      </w:r>
      <w:r w:rsidR="004018F5">
        <w:t xml:space="preserve">αραλλαγές </w:t>
      </w:r>
      <w:r w:rsidRPr="00433864">
        <w:t>QCA</w:t>
      </w:r>
    </w:p>
    <w:p w:rsidR="00433864" w:rsidRDefault="00433864" w:rsidP="00FA25BD">
      <w:pPr>
        <w:autoSpaceDE w:val="0"/>
        <w:autoSpaceDN w:val="0"/>
        <w:adjustRightInd w:val="0"/>
        <w:spacing w:after="0"/>
        <w:ind w:firstLine="340"/>
      </w:pPr>
      <w:r>
        <w:t>Όπως διευκρινίστηκε και παραπάνω, η QCA αποτελεί τόσο μία ερευνητική προσέγγιση</w:t>
      </w:r>
      <w:r w:rsidR="00FA25BD">
        <w:t>,</w:t>
      </w:r>
      <w:r>
        <w:t xml:space="preserve"> όσο και μία τεχνική για την ανάλυση δεδομένων. Από την αρχική εμφάνιση της έως σήμερα</w:t>
      </w:r>
      <w:r w:rsidR="00FA25BD">
        <w:t>,</w:t>
      </w:r>
      <w:r>
        <w:t xml:space="preserve"> έχουν πραγματοποιηθεί πολλές τροποποιήσεις και πλέον υπάρχει μια «οικογένεια QCA». Τρεις είναι παραλλαγές της QCA που έχουν εμφανιστεί</w:t>
      </w:r>
      <w:r w:rsidRPr="00B07E14">
        <w:t>:</w:t>
      </w:r>
      <w:r>
        <w:t xml:space="preserve"> 1) </w:t>
      </w:r>
      <w:r w:rsidRPr="00B07E14">
        <w:t>crisp-set QCA</w:t>
      </w:r>
      <w:r>
        <w:t xml:space="preserve"> </w:t>
      </w:r>
      <w:r w:rsidRPr="00B07E14">
        <w:t>(csQCA),</w:t>
      </w:r>
      <w:r>
        <w:t xml:space="preserve"> η</w:t>
      </w:r>
      <w:r w:rsidRPr="00B07E14">
        <w:t xml:space="preserve"> multi-value QCA (mvQCA) </w:t>
      </w:r>
      <w:r>
        <w:t>και η</w:t>
      </w:r>
      <w:r w:rsidRPr="00B07E14">
        <w:t xml:space="preserve"> fuzzy-set QCA (fsQCA)</w:t>
      </w:r>
      <w:r>
        <w:t>.</w:t>
      </w:r>
      <w:r w:rsidR="00F36230" w:rsidRPr="00F36230">
        <w:t xml:space="preserve"> </w:t>
      </w:r>
      <w:r w:rsidR="00F36230">
        <w:t xml:space="preserve">Η βασική διαφορά των τύπων αυτών εντοπίζεται στο πως κωδικοποιούνται τα χαρακτηριστικά. Στην csQCA και τη mvQCA τα χαρακτηριστικά κωδικοποιούνται ως δυαδικά και μεταβλητές πολλαπλών τιμών, ενώ στην fsQCA το κάθε χαρακτηριστικό έχει οποιαδήποτε συνεχή τιμή από το 0 έως το 1. </w:t>
      </w:r>
    </w:p>
    <w:p w:rsidR="00433864" w:rsidRDefault="00433864" w:rsidP="00433864">
      <w:pPr>
        <w:autoSpaceDE w:val="0"/>
        <w:autoSpaceDN w:val="0"/>
        <w:adjustRightInd w:val="0"/>
        <w:spacing w:after="0" w:line="240" w:lineRule="auto"/>
        <w:jc w:val="left"/>
      </w:pPr>
    </w:p>
    <w:p w:rsidR="00433864" w:rsidRPr="0017663A" w:rsidRDefault="00433864" w:rsidP="00433864">
      <w:pPr>
        <w:autoSpaceDE w:val="0"/>
        <w:autoSpaceDN w:val="0"/>
        <w:adjustRightInd w:val="0"/>
        <w:spacing w:after="0"/>
        <w:jc w:val="left"/>
        <w:rPr>
          <w:b/>
          <w:u w:val="single"/>
        </w:rPr>
      </w:pPr>
      <w:r>
        <w:rPr>
          <w:b/>
          <w:u w:val="single"/>
        </w:rPr>
        <w:t>Crisp Set QCA</w:t>
      </w:r>
      <w:r w:rsidRPr="0017663A">
        <w:rPr>
          <w:b/>
          <w:u w:val="single"/>
        </w:rPr>
        <w:t xml:space="preserve"> (csQCA) </w:t>
      </w:r>
    </w:p>
    <w:p w:rsidR="00433864" w:rsidRDefault="00433864" w:rsidP="00FA25BD">
      <w:pPr>
        <w:autoSpaceDE w:val="0"/>
        <w:autoSpaceDN w:val="0"/>
        <w:adjustRightInd w:val="0"/>
        <w:spacing w:after="0"/>
        <w:ind w:firstLine="340"/>
      </w:pPr>
      <w:r>
        <w:t xml:space="preserve">Η αρχική έκδοση της </w:t>
      </w:r>
      <w:r>
        <w:rPr>
          <w:lang w:val="en-US"/>
        </w:rPr>
        <w:t>QCA</w:t>
      </w:r>
      <w:r w:rsidRPr="0017663A">
        <w:t xml:space="preserve"> </w:t>
      </w:r>
      <w:r>
        <w:t>(Ragin 1987)</w:t>
      </w:r>
      <w:r w:rsidR="00FA25BD">
        <w:t>,</w:t>
      </w:r>
      <w:r w:rsidRPr="0017663A">
        <w:t xml:space="preserve"> </w:t>
      </w:r>
      <w:r>
        <w:t>ονομάζεται σήμερα Crisp Set QCA (csQCA), η οποία και αποτελεί μία παραδοσιακή μέθοδο στην οποία τα μεμονωμένα στοιχεία είναι είτε μέλη</w:t>
      </w:r>
      <w:r w:rsidR="00FA25BD">
        <w:t>,</w:t>
      </w:r>
      <w:r>
        <w:t xml:space="preserve"> είτε όχι της μεθόδου. Η csQCA απαιτεί τα αίτια</w:t>
      </w:r>
      <w:r>
        <w:br/>
        <w:t>και τα αποτελέσματα είτε να υπάρχουν είτε να απουσιάζουν, το οποίο αποφασίζεται κάθε φορά από τον ερευνητή. Για να πραγματοποιηθεί η ανά</w:t>
      </w:r>
      <w:r w:rsidR="00972EBA">
        <w:t>λυση μπορεί να εφαρμοστεί Boole</w:t>
      </w:r>
      <w:r>
        <w:t xml:space="preserve"> άλγεβρα σε αυτή τη δυαδική δομή. Αυτό ακριβώς </w:t>
      </w:r>
      <w:r w:rsidR="00FA25BD">
        <w:t>όμως,</w:t>
      </w:r>
      <w:r>
        <w:t xml:space="preserve"> αποτελεί και το βασικό μειονέκτημα της μεθόδου, ήτοι, τα προβλήματα που δημιουργούνται λόγω της διχοτόμησης, καθώς πιθανή λάθος επιλογή του σημείου αποκοπής μπορεί να επηρεάσει το αποτέλεσμα. Επιπλέον, μια τέτοια διαδικασία δεν αντιστοιχεί στον αντι-διχοτομικό χαρακτήρα των δεδομένων της κοινωνικής επιστήμης. </w:t>
      </w:r>
    </w:p>
    <w:p w:rsidR="00433864" w:rsidRDefault="00433864" w:rsidP="00433864">
      <w:pPr>
        <w:autoSpaceDE w:val="0"/>
        <w:autoSpaceDN w:val="0"/>
        <w:adjustRightInd w:val="0"/>
        <w:spacing w:after="0" w:line="240" w:lineRule="auto"/>
        <w:jc w:val="left"/>
      </w:pPr>
    </w:p>
    <w:p w:rsidR="0068435E" w:rsidRPr="00BA0D38" w:rsidRDefault="0068435E" w:rsidP="00433864">
      <w:pPr>
        <w:autoSpaceDE w:val="0"/>
        <w:autoSpaceDN w:val="0"/>
        <w:adjustRightInd w:val="0"/>
        <w:spacing w:after="0"/>
        <w:jc w:val="left"/>
        <w:rPr>
          <w:b/>
          <w:u w:val="single"/>
        </w:rPr>
      </w:pPr>
    </w:p>
    <w:p w:rsidR="0068435E" w:rsidRPr="00BA0D38" w:rsidRDefault="0068435E" w:rsidP="00433864">
      <w:pPr>
        <w:autoSpaceDE w:val="0"/>
        <w:autoSpaceDN w:val="0"/>
        <w:adjustRightInd w:val="0"/>
        <w:spacing w:after="0"/>
        <w:jc w:val="left"/>
        <w:rPr>
          <w:b/>
          <w:u w:val="single"/>
        </w:rPr>
      </w:pPr>
    </w:p>
    <w:p w:rsidR="0068435E" w:rsidRPr="00BA0D38" w:rsidRDefault="0068435E" w:rsidP="00433864">
      <w:pPr>
        <w:autoSpaceDE w:val="0"/>
        <w:autoSpaceDN w:val="0"/>
        <w:adjustRightInd w:val="0"/>
        <w:spacing w:after="0"/>
        <w:jc w:val="left"/>
        <w:rPr>
          <w:b/>
          <w:u w:val="single"/>
        </w:rPr>
      </w:pPr>
    </w:p>
    <w:p w:rsidR="00433864" w:rsidRPr="00BA0D38" w:rsidRDefault="00433864" w:rsidP="00433864">
      <w:pPr>
        <w:autoSpaceDE w:val="0"/>
        <w:autoSpaceDN w:val="0"/>
        <w:adjustRightInd w:val="0"/>
        <w:spacing w:after="0"/>
        <w:jc w:val="left"/>
        <w:rPr>
          <w:b/>
          <w:u w:val="single"/>
        </w:rPr>
      </w:pPr>
      <w:r>
        <w:rPr>
          <w:b/>
          <w:u w:val="single"/>
          <w:lang w:val="en-US"/>
        </w:rPr>
        <w:t>QCA</w:t>
      </w:r>
      <w:r w:rsidRPr="00BA0D38">
        <w:rPr>
          <w:b/>
          <w:u w:val="single"/>
        </w:rPr>
        <w:t xml:space="preserve"> </w:t>
      </w:r>
      <w:r w:rsidRPr="00AB1E89">
        <w:rPr>
          <w:b/>
          <w:u w:val="single"/>
        </w:rPr>
        <w:t>Πολλαπλών</w:t>
      </w:r>
      <w:r w:rsidRPr="00BA0D38">
        <w:rPr>
          <w:b/>
          <w:u w:val="single"/>
        </w:rPr>
        <w:t xml:space="preserve"> </w:t>
      </w:r>
      <w:r w:rsidRPr="00AB1E89">
        <w:rPr>
          <w:b/>
          <w:u w:val="single"/>
        </w:rPr>
        <w:t>Τιμών</w:t>
      </w:r>
      <w:r w:rsidRPr="00BA0D38">
        <w:rPr>
          <w:b/>
          <w:u w:val="single"/>
        </w:rPr>
        <w:t xml:space="preserve"> - </w:t>
      </w:r>
      <w:r w:rsidRPr="00AB1E89">
        <w:rPr>
          <w:b/>
          <w:u w:val="single"/>
          <w:lang w:val="en-US"/>
        </w:rPr>
        <w:t>M</w:t>
      </w:r>
      <w:r w:rsidRPr="0068435E">
        <w:rPr>
          <w:b/>
          <w:u w:val="single"/>
          <w:lang w:val="en-US"/>
        </w:rPr>
        <w:t>ulti</w:t>
      </w:r>
      <w:r w:rsidRPr="00BA0D38">
        <w:rPr>
          <w:b/>
          <w:u w:val="single"/>
        </w:rPr>
        <w:t>-</w:t>
      </w:r>
      <w:r w:rsidRPr="00AB1E89">
        <w:rPr>
          <w:b/>
          <w:u w:val="single"/>
          <w:lang w:val="en-US"/>
        </w:rPr>
        <w:t>V</w:t>
      </w:r>
      <w:r w:rsidRPr="0068435E">
        <w:rPr>
          <w:b/>
          <w:u w:val="single"/>
          <w:lang w:val="en-US"/>
        </w:rPr>
        <w:t>alue</w:t>
      </w:r>
      <w:r w:rsidRPr="00BA0D38">
        <w:rPr>
          <w:b/>
          <w:u w:val="single"/>
        </w:rPr>
        <w:t xml:space="preserve"> </w:t>
      </w:r>
      <w:r w:rsidRPr="0068435E">
        <w:rPr>
          <w:b/>
          <w:u w:val="single"/>
          <w:lang w:val="en-US"/>
        </w:rPr>
        <w:t>QCA</w:t>
      </w:r>
      <w:r w:rsidRPr="00BA0D38">
        <w:rPr>
          <w:b/>
          <w:u w:val="single"/>
        </w:rPr>
        <w:t xml:space="preserve"> (</w:t>
      </w:r>
      <w:r w:rsidR="00FA25BD">
        <w:rPr>
          <w:b/>
          <w:u w:val="single"/>
          <w:lang w:val="en-US"/>
        </w:rPr>
        <w:t>mv</w:t>
      </w:r>
      <w:r w:rsidRPr="0068435E">
        <w:rPr>
          <w:b/>
          <w:u w:val="single"/>
          <w:lang w:val="en-US"/>
        </w:rPr>
        <w:t>QCA</w:t>
      </w:r>
      <w:r w:rsidRPr="00BA0D38">
        <w:rPr>
          <w:b/>
          <w:u w:val="single"/>
        </w:rPr>
        <w:t>)</w:t>
      </w:r>
    </w:p>
    <w:p w:rsidR="00433864" w:rsidRDefault="00433864" w:rsidP="00433864">
      <w:pPr>
        <w:spacing w:after="0"/>
        <w:ind w:firstLine="340"/>
      </w:pPr>
      <w:r w:rsidRPr="007174EA">
        <w:t xml:space="preserve">Η </w:t>
      </w:r>
      <w:r w:rsidRPr="007174EA">
        <w:rPr>
          <w:lang w:val="en-US"/>
        </w:rPr>
        <w:t>M</w:t>
      </w:r>
      <w:r w:rsidRPr="007174EA">
        <w:t>ulti-</w:t>
      </w:r>
      <w:r w:rsidRPr="007174EA">
        <w:rPr>
          <w:lang w:val="en-US"/>
        </w:rPr>
        <w:t>V</w:t>
      </w:r>
      <w:r w:rsidRPr="007174EA">
        <w:t>alue QCA</w:t>
      </w:r>
      <w:r>
        <w:t xml:space="preserve"> αποτελεί προέκταση του QCA, καθώς βασίζεται στην κεντρική ιδέα της. Όπως και με την QCA, η λύση που προκύπτει κατά την εφαρμογή της περιέχει ένα ή περισσότερα βασικά εμπλεκόμενα μέρη, όπου το καθένα καλύπτει </w:t>
      </w:r>
      <w:r w:rsidR="00DA1D67">
        <w:t>ο</w:t>
      </w:r>
      <w:r>
        <w:t xml:space="preserve">ρισμένες περιπτώσεις του αποτελέσματος, ενώ δεν εξηγείται καμία περίπτωση με διαφορετικό αποτέλεσμα. Η βασική διαφορά των δύο μεθόδων, είναι ότι στην QCA επιτρέπονται μόνο διμερείς μεταβλητές οι οποίες και επεξεργάζονται, ενώ στην </w:t>
      </w:r>
      <w:r w:rsidR="00FA25BD">
        <w:rPr>
          <w:lang w:val="en-US"/>
        </w:rPr>
        <w:t>mv</w:t>
      </w:r>
      <w:r>
        <w:t>QCA περιλαμβάνονται μεταβλητές με διάφορες τιμές. Η ύπαρξη μόνο διμερών μεταβλητών οδηγεί σε δύο βασικά προβλήματα</w:t>
      </w:r>
      <w:r w:rsidRPr="00AA3DB1">
        <w:t>:</w:t>
      </w:r>
      <w:r>
        <w:t xml:space="preserve"> α) την απώλεια πληροφοριών και β)</w:t>
      </w:r>
      <w:r w:rsidRPr="00433864">
        <w:t xml:space="preserve"> </w:t>
      </w:r>
      <w:r>
        <w:t xml:space="preserve">τον κίνδυνο εμφάνισης μεγάλου αριθμού διαμορφώσεων που είναι αντιφατικές. Σύμφωνα με τον </w:t>
      </w:r>
      <w:r w:rsidRPr="00AA3DB1">
        <w:t xml:space="preserve">Cronqvist </w:t>
      </w:r>
      <w:r>
        <w:t>(</w:t>
      </w:r>
      <w:r w:rsidRPr="00AA3DB1">
        <w:t>2005</w:t>
      </w:r>
      <w:r>
        <w:t>)</w:t>
      </w:r>
      <w:r w:rsidR="00FA25BD" w:rsidRPr="00FA25BD">
        <w:t>,</w:t>
      </w:r>
      <w:r>
        <w:t xml:space="preserve"> η</w:t>
      </w:r>
      <w:r w:rsidR="00FA25BD" w:rsidRPr="00FA25BD">
        <w:t xml:space="preserve"> </w:t>
      </w:r>
      <w:r w:rsidR="00FA25BD">
        <w:rPr>
          <w:lang w:val="en-US"/>
        </w:rPr>
        <w:t>mv</w:t>
      </w:r>
      <w:r>
        <w:t>QCA αποτελεί γενίκευση</w:t>
      </w:r>
      <w:r w:rsidRPr="00433864">
        <w:t xml:space="preserve"> </w:t>
      </w:r>
      <w:r>
        <w:t>της QCA και κάθε διχοτόμος μεταβλητή είναι μια μεταβλητή πολλαπλών τιμών.</w:t>
      </w:r>
    </w:p>
    <w:p w:rsidR="00433864" w:rsidRPr="00A96865" w:rsidRDefault="00433864" w:rsidP="00433864">
      <w:pPr>
        <w:autoSpaceDE w:val="0"/>
        <w:autoSpaceDN w:val="0"/>
        <w:adjustRightInd w:val="0"/>
        <w:spacing w:after="0"/>
        <w:rPr>
          <w:b/>
          <w:u w:val="single"/>
        </w:rPr>
      </w:pPr>
    </w:p>
    <w:p w:rsidR="00433864" w:rsidRPr="003C5B21" w:rsidRDefault="00433864" w:rsidP="00433864">
      <w:pPr>
        <w:autoSpaceDE w:val="0"/>
        <w:autoSpaceDN w:val="0"/>
        <w:adjustRightInd w:val="0"/>
        <w:spacing w:after="0"/>
        <w:rPr>
          <w:b/>
          <w:u w:val="single"/>
        </w:rPr>
      </w:pPr>
      <w:r>
        <w:rPr>
          <w:b/>
          <w:u w:val="single"/>
          <w:lang w:val="en-US"/>
        </w:rPr>
        <w:t>F</w:t>
      </w:r>
      <w:r w:rsidRPr="003C5B21">
        <w:rPr>
          <w:b/>
          <w:u w:val="single"/>
          <w:lang w:val="en-US"/>
        </w:rPr>
        <w:t>uzzy</w:t>
      </w:r>
      <w:r w:rsidRPr="00116E96">
        <w:rPr>
          <w:b/>
          <w:u w:val="single"/>
        </w:rPr>
        <w:t>-</w:t>
      </w:r>
      <w:r>
        <w:rPr>
          <w:b/>
          <w:u w:val="single"/>
          <w:lang w:val="en-US"/>
        </w:rPr>
        <w:t>S</w:t>
      </w:r>
      <w:r w:rsidRPr="003C5B21">
        <w:rPr>
          <w:b/>
          <w:u w:val="single"/>
          <w:lang w:val="en-US"/>
        </w:rPr>
        <w:t>et</w:t>
      </w:r>
      <w:r w:rsidRPr="00116E96">
        <w:rPr>
          <w:b/>
          <w:u w:val="single"/>
        </w:rPr>
        <w:t xml:space="preserve"> </w:t>
      </w:r>
      <w:r w:rsidRPr="003C5B21">
        <w:rPr>
          <w:b/>
          <w:u w:val="single"/>
          <w:lang w:val="en-US"/>
        </w:rPr>
        <w:t>QCA</w:t>
      </w:r>
      <w:r w:rsidRPr="00116E96">
        <w:rPr>
          <w:b/>
          <w:u w:val="single"/>
        </w:rPr>
        <w:t xml:space="preserve"> (</w:t>
      </w:r>
      <w:r w:rsidRPr="003C5B21">
        <w:rPr>
          <w:b/>
          <w:u w:val="single"/>
          <w:lang w:val="en-US"/>
        </w:rPr>
        <w:t>fsQCA</w:t>
      </w:r>
      <w:r w:rsidRPr="00116E96">
        <w:rPr>
          <w:b/>
          <w:u w:val="single"/>
        </w:rPr>
        <w:t>)</w:t>
      </w:r>
    </w:p>
    <w:p w:rsidR="00433864" w:rsidRDefault="00433864" w:rsidP="00FA25BD">
      <w:pPr>
        <w:spacing w:after="0"/>
        <w:ind w:firstLine="340"/>
      </w:pPr>
      <w:r>
        <w:t>Το 2000</w:t>
      </w:r>
      <w:r w:rsidR="00FA25BD" w:rsidRPr="00FA25BD">
        <w:t>,</w:t>
      </w:r>
      <w:r w:rsidR="00FA25BD">
        <w:t xml:space="preserve"> αναπτύχθηκε η μέθοδος fuzzy</w:t>
      </w:r>
      <w:r w:rsidR="00FA25BD" w:rsidRPr="00FA25BD">
        <w:t>-</w:t>
      </w:r>
      <w:r>
        <w:t xml:space="preserve">set QCA. Η βασική διαφορά </w:t>
      </w:r>
      <w:r w:rsidRPr="00FE2D11">
        <w:t xml:space="preserve">της </w:t>
      </w:r>
      <w:r w:rsidRPr="00FE2D11">
        <w:rPr>
          <w:lang w:val="en-US"/>
        </w:rPr>
        <w:t>fuzzy</w:t>
      </w:r>
      <w:r w:rsidRPr="00FE2D11">
        <w:t>-</w:t>
      </w:r>
      <w:r w:rsidRPr="00FE2D11">
        <w:rPr>
          <w:lang w:val="en-US"/>
        </w:rPr>
        <w:t>set</w:t>
      </w:r>
      <w:r w:rsidRPr="00FE2D11">
        <w:t xml:space="preserve"> </w:t>
      </w:r>
      <w:r w:rsidRPr="00FE2D11">
        <w:rPr>
          <w:lang w:val="en-US"/>
        </w:rPr>
        <w:t>QCA</w:t>
      </w:r>
      <w:r>
        <w:t xml:space="preserve"> με την </w:t>
      </w:r>
      <w:r w:rsidRPr="00FE2D11">
        <w:t>Crisp Set QCA</w:t>
      </w:r>
      <w:r>
        <w:t xml:space="preserve"> είναι ότι ένα στοιχείο δεν είναι υποχρεωτικό είτε να συμμετέχει είτε όχι, αλλά μπορεί να συμμετέχει κατά ένα ποσοστό, δίνοντας τη δυνατότητα στον ερευνητή να αποφασίσει το ποσοστό συμμετοχής του κάθε στοιχείου. Αρχικά γίνεται βαθμονόμηση των ασαφών συνόλων, κατά την οποία πρωταρχικό ρόλο παίζει ο συνδυασμός της θεωρητικής</w:t>
      </w:r>
      <w:r w:rsidRPr="00433864">
        <w:t xml:space="preserve"> </w:t>
      </w:r>
      <w:r>
        <w:t>γνώσης και των εμπειρικών στοιχείων. Από τη μαθηματική πλευρά, το fsQCA δεν βασίζεται στην Boolean άλγεβρα, αλλά σε ασαφή άλγεβρα, γεγονός που οδηγεί σε πιο εύκολη πρόσβαση όσον αφορά τις τεχνικές διαδικασίες. Τέλος, οι περισσότερες λεπτομερείς πληροφορίες (αναγκαιότητα, επάρκεια, ισοδυναμία, πίνακας αλήθειας κ.α) μπορούν εξίσου να εφαρμοστούν στις αναλύσεις fsQCA.</w:t>
      </w:r>
    </w:p>
    <w:p w:rsidR="00DA1D67" w:rsidRDefault="00DA1D67" w:rsidP="00433864">
      <w:pPr>
        <w:spacing w:after="0"/>
        <w:ind w:firstLine="340"/>
      </w:pPr>
    </w:p>
    <w:p w:rsidR="00C71DB3" w:rsidRPr="00704404" w:rsidRDefault="00F64FAC" w:rsidP="003823E5">
      <w:pPr>
        <w:pStyle w:val="3"/>
        <w:numPr>
          <w:ilvl w:val="2"/>
          <w:numId w:val="42"/>
        </w:numPr>
      </w:pPr>
      <w:r>
        <w:t>Θ</w:t>
      </w:r>
      <w:r w:rsidR="00FA25BD">
        <w:t>ετικά και</w:t>
      </w:r>
      <w:r>
        <w:t xml:space="preserve"> Α</w:t>
      </w:r>
      <w:r w:rsidR="00FA25BD">
        <w:t>ρνητικά</w:t>
      </w:r>
      <w:r>
        <w:t xml:space="preserve"> Σ</w:t>
      </w:r>
      <w:r w:rsidR="00FA25BD">
        <w:t xml:space="preserve">τοιχεία από την εφαρμογή της </w:t>
      </w:r>
      <w:r w:rsidR="00704404" w:rsidRPr="00141828">
        <w:t>QCA</w:t>
      </w:r>
    </w:p>
    <w:p w:rsidR="00C71DB3" w:rsidRDefault="00C71DB3" w:rsidP="00141828">
      <w:pPr>
        <w:spacing w:after="0"/>
        <w:ind w:firstLine="340"/>
      </w:pPr>
      <w:r>
        <w:t xml:space="preserve">Η τεχνική QCA αποτελεί ένα ιδιαίτερα σημαντικό εργαλείο για τους ερευνητές για την </w:t>
      </w:r>
      <w:r w:rsidR="00B217F9">
        <w:t>εξασφάλ</w:t>
      </w:r>
      <w:r w:rsidR="00A037B8">
        <w:t xml:space="preserve">ιση μίας πιο διαφανούς  έρευνας, </w:t>
      </w:r>
      <w:r w:rsidR="00B217F9">
        <w:t xml:space="preserve">όσον αφορά την </w:t>
      </w:r>
      <w:r>
        <w:t>ανάλυση διάφορων αποτελεσμάτων</w:t>
      </w:r>
      <w:r w:rsidR="00B217F9">
        <w:t xml:space="preserve"> </w:t>
      </w:r>
      <w:r>
        <w:t>που βασίζονται σε θεωρητικές έννοιες</w:t>
      </w:r>
      <w:r w:rsidR="00A037B8">
        <w:t>,</w:t>
      </w:r>
      <w:r w:rsidR="00B217F9">
        <w:t xml:space="preserve"> καθώς και τη</w:t>
      </w:r>
      <w:r>
        <w:t xml:space="preserve"> σύγκριση μεταξύ διαφορετικών περιπτώσεων</w:t>
      </w:r>
      <w:r w:rsidR="00B217F9">
        <w:t>. Συγκεκριμένα τα πλεονεκτήματα της μεθόδου συγκεντρώνονται στα εξής</w:t>
      </w:r>
      <w:r w:rsidR="00B217F9" w:rsidRPr="00141828">
        <w:t>:</w:t>
      </w:r>
    </w:p>
    <w:p w:rsidR="00B57D2B" w:rsidRDefault="00B57D2B" w:rsidP="00A037B8">
      <w:pPr>
        <w:pStyle w:val="a5"/>
        <w:numPr>
          <w:ilvl w:val="0"/>
          <w:numId w:val="29"/>
        </w:numPr>
        <w:spacing w:after="0"/>
      </w:pPr>
      <w:r>
        <w:t xml:space="preserve">Θα πρέπει να σημειωθεί ότι τα περισσότερα θεωρητικά μοντέλα αποδέχονται ότι υπάρχουν κάποιες συνθήκες (απαραίτητες ή επαρκείς) για να προκύψει αποτέλεσμα. Τα κοινωνικά φαινόμενα, ωστόσο, προέρχονται από σχέσεις αιτιότητας οι οποίες είναι σύνθετες. Τα αποτελέσματα προκύπτουν από συνδυασμούς παραγόντων, ενώ οι διαφορετικοί συνδυασμοί μπορούν να οδηγήσουν σε διαφορετικά αποτελέσματα. </w:t>
      </w:r>
      <w:r w:rsidR="006C20D8">
        <w:t xml:space="preserve">Σύμφωνα με τους </w:t>
      </w:r>
      <w:r w:rsidR="006C20D8" w:rsidRPr="00B57D2B">
        <w:rPr>
          <w:lang w:val="en-US"/>
        </w:rPr>
        <w:t>Scneider</w:t>
      </w:r>
      <w:r w:rsidR="006C20D8" w:rsidRPr="006C20D8">
        <w:t xml:space="preserve"> &amp; </w:t>
      </w:r>
      <w:r w:rsidR="006C20D8" w:rsidRPr="00B57D2B">
        <w:rPr>
          <w:lang w:val="en-US"/>
        </w:rPr>
        <w:t>Wagemann</w:t>
      </w:r>
      <w:r w:rsidR="006C20D8" w:rsidRPr="006C20D8">
        <w:t xml:space="preserve"> (2007),</w:t>
      </w:r>
      <w:r w:rsidR="006C20D8">
        <w:t xml:space="preserve"> </w:t>
      </w:r>
      <w:r>
        <w:t xml:space="preserve">η </w:t>
      </w:r>
      <w:r>
        <w:rPr>
          <w:lang w:val="en-US"/>
        </w:rPr>
        <w:t>QCA</w:t>
      </w:r>
      <w:r>
        <w:t xml:space="preserve"> </w:t>
      </w:r>
      <w:r w:rsidR="006C20D8">
        <w:t xml:space="preserve">αποτελεί την καταλληλότερη τεχνική καθώς και </w:t>
      </w:r>
      <w:r>
        <w:t xml:space="preserve">τον </w:t>
      </w:r>
      <w:r w:rsidR="006C20D8">
        <w:t>αποδοτικότερο τρόπο ανάλυσης της σχέσης αίτιου - αποτελέσματος.</w:t>
      </w:r>
    </w:p>
    <w:p w:rsidR="00B217F9" w:rsidRDefault="006C20D8" w:rsidP="00A037B8">
      <w:pPr>
        <w:pStyle w:val="a5"/>
        <w:numPr>
          <w:ilvl w:val="0"/>
          <w:numId w:val="29"/>
        </w:numPr>
        <w:spacing w:after="0"/>
      </w:pPr>
      <w:r>
        <w:t xml:space="preserve"> </w:t>
      </w:r>
      <w:r w:rsidR="00EA19FC">
        <w:t xml:space="preserve">Αποτελεί σημαντικό εργαλείο για τους ερευνητές που θέλουν να πραγματοποιήσουν διασταυρούμενες συγκρίσεις για μεσαίου μεγέθους δεδομένα </w:t>
      </w:r>
      <w:r w:rsidR="00B57D2B">
        <w:t>(</w:t>
      </w:r>
      <w:r w:rsidR="00EA19FC">
        <w:t>από 15-50 περιπτώσεις</w:t>
      </w:r>
      <w:r w:rsidR="00B57D2B">
        <w:t>).</w:t>
      </w:r>
      <w:r w:rsidR="00F81EB6">
        <w:t xml:space="preserve"> Η </w:t>
      </w:r>
      <w:r w:rsidR="00F81EB6">
        <w:rPr>
          <w:lang w:val="en-US"/>
        </w:rPr>
        <w:t>QCA</w:t>
      </w:r>
      <w:r w:rsidR="00F81EB6">
        <w:t>, έχοντας τη δυνατότητα να συνδυάσει την ποιοτική ανάλυση με την ποσοτικ</w:t>
      </w:r>
      <w:r w:rsidR="00B64709">
        <w:t>ή μπορεί</w:t>
      </w:r>
      <w:r w:rsidR="00353E7E">
        <w:t xml:space="preserve"> να χρησιμοποιηθεί  για την αναζήτηση του αίτιου ενός αποτελέσματος αλλά και την ύπαρξη διαφορετικών αποτελεσμάτων</w:t>
      </w:r>
      <w:r w:rsidR="00B57D2B">
        <w:t xml:space="preserve">. </w:t>
      </w:r>
      <w:r w:rsidR="00796D75">
        <w:t xml:space="preserve">Από την άλλη πλευρά, αποτελεί μία μέθοδο, εύκολα κατανοητή από το ευρύ κοινό, γεγονός που επιτρέπει την εύκολη </w:t>
      </w:r>
      <w:r w:rsidR="00B57D2B">
        <w:t xml:space="preserve"> παρουσίαση </w:t>
      </w:r>
      <w:r w:rsidR="00796D75">
        <w:t>τω</w:t>
      </w:r>
      <w:r w:rsidR="00B57D2B">
        <w:t xml:space="preserve">ν </w:t>
      </w:r>
      <w:r w:rsidR="00796D75">
        <w:t>αποτελεσμάτων της.</w:t>
      </w:r>
    </w:p>
    <w:p w:rsidR="007437A2" w:rsidRDefault="00796D75" w:rsidP="00A037B8">
      <w:pPr>
        <w:pStyle w:val="a5"/>
        <w:numPr>
          <w:ilvl w:val="0"/>
          <w:numId w:val="29"/>
        </w:numPr>
        <w:spacing w:after="0"/>
      </w:pPr>
      <w:r>
        <w:t>Η εφαρμογή της QCA χαρακτηρίζεται από συστηματικά και καθορισμένα βήματα βοηθώντας σημαντικά τους ποιοτικούς ερευνητές, καθώς αυξάνεται η διαφάνεια των αναλύσεων</w:t>
      </w:r>
      <w:r w:rsidR="00A037B8">
        <w:t>,</w:t>
      </w:r>
      <w:r w:rsidR="007437A2">
        <w:t xml:space="preserve"> αλλά και ο εντοπισμός κάποιων διφορούμενων στοιχείων που σε άλλη μέθοδο δε θα είχαν εντοπιστεί. </w:t>
      </w:r>
    </w:p>
    <w:p w:rsidR="007437A2" w:rsidRDefault="00705C2B" w:rsidP="00A037B8">
      <w:pPr>
        <w:pStyle w:val="a5"/>
        <w:numPr>
          <w:ilvl w:val="0"/>
          <w:numId w:val="29"/>
        </w:numPr>
        <w:spacing w:after="0"/>
      </w:pPr>
      <w:r>
        <w:t>Αποτυπώνοντας τα διαφορετικά αίτια (συνδυασμούς) που μπορούν να οδηγήσουν σε ένα αποτέλεσμα</w:t>
      </w:r>
      <w:r w:rsidR="004C07A1">
        <w:t>, η</w:t>
      </w:r>
      <w:r w:rsidR="007437A2">
        <w:t xml:space="preserve"> χρήση της QCA οδηγεί σε λεπτομερή εξήγηση των κοινωνικών φαινομένων. </w:t>
      </w:r>
      <w:r w:rsidR="004C07A1">
        <w:t>Εντοπίζονται οι μεμονωμένες περιπτώσεις και απομακρύνονται, ενώ δίνεται σαφής ορισμός του αποτελέσματος.</w:t>
      </w:r>
    </w:p>
    <w:p w:rsidR="00141828" w:rsidRDefault="00141828" w:rsidP="00A037B8">
      <w:pPr>
        <w:pStyle w:val="a5"/>
        <w:spacing w:after="0"/>
      </w:pPr>
    </w:p>
    <w:p w:rsidR="00F64FAC" w:rsidRDefault="00F64FAC" w:rsidP="00A037B8">
      <w:pPr>
        <w:spacing w:after="0"/>
        <w:ind w:firstLine="340"/>
      </w:pPr>
      <w:r>
        <w:t xml:space="preserve">Από την άλλη πλευρά, η εφαρμογή της </w:t>
      </w:r>
      <w:r>
        <w:rPr>
          <w:lang w:val="en-US"/>
        </w:rPr>
        <w:t>QCA</w:t>
      </w:r>
      <w:r>
        <w:t xml:space="preserve"> μεθόδου εμφανίζει και αρκετά μειονεκτήματα, όπως</w:t>
      </w:r>
      <w:r w:rsidRPr="00F64FAC">
        <w:t>:</w:t>
      </w:r>
    </w:p>
    <w:p w:rsidR="00F64FAC" w:rsidRDefault="00F64FAC" w:rsidP="00A037B8">
      <w:pPr>
        <w:pStyle w:val="a5"/>
        <w:numPr>
          <w:ilvl w:val="0"/>
          <w:numId w:val="32"/>
        </w:numPr>
        <w:spacing w:after="0"/>
      </w:pPr>
      <w:r>
        <w:t xml:space="preserve">Όταν </w:t>
      </w:r>
      <w:r w:rsidR="00F533B4">
        <w:t xml:space="preserve">υπάρχουν </w:t>
      </w:r>
      <w:r>
        <w:t xml:space="preserve">μελέτες μικρού και μεσαίου μεγέθους N, η εφαρμογή της μεθόδου QCA πρέπει να συμβαδίζει με τη θεωρία και </w:t>
      </w:r>
      <w:r w:rsidR="00F533B4">
        <w:t>να έχουν οριστεί</w:t>
      </w:r>
      <w:r>
        <w:t xml:space="preserve"> ερωτήματα προτεραιότητας, αλλιώς ο αριθμός των συνδυασμών θα ήταν πολύ μεγάλος, καθώς αυξάνεται εκθετικά με την προσθήκη κάθε νέας συνθήκης. </w:t>
      </w:r>
      <w:r w:rsidR="00F533B4">
        <w:t xml:space="preserve">Με </w:t>
      </w:r>
      <w:r>
        <w:t>μικρό αριθμό περιπτώσεων και πάρα πολλά αίτια, δε</w:t>
      </w:r>
      <w:r w:rsidR="00F533B4">
        <w:t>ν θα</w:t>
      </w:r>
      <w:r>
        <w:t xml:space="preserve"> μπορού</w:t>
      </w:r>
      <w:r w:rsidR="00F533B4">
        <w:t>σαν</w:t>
      </w:r>
      <w:r>
        <w:t xml:space="preserve"> να περιγραφούν όλες οι συνθήκες ή θα μπορούσαν να περιγραφούν μόνο τα</w:t>
      </w:r>
      <w:r w:rsidR="00F533B4">
        <w:t xml:space="preserve"> χαρακτηριστικά των περιπτώσεων</w:t>
      </w:r>
      <w:r>
        <w:t xml:space="preserve">. </w:t>
      </w:r>
    </w:p>
    <w:p w:rsidR="00A16FCE" w:rsidRDefault="00A16FCE" w:rsidP="00A037B8">
      <w:pPr>
        <w:pStyle w:val="a5"/>
        <w:numPr>
          <w:ilvl w:val="0"/>
          <w:numId w:val="32"/>
        </w:numPr>
        <w:spacing w:after="0"/>
      </w:pPr>
      <w:r>
        <w:t>Η ύπαρξη διχοτομικών μεταβλητών, η οποία με τη σειρά της οδηγεί σε απλούστευση των κοινωνικών φαινομένων, μπορεί να είναι ένα μειονέκτημα</w:t>
      </w:r>
      <w:r>
        <w:br/>
        <w:t>της μεθόδου. Για παράδειγμα, όταν είναι διαθέσιμα επαρκή και αξιόπιστα</w:t>
      </w:r>
      <w:r>
        <w:br/>
        <w:t xml:space="preserve">δεδομένα για τη χρήση μεθόδων σύγκρισης ποικίλου προσανατολισμού ή όταν ο αριθμός των περιπτώσεων είναι πολύ μικρός, δεν συνίσταται η χρήση της QCA. Ειδικά στην περίπτωση που ο αριθμός περιπτώσεων είναι πολύ μικρός, υπάρχουν άλλοι μέθοδοι ανάλυσης ποιοτικών δεδομένων που θα μπορούσαν να δώσουν περισσότερες πληροφορίες. </w:t>
      </w:r>
    </w:p>
    <w:p w:rsidR="008509DA" w:rsidRDefault="00AD3FAD" w:rsidP="00A037B8">
      <w:pPr>
        <w:pStyle w:val="a5"/>
        <w:numPr>
          <w:ilvl w:val="0"/>
          <w:numId w:val="32"/>
        </w:numPr>
        <w:spacing w:after="0"/>
      </w:pPr>
      <w:r>
        <w:t>Συνήθως οι συγκριτικές έρευνες επιδιώκουν να απαντήσουν</w:t>
      </w:r>
      <w:r w:rsidR="008509DA">
        <w:t xml:space="preserve"> </w:t>
      </w:r>
      <w:r>
        <w:t>σε ερωτήματα όπως το «πώς» και το «γιατί». Αντίθετα, αν αντικείμενο μελέτης αποτελεί το ερώτημα «τι», «πού» και «πόσο»</w:t>
      </w:r>
      <w:r w:rsidR="008509DA">
        <w:t xml:space="preserve">, μέθοδοι συγκριτικής ανάλυσης όπως η </w:t>
      </w:r>
      <w:r w:rsidR="008509DA">
        <w:rPr>
          <w:lang w:val="en-US"/>
        </w:rPr>
        <w:t>QCA</w:t>
      </w:r>
      <w:r w:rsidR="008509DA">
        <w:t xml:space="preserve"> δεν είναι κατάλληλες.</w:t>
      </w:r>
    </w:p>
    <w:p w:rsidR="004C07A1" w:rsidRDefault="004C07A1" w:rsidP="00A037B8">
      <w:pPr>
        <w:pStyle w:val="a5"/>
        <w:numPr>
          <w:ilvl w:val="0"/>
          <w:numId w:val="32"/>
        </w:numPr>
        <w:spacing w:after="0"/>
      </w:pPr>
      <w:r>
        <w:t>Επιπλέον, ανάλογα με το αποτέλεσμα</w:t>
      </w:r>
      <w:r w:rsidR="004462BC">
        <w:t xml:space="preserve"> που</w:t>
      </w:r>
      <w:r>
        <w:t xml:space="preserve"> μας ενδιαφέρει να προκύψει, μπορεί η αναζήτηση συνδυασμών αιτιών να μην έχει καμία χρησιμότητα.</w:t>
      </w:r>
    </w:p>
    <w:p w:rsidR="00D85D0E" w:rsidRDefault="00D85D0E" w:rsidP="00A037B8">
      <w:pPr>
        <w:spacing w:after="0"/>
      </w:pPr>
    </w:p>
    <w:p w:rsidR="002E2C04" w:rsidRDefault="002E2C04" w:rsidP="00A037B8">
      <w:pPr>
        <w:spacing w:after="0"/>
      </w:pPr>
    </w:p>
    <w:p w:rsidR="00A72384" w:rsidRPr="00DA5CB9" w:rsidRDefault="00DA5CB9" w:rsidP="003A3F35">
      <w:pPr>
        <w:pStyle w:val="2"/>
        <w:numPr>
          <w:ilvl w:val="1"/>
          <w:numId w:val="42"/>
        </w:numPr>
        <w:spacing w:before="0" w:after="0"/>
        <w:ind w:left="357" w:hanging="357"/>
        <w:rPr>
          <w:sz w:val="28"/>
          <w:szCs w:val="28"/>
        </w:rPr>
      </w:pPr>
      <w:r>
        <w:t xml:space="preserve"> </w:t>
      </w:r>
      <w:r w:rsidR="00DC7397" w:rsidRPr="00DA5CB9">
        <w:rPr>
          <w:sz w:val="28"/>
          <w:szCs w:val="28"/>
        </w:rPr>
        <w:t>Π</w:t>
      </w:r>
      <w:r w:rsidRPr="00DA5CB9">
        <w:rPr>
          <w:sz w:val="28"/>
          <w:szCs w:val="28"/>
        </w:rPr>
        <w:t xml:space="preserve">οιοτική Συγκριτική </w:t>
      </w:r>
      <w:r w:rsidR="00DC7397" w:rsidRPr="00DA5CB9">
        <w:rPr>
          <w:sz w:val="28"/>
          <w:szCs w:val="28"/>
        </w:rPr>
        <w:t>Α</w:t>
      </w:r>
      <w:r w:rsidRPr="00DA5CB9">
        <w:rPr>
          <w:sz w:val="28"/>
          <w:szCs w:val="28"/>
        </w:rPr>
        <w:t>νάλυση</w:t>
      </w:r>
      <w:r w:rsidR="00DC7397" w:rsidRPr="00DA5CB9">
        <w:rPr>
          <w:sz w:val="28"/>
          <w:szCs w:val="28"/>
        </w:rPr>
        <w:t xml:space="preserve"> </w:t>
      </w:r>
      <w:r w:rsidRPr="00DA5CB9">
        <w:rPr>
          <w:sz w:val="28"/>
          <w:szCs w:val="28"/>
        </w:rPr>
        <w:t xml:space="preserve">με </w:t>
      </w:r>
      <w:r w:rsidR="00DC7397" w:rsidRPr="00DA5CB9">
        <w:rPr>
          <w:sz w:val="28"/>
          <w:szCs w:val="28"/>
        </w:rPr>
        <w:t>Α</w:t>
      </w:r>
      <w:r w:rsidRPr="00DA5CB9">
        <w:rPr>
          <w:sz w:val="28"/>
          <w:szCs w:val="28"/>
        </w:rPr>
        <w:t>σαφή</w:t>
      </w:r>
      <w:r w:rsidR="00DC7397" w:rsidRPr="00DA5CB9">
        <w:rPr>
          <w:sz w:val="28"/>
          <w:szCs w:val="28"/>
        </w:rPr>
        <w:t xml:space="preserve"> Σ</w:t>
      </w:r>
      <w:r w:rsidRPr="00DA5CB9">
        <w:rPr>
          <w:sz w:val="28"/>
          <w:szCs w:val="28"/>
        </w:rPr>
        <w:t>ύνολα</w:t>
      </w:r>
      <w:r w:rsidR="00DC7397" w:rsidRPr="00DA5CB9">
        <w:rPr>
          <w:sz w:val="28"/>
          <w:szCs w:val="28"/>
        </w:rPr>
        <w:t xml:space="preserve"> - </w:t>
      </w:r>
      <w:r w:rsidR="00B05AFC" w:rsidRPr="00DA5CB9">
        <w:rPr>
          <w:sz w:val="28"/>
          <w:szCs w:val="28"/>
          <w:lang w:val="en-US"/>
        </w:rPr>
        <w:t>F</w:t>
      </w:r>
      <w:r w:rsidRPr="00DA5CB9">
        <w:rPr>
          <w:sz w:val="28"/>
          <w:szCs w:val="28"/>
          <w:lang w:val="en-US"/>
        </w:rPr>
        <w:t>uzzy</w:t>
      </w:r>
      <w:r w:rsidR="00B05AFC" w:rsidRPr="00DA5CB9">
        <w:rPr>
          <w:sz w:val="28"/>
          <w:szCs w:val="28"/>
        </w:rPr>
        <w:t>-</w:t>
      </w:r>
      <w:r w:rsidR="00B05AFC" w:rsidRPr="00DA5CB9">
        <w:rPr>
          <w:sz w:val="28"/>
          <w:szCs w:val="28"/>
          <w:lang w:val="en-US"/>
        </w:rPr>
        <w:t>S</w:t>
      </w:r>
      <w:r w:rsidRPr="00DA5CB9">
        <w:rPr>
          <w:sz w:val="28"/>
          <w:szCs w:val="28"/>
          <w:lang w:val="en-US"/>
        </w:rPr>
        <w:t>et</w:t>
      </w:r>
      <w:r w:rsidR="00B05AFC" w:rsidRPr="00DA5CB9">
        <w:rPr>
          <w:sz w:val="28"/>
          <w:szCs w:val="28"/>
        </w:rPr>
        <w:t xml:space="preserve"> </w:t>
      </w:r>
      <w:r w:rsidR="00B05AFC" w:rsidRPr="00DA5CB9">
        <w:rPr>
          <w:sz w:val="28"/>
          <w:szCs w:val="28"/>
          <w:lang w:val="en-US"/>
        </w:rPr>
        <w:t>Q</w:t>
      </w:r>
      <w:r w:rsidRPr="00DA5CB9">
        <w:rPr>
          <w:sz w:val="28"/>
          <w:szCs w:val="28"/>
          <w:lang w:val="en-US"/>
        </w:rPr>
        <w:t>ualitative</w:t>
      </w:r>
      <w:r w:rsidR="00B05AFC" w:rsidRPr="00DA5CB9">
        <w:rPr>
          <w:sz w:val="28"/>
          <w:szCs w:val="28"/>
        </w:rPr>
        <w:t xml:space="preserve"> </w:t>
      </w:r>
      <w:r w:rsidR="00B05AFC" w:rsidRPr="00DA5CB9">
        <w:rPr>
          <w:sz w:val="28"/>
          <w:szCs w:val="28"/>
          <w:lang w:val="en-US"/>
        </w:rPr>
        <w:t>C</w:t>
      </w:r>
      <w:r w:rsidRPr="00DA5CB9">
        <w:rPr>
          <w:sz w:val="28"/>
          <w:szCs w:val="28"/>
          <w:lang w:val="en-US"/>
        </w:rPr>
        <w:t>omparative</w:t>
      </w:r>
      <w:r w:rsidR="003A0B6D" w:rsidRPr="00DA5CB9">
        <w:rPr>
          <w:sz w:val="28"/>
          <w:szCs w:val="28"/>
        </w:rPr>
        <w:t xml:space="preserve"> </w:t>
      </w:r>
      <w:r w:rsidR="003A0B6D" w:rsidRPr="00DA5CB9">
        <w:rPr>
          <w:sz w:val="28"/>
          <w:szCs w:val="28"/>
          <w:lang w:val="en-US"/>
        </w:rPr>
        <w:t>A</w:t>
      </w:r>
      <w:r w:rsidRPr="00DA5CB9">
        <w:rPr>
          <w:sz w:val="28"/>
          <w:szCs w:val="28"/>
          <w:lang w:val="en-US"/>
        </w:rPr>
        <w:t>nalysis</w:t>
      </w:r>
      <w:r w:rsidR="00B05AFC" w:rsidRPr="00DA5CB9">
        <w:rPr>
          <w:sz w:val="28"/>
          <w:szCs w:val="28"/>
        </w:rPr>
        <w:t xml:space="preserve"> - </w:t>
      </w:r>
      <w:r w:rsidR="00A72384" w:rsidRPr="00DA5CB9">
        <w:rPr>
          <w:sz w:val="28"/>
          <w:szCs w:val="28"/>
          <w:lang w:val="en-US"/>
        </w:rPr>
        <w:t>FsQCA</w:t>
      </w:r>
    </w:p>
    <w:p w:rsidR="00C35523" w:rsidRDefault="00653B98" w:rsidP="003A3F35">
      <w:pPr>
        <w:spacing w:after="0"/>
        <w:ind w:firstLine="340"/>
      </w:pPr>
      <w:r>
        <w:t xml:space="preserve">Τα τελευταία χρόνια, έχουν αναπτυχθεί σημαντικά, συγκριτικές μέθοδοι, που βασίζονται σε προκαθορισμένες θεωρητικές λογικές. Μία από τις πιο σημαντικές μεθόδους είναι η fsQCA, εφαρμογή της οποίας παρατηρείται κυρίως στους τομείς της έρευνας των επιχειρήσεων και της διοίκησης και συγκεκριμένα σε μελέτες που αφορούν την επιχειρηματικότητα και την καινοτομία. Σύμφωνα με το </w:t>
      </w:r>
      <w:r>
        <w:rPr>
          <w:lang w:val="en-US"/>
        </w:rPr>
        <w:t>Rubinson</w:t>
      </w:r>
      <w:r>
        <w:t xml:space="preserve"> (2013),</w:t>
      </w:r>
      <w:r w:rsidR="00C30CC7">
        <w:t xml:space="preserve"> η fsQCA είναι η καλύτερη από τι</w:t>
      </w:r>
      <w:r>
        <w:t xml:space="preserve">ς </w:t>
      </w:r>
      <w:r>
        <w:rPr>
          <w:lang w:val="en-US"/>
        </w:rPr>
        <w:t>QCA</w:t>
      </w:r>
      <w:r>
        <w:t xml:space="preserve"> μεθόδους</w:t>
      </w:r>
      <w:r w:rsidR="002E35A3">
        <w:t>, καθώς αποτελεί μια προέκταση τ</w:t>
      </w:r>
      <w:r w:rsidR="00C30CC7">
        <w:t>ου</w:t>
      </w:r>
      <w:r w:rsidR="002E35A3">
        <w:t xml:space="preserve">ς, η οποία μπορεί να δώσει απαντήσεις στο πώς να εντοπιστούν διαφορετικοί συνδυασμοί αλληλοσυνδεόμενων μεταβλητών, που όλοι όμως να καταλήγουν στο </w:t>
      </w:r>
      <w:r w:rsidR="00C35523">
        <w:t xml:space="preserve">επιθυμητό </w:t>
      </w:r>
      <w:r w:rsidR="002E35A3">
        <w:t>αποτέλεσμα. Α</w:t>
      </w:r>
      <w:r w:rsidR="002B2B93">
        <w:t>ποτελεί μία μέθοδο ανάλυσης σχέσεων, όπου μετατρέπονται οι μεταβλητές σε σύνολα και αναλύεται ποιοι είναι αυτοί οι συνδυασμοί αιτιακών συνόλων, που αποτελούν ένα υποσύνολο των αποτελεσμάτων.</w:t>
      </w:r>
    </w:p>
    <w:p w:rsidR="0003558E" w:rsidRDefault="00C35523" w:rsidP="003A3F35">
      <w:pPr>
        <w:spacing w:after="0"/>
        <w:ind w:firstLine="340"/>
      </w:pPr>
      <w:r>
        <w:t>Β</w:t>
      </w:r>
      <w:r w:rsidR="002E35A3">
        <w:t>ασικό της χαρακτηριστικό αποτελεί ο προσανα</w:t>
      </w:r>
      <w:r>
        <w:t xml:space="preserve">τολισμός της στην ποικιλομορφία, </w:t>
      </w:r>
      <w:r w:rsidR="002E35A3">
        <w:t>προτείνοντας διαφορετικές εναλλακτικ</w:t>
      </w:r>
      <w:r>
        <w:t xml:space="preserve">ές διαδρομές που οδηγούν σε ένα </w:t>
      </w:r>
      <w:r w:rsidR="002E35A3">
        <w:t>αποτέλεσμα, ενώ παράλληλα είναι κατάλληλη για την παρατήρηση του στοχαστικού αλλά και πολύπλοκου φαινόμενου (Kent 2005, Shipley et al., 2013, Henik 2015).</w:t>
      </w:r>
      <w:r w:rsidR="000D0FAF">
        <w:t xml:space="preserve"> </w:t>
      </w:r>
    </w:p>
    <w:p w:rsidR="000D0FAF" w:rsidRDefault="000D0FAF" w:rsidP="003A3F35">
      <w:pPr>
        <w:spacing w:after="0"/>
        <w:ind w:firstLine="340"/>
      </w:pPr>
      <w:r>
        <w:t>Η χρησιμότητα της εντοπίζεται κυρίως σε καταστάσεις όπου ο αριθμός των περιπτώσεων είναι πολύ μεγάλος για την εφαρμογή των π</w:t>
      </w:r>
      <w:r w:rsidR="00C35523">
        <w:t xml:space="preserve">αραδοσιακών ποιοτικών αναλύσεων, </w:t>
      </w:r>
      <w:r>
        <w:t xml:space="preserve">αλλά και πολύ μικρός για στατιστική ανάλυση, καθώς η </w:t>
      </w:r>
      <w:r>
        <w:rPr>
          <w:lang w:val="en-US"/>
        </w:rPr>
        <w:t>fsQCA</w:t>
      </w:r>
      <w:r>
        <w:t xml:space="preserve"> αντιπροσωπεύει μεσαίου μεγέθους δείγματα. </w:t>
      </w:r>
    </w:p>
    <w:p w:rsidR="00A96865" w:rsidRPr="00A96865" w:rsidRDefault="00A96865" w:rsidP="003A3F35">
      <w:pPr>
        <w:spacing w:after="0"/>
        <w:ind w:firstLine="340"/>
      </w:pPr>
      <w:r>
        <w:t xml:space="preserve">Πολλοί μελετητές, υποστήριξαν ότι </w:t>
      </w:r>
      <w:r>
        <w:rPr>
          <w:lang w:val="en-US"/>
        </w:rPr>
        <w:t>fsQCA</w:t>
      </w:r>
      <w:r>
        <w:t xml:space="preserve"> αποτελεί ουσιαστικά συμπλήρωμα της ανάλυσης παλινδρόμησης, όταν οι σχέσεις μεταξύ των ανεξάρτητων και εξαρτημένων μεταβλητών</w:t>
      </w:r>
      <w:r w:rsidR="00C35523">
        <w:t xml:space="preserve"> </w:t>
      </w:r>
      <w:r>
        <w:t xml:space="preserve">εντοπίζονται να είναι ασύμμετρες, συνδυάζοντας στοιχεία τόσο ποσοτικά όσο και ποιοτικά. Επιπλέον, αποτελεί την καταλληλότερη μέθοδο, στις περιπτώσεις όπου το αποτέλεσμα το οποίο παράγεται προκύπτει από περισσότερες από μία αιτίες, οι οποίες συνδέονται μεταξύ τους για να προκύψει το εν λόγω αποτέλεσμα.  </w:t>
      </w:r>
      <w:r w:rsidRPr="00A96865">
        <w:t xml:space="preserve"> </w:t>
      </w:r>
    </w:p>
    <w:p w:rsidR="00C35523" w:rsidRDefault="0093515A" w:rsidP="003A3F35">
      <w:pPr>
        <w:spacing w:after="0"/>
        <w:ind w:firstLine="340"/>
      </w:pPr>
      <w:r>
        <w:t xml:space="preserve">Πιο αναλυτικά, η εν λόγω μέθοδος </w:t>
      </w:r>
      <w:r w:rsidRPr="0093515A">
        <w:t>χρησιμοποιεί</w:t>
      </w:r>
      <w:r>
        <w:t xml:space="preserve"> τόσο την </w:t>
      </w:r>
      <w:r w:rsidRPr="0093515A">
        <w:t xml:space="preserve">θεωρία συνόλων </w:t>
      </w:r>
      <w:r>
        <w:t xml:space="preserve">όσο και την </w:t>
      </w:r>
      <w:r w:rsidRPr="0093515A">
        <w:t>άλγεβρα Boole</w:t>
      </w:r>
      <w:r w:rsidR="00C30CC7">
        <w:t>,</w:t>
      </w:r>
      <w:r w:rsidRPr="0093515A">
        <w:t xml:space="preserve"> για να </w:t>
      </w:r>
      <w:r>
        <w:t xml:space="preserve">παρουσιάσει το βαθμό εμφάνισης </w:t>
      </w:r>
      <w:r w:rsidRPr="0093515A">
        <w:t>ορισμέν</w:t>
      </w:r>
      <w:r>
        <w:t>ων</w:t>
      </w:r>
      <w:r w:rsidRPr="0093515A">
        <w:t xml:space="preserve"> παρ</w:t>
      </w:r>
      <w:r>
        <w:t xml:space="preserve">αγόντων, το συνδυασμό τους ή την </w:t>
      </w:r>
      <w:r w:rsidRPr="0093515A">
        <w:t>απουσ</w:t>
      </w:r>
      <w:r>
        <w:t>ία τους για να προκύψει ή όχι ένα αποτέλεσμα</w:t>
      </w:r>
      <w:r w:rsidR="00A96865">
        <w:t>, εξασφαλίζοντας υψηλή απόδοση στο αποτέλεσμα</w:t>
      </w:r>
      <w:r w:rsidR="00C35523">
        <w:t xml:space="preserve"> αυτό</w:t>
      </w:r>
      <w:r w:rsidR="00A96865">
        <w:t>.</w:t>
      </w:r>
      <w:r w:rsidR="00C35523">
        <w:t xml:space="preserve"> </w:t>
      </w:r>
    </w:p>
    <w:p w:rsidR="00E05E3F" w:rsidRDefault="0003558E" w:rsidP="003A3F35">
      <w:pPr>
        <w:spacing w:after="0"/>
        <w:ind w:firstLine="340"/>
      </w:pPr>
      <w:r>
        <w:t xml:space="preserve">Στην </w:t>
      </w:r>
      <w:r>
        <w:rPr>
          <w:lang w:val="en-US"/>
        </w:rPr>
        <w:t>Fs</w:t>
      </w:r>
      <w:r>
        <w:t>QCA</w:t>
      </w:r>
      <w:r w:rsidR="00C30CC7">
        <w:t>,</w:t>
      </w:r>
      <w:r>
        <w:t xml:space="preserve"> υπάρχει ασαφής συμμετοχή του κάθε </w:t>
      </w:r>
      <w:r w:rsidR="0093515A">
        <w:t>παράγοντα</w:t>
      </w:r>
      <w:r>
        <w:t xml:space="preserve"> σε ένα σύνολο </w:t>
      </w:r>
      <w:r w:rsidR="0093515A">
        <w:t>παραγόντων</w:t>
      </w:r>
      <w:r w:rsidR="00C35523">
        <w:t xml:space="preserve"> </w:t>
      </w:r>
      <w:r>
        <w:t xml:space="preserve">για ένα χαρακτηριστικό. </w:t>
      </w:r>
      <w:r w:rsidR="00F43BB7">
        <w:t>Οι ασαφείς βαθμολογίες συμμετοχής</w:t>
      </w:r>
      <w:r w:rsidR="00E36CA7">
        <w:t xml:space="preserve"> </w:t>
      </w:r>
      <w:r w:rsidR="00F43BB7">
        <w:t>κυμαίνονται από 0 έως 1 και περιγράφουν διαφορές τόσο στο</w:t>
      </w:r>
      <w:r w:rsidR="00E36CA7">
        <w:t xml:space="preserve"> </w:t>
      </w:r>
      <w:r w:rsidR="00F43BB7">
        <w:t xml:space="preserve">βαθμό όσο και στο είδος της συμμετοχής. Η συμμετοχή αυτή μπορεί να είναι «καθόλου» - 0,  «πλήρης» - 1 ή «μερική» - μεταξύ 0 και 1 </w:t>
      </w:r>
      <w:r w:rsidR="00E05E3F">
        <w:t>(σημείο διασταύρωσης</w:t>
      </w:r>
      <w:r w:rsidR="00C30CC7">
        <w:t xml:space="preserve"> </w:t>
      </w:r>
      <w:r w:rsidR="00E05E3F">
        <w:t>- βαθμού</w:t>
      </w:r>
      <w:r w:rsidR="00F43BB7">
        <w:t xml:space="preserve"> συμμετοχής 0,5).</w:t>
      </w:r>
      <w:r w:rsidR="00E05E3F">
        <w:t xml:space="preserve"> </w:t>
      </w:r>
      <w:r w:rsidR="00E36CA7">
        <w:t>Βαθμολογίες κοντά στο 1 (π.χ. 0,9) υποδηλώνουν ισχυρή συμμετοχή αλλά όχι πλήρη, ενώ βαθμολογίες μικρότερες από 0,5</w:t>
      </w:r>
      <w:r w:rsidR="00C35523">
        <w:t>,</w:t>
      </w:r>
      <w:r w:rsidR="00E36CA7">
        <w:t xml:space="preserve"> αλλά μεγαλύτερες από 0 (π.χ. 0,2)</w:t>
      </w:r>
      <w:r w:rsidR="00E36CA7">
        <w:br/>
        <w:t>υποδηλώνουν ότι κάποιοι παράγοντες χαρακτηρίζονται περισσότερο από μη συμμετοχή.</w:t>
      </w:r>
    </w:p>
    <w:p w:rsidR="00AB5AFF" w:rsidRDefault="0003558E" w:rsidP="00C30CC7">
      <w:pPr>
        <w:spacing w:after="0"/>
        <w:ind w:firstLine="340"/>
      </w:pPr>
      <w:r>
        <w:t xml:space="preserve">Εξετάζοντας, λοιπόν, τη συμμετοχή των διάφορων </w:t>
      </w:r>
      <w:r w:rsidR="0093515A">
        <w:t>παραγόντων</w:t>
      </w:r>
      <w:r>
        <w:t xml:space="preserve"> σε διαφορετικά ασαφή σύνολα, η fsQCA μπορεί να εντοπίσει και να παραθέσε</w:t>
      </w:r>
      <w:r w:rsidR="00C30CC7">
        <w:t xml:space="preserve">ι τις σχέσεις μεταξύ συνδυασμών </w:t>
      </w:r>
      <w:r>
        <w:t xml:space="preserve">πολλαπλών </w:t>
      </w:r>
      <w:r w:rsidR="0093515A">
        <w:t>παραγόντων</w:t>
      </w:r>
      <w:r>
        <w:t xml:space="preserve"> και αποτελέσματος, έτσι ώστε να διευκρινιστούν οι αναγκαίες ή επαρκείς σχέσεις μεταξύ των χαρακτηριστικών και  του αποτελέσματος.</w:t>
      </w:r>
      <w:r w:rsidR="00AB5AFF">
        <w:t xml:space="preserve"> </w:t>
      </w:r>
    </w:p>
    <w:p w:rsidR="00AB5AFF" w:rsidRDefault="00AB5AFF" w:rsidP="00C30CC7">
      <w:pPr>
        <w:spacing w:after="0"/>
        <w:ind w:firstLine="340"/>
      </w:pPr>
      <w:r>
        <w:t>Η μέθοδος αυτή είναι ιδιαίτερα κατάλληλη όταν εμφανίζεται πολυπλοκότητα στην αιτιότητα, καθώς η χρήση της βοηθάε</w:t>
      </w:r>
      <w:r w:rsidR="00C30CC7">
        <w:t>ι στην κατανόηση σχετικά με το ποιοί</w:t>
      </w:r>
      <w:r>
        <w:t xml:space="preserve"> παράγοντες συνδέο</w:t>
      </w:r>
      <w:r w:rsidR="00C30CC7">
        <w:t xml:space="preserve">νται με το επιθυμητό αποτέλεσμα, </w:t>
      </w:r>
      <w:r>
        <w:t>αλλά και τον τρόπο που αυτοί οι παράγοντες πρέπει να συνδυαστούν για να προκύψει ένα τέτοιο αποτέλεσμα</w:t>
      </w:r>
      <w:r w:rsidR="00C35523">
        <w:t>.</w:t>
      </w:r>
      <w:r>
        <w:t xml:space="preserve"> </w:t>
      </w:r>
    </w:p>
    <w:p w:rsidR="0093515A" w:rsidRDefault="0093515A" w:rsidP="00C30CC7">
      <w:pPr>
        <w:spacing w:after="0"/>
        <w:ind w:firstLine="340"/>
      </w:pPr>
    </w:p>
    <w:p w:rsidR="0092761D" w:rsidRPr="002B2B93" w:rsidRDefault="0092761D" w:rsidP="002600B7">
      <w:pPr>
        <w:pStyle w:val="3"/>
        <w:numPr>
          <w:ilvl w:val="2"/>
          <w:numId w:val="42"/>
        </w:numPr>
        <w:ind w:left="0" w:firstLine="0"/>
      </w:pPr>
      <w:r>
        <w:t>Σ</w:t>
      </w:r>
      <w:r w:rsidR="00C30CC7">
        <w:t>ύγκριση</w:t>
      </w:r>
      <w:r>
        <w:t xml:space="preserve"> </w:t>
      </w:r>
      <w:r w:rsidRPr="0092761D">
        <w:t>FSQCA</w:t>
      </w:r>
      <w:r>
        <w:t xml:space="preserve"> &amp;</w:t>
      </w:r>
      <w:r w:rsidRPr="0003558E">
        <w:t xml:space="preserve"> </w:t>
      </w:r>
      <w:r>
        <w:t>Π</w:t>
      </w:r>
      <w:r w:rsidR="00C30CC7">
        <w:t xml:space="preserve">αλινδρόμησης </w:t>
      </w:r>
    </w:p>
    <w:p w:rsidR="0092761D" w:rsidRDefault="0092761D" w:rsidP="0092761D">
      <w:pPr>
        <w:spacing w:after="0"/>
        <w:ind w:firstLine="340"/>
      </w:pPr>
      <w:r>
        <w:t>Η fsQCA διαφέρει από την ανάλυση παλινδρόμησης, καθώς ακολουθεί διαφορετικό τρόπο για να αντιμετωπίσει τα διάφορα προβλήματα αλλά και να παρουσιάσει τις αντίστοιχες λύσεις. Η βασική διαφορά των δύο μεθόδων είναι ότι στην ανάλυση παλινδρόμησης μελετάται το μέγεθος και ο τρόπος όπου η κάθε μεταβλητή, ξεχωριστά από τις υπόλοιπες μεταβλητές, επιδρά στο αποτέλεσμα, ενώ στην fsQCA, μελετώνται οι  συνθήκες που οδηγούν σε ένα συγκεκριμένο αποτέλεσμα.</w:t>
      </w:r>
    </w:p>
    <w:p w:rsidR="0092761D" w:rsidRDefault="0092761D" w:rsidP="0092761D">
      <w:pPr>
        <w:spacing w:after="0"/>
        <w:ind w:firstLine="340"/>
      </w:pPr>
      <w:r>
        <w:t>Για μελέτες με ενδιάμεσο μέγεθος προτιμούνται οι συγκριτικές μέθοδοι. Ωστόσο, υπάρχει ένα όριο στα αποτελέσματα αλληλεπίδρασης που μπορούν να</w:t>
      </w:r>
      <w:r w:rsidR="00B77D39">
        <w:t xml:space="preserve"> </w:t>
      </w:r>
      <w:r>
        <w:t>συμπεριληφθούν σε μία ανάλυση με μέτριο μέγεθος, γεγονός που καθιστά ιδιαίτερα πολύπλοκο να συμπεριλαμβάνονται θεωρητικά επιχειρήματα. Ωστόσο, πολλοί είναι αυτοί που υποστηρίζουν, ότι οι δύο αυτοί μέθοδοι δεν μπορούν να χρησιμοποιηθούν για να απαντήσουν τα ίδια ερωτήματα, ανεξάρτητα από το μέγεθος των περιπτώσεων.</w:t>
      </w:r>
    </w:p>
    <w:p w:rsidR="0092761D" w:rsidRDefault="0092761D" w:rsidP="0092761D">
      <w:pPr>
        <w:spacing w:after="0"/>
        <w:ind w:firstLine="340"/>
      </w:pPr>
      <w:r>
        <w:t xml:space="preserve">Επιπλέον οι συγκριτικές μέθοδοι επιτρέπουν την αναγνώριση περισσότερων από δύο συνδυασμών πολλαπλών αιτιών, ενώ στην παλινδρόμηση, η ερμηνεία αλληλεπίδρασης περισσότερων από δύο μεταβλητών είναι πιο περίπλοκη, γεγονός ωστόσο που αποτελεί και βασικό πλεονέκτημα της παλινδρόμησης, καθώς δίνεται η </w:t>
      </w:r>
      <w:r w:rsidR="00B77D39">
        <w:t xml:space="preserve">δυνατότητα να εξεταστεί, </w:t>
      </w:r>
      <w:r>
        <w:t>η επίπτωση που έχει ένας συγκεκριμένος παράγοντας στο αποτέλεσμα.</w:t>
      </w:r>
    </w:p>
    <w:p w:rsidR="0092761D" w:rsidRDefault="0092761D" w:rsidP="00B77D39">
      <w:pPr>
        <w:spacing w:after="0"/>
        <w:ind w:firstLine="340"/>
      </w:pPr>
      <w:r>
        <w:t>Συμπερασματικά, η υπεροχή της fsQCA συγκριτικά με τις παραδοσιακές μεθόδους συσχέτισης εντοπίζεται στα παρακάτω σημεία</w:t>
      </w:r>
      <w:r w:rsidRPr="00C60C5C">
        <w:t>:</w:t>
      </w:r>
    </w:p>
    <w:p w:rsidR="0092761D" w:rsidRDefault="0092761D" w:rsidP="00B77D39">
      <w:pPr>
        <w:pStyle w:val="a5"/>
        <w:numPr>
          <w:ilvl w:val="0"/>
          <w:numId w:val="35"/>
        </w:numPr>
        <w:spacing w:after="0"/>
      </w:pPr>
      <w:r w:rsidRPr="00A119F2">
        <w:rPr>
          <w:u w:val="single"/>
        </w:rPr>
        <w:t>Ασυμμετρία</w:t>
      </w:r>
      <w:r>
        <w:t xml:space="preserve"> σχέσεων μεταξύ εξαρτημένων και ανεξάρτητων μεταβλητών</w:t>
      </w:r>
    </w:p>
    <w:p w:rsidR="0092761D" w:rsidRDefault="0092761D" w:rsidP="00B77D39">
      <w:pPr>
        <w:pStyle w:val="a5"/>
        <w:numPr>
          <w:ilvl w:val="0"/>
          <w:numId w:val="35"/>
        </w:numPr>
        <w:spacing w:after="0"/>
      </w:pPr>
      <w:r w:rsidRPr="00A119F2">
        <w:rPr>
          <w:u w:val="single"/>
        </w:rPr>
        <w:t>Ισοδυναμία</w:t>
      </w:r>
      <w:r>
        <w:t xml:space="preserve"> λύσεων, καθώς δεν υπάρχει μόνο μία, αλλά πολλές λύσεις που μπορούν να οδηγήσουν στο ίδιο αποτέλεσμα </w:t>
      </w:r>
    </w:p>
    <w:p w:rsidR="0092761D" w:rsidRDefault="0092761D" w:rsidP="00B77D39">
      <w:pPr>
        <w:pStyle w:val="a5"/>
        <w:numPr>
          <w:ilvl w:val="0"/>
          <w:numId w:val="35"/>
        </w:numPr>
        <w:spacing w:after="0"/>
      </w:pPr>
      <w:r w:rsidRPr="00A119F2">
        <w:rPr>
          <w:u w:val="single"/>
        </w:rPr>
        <w:t>Αιτι</w:t>
      </w:r>
      <w:r>
        <w:rPr>
          <w:u w:val="single"/>
        </w:rPr>
        <w:t xml:space="preserve">ώδης </w:t>
      </w:r>
      <w:r w:rsidRPr="00A119F2">
        <w:rPr>
          <w:u w:val="single"/>
        </w:rPr>
        <w:t>πολυπλοκότητα</w:t>
      </w:r>
      <w:r>
        <w:t>. Στην ανάλυση παλινδρόμησης μπορεί να υπολογιστεί το καθαρό αποτέλεσμα που έχει η κάθε μεταβλητή</w:t>
      </w:r>
      <w:r w:rsidRPr="002450CA">
        <w:t xml:space="preserve"> </w:t>
      </w:r>
      <w:r>
        <w:t>στο αποτέλεσμα, ξεχωριστά από τις υπόλοιπες μεταβλητές, ενώ στην  fsQCA εντοπίζονται συνδυασμοί αιτιών που οδηγούν στο αποτέλεσμα.</w:t>
      </w:r>
    </w:p>
    <w:p w:rsidR="0092761D" w:rsidRDefault="0092761D" w:rsidP="00B77D39">
      <w:pPr>
        <w:spacing w:after="0"/>
        <w:ind w:firstLine="340"/>
      </w:pPr>
      <w:r>
        <w:t>Συνοψίζοντας τα παραπάνω, διαπιστώνεται ότι οι τεχνικές τύπου QCA επιτρέπουν την άντληση περισσότερων πληροφοριών από τα δεδομένα, ενώ όπως προκύπτει από τις περισσότερες εμπειρικές μελέτες</w:t>
      </w:r>
      <w:r w:rsidR="00AF559C">
        <w:t xml:space="preserve">, είναι χρησιμότερη, </w:t>
      </w:r>
      <w:r>
        <w:t>μια διαδοχική προσέγγιση για τη χρήση και των δύο προσεγγίσεων.</w:t>
      </w:r>
    </w:p>
    <w:p w:rsidR="00177503" w:rsidRDefault="00177503" w:rsidP="00177503">
      <w:pPr>
        <w:rPr>
          <w:b/>
        </w:rPr>
      </w:pPr>
    </w:p>
    <w:p w:rsidR="00177503" w:rsidRPr="009C2E17" w:rsidRDefault="009C2E17" w:rsidP="00177503">
      <w:pPr>
        <w:rPr>
          <w:b/>
          <w:bCs/>
          <w:i/>
        </w:rPr>
      </w:pPr>
      <w:r w:rsidRPr="009C2E17">
        <w:rPr>
          <w:b/>
          <w:bCs/>
          <w:i/>
        </w:rPr>
        <w:t xml:space="preserve">3.3.2 </w:t>
      </w:r>
      <w:r w:rsidR="00177503" w:rsidRPr="009C2E17">
        <w:rPr>
          <w:b/>
          <w:bCs/>
          <w:i/>
        </w:rPr>
        <w:t>Β</w:t>
      </w:r>
      <w:r w:rsidR="00AF559C">
        <w:rPr>
          <w:b/>
          <w:bCs/>
          <w:i/>
        </w:rPr>
        <w:t>αθμονόμηση</w:t>
      </w:r>
      <w:r w:rsidR="00177503" w:rsidRPr="009C2E17">
        <w:rPr>
          <w:b/>
          <w:bCs/>
          <w:i/>
        </w:rPr>
        <w:t xml:space="preserve"> - C</w:t>
      </w:r>
      <w:r w:rsidR="00AF559C">
        <w:rPr>
          <w:b/>
          <w:bCs/>
          <w:i/>
          <w:lang w:val="en-US"/>
        </w:rPr>
        <w:t>alibration</w:t>
      </w:r>
    </w:p>
    <w:p w:rsidR="00177503" w:rsidRPr="00063409" w:rsidRDefault="00177503" w:rsidP="001B532E">
      <w:pPr>
        <w:spacing w:after="0"/>
        <w:ind w:firstLine="340"/>
      </w:pPr>
      <w:r>
        <w:t xml:space="preserve">Η βαθμονόμηση, αποτελεί μία απαραίτητη διαδικασία για τον ορισμό της συμμετοχής, τόσο για τα </w:t>
      </w:r>
      <w:r>
        <w:rPr>
          <w:lang w:val="en-US"/>
        </w:rPr>
        <w:t>crisp</w:t>
      </w:r>
      <w:r w:rsidRPr="00980CD4">
        <w:t xml:space="preserve"> </w:t>
      </w:r>
      <w:r>
        <w:t xml:space="preserve">όσο και για τα </w:t>
      </w:r>
      <w:r>
        <w:rPr>
          <w:lang w:val="en-US"/>
        </w:rPr>
        <w:t>fuzzy</w:t>
      </w:r>
      <w:r w:rsidRPr="00980CD4">
        <w:t xml:space="preserve"> </w:t>
      </w:r>
      <w:r>
        <w:rPr>
          <w:lang w:val="en-US"/>
        </w:rPr>
        <w:t>sets</w:t>
      </w:r>
      <w:r w:rsidRPr="00063409">
        <w:t>,</w:t>
      </w:r>
      <w:r>
        <w:t xml:space="preserve"> καθώς είναι η πρώτη ενέργεια που πρέπει να πραγματοποιηθεί κατά την εφαρμογή της ανάλυσης </w:t>
      </w:r>
      <w:r>
        <w:rPr>
          <w:lang w:val="en-US"/>
        </w:rPr>
        <w:t>fsQCA</w:t>
      </w:r>
      <w:r>
        <w:t>. Συγκεκριμένα, αφορά την παρουσίαση των τιμών των μεταβλητών ως βαθμούς συμμετοχής σε προκαθορισμένα σύνολα, οι οποίες και εκφράζουν το βαθμό στον οποίο οι περιπτώσεις ανήκουν σε ένα σύνολο, αλλά και αν μπορούν κάποιες από αυτές, να περιγραφούν από ορισμένες ιδιότητες ή χαρακτηριστικά.</w:t>
      </w:r>
    </w:p>
    <w:p w:rsidR="00177503" w:rsidRDefault="00177503" w:rsidP="001B532E">
      <w:pPr>
        <w:autoSpaceDE w:val="0"/>
        <w:autoSpaceDN w:val="0"/>
        <w:adjustRightInd w:val="0"/>
        <w:spacing w:after="0"/>
        <w:ind w:firstLine="340"/>
      </w:pPr>
      <w:r>
        <w:t>Οι μεταβλητές συνεπώς βαθμονομούνται για το βαθμό συμμετοχής τους σε ομάδες περιπτώσεων, δίνοντας βαθμολογίες από 0 - «καθόλου συμμετοχή-</w:t>
      </w:r>
      <w:r w:rsidRPr="00A93DBE">
        <w:t>full non membership</w:t>
      </w:r>
      <w:r>
        <w:t>» έως 1 – «πλήρη συμμετοχή-</w:t>
      </w:r>
      <w:r w:rsidRPr="00A93DBE">
        <w:t>full membership</w:t>
      </w:r>
      <w:r>
        <w:t>», με το 0,5 να αποτελεί την περίπτωση με τη μεγαλύτερη ασάφεια συμμετοχής</w:t>
      </w:r>
      <w:r w:rsidR="001B532E" w:rsidRPr="001B532E">
        <w:t xml:space="preserve"> </w:t>
      </w:r>
      <w:r>
        <w:t>-</w:t>
      </w:r>
      <w:r w:rsidR="001B532E" w:rsidRPr="001B532E">
        <w:t xml:space="preserve"> </w:t>
      </w:r>
      <w:r w:rsidRPr="00A93DBE">
        <w:t>crossover point</w:t>
      </w:r>
      <w:r>
        <w:t>.</w:t>
      </w:r>
      <w:r w:rsidRPr="009D24AE">
        <w:t xml:space="preserve"> </w:t>
      </w:r>
      <w:r>
        <w:t xml:space="preserve">Σύμφωνα με τον </w:t>
      </w:r>
      <w:r w:rsidRPr="00A93DBE">
        <w:t>Ragin</w:t>
      </w:r>
      <w:r w:rsidRPr="00946455">
        <w:t xml:space="preserve"> </w:t>
      </w:r>
      <w:r>
        <w:t xml:space="preserve">(2008), η βαθμονόμηση μπορεί να πραγματοποιηθεί μόνο με τον καθορισμό αυτών των τριών σημείων κοπής </w:t>
      </w:r>
      <w:r w:rsidRPr="00A93DBE">
        <w:t>(Qualitative Anchors)</w:t>
      </w:r>
      <w:r>
        <w:t xml:space="preserve">, καθώς δίνεται η δυνατότητα να υπάρξει αντιστοιχία της κλίμακας </w:t>
      </w:r>
      <w:r w:rsidRPr="00A93DBE">
        <w:t>Likert</w:t>
      </w:r>
      <w:r w:rsidRPr="00946455">
        <w:t xml:space="preserve"> </w:t>
      </w:r>
      <w:r>
        <w:t>με τη βαθμονόμηση των ασαφών συνόλων. Αφού εντοπιστούν οι βαθμοί συμμετοχής, μπορεί στην συνέχεια να αναλυθεί η συνέπεια και η κάλυψη.</w:t>
      </w:r>
    </w:p>
    <w:p w:rsidR="00177503" w:rsidRPr="00A93DBE" w:rsidRDefault="00177503" w:rsidP="001B532E">
      <w:pPr>
        <w:autoSpaceDE w:val="0"/>
        <w:autoSpaceDN w:val="0"/>
        <w:adjustRightInd w:val="0"/>
        <w:spacing w:after="0"/>
        <w:ind w:firstLine="340"/>
      </w:pPr>
      <w:r>
        <w:t>Σύμφωνα με τον</w:t>
      </w:r>
      <w:r w:rsidRPr="00A93DBE">
        <w:t xml:space="preserve"> Ragin (2007)</w:t>
      </w:r>
      <w:r>
        <w:t>, ο βαθμό</w:t>
      </w:r>
      <w:r w:rsidR="001B532E">
        <w:t>ς</w:t>
      </w:r>
      <w:r>
        <w:t xml:space="preserve"> συμμετοχής </w:t>
      </w:r>
      <w:r w:rsidRPr="00A93DBE">
        <w:rPr>
          <w:rFonts w:hint="eastAsia"/>
        </w:rPr>
        <w:t>που</w:t>
      </w:r>
      <w:r w:rsidRPr="00A93DBE">
        <w:t xml:space="preserve"> </w:t>
      </w:r>
      <w:r w:rsidRPr="00A93DBE">
        <w:rPr>
          <w:rFonts w:hint="eastAsia"/>
        </w:rPr>
        <w:t>προκύπτ</w:t>
      </w:r>
      <w:r>
        <w:t>ει</w:t>
      </w:r>
      <w:r w:rsidRPr="00A93DBE">
        <w:t xml:space="preserve"> </w:t>
      </w:r>
      <w:r w:rsidRPr="00A93DBE">
        <w:rPr>
          <w:rFonts w:hint="eastAsia"/>
        </w:rPr>
        <w:t>από</w:t>
      </w:r>
      <w:r w:rsidRPr="00A93DBE">
        <w:t xml:space="preserve"> </w:t>
      </w:r>
      <w:r w:rsidRPr="00A93DBE">
        <w:rPr>
          <w:rFonts w:hint="eastAsia"/>
        </w:rPr>
        <w:t>τη</w:t>
      </w:r>
      <w:r w:rsidRPr="00A93DBE">
        <w:t xml:space="preserve"> </w:t>
      </w:r>
      <w:r w:rsidRPr="00A93DBE">
        <w:rPr>
          <w:rFonts w:hint="eastAsia"/>
        </w:rPr>
        <w:t>βαθμονόμηση</w:t>
      </w:r>
      <w:r w:rsidRPr="00A93DBE">
        <w:t xml:space="preserve"> </w:t>
      </w:r>
      <w:r w:rsidRPr="00A93DBE">
        <w:rPr>
          <w:rFonts w:hint="eastAsia"/>
        </w:rPr>
        <w:t>των</w:t>
      </w:r>
      <w:r w:rsidRPr="00A93DBE">
        <w:t xml:space="preserve"> </w:t>
      </w:r>
      <w:r w:rsidRPr="00A93DBE">
        <w:rPr>
          <w:rFonts w:hint="eastAsia"/>
        </w:rPr>
        <w:t>αρχικών</w:t>
      </w:r>
      <w:r w:rsidRPr="00A93DBE">
        <w:t xml:space="preserve"> </w:t>
      </w:r>
      <w:r w:rsidRPr="00A93DBE">
        <w:rPr>
          <w:rFonts w:hint="eastAsia"/>
        </w:rPr>
        <w:t>τιμών</w:t>
      </w:r>
      <w:r w:rsidRPr="00A93DBE">
        <w:t xml:space="preserve"> </w:t>
      </w:r>
      <w:r w:rsidRPr="00A93DBE">
        <w:rPr>
          <w:rFonts w:hint="eastAsia"/>
        </w:rPr>
        <w:t>των</w:t>
      </w:r>
      <w:r w:rsidRPr="00A93DBE">
        <w:t xml:space="preserve"> </w:t>
      </w:r>
      <w:r w:rsidRPr="00A93DBE">
        <w:rPr>
          <w:rFonts w:hint="eastAsia"/>
        </w:rPr>
        <w:t>μεταβλητών</w:t>
      </w:r>
      <w:r w:rsidRPr="00A93DBE">
        <w:t xml:space="preserve"> </w:t>
      </w:r>
      <w:r w:rsidRPr="00A93DBE">
        <w:rPr>
          <w:rFonts w:hint="eastAsia"/>
        </w:rPr>
        <w:t>σε</w:t>
      </w:r>
      <w:r w:rsidRPr="00A93DBE">
        <w:t xml:space="preserve"> </w:t>
      </w:r>
      <w:r w:rsidRPr="00A93DBE">
        <w:rPr>
          <w:rFonts w:hint="eastAsia"/>
        </w:rPr>
        <w:t>ασαφή</w:t>
      </w:r>
      <w:r w:rsidRPr="00A93DBE">
        <w:t xml:space="preserve"> </w:t>
      </w:r>
      <w:r w:rsidRPr="00A93DBE">
        <w:rPr>
          <w:rFonts w:hint="eastAsia"/>
        </w:rPr>
        <w:t>σύνολα</w:t>
      </w:r>
      <w:r w:rsidRPr="00A93DBE">
        <w:t xml:space="preserve">, </w:t>
      </w:r>
      <w:r w:rsidRPr="00A93DBE">
        <w:rPr>
          <w:rFonts w:hint="eastAsia"/>
        </w:rPr>
        <w:t>δεν</w:t>
      </w:r>
      <w:r w:rsidRPr="00A93DBE">
        <w:t xml:space="preserve"> </w:t>
      </w:r>
      <w:r>
        <w:t xml:space="preserve">αποτελεί </w:t>
      </w:r>
      <w:r w:rsidRPr="00A93DBE">
        <w:t xml:space="preserve"> </w:t>
      </w:r>
      <w:r w:rsidRPr="00A93DBE">
        <w:rPr>
          <w:rFonts w:hint="eastAsia"/>
        </w:rPr>
        <w:t>πιθανότητ</w:t>
      </w:r>
      <w:r>
        <w:t>α</w:t>
      </w:r>
      <w:r w:rsidRPr="00A93DBE">
        <w:t xml:space="preserve">. </w:t>
      </w:r>
      <w:r>
        <w:t>Αυτός είναι και ο λόγος</w:t>
      </w:r>
      <w:r w:rsidRPr="00A93DBE">
        <w:t xml:space="preserve">, </w:t>
      </w:r>
      <w:r>
        <w:t>που καθιστά απαραίτητο τον</w:t>
      </w:r>
      <w:r w:rsidRPr="00A93DBE">
        <w:t xml:space="preserve"> </w:t>
      </w:r>
      <w:r w:rsidRPr="00A93DBE">
        <w:rPr>
          <w:rFonts w:hint="eastAsia"/>
        </w:rPr>
        <w:t>προσδιορισ</w:t>
      </w:r>
      <w:r>
        <w:t>μό</w:t>
      </w:r>
      <w:r w:rsidRPr="00A93DBE">
        <w:t xml:space="preserve"> </w:t>
      </w:r>
      <w:r w:rsidRPr="00A93DBE">
        <w:rPr>
          <w:rFonts w:hint="eastAsia"/>
        </w:rPr>
        <w:t>συγκεκριμέν</w:t>
      </w:r>
      <w:r>
        <w:t>ων</w:t>
      </w:r>
      <w:r w:rsidRPr="00A93DBE">
        <w:t xml:space="preserve"> </w:t>
      </w:r>
      <w:r w:rsidRPr="00A93DBE">
        <w:rPr>
          <w:rFonts w:hint="eastAsia"/>
        </w:rPr>
        <w:t>κριτ</w:t>
      </w:r>
      <w:r>
        <w:t>ηρίων</w:t>
      </w:r>
      <w:r w:rsidRPr="00A93DBE">
        <w:t xml:space="preserve"> </w:t>
      </w:r>
      <w:r w:rsidRPr="00A93DBE">
        <w:rPr>
          <w:rFonts w:hint="eastAsia"/>
        </w:rPr>
        <w:t>για</w:t>
      </w:r>
      <w:r w:rsidRPr="00A93DBE">
        <w:t xml:space="preserve"> </w:t>
      </w:r>
      <w:r w:rsidRPr="00A93DBE">
        <w:rPr>
          <w:rFonts w:hint="eastAsia"/>
        </w:rPr>
        <w:t>τρία</w:t>
      </w:r>
      <w:r w:rsidRPr="00A93DBE">
        <w:t xml:space="preserve"> </w:t>
      </w:r>
      <w:r w:rsidRPr="00A93DBE">
        <w:rPr>
          <w:rFonts w:hint="eastAsia"/>
        </w:rPr>
        <w:t>σημεία</w:t>
      </w:r>
      <w:r w:rsidRPr="00A93DBE">
        <w:t xml:space="preserve"> </w:t>
      </w:r>
      <w:r w:rsidRPr="00A93DBE">
        <w:rPr>
          <w:rFonts w:hint="eastAsia"/>
        </w:rPr>
        <w:t>κοπής</w:t>
      </w:r>
      <w:r w:rsidRPr="00A93DBE">
        <w:t xml:space="preserve"> </w:t>
      </w:r>
      <w:r>
        <w:t>που χρησιμοποιήθηκαν στ</w:t>
      </w:r>
      <w:r w:rsidRPr="00A93DBE">
        <w:rPr>
          <w:rFonts w:hint="eastAsia"/>
        </w:rPr>
        <w:t>η</w:t>
      </w:r>
      <w:r w:rsidRPr="00A93DBE">
        <w:t xml:space="preserve"> </w:t>
      </w:r>
      <w:r w:rsidRPr="00A93DBE">
        <w:rPr>
          <w:rFonts w:hint="eastAsia"/>
        </w:rPr>
        <w:t>βαθμονόμηση</w:t>
      </w:r>
      <w:r w:rsidRPr="00A93DBE">
        <w:t xml:space="preserve"> </w:t>
      </w:r>
      <w:r w:rsidRPr="00A93DBE">
        <w:rPr>
          <w:rFonts w:hint="eastAsia"/>
        </w:rPr>
        <w:t>των</w:t>
      </w:r>
      <w:r w:rsidRPr="00A93DBE">
        <w:t xml:space="preserve"> </w:t>
      </w:r>
      <w:r w:rsidRPr="00A93DBE">
        <w:rPr>
          <w:rFonts w:hint="eastAsia"/>
        </w:rPr>
        <w:t>ασαφών</w:t>
      </w:r>
      <w:r w:rsidRPr="00A93DBE">
        <w:t xml:space="preserve"> </w:t>
      </w:r>
      <w:r w:rsidRPr="00A93DBE">
        <w:rPr>
          <w:rFonts w:hint="eastAsia"/>
        </w:rPr>
        <w:t>συνόλων</w:t>
      </w:r>
      <w:r w:rsidRPr="00A93DBE">
        <w:t xml:space="preserve">. </w:t>
      </w:r>
      <w:r>
        <w:t xml:space="preserve">Συγκεκριμένα, </w:t>
      </w:r>
      <w:r w:rsidRPr="00A93DBE">
        <w:rPr>
          <w:rFonts w:hint="eastAsia"/>
        </w:rPr>
        <w:t>το</w:t>
      </w:r>
      <w:r w:rsidRPr="00A93DBE">
        <w:t xml:space="preserve"> </w:t>
      </w:r>
      <w:r>
        <w:t xml:space="preserve">όριο </w:t>
      </w:r>
      <w:r w:rsidRPr="00A93DBE">
        <w:t xml:space="preserve">0,05 </w:t>
      </w:r>
      <w:r>
        <w:t>αποτελεί</w:t>
      </w:r>
      <w:r w:rsidRPr="00A93DBE">
        <w:t xml:space="preserve"> </w:t>
      </w:r>
      <w:r w:rsidRPr="00A93DBE">
        <w:rPr>
          <w:rFonts w:hint="eastAsia"/>
        </w:rPr>
        <w:t>το</w:t>
      </w:r>
      <w:r w:rsidRPr="00A93DBE">
        <w:t xml:space="preserve"> </w:t>
      </w:r>
      <w:r w:rsidRPr="00A93DBE">
        <w:rPr>
          <w:rFonts w:hint="eastAsia"/>
        </w:rPr>
        <w:t>κατώφλι</w:t>
      </w:r>
      <w:r w:rsidRPr="00A93DBE">
        <w:t xml:space="preserve"> </w:t>
      </w:r>
      <w:r w:rsidRPr="00A93DBE">
        <w:rPr>
          <w:rFonts w:hint="eastAsia"/>
        </w:rPr>
        <w:t>της</w:t>
      </w:r>
      <w:r w:rsidRPr="00A93DBE">
        <w:t xml:space="preserve"> </w:t>
      </w:r>
      <w:r w:rsidRPr="00A93DBE">
        <w:rPr>
          <w:rFonts w:hint="eastAsia"/>
        </w:rPr>
        <w:t>πλήρους</w:t>
      </w:r>
      <w:r w:rsidRPr="00A93DBE">
        <w:t xml:space="preserve"> </w:t>
      </w:r>
      <w:r w:rsidRPr="00A93DBE">
        <w:rPr>
          <w:rFonts w:hint="eastAsia"/>
        </w:rPr>
        <w:t>μη</w:t>
      </w:r>
      <w:r w:rsidRPr="00A93DBE">
        <w:t xml:space="preserve"> </w:t>
      </w:r>
      <w:r w:rsidRPr="00A93DBE">
        <w:rPr>
          <w:rFonts w:hint="eastAsia"/>
        </w:rPr>
        <w:t>ένταξης</w:t>
      </w:r>
      <w:r w:rsidRPr="00A93DBE">
        <w:t xml:space="preserve">, </w:t>
      </w:r>
      <w:r w:rsidRPr="00A93DBE">
        <w:rPr>
          <w:rFonts w:hint="eastAsia"/>
        </w:rPr>
        <w:t>το</w:t>
      </w:r>
      <w:r w:rsidRPr="00A93DBE">
        <w:t xml:space="preserve"> 0,50 </w:t>
      </w:r>
      <w:r w:rsidRPr="00A93DBE">
        <w:rPr>
          <w:rFonts w:hint="eastAsia"/>
        </w:rPr>
        <w:t>το</w:t>
      </w:r>
      <w:r w:rsidRPr="00A93DBE">
        <w:t xml:space="preserve"> </w:t>
      </w:r>
      <w:r w:rsidRPr="00A93DBE">
        <w:rPr>
          <w:rFonts w:hint="eastAsia"/>
        </w:rPr>
        <w:t>σημείο</w:t>
      </w:r>
      <w:r w:rsidRPr="00A93DBE">
        <w:t xml:space="preserve"> </w:t>
      </w:r>
      <w:r>
        <w:t>δ</w:t>
      </w:r>
      <w:r w:rsidRPr="00A93DBE">
        <w:rPr>
          <w:rFonts w:hint="eastAsia"/>
        </w:rPr>
        <w:t>ιασταύρωσης</w:t>
      </w:r>
      <w:r w:rsidRPr="00A93DBE">
        <w:t xml:space="preserve"> </w:t>
      </w:r>
      <w:r w:rsidRPr="00A93DBE">
        <w:rPr>
          <w:rFonts w:hint="eastAsia"/>
        </w:rPr>
        <w:t>και</w:t>
      </w:r>
      <w:r w:rsidRPr="00A93DBE">
        <w:t xml:space="preserve"> </w:t>
      </w:r>
      <w:r>
        <w:t xml:space="preserve">το </w:t>
      </w:r>
      <w:r w:rsidRPr="00A93DBE">
        <w:t xml:space="preserve">0,95 </w:t>
      </w:r>
      <w:r w:rsidRPr="00A93DBE">
        <w:rPr>
          <w:rFonts w:hint="eastAsia"/>
        </w:rPr>
        <w:t>της</w:t>
      </w:r>
      <w:r w:rsidRPr="00A93DBE">
        <w:t xml:space="preserve"> </w:t>
      </w:r>
      <w:r w:rsidRPr="00A93DBE">
        <w:rPr>
          <w:rFonts w:hint="eastAsia"/>
        </w:rPr>
        <w:t>πλήρους</w:t>
      </w:r>
      <w:r w:rsidRPr="00A93DBE">
        <w:t xml:space="preserve"> </w:t>
      </w:r>
      <w:r w:rsidRPr="00A93DBE">
        <w:rPr>
          <w:rFonts w:hint="eastAsia"/>
        </w:rPr>
        <w:t>ένταξης</w:t>
      </w:r>
      <w:r w:rsidRPr="00A93DBE">
        <w:t xml:space="preserve"> </w:t>
      </w:r>
      <w:r>
        <w:t xml:space="preserve">στο </w:t>
      </w:r>
      <w:r w:rsidRPr="00A93DBE">
        <w:rPr>
          <w:rFonts w:hint="eastAsia"/>
        </w:rPr>
        <w:t>σ</w:t>
      </w:r>
      <w:r>
        <w:t>ύνολο</w:t>
      </w:r>
      <w:r w:rsidRPr="00A93DBE">
        <w:t xml:space="preserve">. </w:t>
      </w:r>
      <w:r>
        <w:t>Για να ολοκληρωθεί η βαθμονόμηση των αρχικών τιμών σε βαθμούς συμμετοχής</w:t>
      </w:r>
      <w:r w:rsidRPr="00A93DBE">
        <w:t xml:space="preserve"> </w:t>
      </w:r>
      <w:r w:rsidRPr="00A93DBE">
        <w:rPr>
          <w:rFonts w:hint="eastAsia"/>
        </w:rPr>
        <w:t>θα</w:t>
      </w:r>
      <w:r w:rsidRPr="00A93DBE">
        <w:t xml:space="preserve"> </w:t>
      </w:r>
      <w:r w:rsidRPr="00A93DBE">
        <w:rPr>
          <w:rFonts w:hint="eastAsia"/>
        </w:rPr>
        <w:t>πρέπει</w:t>
      </w:r>
      <w:r>
        <w:t xml:space="preserve"> πρώτα</w:t>
      </w:r>
      <w:r w:rsidRPr="00A93DBE">
        <w:t xml:space="preserve"> </w:t>
      </w:r>
      <w:r w:rsidRPr="00A93DBE">
        <w:rPr>
          <w:rFonts w:hint="eastAsia"/>
        </w:rPr>
        <w:t>να</w:t>
      </w:r>
      <w:r w:rsidRPr="00A93DBE">
        <w:t xml:space="preserve"> προσδιορισ</w:t>
      </w:r>
      <w:r>
        <w:t>τούν</w:t>
      </w:r>
      <w:r w:rsidRPr="00A93DBE">
        <w:t xml:space="preserve"> </w:t>
      </w:r>
      <w:r w:rsidRPr="00A93DBE">
        <w:rPr>
          <w:rFonts w:hint="eastAsia"/>
        </w:rPr>
        <w:t>αυτά</w:t>
      </w:r>
      <w:r w:rsidRPr="00A93DBE">
        <w:t xml:space="preserve"> </w:t>
      </w:r>
      <w:r w:rsidRPr="00A93DBE">
        <w:rPr>
          <w:rFonts w:hint="eastAsia"/>
        </w:rPr>
        <w:t>τα</w:t>
      </w:r>
      <w:r w:rsidRPr="00A93DBE">
        <w:t xml:space="preserve"> </w:t>
      </w:r>
      <w:r w:rsidRPr="00A93DBE">
        <w:rPr>
          <w:rFonts w:hint="eastAsia"/>
        </w:rPr>
        <w:t>τρία</w:t>
      </w:r>
      <w:r w:rsidRPr="00A93DBE">
        <w:t xml:space="preserve"> </w:t>
      </w:r>
      <w:r w:rsidRPr="00A93DBE">
        <w:rPr>
          <w:rFonts w:hint="eastAsia"/>
        </w:rPr>
        <w:t>σημεία</w:t>
      </w:r>
      <w:r>
        <w:t xml:space="preserve"> </w:t>
      </w:r>
      <w:r w:rsidRPr="00A93DBE">
        <w:rPr>
          <w:rFonts w:hint="eastAsia"/>
        </w:rPr>
        <w:t>κοπής</w:t>
      </w:r>
      <w:r w:rsidRPr="00A93DBE">
        <w:t>.</w:t>
      </w:r>
      <w:r w:rsidR="00B3604E">
        <w:t xml:space="preserve"> </w:t>
      </w:r>
    </w:p>
    <w:p w:rsidR="00177503" w:rsidRDefault="00177503" w:rsidP="001B532E">
      <w:pPr>
        <w:spacing w:after="0"/>
        <w:ind w:firstLine="340"/>
      </w:pPr>
      <w:r>
        <w:t>Οι κοινωνικοί επιστήμονες πολλές φορές χρησιμοποιούν μη βαθμονομημένα μέτρα, τα οποία όμως απλά δείχνουν τις θέσεις των περιπτώσεων μεταξύ τους. Ωστόσο, τα μη βαθμονομημένα μέτρα είναι σαφώς κατώτερα από τα βαθμονομημένα</w:t>
      </w:r>
      <w:r w:rsidR="001B532E">
        <w:t>.</w:t>
      </w:r>
    </w:p>
    <w:p w:rsidR="008D7867" w:rsidRDefault="008D7867" w:rsidP="008D7867">
      <w:pPr>
        <w:rPr>
          <w:b/>
          <w:bCs/>
          <w:i/>
        </w:rPr>
      </w:pPr>
    </w:p>
    <w:p w:rsidR="008D7867" w:rsidRPr="008D7867" w:rsidRDefault="008D7867" w:rsidP="008D7867">
      <w:pPr>
        <w:rPr>
          <w:b/>
          <w:bCs/>
          <w:i/>
        </w:rPr>
      </w:pPr>
      <w:r w:rsidRPr="008D7867">
        <w:rPr>
          <w:b/>
          <w:bCs/>
          <w:i/>
        </w:rPr>
        <w:t>3.3.3 Π</w:t>
      </w:r>
      <w:r w:rsidR="00B3604E">
        <w:rPr>
          <w:b/>
          <w:bCs/>
          <w:i/>
        </w:rPr>
        <w:t xml:space="preserve">ροσδιορισμός Αναγκαίων και Ικανών </w:t>
      </w:r>
      <w:r w:rsidRPr="008D7867">
        <w:rPr>
          <w:b/>
          <w:bCs/>
          <w:i/>
        </w:rPr>
        <w:t>Σ</w:t>
      </w:r>
      <w:r w:rsidR="00B3604E">
        <w:rPr>
          <w:b/>
          <w:bCs/>
          <w:i/>
        </w:rPr>
        <w:t>υνθηκών</w:t>
      </w:r>
    </w:p>
    <w:p w:rsidR="008D7867" w:rsidRDefault="008D7867" w:rsidP="00122AE2">
      <w:pPr>
        <w:spacing w:after="0"/>
        <w:ind w:firstLine="340"/>
      </w:pPr>
      <w:r>
        <w:t xml:space="preserve">Ο στόχος της </w:t>
      </w:r>
      <w:r>
        <w:rPr>
          <w:lang w:val="en-US"/>
        </w:rPr>
        <w:t>fs</w:t>
      </w:r>
      <w:r>
        <w:t>QCA είναι να προσδιορίσει τις συνθήκες ή τους συνδυασμούς των συνθηκών που είναι απαραίτητες ή επαρκείς για το αποτέλεσμα. Κατά την εφαρμογή της λοιπόν, προσδιορίζονται</w:t>
      </w:r>
      <w:r w:rsidRPr="00DB58D4">
        <w:t xml:space="preserve"> </w:t>
      </w:r>
      <w:r>
        <w:t>οι</w:t>
      </w:r>
      <w:r w:rsidRPr="00DB58D4">
        <w:t xml:space="preserve"> αναγκαί</w:t>
      </w:r>
      <w:r>
        <w:t>ες</w:t>
      </w:r>
      <w:r w:rsidRPr="00DB58D4">
        <w:t xml:space="preserve"> και </w:t>
      </w:r>
      <w:r>
        <w:t xml:space="preserve">ικανές </w:t>
      </w:r>
      <w:r w:rsidRPr="00DB58D4">
        <w:t>συνθ</w:t>
      </w:r>
      <w:r>
        <w:t>ήκες που οδηγούν στο επιθυμητό αποτέλεσμα</w:t>
      </w:r>
      <w:r w:rsidRPr="00DB58D4">
        <w:t xml:space="preserve">. </w:t>
      </w:r>
    </w:p>
    <w:p w:rsidR="008D7867" w:rsidRDefault="008D7867" w:rsidP="008D7867">
      <w:pPr>
        <w:spacing w:after="0"/>
        <w:ind w:firstLine="340"/>
      </w:pPr>
    </w:p>
    <w:p w:rsidR="008D7867" w:rsidRPr="008D7867" w:rsidRDefault="008D7867" w:rsidP="008D7867">
      <w:pPr>
        <w:spacing w:after="0"/>
        <w:rPr>
          <w:b/>
          <w:u w:val="single"/>
        </w:rPr>
      </w:pPr>
      <w:r w:rsidRPr="008D7867">
        <w:rPr>
          <w:b/>
          <w:u w:val="single"/>
        </w:rPr>
        <w:t>Αναγκαίες Συνθήκες-</w:t>
      </w:r>
      <w:r w:rsidRPr="008D7867">
        <w:rPr>
          <w:b/>
          <w:u w:val="single"/>
          <w:lang w:val="en-US"/>
        </w:rPr>
        <w:t>Necessary</w:t>
      </w:r>
      <w:r w:rsidRPr="008D7867">
        <w:rPr>
          <w:b/>
          <w:u w:val="single"/>
        </w:rPr>
        <w:t xml:space="preserve"> </w:t>
      </w:r>
      <w:r w:rsidRPr="008D7867">
        <w:rPr>
          <w:b/>
          <w:u w:val="single"/>
          <w:lang w:val="en-US"/>
        </w:rPr>
        <w:t>Conditions</w:t>
      </w:r>
    </w:p>
    <w:p w:rsidR="008D7867" w:rsidRDefault="008D7867" w:rsidP="00122AE2">
      <w:pPr>
        <w:spacing w:after="0"/>
        <w:ind w:firstLine="340"/>
      </w:pPr>
      <w:r>
        <w:t xml:space="preserve">Όσον αφορά τις αναγκαίες συνθήκες, </w:t>
      </w:r>
      <w:r w:rsidRPr="00DB58D4">
        <w:t xml:space="preserve">είναι </w:t>
      </w:r>
      <w:r>
        <w:t>αυτές που απαιτούνται και αποτελούν προϋπόθεση για να προκύψει το αποτέλεσμα. Ωστόσο, οι αναγκαίες συνθήκες δεν επαρκούν από μόνες τους για να προκύψει το αποτέλεσμα, οπότε και μπορεί να εμφανίζονται είτε με υψηλή ή και με χαμηλή συμμετοχή.</w:t>
      </w:r>
      <w:r w:rsidRPr="00DB58D4">
        <w:t xml:space="preserve"> </w:t>
      </w:r>
    </w:p>
    <w:p w:rsidR="008D7867" w:rsidRPr="00E66B7C" w:rsidRDefault="008D7867" w:rsidP="00122AE2">
      <w:pPr>
        <w:autoSpaceDE w:val="0"/>
        <w:autoSpaceDN w:val="0"/>
        <w:adjustRightInd w:val="0"/>
        <w:spacing w:after="0"/>
        <w:ind w:firstLine="340"/>
      </w:pPr>
      <w:r>
        <w:t xml:space="preserve">Στα ασαφή σύνολα, μια αναγκαία σχέση υπάρχει εάν το αποτέλεσμα είναι ένα υποσύνολο της αιτιώδους συνθήκης, όπως φαίνεται και στο παρακάτω διάγραμμα </w:t>
      </w:r>
      <w:r>
        <w:rPr>
          <w:lang w:val="en-US"/>
        </w:rPr>
        <w:t>Venn</w:t>
      </w:r>
      <w:r w:rsidRPr="00232A26">
        <w:t>,</w:t>
      </w:r>
      <w:r>
        <w:t xml:space="preserve"> όπου Υ το αποτέλεσμα και Α η αιτιώδης συνθήκη και ισχύει </w:t>
      </w:r>
      <w:r w:rsidRPr="003722A8">
        <w:t>ότι ο βαθμός συμμετοχής στο σύνολο τ</w:t>
      </w:r>
      <w:r w:rsidRPr="003722A8">
        <w:rPr>
          <w:rFonts w:hint="eastAsia"/>
        </w:rPr>
        <w:t>ου</w:t>
      </w:r>
      <w:r w:rsidRPr="003722A8">
        <w:t xml:space="preserve"> </w:t>
      </w:r>
      <w:r w:rsidRPr="003722A8">
        <w:rPr>
          <w:rFonts w:hint="eastAsia"/>
        </w:rPr>
        <w:t>αποτελέσματος</w:t>
      </w:r>
      <w:r w:rsidRPr="003722A8">
        <w:t xml:space="preserve"> (</w:t>
      </w:r>
      <w:r w:rsidRPr="003722A8">
        <w:rPr>
          <w:rFonts w:hint="eastAsia"/>
        </w:rPr>
        <w:t>Υ</w:t>
      </w:r>
      <w:r w:rsidRPr="003722A8">
        <w:t xml:space="preserve">) </w:t>
      </w:r>
      <w:r w:rsidRPr="003722A8">
        <w:rPr>
          <w:rFonts w:hint="eastAsia"/>
        </w:rPr>
        <w:t>είναι</w:t>
      </w:r>
      <w:r w:rsidRPr="003722A8">
        <w:t xml:space="preserve"> </w:t>
      </w:r>
      <w:r w:rsidRPr="003722A8">
        <w:rPr>
          <w:rFonts w:hint="eastAsia"/>
        </w:rPr>
        <w:t>μικρότερος</w:t>
      </w:r>
      <w:r w:rsidRPr="003722A8">
        <w:t xml:space="preserve"> </w:t>
      </w:r>
      <w:r w:rsidRPr="003722A8">
        <w:rPr>
          <w:rFonts w:hint="eastAsia"/>
        </w:rPr>
        <w:t>ή</w:t>
      </w:r>
      <w:r w:rsidRPr="003722A8">
        <w:t xml:space="preserve"> </w:t>
      </w:r>
      <w:r w:rsidRPr="003722A8">
        <w:rPr>
          <w:rFonts w:hint="eastAsia"/>
        </w:rPr>
        <w:t>ίσος</w:t>
      </w:r>
      <w:r w:rsidRPr="003722A8">
        <w:t xml:space="preserve"> </w:t>
      </w:r>
      <w:r w:rsidRPr="003722A8">
        <w:rPr>
          <w:rFonts w:hint="eastAsia"/>
        </w:rPr>
        <w:t>με</w:t>
      </w:r>
      <w:r w:rsidRPr="003722A8">
        <w:t xml:space="preserve"> </w:t>
      </w:r>
      <w:r w:rsidRPr="003722A8">
        <w:rPr>
          <w:rFonts w:hint="eastAsia"/>
        </w:rPr>
        <w:t>το</w:t>
      </w:r>
      <w:r w:rsidRPr="003722A8">
        <w:t xml:space="preserve"> </w:t>
      </w:r>
      <w:r w:rsidRPr="003722A8">
        <w:rPr>
          <w:rFonts w:hint="eastAsia"/>
        </w:rPr>
        <w:t>βαθμό</w:t>
      </w:r>
      <w:r w:rsidRPr="003722A8">
        <w:t xml:space="preserve"> </w:t>
      </w:r>
      <w:r w:rsidRPr="003722A8">
        <w:rPr>
          <w:rFonts w:hint="eastAsia"/>
        </w:rPr>
        <w:t>της</w:t>
      </w:r>
      <w:r w:rsidRPr="003722A8">
        <w:t xml:space="preserve"> </w:t>
      </w:r>
      <w:r w:rsidRPr="003722A8">
        <w:rPr>
          <w:rFonts w:hint="eastAsia"/>
        </w:rPr>
        <w:t>συμμετοχής</w:t>
      </w:r>
      <w:r w:rsidRPr="003722A8">
        <w:t xml:space="preserve"> </w:t>
      </w:r>
      <w:r w:rsidRPr="003722A8">
        <w:rPr>
          <w:rFonts w:hint="eastAsia"/>
        </w:rPr>
        <w:t>στην</w:t>
      </w:r>
      <w:r w:rsidRPr="003722A8">
        <w:t xml:space="preserve"> </w:t>
      </w:r>
      <w:r w:rsidRPr="003722A8">
        <w:rPr>
          <w:rFonts w:hint="eastAsia"/>
        </w:rPr>
        <w:t>αιτιώδη</w:t>
      </w:r>
      <w:r w:rsidRPr="003722A8">
        <w:t xml:space="preserve"> </w:t>
      </w:r>
      <w:r w:rsidRPr="003722A8">
        <w:rPr>
          <w:rFonts w:hint="eastAsia"/>
        </w:rPr>
        <w:t>συνθήκη</w:t>
      </w:r>
      <w:r w:rsidRPr="003722A8">
        <w:t xml:space="preserve"> (A) (Y </w:t>
      </w:r>
      <w:r w:rsidRPr="003722A8">
        <w:rPr>
          <w:rFonts w:hint="eastAsia"/>
        </w:rPr>
        <w:t>≤</w:t>
      </w:r>
      <w:r w:rsidRPr="003722A8">
        <w:t xml:space="preserve"> A)</w:t>
      </w:r>
      <w:r w:rsidR="00122AE2">
        <w:t>.</w:t>
      </w:r>
    </w:p>
    <w:p w:rsidR="008D7867" w:rsidRDefault="008D7867" w:rsidP="008D7867">
      <w:pPr>
        <w:spacing w:after="0"/>
      </w:pPr>
    </w:p>
    <w:p w:rsidR="008D7867" w:rsidRDefault="008D7867" w:rsidP="008D7867">
      <w:pPr>
        <w:spacing w:after="0"/>
        <w:jc w:val="center"/>
      </w:pPr>
      <w:r>
        <w:rPr>
          <w:noProof/>
        </w:rPr>
        <w:drawing>
          <wp:inline distT="0" distB="0" distL="0" distR="0">
            <wp:extent cx="2346463" cy="2037522"/>
            <wp:effectExtent l="19050" t="0" r="0" b="0"/>
            <wp:docPr id="4"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srcRect l="23762" t="42925" r="57500" b="30889"/>
                    <a:stretch>
                      <a:fillRect/>
                    </a:stretch>
                  </pic:blipFill>
                  <pic:spPr bwMode="auto">
                    <a:xfrm>
                      <a:off x="0" y="0"/>
                      <a:ext cx="2346463" cy="2037522"/>
                    </a:xfrm>
                    <a:prstGeom prst="rect">
                      <a:avLst/>
                    </a:prstGeom>
                    <a:noFill/>
                    <a:ln w="9525">
                      <a:noFill/>
                      <a:miter lim="800000"/>
                      <a:headEnd/>
                      <a:tailEnd/>
                    </a:ln>
                  </pic:spPr>
                </pic:pic>
              </a:graphicData>
            </a:graphic>
          </wp:inline>
        </w:drawing>
      </w:r>
    </w:p>
    <w:p w:rsidR="008D7867" w:rsidRDefault="008D7867" w:rsidP="00122AE2">
      <w:pPr>
        <w:pStyle w:val="Default"/>
        <w:numPr>
          <w:ilvl w:val="1"/>
          <w:numId w:val="43"/>
        </w:numPr>
        <w:spacing w:line="360" w:lineRule="auto"/>
        <w:jc w:val="center"/>
        <w:rPr>
          <w:b/>
          <w:bCs/>
          <w:iCs/>
          <w:sz w:val="22"/>
          <w:szCs w:val="22"/>
        </w:rPr>
      </w:pPr>
      <w:r>
        <w:rPr>
          <w:b/>
          <w:bCs/>
          <w:iCs/>
          <w:sz w:val="22"/>
          <w:szCs w:val="22"/>
        </w:rPr>
        <w:t xml:space="preserve">Διάγραμμα Αναγκαίας Συνθήκης, Διάγραμμα </w:t>
      </w:r>
      <w:r>
        <w:rPr>
          <w:b/>
          <w:bCs/>
          <w:iCs/>
          <w:sz w:val="22"/>
          <w:szCs w:val="22"/>
          <w:lang w:val="en-US"/>
        </w:rPr>
        <w:t>Venn</w:t>
      </w:r>
    </w:p>
    <w:p w:rsidR="008D7867" w:rsidRDefault="008D7867" w:rsidP="008D7867">
      <w:pPr>
        <w:autoSpaceDE w:val="0"/>
        <w:autoSpaceDN w:val="0"/>
        <w:adjustRightInd w:val="0"/>
        <w:spacing w:after="0"/>
        <w:ind w:firstLine="340"/>
        <w:jc w:val="left"/>
      </w:pPr>
    </w:p>
    <w:p w:rsidR="008D7867" w:rsidRDefault="008D7867" w:rsidP="00122AE2">
      <w:pPr>
        <w:autoSpaceDE w:val="0"/>
        <w:autoSpaceDN w:val="0"/>
        <w:adjustRightInd w:val="0"/>
        <w:spacing w:after="0"/>
        <w:ind w:firstLine="340"/>
      </w:pPr>
      <w:r w:rsidRPr="00A40056">
        <w:t>Όπως φαίνεται και στο παραπάνω σχήμα</w:t>
      </w:r>
      <w:r w:rsidR="00122AE2">
        <w:t>,</w:t>
      </w:r>
      <w:r w:rsidRPr="00A40056">
        <w:t xml:space="preserve"> </w:t>
      </w:r>
      <w:r w:rsidRPr="00A40056">
        <w:rPr>
          <w:rFonts w:hint="eastAsia"/>
        </w:rPr>
        <w:t>υπάρχουν</w:t>
      </w:r>
      <w:r w:rsidRPr="00A40056">
        <w:t xml:space="preserve"> </w:t>
      </w:r>
      <w:r w:rsidRPr="00A40056">
        <w:rPr>
          <w:rFonts w:hint="eastAsia"/>
        </w:rPr>
        <w:t>περιπτώσεις</w:t>
      </w:r>
      <w:r w:rsidRPr="00A40056">
        <w:t xml:space="preserve"> </w:t>
      </w:r>
      <w:r w:rsidRPr="00A40056">
        <w:rPr>
          <w:rFonts w:hint="eastAsia"/>
        </w:rPr>
        <w:t>που</w:t>
      </w:r>
      <w:r>
        <w:t xml:space="preserve"> π</w:t>
      </w:r>
      <w:r w:rsidRPr="00A40056">
        <w:rPr>
          <w:rFonts w:hint="eastAsia"/>
        </w:rPr>
        <w:t>εριλαμβάνονται</w:t>
      </w:r>
      <w:r w:rsidRPr="00A40056">
        <w:t xml:space="preserve"> </w:t>
      </w:r>
      <w:r w:rsidRPr="00A40056">
        <w:rPr>
          <w:rFonts w:hint="eastAsia"/>
        </w:rPr>
        <w:t>στο</w:t>
      </w:r>
      <w:r w:rsidRPr="00A40056">
        <w:t xml:space="preserve"> </w:t>
      </w:r>
      <w:r w:rsidRPr="00A40056">
        <w:rPr>
          <w:rFonts w:hint="eastAsia"/>
        </w:rPr>
        <w:t>σύνολο</w:t>
      </w:r>
      <w:r w:rsidRPr="00A40056">
        <w:t xml:space="preserve"> A </w:t>
      </w:r>
      <w:r>
        <w:t xml:space="preserve">αλλά όχι </w:t>
      </w:r>
      <w:r w:rsidRPr="00A40056">
        <w:rPr>
          <w:rFonts w:hint="eastAsia"/>
        </w:rPr>
        <w:t>στο</w:t>
      </w:r>
      <w:r w:rsidRPr="00A40056">
        <w:t xml:space="preserve"> </w:t>
      </w:r>
      <w:r w:rsidRPr="00A40056">
        <w:rPr>
          <w:rFonts w:hint="eastAsia"/>
        </w:rPr>
        <w:t>Υ</w:t>
      </w:r>
      <w:r w:rsidRPr="00A40056">
        <w:t xml:space="preserve">, </w:t>
      </w:r>
      <w:r>
        <w:t xml:space="preserve">ενώ </w:t>
      </w:r>
      <w:r w:rsidRPr="00A40056">
        <w:rPr>
          <w:rFonts w:hint="eastAsia"/>
        </w:rPr>
        <w:t>όλες</w:t>
      </w:r>
      <w:r w:rsidRPr="00A40056">
        <w:t xml:space="preserve"> </w:t>
      </w:r>
      <w:r w:rsidRPr="00A40056">
        <w:rPr>
          <w:rFonts w:hint="eastAsia"/>
        </w:rPr>
        <w:t>οι</w:t>
      </w:r>
      <w:r w:rsidRPr="00A40056">
        <w:t xml:space="preserve"> </w:t>
      </w:r>
      <w:r w:rsidRPr="00A40056">
        <w:rPr>
          <w:rFonts w:hint="eastAsia"/>
        </w:rPr>
        <w:t>περιπτώσεις</w:t>
      </w:r>
      <w:r w:rsidRPr="00A40056">
        <w:t xml:space="preserve"> </w:t>
      </w:r>
      <w:r w:rsidRPr="00A40056">
        <w:rPr>
          <w:rFonts w:hint="eastAsia"/>
        </w:rPr>
        <w:t>στο</w:t>
      </w:r>
      <w:r w:rsidRPr="00A40056">
        <w:t xml:space="preserve"> </w:t>
      </w:r>
      <w:r w:rsidRPr="00A40056">
        <w:rPr>
          <w:rFonts w:hint="eastAsia"/>
        </w:rPr>
        <w:t>σύνολο</w:t>
      </w:r>
      <w:r w:rsidRPr="00A40056">
        <w:t xml:space="preserve"> </w:t>
      </w:r>
      <w:r w:rsidRPr="00A40056">
        <w:rPr>
          <w:rFonts w:hint="eastAsia"/>
        </w:rPr>
        <w:t>Υ</w:t>
      </w:r>
      <w:r w:rsidRPr="00A40056">
        <w:t xml:space="preserve"> </w:t>
      </w:r>
      <w:r w:rsidRPr="00A40056">
        <w:rPr>
          <w:rFonts w:hint="eastAsia"/>
        </w:rPr>
        <w:t>βρίσκονται</w:t>
      </w:r>
      <w:r>
        <w:t xml:space="preserve"> </w:t>
      </w:r>
      <w:r w:rsidRPr="00A40056">
        <w:rPr>
          <w:rFonts w:hint="eastAsia"/>
        </w:rPr>
        <w:t>μέσα</w:t>
      </w:r>
      <w:r w:rsidRPr="00A40056">
        <w:t xml:space="preserve"> </w:t>
      </w:r>
      <w:r w:rsidRPr="00A40056">
        <w:rPr>
          <w:rFonts w:hint="eastAsia"/>
        </w:rPr>
        <w:t>στο</w:t>
      </w:r>
      <w:r w:rsidRPr="00A40056">
        <w:t xml:space="preserve"> A.</w:t>
      </w:r>
      <w:r>
        <w:t xml:space="preserve"> </w:t>
      </w:r>
    </w:p>
    <w:p w:rsidR="008D7867" w:rsidRDefault="008D7867" w:rsidP="008D7867">
      <w:pPr>
        <w:autoSpaceDE w:val="0"/>
        <w:autoSpaceDN w:val="0"/>
        <w:adjustRightInd w:val="0"/>
        <w:spacing w:after="0"/>
        <w:jc w:val="left"/>
      </w:pPr>
    </w:p>
    <w:p w:rsidR="008D7867" w:rsidRPr="008D7867" w:rsidRDefault="008D7867" w:rsidP="008D7867">
      <w:pPr>
        <w:autoSpaceDE w:val="0"/>
        <w:autoSpaceDN w:val="0"/>
        <w:adjustRightInd w:val="0"/>
        <w:spacing w:after="0"/>
        <w:jc w:val="left"/>
        <w:rPr>
          <w:b/>
        </w:rPr>
      </w:pPr>
      <w:r w:rsidRPr="008D7867">
        <w:rPr>
          <w:b/>
          <w:u w:val="single"/>
        </w:rPr>
        <w:t xml:space="preserve">Ικανές Συνθήκες- </w:t>
      </w:r>
      <w:r w:rsidRPr="008D7867">
        <w:rPr>
          <w:b/>
          <w:u w:val="single"/>
          <w:lang w:val="en-US"/>
        </w:rPr>
        <w:t>Sufficient</w:t>
      </w:r>
      <w:r w:rsidRPr="008D7867">
        <w:rPr>
          <w:b/>
          <w:u w:val="single"/>
        </w:rPr>
        <w:t xml:space="preserve"> </w:t>
      </w:r>
      <w:r w:rsidRPr="008D7867">
        <w:rPr>
          <w:b/>
          <w:u w:val="single"/>
          <w:lang w:val="en-US"/>
        </w:rPr>
        <w:t>Conditions</w:t>
      </w:r>
    </w:p>
    <w:p w:rsidR="008D7867" w:rsidRPr="00DB58D4" w:rsidRDefault="008D7867" w:rsidP="00122AE2">
      <w:pPr>
        <w:autoSpaceDE w:val="0"/>
        <w:autoSpaceDN w:val="0"/>
        <w:adjustRightInd w:val="0"/>
        <w:spacing w:after="0"/>
        <w:ind w:firstLine="340"/>
      </w:pPr>
      <w:r>
        <w:t>Από την άλλη πλευρά, ο</w:t>
      </w:r>
      <w:r w:rsidRPr="00DB58D4">
        <w:t xml:space="preserve">ι </w:t>
      </w:r>
      <w:r>
        <w:t>ικανές συ</w:t>
      </w:r>
      <w:r w:rsidRPr="00DB58D4">
        <w:t xml:space="preserve">νθήκες είναι </w:t>
      </w:r>
      <w:r>
        <w:t xml:space="preserve">οι </w:t>
      </w:r>
      <w:r w:rsidRPr="00DB58D4">
        <w:t xml:space="preserve">συνθήκες </w:t>
      </w:r>
      <w:r w:rsidR="00122AE2">
        <w:t xml:space="preserve">αυτές, </w:t>
      </w:r>
      <w:r>
        <w:t xml:space="preserve">που πάντα οδηγούν στο αποτέλεσμα, έτσι ώστε στις περιπτώσεις που έχουμε ικανές συνθήκες, να έχουμε πάντα αποτέλεσμα. Οι ικανές </w:t>
      </w:r>
      <w:r w:rsidRPr="00DB58D4">
        <w:t>συνθήκες</w:t>
      </w:r>
      <w:r>
        <w:t xml:space="preserve">, ωστόσο δεν αποτελούν τις μοναδικές </w:t>
      </w:r>
      <w:r w:rsidRPr="00DB58D4">
        <w:t>προϋποθέσεις</w:t>
      </w:r>
      <w:r>
        <w:t xml:space="preserve"> για να προκύψει το αποτέλεσμα, </w:t>
      </w:r>
      <w:r w:rsidRPr="00FE391E">
        <w:rPr>
          <w:rFonts w:hint="eastAsia"/>
        </w:rPr>
        <w:t>καθώς</w:t>
      </w:r>
      <w:r w:rsidRPr="00FE391E">
        <w:t xml:space="preserve"> </w:t>
      </w:r>
      <w:r w:rsidRPr="00FE391E">
        <w:rPr>
          <w:rFonts w:hint="eastAsia"/>
        </w:rPr>
        <w:t>μπορεί</w:t>
      </w:r>
      <w:r w:rsidRPr="00FE391E">
        <w:t xml:space="preserve"> </w:t>
      </w:r>
      <w:r w:rsidRPr="00FE391E">
        <w:rPr>
          <w:rFonts w:hint="eastAsia"/>
        </w:rPr>
        <w:t>να</w:t>
      </w:r>
      <w:r w:rsidRPr="00FE391E">
        <w:t xml:space="preserve"> </w:t>
      </w:r>
      <w:r w:rsidRPr="00FE391E">
        <w:rPr>
          <w:rFonts w:hint="eastAsia"/>
        </w:rPr>
        <w:t>συνυπάρχουν</w:t>
      </w:r>
      <w:r w:rsidRPr="00FE391E">
        <w:t xml:space="preserve"> και άλλες </w:t>
      </w:r>
      <w:r w:rsidRPr="00FE391E">
        <w:rPr>
          <w:rFonts w:hint="eastAsia"/>
        </w:rPr>
        <w:t>ικανές</w:t>
      </w:r>
      <w:r w:rsidRPr="00FE391E">
        <w:t xml:space="preserve"> </w:t>
      </w:r>
      <w:r w:rsidRPr="00FE391E">
        <w:rPr>
          <w:rFonts w:hint="eastAsia"/>
        </w:rPr>
        <w:t>συνθήκες</w:t>
      </w:r>
      <w:r w:rsidRPr="00FE391E">
        <w:t>.</w:t>
      </w:r>
    </w:p>
    <w:p w:rsidR="008D7867" w:rsidRDefault="008D7867" w:rsidP="00122AE2">
      <w:pPr>
        <w:autoSpaceDE w:val="0"/>
        <w:autoSpaceDN w:val="0"/>
        <w:adjustRightInd w:val="0"/>
        <w:spacing w:after="0"/>
        <w:ind w:firstLine="340"/>
      </w:pPr>
      <w:r>
        <w:t>Στα ασαφή σύνολα, μια ικανή σχέση υπάρχει εάν μία αιτιώδης συνθήκη είναι ένα υποσύνολο του αποτελέσματος,</w:t>
      </w:r>
      <w:r w:rsidRPr="00412EF7">
        <w:t xml:space="preserve"> </w:t>
      </w:r>
      <w:r>
        <w:t xml:space="preserve">όπως φαίνεται και στο παρακάτω διάγραμμα </w:t>
      </w:r>
      <w:r w:rsidRPr="00DF77A7">
        <w:t>Venn</w:t>
      </w:r>
      <w:r w:rsidRPr="00232A26">
        <w:t>,</w:t>
      </w:r>
      <w:r>
        <w:t xml:space="preserve"> όπου Υ το αποτέλεσμα και Α η αιτιώδης συνθήκη, όπου </w:t>
      </w:r>
      <w:r w:rsidRPr="00DF77A7">
        <w:rPr>
          <w:rFonts w:hint="eastAsia"/>
        </w:rPr>
        <w:t>σε</w:t>
      </w:r>
      <w:r w:rsidRPr="00DF77A7">
        <w:t xml:space="preserve"> </w:t>
      </w:r>
      <w:r w:rsidRPr="00DF77A7">
        <w:rPr>
          <w:rFonts w:hint="eastAsia"/>
        </w:rPr>
        <w:t>όλες</w:t>
      </w:r>
      <w:r w:rsidRPr="00DF77A7">
        <w:t xml:space="preserve"> </w:t>
      </w:r>
      <w:r w:rsidRPr="00DF77A7">
        <w:rPr>
          <w:rFonts w:hint="eastAsia"/>
        </w:rPr>
        <w:t>τις</w:t>
      </w:r>
      <w:r w:rsidRPr="00DF77A7">
        <w:t xml:space="preserve"> </w:t>
      </w:r>
      <w:r w:rsidRPr="00DF77A7">
        <w:rPr>
          <w:rFonts w:hint="eastAsia"/>
        </w:rPr>
        <w:t>περιπτώσεις</w:t>
      </w:r>
      <w:r w:rsidRPr="00DF77A7">
        <w:t xml:space="preserve">, </w:t>
      </w:r>
      <w:r w:rsidRPr="00DF77A7">
        <w:rPr>
          <w:rFonts w:hint="eastAsia"/>
        </w:rPr>
        <w:t>ο</w:t>
      </w:r>
      <w:r w:rsidRPr="00DF77A7">
        <w:t xml:space="preserve"> </w:t>
      </w:r>
      <w:r w:rsidRPr="00DF77A7">
        <w:rPr>
          <w:rFonts w:hint="eastAsia"/>
        </w:rPr>
        <w:t>βαθμός</w:t>
      </w:r>
      <w:r w:rsidRPr="00DF77A7">
        <w:t xml:space="preserve"> </w:t>
      </w:r>
      <w:r w:rsidRPr="00DF77A7">
        <w:rPr>
          <w:rFonts w:hint="eastAsia"/>
        </w:rPr>
        <w:t>συμμετοχής</w:t>
      </w:r>
      <w:r w:rsidRPr="00DF77A7">
        <w:t xml:space="preserve"> </w:t>
      </w:r>
      <w:r w:rsidRPr="00DF77A7">
        <w:rPr>
          <w:rFonts w:hint="eastAsia"/>
        </w:rPr>
        <w:t>στη</w:t>
      </w:r>
      <w:r w:rsidRPr="00DF77A7">
        <w:t xml:space="preserve"> </w:t>
      </w:r>
      <w:r w:rsidRPr="00DF77A7">
        <w:rPr>
          <w:rFonts w:hint="eastAsia"/>
        </w:rPr>
        <w:t>συνθήκη</w:t>
      </w:r>
      <w:r w:rsidRPr="00DF77A7">
        <w:t xml:space="preserve"> A </w:t>
      </w:r>
      <w:r w:rsidRPr="00DF77A7">
        <w:rPr>
          <w:rFonts w:hint="eastAsia"/>
        </w:rPr>
        <w:t>είναι</w:t>
      </w:r>
      <w:r w:rsidRPr="00DF77A7">
        <w:t xml:space="preserve"> </w:t>
      </w:r>
      <w:r w:rsidRPr="00DF77A7">
        <w:rPr>
          <w:rFonts w:hint="eastAsia"/>
        </w:rPr>
        <w:t>μικρότερος</w:t>
      </w:r>
      <w:r w:rsidRPr="00DF77A7">
        <w:t xml:space="preserve"> </w:t>
      </w:r>
      <w:r w:rsidRPr="00DF77A7">
        <w:rPr>
          <w:rFonts w:hint="eastAsia"/>
        </w:rPr>
        <w:t>ή</w:t>
      </w:r>
      <w:r w:rsidRPr="00DF77A7">
        <w:t xml:space="preserve"> </w:t>
      </w:r>
      <w:r w:rsidRPr="00DF77A7">
        <w:rPr>
          <w:rFonts w:hint="eastAsia"/>
        </w:rPr>
        <w:t>ίσος</w:t>
      </w:r>
      <w:r w:rsidRPr="00DF77A7">
        <w:t xml:space="preserve"> από </w:t>
      </w:r>
      <w:r w:rsidRPr="00DF77A7">
        <w:rPr>
          <w:rFonts w:hint="eastAsia"/>
        </w:rPr>
        <w:t>το</w:t>
      </w:r>
      <w:r w:rsidRPr="00DF77A7">
        <w:t xml:space="preserve"> </w:t>
      </w:r>
      <w:r w:rsidRPr="00DF77A7">
        <w:rPr>
          <w:rFonts w:hint="eastAsia"/>
        </w:rPr>
        <w:t>βαθμό</w:t>
      </w:r>
      <w:r w:rsidRPr="00DF77A7">
        <w:t xml:space="preserve"> </w:t>
      </w:r>
      <w:r w:rsidRPr="00DF77A7">
        <w:rPr>
          <w:rFonts w:hint="eastAsia"/>
        </w:rPr>
        <w:t>συμμετοχής</w:t>
      </w:r>
      <w:r w:rsidRPr="00DF77A7">
        <w:t xml:space="preserve"> </w:t>
      </w:r>
      <w:r w:rsidRPr="00DF77A7">
        <w:rPr>
          <w:rFonts w:hint="eastAsia"/>
        </w:rPr>
        <w:t>στο</w:t>
      </w:r>
      <w:r w:rsidRPr="00DF77A7">
        <w:t xml:space="preserve"> </w:t>
      </w:r>
      <w:r w:rsidRPr="00DF77A7">
        <w:rPr>
          <w:rFonts w:hint="eastAsia"/>
        </w:rPr>
        <w:t>αποτέλεσμα</w:t>
      </w:r>
      <w:r w:rsidRPr="00DF77A7">
        <w:t xml:space="preserve"> Y (A </w:t>
      </w:r>
      <w:r w:rsidRPr="00DF77A7">
        <w:rPr>
          <w:rFonts w:hint="eastAsia"/>
        </w:rPr>
        <w:t>≤</w:t>
      </w:r>
      <w:r w:rsidRPr="00DF77A7">
        <w:t xml:space="preserve"> Y).</w:t>
      </w:r>
    </w:p>
    <w:p w:rsidR="008D7867" w:rsidRDefault="008D7867" w:rsidP="008D7867">
      <w:pPr>
        <w:jc w:val="center"/>
      </w:pPr>
      <w:r>
        <w:rPr>
          <w:noProof/>
        </w:rPr>
        <w:drawing>
          <wp:inline distT="0" distB="0" distL="0" distR="0">
            <wp:extent cx="3797576" cy="2186609"/>
            <wp:effectExtent l="19050" t="0" r="0" b="0"/>
            <wp:docPr id="5"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l="41382" t="47406" r="30086" b="25472"/>
                    <a:stretch>
                      <a:fillRect/>
                    </a:stretch>
                  </pic:blipFill>
                  <pic:spPr bwMode="auto">
                    <a:xfrm>
                      <a:off x="0" y="0"/>
                      <a:ext cx="3797576" cy="2186609"/>
                    </a:xfrm>
                    <a:prstGeom prst="rect">
                      <a:avLst/>
                    </a:prstGeom>
                    <a:noFill/>
                    <a:ln w="9525">
                      <a:noFill/>
                      <a:miter lim="800000"/>
                      <a:headEnd/>
                      <a:tailEnd/>
                    </a:ln>
                  </pic:spPr>
                </pic:pic>
              </a:graphicData>
            </a:graphic>
          </wp:inline>
        </w:drawing>
      </w:r>
    </w:p>
    <w:p w:rsidR="008D7867" w:rsidRDefault="00122AE2" w:rsidP="00122AE2">
      <w:pPr>
        <w:pStyle w:val="Default"/>
        <w:spacing w:line="360" w:lineRule="auto"/>
        <w:ind w:left="720"/>
        <w:jc w:val="center"/>
        <w:rPr>
          <w:b/>
          <w:bCs/>
          <w:iCs/>
          <w:sz w:val="22"/>
          <w:szCs w:val="22"/>
        </w:rPr>
      </w:pPr>
      <w:r>
        <w:rPr>
          <w:b/>
          <w:bCs/>
          <w:iCs/>
          <w:sz w:val="22"/>
          <w:szCs w:val="22"/>
        </w:rPr>
        <w:t xml:space="preserve">3.8 </w:t>
      </w:r>
      <w:r w:rsidR="008D7867">
        <w:rPr>
          <w:b/>
          <w:bCs/>
          <w:iCs/>
          <w:sz w:val="22"/>
          <w:szCs w:val="22"/>
        </w:rPr>
        <w:t xml:space="preserve">Διάγραμμα </w:t>
      </w:r>
      <w:r w:rsidR="0031612A">
        <w:rPr>
          <w:b/>
          <w:bCs/>
          <w:iCs/>
          <w:sz w:val="22"/>
          <w:szCs w:val="22"/>
        </w:rPr>
        <w:t>Ικαν</w:t>
      </w:r>
      <w:r w:rsidR="008D7867">
        <w:rPr>
          <w:b/>
          <w:bCs/>
          <w:iCs/>
          <w:sz w:val="22"/>
          <w:szCs w:val="22"/>
        </w:rPr>
        <w:t xml:space="preserve">ής Συνθήκης, Διάγραμμα </w:t>
      </w:r>
      <w:r w:rsidR="008D7867">
        <w:rPr>
          <w:b/>
          <w:bCs/>
          <w:iCs/>
          <w:sz w:val="22"/>
          <w:szCs w:val="22"/>
          <w:lang w:val="en-US"/>
        </w:rPr>
        <w:t>Venn</w:t>
      </w:r>
    </w:p>
    <w:p w:rsidR="008D7867" w:rsidRDefault="008D7867" w:rsidP="008D7867">
      <w:pPr>
        <w:spacing w:after="0"/>
        <w:ind w:firstLine="340"/>
      </w:pPr>
    </w:p>
    <w:p w:rsidR="008D7867" w:rsidRDefault="008D7867" w:rsidP="0031612A">
      <w:pPr>
        <w:spacing w:after="0"/>
        <w:ind w:firstLine="340"/>
      </w:pPr>
      <w:r>
        <w:t>Θα πρέπει να επισημανθεί ότι η επάρκεια ενός αποτελέσματος είναι περισσότερο πιθανή από των συνδυασμό δύο ή περισσοτέρων συνθηκών.</w:t>
      </w:r>
    </w:p>
    <w:p w:rsidR="008D7867" w:rsidRDefault="008D7867" w:rsidP="0031612A">
      <w:pPr>
        <w:spacing w:after="0"/>
        <w:ind w:firstLine="340"/>
      </w:pPr>
      <w:r>
        <w:t xml:space="preserve">Η αναγκαιότητα και η ικανότητα συνθηκών, συνήθως εξετάζονται από κοινού, διότι προκύπτει νόημα από τον συνδυασμό τους. Μια αιτία είναι αναγκαία και ικανή, αν είναι η μόνη αιτία που παράγει ένα αποτέλεσμα και αυτό το αποτέλεσμα είναι μοναδικό. Μια αιτία είναι ικανή, αλλά όχι αναγκαία, αν είναι ικανή να παράγει το αποτέλεσμα αλλά δεν είναι η μόνη με αυτή την ικανότητα. Μια αιτία είναι αναγκαία αλλά όχι ικανή εάν είναι ικανή να παράγει ένα αποτέλεσμα σε συνδυασμό με άλλες αιτίες και εμφανίζεται σε όλους αυτούς τους συνδυασμούς. Τέλος, μια αιτία δεν είναι ούτε αναγκαία ούτε ικανή εάν εμφανίζεται μόνο σε ένα υποσύνολο των συνδυασμών συνθηκών που παράγουν το αποτέλεσμα. </w:t>
      </w:r>
    </w:p>
    <w:p w:rsidR="008D7867" w:rsidRDefault="008D7867" w:rsidP="0031612A">
      <w:pPr>
        <w:autoSpaceDE w:val="0"/>
        <w:autoSpaceDN w:val="0"/>
        <w:adjustRightInd w:val="0"/>
        <w:spacing w:after="0"/>
        <w:ind w:firstLine="340"/>
      </w:pPr>
      <w:r>
        <w:t>Συνηθέστερα, αυτό που παρατηρείται, είναι</w:t>
      </w:r>
      <w:r w:rsidRPr="008A585D">
        <w:t xml:space="preserve"> </w:t>
      </w:r>
      <w:r w:rsidRPr="008A585D">
        <w:rPr>
          <w:rFonts w:hint="eastAsia"/>
        </w:rPr>
        <w:t>συνδυασμοί</w:t>
      </w:r>
      <w:r w:rsidRPr="008A585D">
        <w:t xml:space="preserve"> </w:t>
      </w:r>
      <w:r w:rsidRPr="008A585D">
        <w:rPr>
          <w:rFonts w:hint="eastAsia"/>
        </w:rPr>
        <w:t>συνθηκών</w:t>
      </w:r>
      <w:r w:rsidRPr="008A585D">
        <w:t xml:space="preserve"> </w:t>
      </w:r>
      <w:r w:rsidRPr="008A585D">
        <w:rPr>
          <w:rFonts w:hint="eastAsia"/>
        </w:rPr>
        <w:t>που</w:t>
      </w:r>
      <w:r w:rsidRPr="008A585D">
        <w:t xml:space="preserve"> </w:t>
      </w:r>
      <w:r w:rsidRPr="008A585D">
        <w:rPr>
          <w:rFonts w:hint="eastAsia"/>
        </w:rPr>
        <w:t>είναι</w:t>
      </w:r>
      <w:r w:rsidRPr="008A585D">
        <w:t xml:space="preserve"> </w:t>
      </w:r>
      <w:r w:rsidRPr="008A585D">
        <w:rPr>
          <w:rFonts w:hint="eastAsia"/>
        </w:rPr>
        <w:t>ικανοί</w:t>
      </w:r>
      <w:r w:rsidRPr="008A585D">
        <w:t xml:space="preserve"> </w:t>
      </w:r>
      <w:r w:rsidRPr="008A585D">
        <w:rPr>
          <w:rFonts w:hint="eastAsia"/>
        </w:rPr>
        <w:t>για</w:t>
      </w:r>
      <w:r w:rsidRPr="008A585D">
        <w:t xml:space="preserve"> </w:t>
      </w:r>
      <w:r w:rsidRPr="008A585D">
        <w:rPr>
          <w:rFonts w:hint="eastAsia"/>
        </w:rPr>
        <w:t>ένα</w:t>
      </w:r>
      <w:r w:rsidRPr="008A585D">
        <w:t xml:space="preserve"> </w:t>
      </w:r>
      <w:r w:rsidRPr="008A585D">
        <w:rPr>
          <w:rFonts w:hint="eastAsia"/>
        </w:rPr>
        <w:t>αποτέλεσμα</w:t>
      </w:r>
      <w:r>
        <w:t xml:space="preserve">, αλλά δεν αποτελούν </w:t>
      </w:r>
      <w:r w:rsidRPr="008A585D">
        <w:rPr>
          <w:rFonts w:hint="eastAsia"/>
        </w:rPr>
        <w:t>μοναδικές</w:t>
      </w:r>
      <w:r w:rsidRPr="008A585D">
        <w:t xml:space="preserve"> </w:t>
      </w:r>
      <w:r w:rsidRPr="008A585D">
        <w:rPr>
          <w:rFonts w:hint="eastAsia"/>
        </w:rPr>
        <w:t>συνθήκες</w:t>
      </w:r>
      <w:r w:rsidRPr="008A585D">
        <w:t>.</w:t>
      </w:r>
    </w:p>
    <w:p w:rsidR="003059AD" w:rsidRDefault="003059AD" w:rsidP="008D7867">
      <w:pPr>
        <w:autoSpaceDE w:val="0"/>
        <w:autoSpaceDN w:val="0"/>
        <w:adjustRightInd w:val="0"/>
        <w:spacing w:after="0"/>
        <w:ind w:firstLine="340"/>
      </w:pPr>
    </w:p>
    <w:p w:rsidR="003059AD" w:rsidRPr="003059AD" w:rsidRDefault="003059AD" w:rsidP="003059AD">
      <w:pPr>
        <w:rPr>
          <w:b/>
          <w:bCs/>
          <w:i/>
        </w:rPr>
      </w:pPr>
      <w:r w:rsidRPr="003059AD">
        <w:rPr>
          <w:b/>
          <w:bCs/>
          <w:i/>
        </w:rPr>
        <w:t>3.3.4 Π</w:t>
      </w:r>
      <w:r w:rsidR="00BA2643">
        <w:rPr>
          <w:b/>
          <w:bCs/>
          <w:i/>
        </w:rPr>
        <w:t xml:space="preserve">ίνακας </w:t>
      </w:r>
      <w:r w:rsidRPr="003059AD">
        <w:rPr>
          <w:b/>
          <w:bCs/>
          <w:i/>
        </w:rPr>
        <w:t>Α</w:t>
      </w:r>
      <w:r w:rsidR="00BA2643">
        <w:rPr>
          <w:b/>
          <w:bCs/>
          <w:i/>
        </w:rPr>
        <w:t xml:space="preserve">λήθειας </w:t>
      </w:r>
      <w:r w:rsidRPr="003059AD">
        <w:rPr>
          <w:b/>
          <w:bCs/>
          <w:i/>
        </w:rPr>
        <w:t>-</w:t>
      </w:r>
      <w:r w:rsidR="00BA2643">
        <w:rPr>
          <w:b/>
          <w:bCs/>
          <w:i/>
        </w:rPr>
        <w:t xml:space="preserve"> </w:t>
      </w:r>
      <w:r w:rsidRPr="003059AD">
        <w:rPr>
          <w:b/>
          <w:bCs/>
          <w:i/>
        </w:rPr>
        <w:t>T</w:t>
      </w:r>
      <w:r w:rsidR="00BA2643">
        <w:rPr>
          <w:b/>
          <w:bCs/>
          <w:i/>
          <w:lang w:val="en-US"/>
        </w:rPr>
        <w:t>ruth</w:t>
      </w:r>
      <w:r w:rsidRPr="003059AD">
        <w:rPr>
          <w:b/>
          <w:bCs/>
          <w:i/>
        </w:rPr>
        <w:t xml:space="preserve"> T</w:t>
      </w:r>
      <w:r w:rsidR="00BA2643">
        <w:rPr>
          <w:b/>
          <w:bCs/>
          <w:i/>
          <w:lang w:val="en-US"/>
        </w:rPr>
        <w:t>able</w:t>
      </w:r>
    </w:p>
    <w:p w:rsidR="003059AD" w:rsidRDefault="003059AD" w:rsidP="00C85C6E">
      <w:pPr>
        <w:spacing w:after="0"/>
        <w:ind w:firstLine="340"/>
      </w:pPr>
      <w:r>
        <w:t>Ο πίνακας αλήθειας χρησιμοποιείται για την ανάλυση των δεδομένων και συγκεκριμένα για τον εντοπισμό των απαραίτητων συνθηκών για να προκύψει το αποτέλεσμα. Σε κάθε γραμμή του πίνακα εμφανίζεται ένας συνδυασμός  των αιτιωδών συνθηκών και του αποτελέσματος. Επομένως, αν υπάρχουν k αιτιώδης συνθήκες που περιλαμβάνονται στο μοντέλο, ο πίνακας αλήθειας θα έχει 2</w:t>
      </w:r>
      <w:r w:rsidRPr="006D4469">
        <w:rPr>
          <w:vertAlign w:val="superscript"/>
        </w:rPr>
        <w:t>k</w:t>
      </w:r>
      <w:r>
        <w:t xml:space="preserve"> σειρές</w:t>
      </w:r>
      <w:r w:rsidRPr="006D4469">
        <w:t xml:space="preserve">, </w:t>
      </w:r>
      <w:r>
        <w:t xml:space="preserve">για να μπορέσει να λειτουργήσει η άλγεβρα </w:t>
      </w:r>
      <w:r>
        <w:rPr>
          <w:lang w:val="en-US"/>
        </w:rPr>
        <w:t>Boole</w:t>
      </w:r>
      <w:r w:rsidRPr="006D4469">
        <w:t>.</w:t>
      </w:r>
      <w:r>
        <w:t xml:space="preserve"> Ουσιαστικά, εξετάζεται η επίδραση της κάθε περίπτωσης σε κάθε λογικό πλαίσιο, όπου το 2</w:t>
      </w:r>
      <w:r w:rsidRPr="006D4469">
        <w:rPr>
          <w:vertAlign w:val="superscript"/>
        </w:rPr>
        <w:t>k</w:t>
      </w:r>
      <w:r>
        <w:t xml:space="preserve">  αφορά τους συνδυασμούς των συνθηκών και το k τον αριθμό των αιτιωδών συνθηκών.</w:t>
      </w:r>
    </w:p>
    <w:p w:rsidR="003059AD" w:rsidRDefault="003059AD" w:rsidP="00C85C6E">
      <w:pPr>
        <w:spacing w:after="0"/>
        <w:ind w:firstLine="340"/>
      </w:pPr>
      <w:r>
        <w:t>Αρχικά, λοιπόν, πρέπει να τοποθετηθούν οι περιπτώσεις στις γραμμές των πινάκων αλήθειας. Κάθε συνθήκη αλλά και το αποτέλεσμα παρουσιάζονται σε μια στήλη του πίνακα αλήθειας. Υπάρχει επίσης στήλη που δείχνει τον αριθμό των εμπειρικών περιπτώσεων που έχουν μία συγκεκριμένη μορφή, στήλη που δείχνει το κατά πόσο οι περιπτώσεις συμφωνούν στο αποτέλεσμα και τέλος στήλη που αποτυπώνει την σύνθεση συνέπειας με επάρκεια. Στην περίπτωση των ασαφών συνόλων, η διαδικασία αυτή δεν είναι τόσο εύκολη, καθώς πρέπει να οριστεί ένα ποσοστό συμμετοχής συνολικά για τις αιτιώδεις συνθήκες. Αφού οριστούν τα ποσοστά συμμετοχής στις περιπτώσεις για το κάθε ασαφές σύνολο, μπορεί να υπολογιστεί ποιος συνδυασμός συνθηκών αντιπροσωπεύει καλύτερα κάθε περίπτωση στο σύνολο δεδομένων. Στη συνέχεια, εξετάζοντας αν οι περιπτώσεις που έχουν τοποθετηθεί στον πίνακα αληθείας συμφων</w:t>
      </w:r>
      <w:r w:rsidR="00C85C6E">
        <w:t>ούν</w:t>
      </w:r>
      <w:r>
        <w:t xml:space="preserve"> στην εμφάνιση του αποτελέσματος (στήλη συνέπειας), ο ερευνητής μπορεί να αξιολογήσει εάν η συγκεκριμένη σύνθεση συνθηκών είναι επαρκής για το αποτέλεσμα.</w:t>
      </w:r>
    </w:p>
    <w:p w:rsidR="003059AD" w:rsidRDefault="003059AD" w:rsidP="00C85C6E">
      <w:pPr>
        <w:spacing w:after="0"/>
        <w:ind w:firstLine="340"/>
      </w:pPr>
      <w:r>
        <w:t xml:space="preserve">Υπάρχει η πιθανότητα, κάποιες σειρές να μην εμφανίζουν περιπτώσεις, γεγονός που οφείλεται στο ότι δεν υπάρχουν εμπειρικές περιπτώσεις που ανήκουν σε αυτές τις σειρές και να περιέχονται στο σύνολο δεδομένων. Οι κενές αυτές σειρές ονομάζονται </w:t>
      </w:r>
      <w:r>
        <w:br/>
        <w:t xml:space="preserve">"λογικά υπολείμματα", τα οποία ωστόσο μπορεί να προσδιορίσει η </w:t>
      </w:r>
      <w:r>
        <w:rPr>
          <w:lang w:val="en-US"/>
        </w:rPr>
        <w:t>fs</w:t>
      </w:r>
      <w:r>
        <w:t>QCA</w:t>
      </w:r>
      <w:r w:rsidRPr="002D3AFD">
        <w:t>.</w:t>
      </w:r>
      <w:r>
        <w:t xml:space="preserve"> Σε αυτήν την περίπτωση, πρέπει να υπάρξει βελτίωση του αρχικού πίνακα αλήθειας, προσδιορίζοντας ποιοι είναι αυτοί οι συνδυασμοί των συνθηκών που σχετίζονται με τον αριθμό των περιπτώσεων που ξεπερνούν το βαθμό συμμετοχής 0,5 σε κάθε συνδυασμό, καθορίζοντας ένα κατώτατο όριο υποθέσεων.</w:t>
      </w:r>
    </w:p>
    <w:p w:rsidR="003059AD" w:rsidRDefault="003059AD" w:rsidP="00C85C6E">
      <w:pPr>
        <w:autoSpaceDE w:val="0"/>
        <w:autoSpaceDN w:val="0"/>
        <w:adjustRightInd w:val="0"/>
        <w:spacing w:after="0"/>
        <w:ind w:firstLine="340"/>
      </w:pPr>
      <w:r w:rsidRPr="00E72C75">
        <w:t xml:space="preserve">Μετά από την ολοκλήρωση της </w:t>
      </w:r>
      <w:r w:rsidRPr="00E72C75">
        <w:rPr>
          <w:rFonts w:hint="eastAsia"/>
        </w:rPr>
        <w:t>μετατροπή</w:t>
      </w:r>
      <w:r w:rsidRPr="00E72C75">
        <w:t>ς τ</w:t>
      </w:r>
      <w:r w:rsidRPr="00E72C75">
        <w:rPr>
          <w:rFonts w:hint="eastAsia"/>
        </w:rPr>
        <w:t>ων</w:t>
      </w:r>
      <w:r w:rsidRPr="00E72C75">
        <w:t xml:space="preserve"> </w:t>
      </w:r>
      <w:r w:rsidRPr="00E72C75">
        <w:rPr>
          <w:rFonts w:hint="eastAsia"/>
        </w:rPr>
        <w:t>ασαφών</w:t>
      </w:r>
      <w:r w:rsidRPr="00E72C75">
        <w:t xml:space="preserve"> </w:t>
      </w:r>
      <w:r w:rsidRPr="00E72C75">
        <w:rPr>
          <w:rFonts w:hint="eastAsia"/>
        </w:rPr>
        <w:t>συνόλων</w:t>
      </w:r>
      <w:r w:rsidR="00C85C6E">
        <w:t>,</w:t>
      </w:r>
      <w:r w:rsidRPr="00E72C75">
        <w:t xml:space="preserve"> </w:t>
      </w:r>
      <w:r w:rsidRPr="00E72C75">
        <w:rPr>
          <w:rFonts w:hint="eastAsia"/>
        </w:rPr>
        <w:t>σε</w:t>
      </w:r>
      <w:r w:rsidRPr="00E72C75">
        <w:t xml:space="preserve"> </w:t>
      </w:r>
      <w:r w:rsidRPr="00E72C75">
        <w:rPr>
          <w:rFonts w:hint="eastAsia"/>
        </w:rPr>
        <w:t>ένα</w:t>
      </w:r>
      <w:r w:rsidRPr="00E72C75">
        <w:t xml:space="preserve"> </w:t>
      </w:r>
      <w:r w:rsidRPr="00E72C75">
        <w:rPr>
          <w:rFonts w:hint="eastAsia"/>
        </w:rPr>
        <w:t>πίνακα</w:t>
      </w:r>
      <w:r w:rsidRPr="00E72C75">
        <w:t xml:space="preserve"> </w:t>
      </w:r>
      <w:r w:rsidRPr="00E72C75">
        <w:rPr>
          <w:rFonts w:hint="eastAsia"/>
        </w:rPr>
        <w:t>αλήθειας</w:t>
      </w:r>
      <w:r w:rsidRPr="00E72C75">
        <w:t xml:space="preserve">, ακολουθεί η </w:t>
      </w:r>
      <w:r w:rsidRPr="00E72C75">
        <w:rPr>
          <w:rFonts w:hint="eastAsia"/>
        </w:rPr>
        <w:t>ελαχιστοποίηση</w:t>
      </w:r>
      <w:r w:rsidRPr="00E72C75">
        <w:t xml:space="preserve"> </w:t>
      </w:r>
      <w:r w:rsidRPr="00E72C75">
        <w:rPr>
          <w:rFonts w:hint="eastAsia"/>
        </w:rPr>
        <w:t>των</w:t>
      </w:r>
      <w:r w:rsidRPr="00E72C75">
        <w:t xml:space="preserve"> </w:t>
      </w:r>
      <w:r w:rsidRPr="00E72C75">
        <w:rPr>
          <w:rFonts w:hint="eastAsia"/>
        </w:rPr>
        <w:t>ικανών</w:t>
      </w:r>
      <w:r w:rsidRPr="00E72C75">
        <w:t xml:space="preserve"> </w:t>
      </w:r>
      <w:r>
        <w:rPr>
          <w:rFonts w:hint="eastAsia"/>
        </w:rPr>
        <w:t>διαμορφώσεω</w:t>
      </w:r>
      <w:r>
        <w:t>ν</w:t>
      </w:r>
      <w:r w:rsidRPr="00E72C75">
        <w:t xml:space="preserve"> </w:t>
      </w:r>
      <w:r w:rsidRPr="00E72C75">
        <w:rPr>
          <w:rFonts w:hint="eastAsia"/>
        </w:rPr>
        <w:t>του</w:t>
      </w:r>
      <w:r w:rsidRPr="00E72C75">
        <w:t xml:space="preserve"> </w:t>
      </w:r>
      <w:r w:rsidRPr="00E72C75">
        <w:rPr>
          <w:rFonts w:hint="eastAsia"/>
        </w:rPr>
        <w:t>πίνακα</w:t>
      </w:r>
      <w:r w:rsidRPr="00E72C75">
        <w:t xml:space="preserve"> </w:t>
      </w:r>
      <w:r w:rsidRPr="00E72C75">
        <w:rPr>
          <w:rFonts w:hint="eastAsia"/>
        </w:rPr>
        <w:t>αληθείας</w:t>
      </w:r>
      <w:r>
        <w:t>, η οποία πραγματοποιείται με τον καθορισμό δύο κατωφλιών, της συχνότητας  και της συνέπειας</w:t>
      </w:r>
      <w:r w:rsidRPr="00E72C75">
        <w:t>:</w:t>
      </w:r>
    </w:p>
    <w:p w:rsidR="003059AD" w:rsidRPr="00765253" w:rsidRDefault="003059AD" w:rsidP="003059AD">
      <w:pPr>
        <w:spacing w:after="0"/>
        <w:ind w:firstLine="340"/>
      </w:pPr>
    </w:p>
    <w:p w:rsidR="003059AD" w:rsidRPr="00765253" w:rsidRDefault="003059AD" w:rsidP="003059AD">
      <w:pPr>
        <w:rPr>
          <w:b/>
          <w:u w:val="single"/>
        </w:rPr>
      </w:pPr>
      <w:r w:rsidRPr="00765253">
        <w:rPr>
          <w:b/>
          <w:u w:val="single"/>
        </w:rPr>
        <w:t>Κατώφλι Συχνότητας - Frequency Threshold</w:t>
      </w:r>
    </w:p>
    <w:p w:rsidR="003059AD" w:rsidRDefault="003059AD" w:rsidP="00C85C6E">
      <w:pPr>
        <w:autoSpaceDE w:val="0"/>
        <w:autoSpaceDN w:val="0"/>
        <w:adjustRightInd w:val="0"/>
        <w:spacing w:after="0"/>
        <w:ind w:firstLine="340"/>
      </w:pPr>
      <w:r>
        <w:t xml:space="preserve">Ιδιαίτερα στην περίπτωση των ασαφών συνόλων, η επιλογή κατωφλιού συχνότητας είναι ιδιαίτερα δύσκολη, καθώς οι περιπτώσεις που εμφανίζονται σε κάθε γραμμή του πίνακα μπορεί να είναι παραπάνω από μία. </w:t>
      </w:r>
      <w:r w:rsidRPr="00900B03">
        <w:t xml:space="preserve">Πολλές φορές </w:t>
      </w:r>
      <w:r w:rsidRPr="00900B03">
        <w:rPr>
          <w:rFonts w:hint="eastAsia"/>
        </w:rPr>
        <w:t>ο</w:t>
      </w:r>
      <w:r w:rsidRPr="00900B03">
        <w:t xml:space="preserve"> </w:t>
      </w:r>
      <w:r w:rsidRPr="00900B03">
        <w:rPr>
          <w:rFonts w:hint="eastAsia"/>
        </w:rPr>
        <w:t>συνολικός</w:t>
      </w:r>
      <w:r w:rsidRPr="00900B03">
        <w:t xml:space="preserve"> </w:t>
      </w:r>
      <w:r w:rsidRPr="00900B03">
        <w:rPr>
          <w:rFonts w:hint="eastAsia"/>
        </w:rPr>
        <w:t>αριθμός</w:t>
      </w:r>
      <w:r w:rsidRPr="00900B03">
        <w:t xml:space="preserve"> </w:t>
      </w:r>
      <w:r w:rsidRPr="00900B03">
        <w:rPr>
          <w:rFonts w:hint="eastAsia"/>
        </w:rPr>
        <w:t>των</w:t>
      </w:r>
      <w:r w:rsidRPr="00900B03">
        <w:t xml:space="preserve"> </w:t>
      </w:r>
      <w:r w:rsidRPr="00900B03">
        <w:rPr>
          <w:rFonts w:hint="eastAsia"/>
        </w:rPr>
        <w:t>περιπτώσεων</w:t>
      </w:r>
      <w:r w:rsidRPr="00900B03">
        <w:t xml:space="preserve"> </w:t>
      </w:r>
      <w:r w:rsidRPr="00900B03">
        <w:rPr>
          <w:rFonts w:hint="eastAsia"/>
        </w:rPr>
        <w:t>είναι</w:t>
      </w:r>
      <w:r w:rsidRPr="00900B03">
        <w:t xml:space="preserve"> </w:t>
      </w:r>
      <w:r w:rsidRPr="00900B03">
        <w:rPr>
          <w:rFonts w:hint="eastAsia"/>
        </w:rPr>
        <w:t>μεγάλος</w:t>
      </w:r>
      <w:r w:rsidRPr="00900B03">
        <w:t>, γεγονός που καθιστά απαραίτητο τον καθορισμό</w:t>
      </w:r>
      <w:r>
        <w:t xml:space="preserve"> κατωφλιού συχνότητας το οποίο και θα καθορίζει ποιοι είναι αυτοί οι συνδυασμοί συνθηκών που εμφανίζουν συνάφεια, παίρνοντας συνήθως τιμές μεταξύ 1 ή 2. </w:t>
      </w:r>
    </w:p>
    <w:p w:rsidR="003059AD" w:rsidRDefault="003059AD" w:rsidP="00C85C6E">
      <w:pPr>
        <w:autoSpaceDE w:val="0"/>
        <w:autoSpaceDN w:val="0"/>
        <w:adjustRightInd w:val="0"/>
        <w:spacing w:after="0"/>
        <w:ind w:firstLine="340"/>
      </w:pPr>
      <w:r>
        <w:t xml:space="preserve">Σύμφωνα με τον </w:t>
      </w:r>
      <w:r w:rsidRPr="00900B03">
        <w:t>Ragin</w:t>
      </w:r>
      <w:r>
        <w:t xml:space="preserve"> (2005, 2009)</w:t>
      </w:r>
      <w:r w:rsidRPr="00900B03">
        <w:t xml:space="preserve">, </w:t>
      </w:r>
      <w:r>
        <w:t xml:space="preserve">το ποιά θα είναι η τιμή του κατωφλιού καθορίζεται από το μέγεθος του δείγματος, καθώς σε μικρού μεγέθους δείγμα είναι κατάλληλο το κατώφλι 1, ενώ για δείγματα μεγαλύτερου μεγέθους, το κατώφλι συχνότητας ορίζεται υψηλότερα, δηλαδή όσο μεγαλύτερος είναι ο αριθμός των περιπτώσεων τόσο υψηλότερο και το όριο συχνότητας και όσο μικρότερος ο αριθμός, τόσο μικρότερο το όριο συχνότητας. </w:t>
      </w:r>
      <w:r w:rsidRPr="009C4481">
        <w:t xml:space="preserve">Σε κάθε περίπτωση, ο αριθμός </w:t>
      </w:r>
      <w:r w:rsidRPr="009C4481">
        <w:rPr>
          <w:rFonts w:hint="eastAsia"/>
        </w:rPr>
        <w:t>περιπτώσεων</w:t>
      </w:r>
      <w:r w:rsidRPr="009C4481">
        <w:t xml:space="preserve"> </w:t>
      </w:r>
      <w:r w:rsidRPr="009C4481">
        <w:rPr>
          <w:rFonts w:hint="eastAsia"/>
        </w:rPr>
        <w:t>που</w:t>
      </w:r>
      <w:r w:rsidRPr="009C4481">
        <w:t xml:space="preserve"> καθορίζουν το </w:t>
      </w:r>
      <w:r w:rsidRPr="009C4481">
        <w:rPr>
          <w:rFonts w:hint="eastAsia"/>
        </w:rPr>
        <w:t>κατώφλι</w:t>
      </w:r>
      <w:r w:rsidRPr="009C4481">
        <w:t xml:space="preserve"> </w:t>
      </w:r>
      <w:r w:rsidRPr="009C4481">
        <w:rPr>
          <w:rFonts w:hint="eastAsia"/>
        </w:rPr>
        <w:t>θα</w:t>
      </w:r>
      <w:r w:rsidRPr="009C4481">
        <w:t xml:space="preserve"> </w:t>
      </w:r>
      <w:r w:rsidRPr="009C4481">
        <w:rPr>
          <w:rFonts w:hint="eastAsia"/>
        </w:rPr>
        <w:t>πρέπει</w:t>
      </w:r>
      <w:r w:rsidRPr="009C4481">
        <w:t xml:space="preserve"> </w:t>
      </w:r>
      <w:r w:rsidRPr="009C4481">
        <w:rPr>
          <w:rFonts w:hint="eastAsia"/>
        </w:rPr>
        <w:t>να</w:t>
      </w:r>
      <w:r w:rsidRPr="009C4481">
        <w:t xml:space="preserve"> συνδέεται άμεσα με </w:t>
      </w:r>
      <w:r w:rsidRPr="009C4481">
        <w:rPr>
          <w:rFonts w:hint="eastAsia"/>
        </w:rPr>
        <w:t>τη</w:t>
      </w:r>
      <w:r w:rsidRPr="009C4481">
        <w:t xml:space="preserve"> </w:t>
      </w:r>
      <w:r w:rsidRPr="009C4481">
        <w:rPr>
          <w:rFonts w:hint="eastAsia"/>
        </w:rPr>
        <w:t>φύση</w:t>
      </w:r>
      <w:r w:rsidRPr="009C4481">
        <w:t xml:space="preserve"> </w:t>
      </w:r>
      <w:r w:rsidRPr="009C4481">
        <w:rPr>
          <w:rFonts w:hint="eastAsia"/>
        </w:rPr>
        <w:t>των</w:t>
      </w:r>
      <w:r w:rsidRPr="009C4481">
        <w:t xml:space="preserve"> </w:t>
      </w:r>
      <w:r w:rsidRPr="009C4481">
        <w:rPr>
          <w:rFonts w:hint="eastAsia"/>
        </w:rPr>
        <w:t>στοιχείων</w:t>
      </w:r>
      <w:r w:rsidRPr="009C4481">
        <w:t xml:space="preserve"> </w:t>
      </w:r>
      <w:r w:rsidRPr="009C4481">
        <w:rPr>
          <w:rFonts w:hint="eastAsia"/>
        </w:rPr>
        <w:t>και</w:t>
      </w:r>
      <w:r w:rsidRPr="009C4481">
        <w:t xml:space="preserve"> </w:t>
      </w:r>
      <w:r w:rsidRPr="009C4481">
        <w:rPr>
          <w:rFonts w:hint="eastAsia"/>
        </w:rPr>
        <w:t>το</w:t>
      </w:r>
      <w:r w:rsidRPr="009C4481">
        <w:t xml:space="preserve"> </w:t>
      </w:r>
      <w:r w:rsidRPr="009C4481">
        <w:rPr>
          <w:rFonts w:hint="eastAsia"/>
        </w:rPr>
        <w:t>χαρακτήρα</w:t>
      </w:r>
      <w:r w:rsidRPr="009C4481">
        <w:t xml:space="preserve"> </w:t>
      </w:r>
      <w:r>
        <w:t xml:space="preserve">της </w:t>
      </w:r>
      <w:r w:rsidRPr="009C4481">
        <w:rPr>
          <w:rFonts w:hint="eastAsia"/>
        </w:rPr>
        <w:t>μελέτης</w:t>
      </w:r>
      <w:r>
        <w:t>, ενώ ο βαθμός συμμετοχής σε ένα αιτιώδη συνδυασμό δεν πρέπει να είναι μικρότερος του 0,5 (&lt;0,5).</w:t>
      </w:r>
      <w:r w:rsidRPr="00CD71F8">
        <w:t xml:space="preserve"> </w:t>
      </w:r>
    </w:p>
    <w:p w:rsidR="003059AD" w:rsidRDefault="003059AD" w:rsidP="00C85C6E">
      <w:pPr>
        <w:autoSpaceDE w:val="0"/>
        <w:autoSpaceDN w:val="0"/>
        <w:adjustRightInd w:val="0"/>
        <w:spacing w:after="0"/>
        <w:ind w:firstLine="340"/>
      </w:pPr>
      <w:r>
        <w:t xml:space="preserve">Ωστόσο κατά τη διαδικασία καθορισμού του κατωφλιού συχνότητας είναι </w:t>
      </w:r>
      <w:r w:rsidRPr="00900B03">
        <w:rPr>
          <w:rFonts w:hint="eastAsia"/>
        </w:rPr>
        <w:t>ιδιαίτερα</w:t>
      </w:r>
      <w:r w:rsidRPr="00900B03">
        <w:t xml:space="preserve"> </w:t>
      </w:r>
      <w:r w:rsidRPr="00900B03">
        <w:rPr>
          <w:rFonts w:hint="eastAsia"/>
        </w:rPr>
        <w:t>σημαντικό</w:t>
      </w:r>
      <w:r w:rsidRPr="00900B03">
        <w:t xml:space="preserve"> </w:t>
      </w:r>
      <w:r w:rsidRPr="00900B03">
        <w:rPr>
          <w:rFonts w:hint="eastAsia"/>
        </w:rPr>
        <w:t>να</w:t>
      </w:r>
      <w:r w:rsidRPr="00900B03">
        <w:t xml:space="preserve"> </w:t>
      </w:r>
      <w:r w:rsidRPr="00900B03">
        <w:rPr>
          <w:rFonts w:hint="eastAsia"/>
        </w:rPr>
        <w:t>διασφαλιστεί</w:t>
      </w:r>
      <w:r w:rsidRPr="00900B03">
        <w:t xml:space="preserve"> </w:t>
      </w:r>
      <w:r w:rsidRPr="00900B03">
        <w:rPr>
          <w:rFonts w:hint="eastAsia"/>
        </w:rPr>
        <w:t>ότι</w:t>
      </w:r>
      <w:r>
        <w:t xml:space="preserve"> </w:t>
      </w:r>
      <w:r w:rsidRPr="00900B03">
        <w:rPr>
          <w:rFonts w:hint="eastAsia"/>
        </w:rPr>
        <w:t>τουλάχιστον</w:t>
      </w:r>
      <w:r w:rsidRPr="00900B03">
        <w:t xml:space="preserve"> </w:t>
      </w:r>
      <w:r w:rsidRPr="00900B03">
        <w:rPr>
          <w:rFonts w:hint="eastAsia"/>
        </w:rPr>
        <w:t>το</w:t>
      </w:r>
      <w:r w:rsidRPr="00900B03">
        <w:t xml:space="preserve"> 75% - 80% </w:t>
      </w:r>
      <w:r w:rsidRPr="00900B03">
        <w:rPr>
          <w:rFonts w:hint="eastAsia"/>
        </w:rPr>
        <w:t>των</w:t>
      </w:r>
      <w:r w:rsidRPr="00900B03">
        <w:t xml:space="preserve"> </w:t>
      </w:r>
      <w:r w:rsidRPr="00900B03">
        <w:rPr>
          <w:rFonts w:hint="eastAsia"/>
        </w:rPr>
        <w:t>περιπτώσεων</w:t>
      </w:r>
      <w:r w:rsidRPr="00900B03">
        <w:t xml:space="preserve"> </w:t>
      </w:r>
      <w:r w:rsidRPr="00900B03">
        <w:rPr>
          <w:rFonts w:hint="eastAsia"/>
        </w:rPr>
        <w:t>από</w:t>
      </w:r>
      <w:r w:rsidRPr="00900B03">
        <w:t xml:space="preserve"> </w:t>
      </w:r>
      <w:r w:rsidRPr="00900B03">
        <w:rPr>
          <w:rFonts w:hint="eastAsia"/>
        </w:rPr>
        <w:t>το</w:t>
      </w:r>
      <w:r w:rsidRPr="00900B03">
        <w:t xml:space="preserve"> </w:t>
      </w:r>
      <w:r w:rsidRPr="00900B03">
        <w:rPr>
          <w:rFonts w:hint="eastAsia"/>
        </w:rPr>
        <w:t>σύνολο</w:t>
      </w:r>
      <w:r w:rsidRPr="00900B03">
        <w:t xml:space="preserve"> </w:t>
      </w:r>
      <w:r w:rsidRPr="00900B03">
        <w:rPr>
          <w:rFonts w:hint="eastAsia"/>
        </w:rPr>
        <w:t>των</w:t>
      </w:r>
      <w:r w:rsidRPr="00900B03">
        <w:t xml:space="preserve"> </w:t>
      </w:r>
      <w:r w:rsidRPr="00900B03">
        <w:rPr>
          <w:rFonts w:hint="eastAsia"/>
        </w:rPr>
        <w:t>δεδομένων</w:t>
      </w:r>
      <w:r w:rsidRPr="00900B03">
        <w:t xml:space="preserve"> </w:t>
      </w:r>
      <w:r w:rsidRPr="00900B03">
        <w:rPr>
          <w:rFonts w:hint="eastAsia"/>
        </w:rPr>
        <w:t>θα</w:t>
      </w:r>
      <w:r>
        <w:t xml:space="preserve"> </w:t>
      </w:r>
      <w:r w:rsidRPr="00900B03">
        <w:rPr>
          <w:rFonts w:hint="eastAsia"/>
        </w:rPr>
        <w:t>συμπεριληφθούν</w:t>
      </w:r>
      <w:r w:rsidRPr="00900B03">
        <w:t xml:space="preserve"> </w:t>
      </w:r>
      <w:r w:rsidRPr="00900B03">
        <w:rPr>
          <w:rFonts w:hint="eastAsia"/>
        </w:rPr>
        <w:t>στην</w:t>
      </w:r>
      <w:r w:rsidRPr="00900B03">
        <w:t xml:space="preserve"> </w:t>
      </w:r>
      <w:r w:rsidRPr="00900B03">
        <w:rPr>
          <w:rFonts w:hint="eastAsia"/>
        </w:rPr>
        <w:t>ανάλυση</w:t>
      </w:r>
      <w:r w:rsidRPr="00900B03">
        <w:t xml:space="preserve"> </w:t>
      </w:r>
      <w:r w:rsidRPr="00900B03">
        <w:rPr>
          <w:rFonts w:hint="eastAsia"/>
        </w:rPr>
        <w:t>του</w:t>
      </w:r>
      <w:r w:rsidRPr="00900B03">
        <w:t xml:space="preserve"> </w:t>
      </w:r>
      <w:r w:rsidRPr="00900B03">
        <w:rPr>
          <w:rFonts w:hint="eastAsia"/>
        </w:rPr>
        <w:t>πίνακα</w:t>
      </w:r>
      <w:r w:rsidRPr="00900B03">
        <w:t xml:space="preserve"> </w:t>
      </w:r>
      <w:r w:rsidRPr="00900B03">
        <w:rPr>
          <w:rFonts w:hint="eastAsia"/>
        </w:rPr>
        <w:t>αλήθειας</w:t>
      </w:r>
      <w:r>
        <w:t>.</w:t>
      </w:r>
    </w:p>
    <w:p w:rsidR="003059AD" w:rsidRDefault="003059AD" w:rsidP="003059AD">
      <w:pPr>
        <w:autoSpaceDE w:val="0"/>
        <w:autoSpaceDN w:val="0"/>
        <w:adjustRightInd w:val="0"/>
        <w:spacing w:after="0"/>
        <w:ind w:firstLine="340"/>
      </w:pPr>
    </w:p>
    <w:p w:rsidR="003059AD" w:rsidRPr="00765253" w:rsidRDefault="003059AD" w:rsidP="003059AD">
      <w:pPr>
        <w:rPr>
          <w:b/>
          <w:u w:val="single"/>
        </w:rPr>
      </w:pPr>
      <w:r w:rsidRPr="00765253">
        <w:rPr>
          <w:b/>
          <w:u w:val="single"/>
        </w:rPr>
        <w:t>Κατώφλι Συνέπειας-</w:t>
      </w:r>
      <w:r w:rsidRPr="00765253">
        <w:rPr>
          <w:rFonts w:ascii="TimesNewRomanPSMT" w:eastAsia="TimesNewRomanPSMT" w:hAnsiTheme="minorHAnsi" w:cs="TimesNewRomanPSMT"/>
          <w:color w:val="1F4D78"/>
          <w:u w:val="single"/>
          <w:lang w:eastAsia="en-US"/>
        </w:rPr>
        <w:t xml:space="preserve"> </w:t>
      </w:r>
      <w:r w:rsidRPr="00765253">
        <w:rPr>
          <w:b/>
          <w:u w:val="single"/>
        </w:rPr>
        <w:t>Consistency Threshold</w:t>
      </w:r>
    </w:p>
    <w:p w:rsidR="003059AD" w:rsidRDefault="003059AD" w:rsidP="00C85C6E">
      <w:pPr>
        <w:spacing w:after="0"/>
        <w:ind w:firstLine="340"/>
      </w:pPr>
      <w:r>
        <w:t>Το κατώφλι συνέπειας καθορίζει ποιοι είναι αυτοί οι συνδυασμοί που δίνουν υψηλές βαθμολογίες στο αποτέλεσμα της συνέπειας, έτσι ώστε να είναι αποδεκτό ένα υποσύνολο του αποτελέσματος. Μαθηματικά ορίζεται από την παρακάτω σχέση</w:t>
      </w:r>
      <w:r w:rsidRPr="003059AD">
        <w:t>:</w:t>
      </w:r>
    </w:p>
    <w:p w:rsidR="003059AD" w:rsidRDefault="003059AD" w:rsidP="003059AD">
      <w:pPr>
        <w:spacing w:after="0"/>
        <w:ind w:firstLine="340"/>
        <w:jc w:val="center"/>
      </w:pPr>
    </w:p>
    <w:p w:rsidR="003059AD" w:rsidRPr="003059AD" w:rsidRDefault="003059AD" w:rsidP="003059AD">
      <w:pPr>
        <w:spacing w:after="0"/>
        <w:ind w:firstLine="340"/>
        <w:jc w:val="center"/>
        <w:rPr>
          <w:sz w:val="28"/>
          <w:szCs w:val="28"/>
        </w:rPr>
      </w:pPr>
      <w:r w:rsidRPr="00F0697F">
        <w:rPr>
          <w:sz w:val="28"/>
          <w:szCs w:val="28"/>
          <w:lang w:val="en-US"/>
        </w:rPr>
        <w:t>Cons</w:t>
      </w:r>
      <w:r w:rsidRPr="003059AD">
        <w:rPr>
          <w:sz w:val="28"/>
          <w:szCs w:val="28"/>
        </w:rPr>
        <w:t xml:space="preserve"> = </w:t>
      </w:r>
      <m:oMath>
        <m:f>
          <m:fPr>
            <m:ctrlPr>
              <w:rPr>
                <w:rFonts w:ascii="Cambria Math" w:hAnsi="Cambria Math"/>
                <w:i/>
                <w:sz w:val="28"/>
                <w:szCs w:val="28"/>
                <w:lang w:val="en-US"/>
              </w:rPr>
            </m:ctrlPr>
          </m:fPr>
          <m:num>
            <m:nary>
              <m:naryPr>
                <m:chr m:val="∑"/>
                <m:limLoc m:val="undOvr"/>
                <m:subHide m:val="on"/>
                <m:supHide m:val="on"/>
                <m:ctrlPr>
                  <w:rPr>
                    <w:rFonts w:ascii="Cambria Math" w:hAnsi="Cambria Math"/>
                    <w:i/>
                    <w:sz w:val="28"/>
                    <w:szCs w:val="28"/>
                    <w:lang w:val="en-US"/>
                  </w:rPr>
                </m:ctrlPr>
              </m:naryPr>
              <m:sub/>
              <m:sup/>
              <m:e>
                <m:r>
                  <w:rPr>
                    <w:rFonts w:ascii="Cambria Math" w:hAnsi="Cambria Math"/>
                    <w:sz w:val="28"/>
                    <w:szCs w:val="28"/>
                  </w:rPr>
                  <m:t>(</m:t>
                </m:r>
                <m:func>
                  <m:funcPr>
                    <m:ctrlPr>
                      <w:rPr>
                        <w:rFonts w:ascii="Cambria Math" w:hAnsi="Cambria Math"/>
                        <w:sz w:val="28"/>
                        <w:szCs w:val="28"/>
                        <w:lang w:val="en-US"/>
                      </w:rPr>
                    </m:ctrlPr>
                  </m:funcPr>
                  <m:fName>
                    <m:r>
                      <m:rPr>
                        <m:sty m:val="p"/>
                      </m:rPr>
                      <w:rPr>
                        <w:rFonts w:ascii="Cambria Math" w:hAnsi="Cambria Math"/>
                        <w:sz w:val="28"/>
                        <w:szCs w:val="28"/>
                        <w:lang w:val="en-US"/>
                      </w:rPr>
                      <m:t>min</m:t>
                    </m:r>
                  </m:fName>
                  <m:e>
                    <m:d>
                      <m:dPr>
                        <m:ctrlPr>
                          <w:rPr>
                            <w:rFonts w:ascii="Cambria Math" w:hAnsi="Cambria Math"/>
                            <w:i/>
                            <w:sz w:val="28"/>
                            <w:szCs w:val="28"/>
                            <w:lang w:val="en-US"/>
                          </w:rPr>
                        </m:ctrlPr>
                      </m:dPr>
                      <m:e>
                        <m:r>
                          <w:rPr>
                            <w:rFonts w:ascii="Cambria Math" w:hAnsi="Cambria Math"/>
                            <w:sz w:val="28"/>
                            <w:szCs w:val="28"/>
                            <w:lang w:val="en-US"/>
                          </w:rPr>
                          <m:t>Xi</m:t>
                        </m:r>
                        <m:r>
                          <w:rPr>
                            <w:rFonts w:ascii="Cambria Math" w:hAnsi="Cambria Math"/>
                            <w:sz w:val="28"/>
                            <w:szCs w:val="28"/>
                          </w:rPr>
                          <m:t xml:space="preserve">, </m:t>
                        </m:r>
                        <m:r>
                          <w:rPr>
                            <w:rFonts w:ascii="Cambria Math" w:hAnsi="Cambria Math"/>
                            <w:sz w:val="28"/>
                            <w:szCs w:val="28"/>
                            <w:lang w:val="en-US"/>
                          </w:rPr>
                          <m:t>Yi</m:t>
                        </m:r>
                      </m:e>
                    </m:d>
                    <m:ctrlPr>
                      <w:rPr>
                        <w:rFonts w:ascii="Cambria Math" w:hAnsi="Cambria Math"/>
                        <w:i/>
                        <w:sz w:val="28"/>
                        <w:szCs w:val="28"/>
                        <w:lang w:val="en-US"/>
                      </w:rPr>
                    </m:ctrlPr>
                  </m:e>
                </m:func>
                <m:r>
                  <w:rPr>
                    <w:rFonts w:ascii="Cambria Math" w:hAnsi="Cambria Math"/>
                    <w:sz w:val="28"/>
                    <w:szCs w:val="28"/>
                  </w:rPr>
                  <m:t>)</m:t>
                </m:r>
              </m:e>
            </m:nary>
          </m:num>
          <m:den>
            <m:nary>
              <m:naryPr>
                <m:chr m:val="∑"/>
                <m:limLoc m:val="undOvr"/>
                <m:subHide m:val="on"/>
                <m:supHide m:val="on"/>
                <m:ctrlPr>
                  <w:rPr>
                    <w:rFonts w:ascii="Cambria Math" w:hAnsi="Cambria Math"/>
                    <w:i/>
                    <w:sz w:val="28"/>
                    <w:szCs w:val="28"/>
                    <w:lang w:val="en-US"/>
                  </w:rPr>
                </m:ctrlPr>
              </m:naryPr>
              <m:sub/>
              <m:sup/>
              <m:e>
                <m:r>
                  <w:rPr>
                    <w:rFonts w:ascii="Cambria Math" w:hAnsi="Cambria Math"/>
                    <w:sz w:val="28"/>
                    <w:szCs w:val="28"/>
                    <w:lang w:val="en-US"/>
                  </w:rPr>
                  <m:t>Xi</m:t>
                </m:r>
              </m:e>
            </m:nary>
          </m:den>
        </m:f>
      </m:oMath>
    </w:p>
    <w:p w:rsidR="003059AD" w:rsidRPr="00136AAB" w:rsidRDefault="003059AD" w:rsidP="003059AD">
      <w:pPr>
        <w:spacing w:after="0"/>
      </w:pPr>
      <w:r>
        <w:t>ό</w:t>
      </w:r>
      <w:r w:rsidRPr="00136AAB">
        <w:t>που</w:t>
      </w:r>
      <w:r w:rsidRPr="005772A6">
        <w:t>:</w:t>
      </w:r>
    </w:p>
    <w:p w:rsidR="003059AD" w:rsidRDefault="003059AD" w:rsidP="003059AD">
      <w:pPr>
        <w:spacing w:after="0"/>
      </w:pPr>
      <w:r w:rsidRPr="00136AAB">
        <w:rPr>
          <w:lang w:val="en-US"/>
        </w:rPr>
        <w:t>Xi</w:t>
      </w:r>
      <w:r w:rsidRPr="00136AAB">
        <w:t>:</w:t>
      </w:r>
      <w:r>
        <w:t xml:space="preserve"> αιτιώδη διαμόρφωση</w:t>
      </w:r>
    </w:p>
    <w:p w:rsidR="003059AD" w:rsidRPr="00136AAB" w:rsidRDefault="003059AD" w:rsidP="003059AD">
      <w:pPr>
        <w:spacing w:after="0"/>
      </w:pPr>
      <w:r>
        <w:t>Υ</w:t>
      </w:r>
      <w:r>
        <w:rPr>
          <w:lang w:val="en-US"/>
        </w:rPr>
        <w:t>i</w:t>
      </w:r>
      <w:r w:rsidRPr="00136AAB">
        <w:t>:</w:t>
      </w:r>
      <w:r>
        <w:t xml:space="preserve"> αποτέλεσμα</w:t>
      </w:r>
    </w:p>
    <w:p w:rsidR="003059AD" w:rsidRDefault="003059AD" w:rsidP="003059AD">
      <w:pPr>
        <w:spacing w:after="0"/>
        <w:ind w:firstLine="340"/>
      </w:pPr>
    </w:p>
    <w:p w:rsidR="003059AD" w:rsidRDefault="003059AD" w:rsidP="00C85C6E">
      <w:pPr>
        <w:spacing w:after="0"/>
        <w:ind w:firstLine="340"/>
      </w:pPr>
      <w:r>
        <w:t>Όπως προκύπτει και από την παραπάνω σχέση, όσο</w:t>
      </w:r>
      <w:r w:rsidRPr="0038262B">
        <w:t xml:space="preserve"> μικρότερο είναι το άθροισμα των αιτιωδών διαμορφώσεων, τόσο υψηλότερος ο βαθμός της συνέπειας</w:t>
      </w:r>
      <w:r w:rsidR="00C85C6E">
        <w:t>.</w:t>
      </w:r>
    </w:p>
    <w:p w:rsidR="003059AD" w:rsidRDefault="003059AD" w:rsidP="00C85C6E">
      <w:pPr>
        <w:spacing w:after="0"/>
        <w:ind w:firstLine="340"/>
      </w:pPr>
      <w:r>
        <w:t>Μετά τον υπολογισμό της συνέπειας για όλους τους αιτιώδεις συνδυασμούς, ο ερευνητής πρέπει να αποφασίσει ποιοι συνδυασμοί θα είναι αυτοί που θα συμπεριληφθούν στην επίλυση του προβλήματος. Η παραπάνω διαδικασία πραγματοποιείται, επιλέγοντας κατώφλι συνέπειας και διατηρώντας για το αποτέλεσμα μας τις σειρές που εμφανίζουν αρκετά υψηλές βαθμολογίες, καθώς οι γραμμές που εμφανίζουν υψηλή συνέπεια</w:t>
      </w:r>
      <w:r w:rsidR="00C85C6E">
        <w:t>,</w:t>
      </w:r>
      <w:r>
        <w:t xml:space="preserve"> δείχνουν συνδυασμούς που σχεδόν πάντα οδηγούν στο αποτέλεσμα. Το ποιο θα είναι το επιλεγόμενο κατώφλι συνέπειας εξαρτάται από τα δεδομένα, που με τη σειρά τους θα  υποδείξουν και θα καθοδηγήσουν την επιλογή του. Επιπλέον, εξετάζοντας έναν πίνακα αλήθειας είναι δυνατό</w:t>
      </w:r>
      <w:r w:rsidR="00C85C6E">
        <w:t>ς</w:t>
      </w:r>
      <w:r>
        <w:t xml:space="preserve"> ο εντοπισμός φυσικών κατωφλιών συνέπειας. Όσο πιο υψηλό είναι το κατώφλι συνέπειας, τόσο υψηλότερη θα είναι η συνέπεια, αλλά και χαμηλότερη </w:t>
      </w:r>
      <w:r>
        <w:br/>
        <w:t>η κάλυψη</w:t>
      </w:r>
      <w:r w:rsidR="00C85C6E">
        <w:t>.</w:t>
      </w:r>
    </w:p>
    <w:p w:rsidR="003059AD" w:rsidRPr="00F0697F" w:rsidRDefault="003059AD" w:rsidP="00C85C6E">
      <w:pPr>
        <w:spacing w:after="0"/>
        <w:ind w:firstLine="340"/>
      </w:pPr>
      <w:r>
        <w:t xml:space="preserve">Σύμφωνα με τον </w:t>
      </w:r>
      <w:r>
        <w:rPr>
          <w:lang w:val="en-US"/>
        </w:rPr>
        <w:t>Ragin</w:t>
      </w:r>
      <w:r w:rsidRPr="00136AAB">
        <w:t xml:space="preserve"> (2005), </w:t>
      </w:r>
      <w:r>
        <w:t>κάτω από το κατώφλι των 0,75, χαρακτηρίζονται από υψηλή ασυνέπεια, και κωδικοποιούνται με την τιμή 0, ενώ συνδυασμοί που βρίσκονται ακριβώς ή πάνω από το κατώφλι, χαρακτηρίζονται από υψηλή συνέπεια και κωδικοποιούνται με την τιμή  1.</w:t>
      </w:r>
    </w:p>
    <w:p w:rsidR="003059AD" w:rsidRPr="00644E7C" w:rsidRDefault="003059AD" w:rsidP="00C85C6E">
      <w:pPr>
        <w:autoSpaceDE w:val="0"/>
        <w:autoSpaceDN w:val="0"/>
        <w:adjustRightInd w:val="0"/>
        <w:spacing w:after="0"/>
        <w:ind w:firstLine="340"/>
      </w:pPr>
    </w:p>
    <w:p w:rsidR="00C85C6E" w:rsidRDefault="00C85C6E" w:rsidP="00C85C6E">
      <w:pPr>
        <w:autoSpaceDE w:val="0"/>
        <w:autoSpaceDN w:val="0"/>
        <w:adjustRightInd w:val="0"/>
        <w:spacing w:after="0"/>
        <w:ind w:firstLine="340"/>
      </w:pPr>
    </w:p>
    <w:p w:rsidR="00BC601A" w:rsidRPr="00C1467F" w:rsidRDefault="00C1467F" w:rsidP="0003558E">
      <w:pPr>
        <w:rPr>
          <w:b/>
          <w:bCs/>
          <w:i/>
        </w:rPr>
      </w:pPr>
      <w:r w:rsidRPr="00C1467F">
        <w:rPr>
          <w:b/>
          <w:bCs/>
          <w:i/>
        </w:rPr>
        <w:t xml:space="preserve">3.3.5 </w:t>
      </w:r>
      <w:r w:rsidR="009674FF">
        <w:rPr>
          <w:b/>
          <w:bCs/>
          <w:i/>
        </w:rPr>
        <w:t>Ε</w:t>
      </w:r>
      <w:r w:rsidR="00C85C6E">
        <w:rPr>
          <w:b/>
          <w:bCs/>
          <w:i/>
        </w:rPr>
        <w:t>λαχιστοποίηση Πίνακα Αλήθειας με τη χρήσης της Άλγεβρας</w:t>
      </w:r>
      <w:r w:rsidR="00BC601A" w:rsidRPr="00C1467F">
        <w:rPr>
          <w:b/>
          <w:bCs/>
          <w:i/>
        </w:rPr>
        <w:t xml:space="preserve"> B</w:t>
      </w:r>
      <w:r w:rsidR="00C85C6E">
        <w:rPr>
          <w:b/>
          <w:bCs/>
          <w:i/>
          <w:lang w:val="en-US"/>
        </w:rPr>
        <w:t>oole</w:t>
      </w:r>
    </w:p>
    <w:p w:rsidR="002F37A2" w:rsidRDefault="00F859A4" w:rsidP="005F2C3A">
      <w:pPr>
        <w:spacing w:after="0"/>
        <w:ind w:firstLine="340"/>
      </w:pPr>
      <w:r>
        <w:t>Η άλγεβρα Boole συμβάλλει στην συστηματοποίηση λογικών εκφράσεων</w:t>
      </w:r>
      <w:r w:rsidR="00136AAB">
        <w:t>,</w:t>
      </w:r>
      <w:r>
        <w:t xml:space="preserve"> για </w:t>
      </w:r>
      <w:r w:rsidR="00136AAB">
        <w:t xml:space="preserve">την ταξινόμηση των δεδομένων </w:t>
      </w:r>
      <w:r>
        <w:t xml:space="preserve">και </w:t>
      </w:r>
      <w:r w:rsidR="00136AAB">
        <w:t>τη</w:t>
      </w:r>
      <w:r>
        <w:t xml:space="preserve"> δημιουργ</w:t>
      </w:r>
      <w:r w:rsidR="00136AAB">
        <w:t>ία</w:t>
      </w:r>
      <w:r>
        <w:t xml:space="preserve"> μια</w:t>
      </w:r>
      <w:r w:rsidR="00136AAB">
        <w:t>ς</w:t>
      </w:r>
      <w:r>
        <w:t xml:space="preserve"> λίστα</w:t>
      </w:r>
      <w:r w:rsidR="00136AAB">
        <w:t>ς</w:t>
      </w:r>
      <w:r>
        <w:t xml:space="preserve"> με</w:t>
      </w:r>
      <w:r w:rsidR="00136AAB">
        <w:t xml:space="preserve"> </w:t>
      </w:r>
      <w:r>
        <w:t xml:space="preserve">συνδυασμούς συνθηκών που συνδέονται με ένα συγκεκριμένο αποτέλεσμα. </w:t>
      </w:r>
      <w:r w:rsidR="00421BA0">
        <w:t xml:space="preserve">Η χρήση της άλγεβρας </w:t>
      </w:r>
      <w:r w:rsidR="00421BA0">
        <w:rPr>
          <w:lang w:val="en-US"/>
        </w:rPr>
        <w:t>Boole</w:t>
      </w:r>
      <w:r w:rsidR="00421BA0" w:rsidRPr="00421BA0">
        <w:t xml:space="preserve"> </w:t>
      </w:r>
      <w:r w:rsidR="00421BA0">
        <w:t>αποτελεί ένα ιδιαίτ</w:t>
      </w:r>
      <w:r w:rsidR="00A638B5">
        <w:t xml:space="preserve">ερα σημαντικό εργαλείο για </w:t>
      </w:r>
      <w:r w:rsidR="00421BA0">
        <w:t xml:space="preserve">την </w:t>
      </w:r>
      <w:r w:rsidR="00421BA0">
        <w:rPr>
          <w:lang w:val="en-US"/>
        </w:rPr>
        <w:t>fsQCA</w:t>
      </w:r>
      <w:r w:rsidR="00421BA0" w:rsidRPr="00421BA0">
        <w:t xml:space="preserve">, </w:t>
      </w:r>
      <w:r w:rsidR="00421BA0">
        <w:t>καθώς την βοηθάει στο να αναλύσει τα διάφορα δεδομένα με βάση τον καθορισμένο βαθμό συμμετοχής</w:t>
      </w:r>
      <w:r w:rsidR="005F2C3A">
        <w:t>, αλλά</w:t>
      </w:r>
      <w:r w:rsidR="007256AD">
        <w:t xml:space="preserve"> και στο να μειωθεί το μέγεθος του αρχικού πίνακα αλήθειας με τον προσδιορισμό κατωφλιού συχνότητας και συνέπειας. </w:t>
      </w:r>
      <w:r w:rsidR="00FC4520">
        <w:t>Με αυτόν τον τρόπο,</w:t>
      </w:r>
      <w:r w:rsidR="00136AAB">
        <w:t xml:space="preserve"> </w:t>
      </w:r>
      <w:r w:rsidR="00FC4520">
        <w:t>αφαιρούνται οι συνθήκες που δεν είναι σχετικές</w:t>
      </w:r>
      <w:r w:rsidR="00136AAB">
        <w:t xml:space="preserve">, </w:t>
      </w:r>
      <w:r w:rsidR="00FC4520">
        <w:t>επικεντρώνοντας σε αυτές που εμφανίζουν</w:t>
      </w:r>
      <w:r w:rsidR="00136AAB">
        <w:t xml:space="preserve"> </w:t>
      </w:r>
      <w:r w:rsidR="00FC4520">
        <w:t>πολλαπλά κρίσιμα στοιχεία, απλοποιώντας τους συνδυασμούς και ελαχιστοποι</w:t>
      </w:r>
      <w:r w:rsidR="00043925">
        <w:t>ώντας τις λύσεις</w:t>
      </w:r>
      <w:r w:rsidR="00FC4520">
        <w:t xml:space="preserve">. </w:t>
      </w:r>
      <w:r w:rsidR="00421BA0">
        <w:t xml:space="preserve">Συγκεκριμένα, τρεις είναι οι βασικές λειτουργίες που μπορούν να πραγματοποιηθούν με τη βοήθεια της </w:t>
      </w:r>
      <w:r w:rsidR="00421BA0">
        <w:rPr>
          <w:lang w:val="en-US"/>
        </w:rPr>
        <w:t>Boo</w:t>
      </w:r>
      <w:r w:rsidR="00421BA0">
        <w:t xml:space="preserve">lean άλγεβρας για τα ασαφή σύνολα: η τομή, η ένωση και </w:t>
      </w:r>
      <w:r w:rsidR="004B1C68">
        <w:t>η αναίρεση</w:t>
      </w:r>
      <w:r w:rsidR="00421BA0">
        <w:t xml:space="preserve">. </w:t>
      </w:r>
    </w:p>
    <w:p w:rsidR="00A638B5" w:rsidRPr="00A638B5" w:rsidRDefault="006C41F0" w:rsidP="005F2C3A">
      <w:pPr>
        <w:spacing w:after="0"/>
        <w:ind w:firstLine="340"/>
      </w:pPr>
      <w:r>
        <w:t>Με την</w:t>
      </w:r>
      <w:r w:rsidR="00A638B5" w:rsidRPr="006C41F0">
        <w:t xml:space="preserve"> ελαχιστοποίηση </w:t>
      </w:r>
      <w:r w:rsidR="00A638B5" w:rsidRPr="006C41F0">
        <w:rPr>
          <w:lang w:val="en-US"/>
        </w:rPr>
        <w:t>Boolean</w:t>
      </w:r>
      <w:r w:rsidR="005F2C3A">
        <w:t>,</w:t>
      </w:r>
      <w:r w:rsidR="00A638B5" w:rsidRPr="006C41F0">
        <w:t xml:space="preserve"> </w:t>
      </w:r>
      <w:r>
        <w:t>επιτυγχάνεται ο</w:t>
      </w:r>
      <w:r w:rsidR="00A638B5" w:rsidRPr="006C41F0">
        <w:t xml:space="preserve"> εντοπισμό</w:t>
      </w:r>
      <w:r>
        <w:t>ς</w:t>
      </w:r>
      <w:r w:rsidR="00A638B5" w:rsidRPr="006C41F0">
        <w:t xml:space="preserve"> </w:t>
      </w:r>
      <w:r w:rsidR="00136AAB">
        <w:t xml:space="preserve">περισσότερων γενικών συνδυασμών, </w:t>
      </w:r>
      <w:r>
        <w:t xml:space="preserve">επαρκών </w:t>
      </w:r>
      <w:r w:rsidR="00A638B5" w:rsidRPr="006C41F0">
        <w:t>συνθηκών</w:t>
      </w:r>
      <w:r w:rsidR="00136AAB">
        <w:t>,</w:t>
      </w:r>
      <w:r w:rsidR="00136AAB" w:rsidRPr="00136AAB">
        <w:t xml:space="preserve"> </w:t>
      </w:r>
      <w:r w:rsidR="00136AAB" w:rsidRPr="006C41F0">
        <w:t>που παραμένουν λογικά αληθινές</w:t>
      </w:r>
      <w:r>
        <w:t xml:space="preserve">, </w:t>
      </w:r>
      <w:r w:rsidR="00A638B5" w:rsidRPr="006C41F0">
        <w:t xml:space="preserve">για </w:t>
      </w:r>
      <w:r>
        <w:t xml:space="preserve">να προκύψει </w:t>
      </w:r>
      <w:r w:rsidR="00A638B5" w:rsidRPr="006C41F0">
        <w:t>το αποτέλεσμα</w:t>
      </w:r>
      <w:r w:rsidR="00136AAB">
        <w:t>.</w:t>
      </w:r>
    </w:p>
    <w:p w:rsidR="002B2B93" w:rsidRDefault="002B2B93" w:rsidP="005F2C3A">
      <w:pPr>
        <w:spacing w:after="0"/>
        <w:ind w:firstLine="340"/>
      </w:pPr>
    </w:p>
    <w:p w:rsidR="00AD529A" w:rsidRPr="00643D34" w:rsidRDefault="00643D34" w:rsidP="00AD529A">
      <w:pPr>
        <w:pStyle w:val="2"/>
        <w:numPr>
          <w:ilvl w:val="0"/>
          <w:numId w:val="0"/>
        </w:numPr>
        <w:spacing w:before="0" w:after="0"/>
        <w:rPr>
          <w:i/>
          <w:iCs w:val="0"/>
        </w:rPr>
      </w:pPr>
      <w:r w:rsidRPr="00643D34">
        <w:rPr>
          <w:i/>
          <w:iCs w:val="0"/>
        </w:rPr>
        <w:t xml:space="preserve">3.3.6 </w:t>
      </w:r>
      <w:r w:rsidR="00AD529A" w:rsidRPr="00643D34">
        <w:rPr>
          <w:i/>
          <w:iCs w:val="0"/>
        </w:rPr>
        <w:t>Μ</w:t>
      </w:r>
      <w:r w:rsidR="005F2C3A">
        <w:rPr>
          <w:i/>
          <w:iCs w:val="0"/>
        </w:rPr>
        <w:t>ορφές Λύσεων</w:t>
      </w:r>
      <w:r w:rsidRPr="00643D34">
        <w:rPr>
          <w:i/>
          <w:iCs w:val="0"/>
        </w:rPr>
        <w:t xml:space="preserve"> Μ</w:t>
      </w:r>
      <w:r w:rsidR="005F2C3A">
        <w:rPr>
          <w:i/>
          <w:iCs w:val="0"/>
        </w:rPr>
        <w:t xml:space="preserve">εθοδολογίας </w:t>
      </w:r>
      <w:r w:rsidRPr="00643D34">
        <w:rPr>
          <w:i/>
          <w:iCs w:val="0"/>
        </w:rPr>
        <w:t xml:space="preserve"> </w:t>
      </w:r>
    </w:p>
    <w:p w:rsidR="00330F9F" w:rsidRDefault="00AD529A" w:rsidP="006B564B">
      <w:pPr>
        <w:pStyle w:val="2"/>
        <w:numPr>
          <w:ilvl w:val="0"/>
          <w:numId w:val="0"/>
        </w:numPr>
        <w:spacing w:before="0" w:after="0"/>
        <w:ind w:firstLine="340"/>
        <w:rPr>
          <w:b w:val="0"/>
        </w:rPr>
      </w:pPr>
      <w:r>
        <w:rPr>
          <w:b w:val="0"/>
        </w:rPr>
        <w:t xml:space="preserve">Τα αποτελέσματα του </w:t>
      </w:r>
      <w:r w:rsidRPr="00330F9F">
        <w:rPr>
          <w:b w:val="0"/>
        </w:rPr>
        <w:t>πίνακα αληθείας</w:t>
      </w:r>
      <w:r>
        <w:rPr>
          <w:b w:val="0"/>
        </w:rPr>
        <w:t xml:space="preserve"> οδηγούν σε τρεις </w:t>
      </w:r>
      <w:r w:rsidRPr="00330F9F">
        <w:rPr>
          <w:b w:val="0"/>
        </w:rPr>
        <w:t>διαφορετικ</w:t>
      </w:r>
      <w:r>
        <w:rPr>
          <w:b w:val="0"/>
        </w:rPr>
        <w:t>ές μορφές λύσεων, α</w:t>
      </w:r>
      <w:r w:rsidR="00330F9F" w:rsidRPr="00330F9F">
        <w:rPr>
          <w:b w:val="0"/>
        </w:rPr>
        <w:t>νάλογα με</w:t>
      </w:r>
      <w:r>
        <w:rPr>
          <w:b w:val="0"/>
        </w:rPr>
        <w:t xml:space="preserve"> το ποια ήταν η προσέγγιση </w:t>
      </w:r>
      <w:r w:rsidR="00330F9F" w:rsidRPr="00330F9F">
        <w:rPr>
          <w:b w:val="0"/>
        </w:rPr>
        <w:t>απλοποίησης των υποθέσεων στ</w:t>
      </w:r>
      <w:r>
        <w:rPr>
          <w:b w:val="0"/>
        </w:rPr>
        <w:t>η fs</w:t>
      </w:r>
      <w:r w:rsidR="00330F9F" w:rsidRPr="00330F9F">
        <w:rPr>
          <w:b w:val="0"/>
        </w:rPr>
        <w:t>QCA,</w:t>
      </w:r>
      <w:r>
        <w:rPr>
          <w:b w:val="0"/>
        </w:rPr>
        <w:t xml:space="preserve"> και συγκεκριμένα</w:t>
      </w:r>
      <w:r w:rsidR="000F1796">
        <w:rPr>
          <w:b w:val="0"/>
        </w:rPr>
        <w:t xml:space="preserve"> στις</w:t>
      </w:r>
      <w:r w:rsidR="00330F9F" w:rsidRPr="00330F9F">
        <w:rPr>
          <w:b w:val="0"/>
        </w:rPr>
        <w:t xml:space="preserve">: </w:t>
      </w:r>
      <w:r>
        <w:rPr>
          <w:b w:val="0"/>
        </w:rPr>
        <w:t xml:space="preserve"> 1) </w:t>
      </w:r>
      <w:r w:rsidRPr="00AD529A">
        <w:rPr>
          <w:b w:val="0"/>
        </w:rPr>
        <w:t xml:space="preserve">Σύνθετη Λύση (Complex Solution), </w:t>
      </w:r>
      <w:r>
        <w:rPr>
          <w:b w:val="0"/>
        </w:rPr>
        <w:t xml:space="preserve">2) </w:t>
      </w:r>
      <w:r w:rsidRPr="00AD529A">
        <w:rPr>
          <w:b w:val="0"/>
        </w:rPr>
        <w:t>Φειδωλή Λύση (Parsimonious Solution)</w:t>
      </w:r>
      <w:r>
        <w:rPr>
          <w:b w:val="0"/>
        </w:rPr>
        <w:t xml:space="preserve"> και 3)</w:t>
      </w:r>
      <w:r w:rsidRPr="00AD529A">
        <w:rPr>
          <w:b w:val="0"/>
        </w:rPr>
        <w:t xml:space="preserve"> Ενδιάμεση Λύση (Intermediate Solution)</w:t>
      </w:r>
      <w:r w:rsidR="008F1252">
        <w:rPr>
          <w:b w:val="0"/>
        </w:rPr>
        <w:t>. Σε όλες αυτές τις διαφορετικές μορφές λύσεων</w:t>
      </w:r>
      <w:r w:rsidR="00DC2D68">
        <w:rPr>
          <w:b w:val="0"/>
        </w:rPr>
        <w:t xml:space="preserve">, μπορεί να εμφανίζονται διαφορετικές </w:t>
      </w:r>
      <w:r w:rsidR="008F1252" w:rsidRPr="008F1252">
        <w:rPr>
          <w:b w:val="0"/>
        </w:rPr>
        <w:t>αιτιώδεις</w:t>
      </w:r>
      <w:r w:rsidR="00DC2D68">
        <w:rPr>
          <w:b w:val="0"/>
        </w:rPr>
        <w:t xml:space="preserve"> συνθήκες</w:t>
      </w:r>
      <w:r w:rsidR="008F1252" w:rsidRPr="008F1252">
        <w:rPr>
          <w:b w:val="0"/>
        </w:rPr>
        <w:t>,</w:t>
      </w:r>
      <w:r w:rsidR="00DC2D68">
        <w:rPr>
          <w:b w:val="0"/>
        </w:rPr>
        <w:t xml:space="preserve"> οι οποίες </w:t>
      </w:r>
      <w:r w:rsidR="00136AAB">
        <w:rPr>
          <w:b w:val="0"/>
        </w:rPr>
        <w:t>όμως,</w:t>
      </w:r>
      <w:r w:rsidR="00DC2D68">
        <w:rPr>
          <w:b w:val="0"/>
        </w:rPr>
        <w:t xml:space="preserve"> </w:t>
      </w:r>
      <w:r w:rsidR="008F1252" w:rsidRPr="008F1252">
        <w:rPr>
          <w:b w:val="0"/>
        </w:rPr>
        <w:t>δεν περιέχουν</w:t>
      </w:r>
      <w:r w:rsidR="00A8593C">
        <w:rPr>
          <w:b w:val="0"/>
        </w:rPr>
        <w:t xml:space="preserve"> ποτέ</w:t>
      </w:r>
      <w:r w:rsidR="008F1252" w:rsidRPr="008F1252">
        <w:rPr>
          <w:b w:val="0"/>
        </w:rPr>
        <w:t xml:space="preserve"> αντιφατικές πληροφορίες.</w:t>
      </w:r>
    </w:p>
    <w:p w:rsidR="000F1796" w:rsidRDefault="000F1796" w:rsidP="007E0D97">
      <w:pPr>
        <w:rPr>
          <w:b/>
        </w:rPr>
      </w:pPr>
    </w:p>
    <w:p w:rsidR="007E0D97" w:rsidRPr="000F1796" w:rsidRDefault="007E0D97" w:rsidP="007E0D97">
      <w:pPr>
        <w:rPr>
          <w:b/>
          <w:u w:val="single"/>
        </w:rPr>
      </w:pPr>
      <w:r w:rsidRPr="000F1796">
        <w:rPr>
          <w:b/>
          <w:u w:val="single"/>
        </w:rPr>
        <w:t>Σύνθετη Λ</w:t>
      </w:r>
      <w:r w:rsidR="00D5385F">
        <w:rPr>
          <w:b/>
          <w:u w:val="single"/>
        </w:rPr>
        <w:t>ύση -</w:t>
      </w:r>
      <w:r w:rsidRPr="000F1796">
        <w:rPr>
          <w:b/>
          <w:u w:val="single"/>
        </w:rPr>
        <w:t>Complex Solution</w:t>
      </w:r>
    </w:p>
    <w:p w:rsidR="00D5385F" w:rsidRDefault="00627433" w:rsidP="006B564B">
      <w:pPr>
        <w:spacing w:after="0"/>
        <w:ind w:firstLine="340"/>
      </w:pPr>
      <w:r>
        <w:t xml:space="preserve">Στην </w:t>
      </w:r>
      <w:r w:rsidR="00D5385F">
        <w:t>«Σύνθετη Λ</w:t>
      </w:r>
      <w:r>
        <w:t>ύση</w:t>
      </w:r>
      <w:r w:rsidR="00D5385F">
        <w:t>»</w:t>
      </w:r>
      <w:r w:rsidR="006B564B">
        <w:t>,</w:t>
      </w:r>
      <w:r>
        <w:t xml:space="preserve"> δεν ενσωματώνονται οποιεσδήποτε απλουστευμένες παραδοχές στην ανάλυση, με αποτέλεσμα, η λύση να είναι ιδιαίτερα πολύπλοκη. Επιπλέον μία τέτοια λύση δεν μπορεί να χρησιμεύσει ουσιαστικά στην ανάλυση δεδομένων, πόσο στις περιπτώσεις που υπάρχουν μόνο πολλές αιτιώδεις συνθήκες.</w:t>
      </w:r>
      <w:r w:rsidR="00D5385F" w:rsidRPr="00D5385F">
        <w:t xml:space="preserve"> </w:t>
      </w:r>
      <w:r w:rsidR="00D5385F">
        <w:t>Ωστόσο,</w:t>
      </w:r>
      <w:r w:rsidR="00D5385F" w:rsidRPr="004710AD">
        <w:t xml:space="preserve"> </w:t>
      </w:r>
      <w:r w:rsidR="00D5385F">
        <w:t>όταν</w:t>
      </w:r>
      <w:r w:rsidR="00D5385F" w:rsidRPr="004710AD">
        <w:t xml:space="preserve"> ο αριθμός των αιτιωδών σχέσεων είναι μικρός, συμπεριλ</w:t>
      </w:r>
      <w:r w:rsidR="00D5385F">
        <w:t>αμβάνονται όσο</w:t>
      </w:r>
      <w:r w:rsidR="00D5385F" w:rsidRPr="004710AD">
        <w:t xml:space="preserve"> το δυνατό περισσότεροι διαθέσιμοι συνδυασμοί</w:t>
      </w:r>
      <w:r w:rsidR="00D5385F">
        <w:t xml:space="preserve"> των αιτιωδών συνθηκών</w:t>
      </w:r>
      <w:r w:rsidR="00D5385F" w:rsidRPr="004710AD">
        <w:t>.</w:t>
      </w:r>
    </w:p>
    <w:p w:rsidR="003603F9" w:rsidRPr="000F1796" w:rsidRDefault="003603F9" w:rsidP="007E0D97">
      <w:pPr>
        <w:rPr>
          <w:b/>
          <w:u w:val="single"/>
        </w:rPr>
      </w:pPr>
    </w:p>
    <w:p w:rsidR="007E0D97" w:rsidRPr="000F1796" w:rsidRDefault="00D5385F" w:rsidP="007E0D97">
      <w:pPr>
        <w:rPr>
          <w:b/>
          <w:u w:val="single"/>
        </w:rPr>
      </w:pPr>
      <w:r>
        <w:rPr>
          <w:b/>
          <w:u w:val="single"/>
        </w:rPr>
        <w:t xml:space="preserve">Φειδωλή Λύση- </w:t>
      </w:r>
      <w:r w:rsidR="003603F9" w:rsidRPr="000F1796">
        <w:rPr>
          <w:b/>
          <w:u w:val="single"/>
        </w:rPr>
        <w:t>Parsimonious Solution</w:t>
      </w:r>
    </w:p>
    <w:p w:rsidR="003603F9" w:rsidRDefault="009377C7" w:rsidP="006B564B">
      <w:pPr>
        <w:spacing w:after="0"/>
        <w:ind w:firstLine="340"/>
      </w:pPr>
      <w:r>
        <w:t xml:space="preserve">Στην </w:t>
      </w:r>
      <w:r w:rsidR="00D5385F">
        <w:t>«</w:t>
      </w:r>
      <w:r>
        <w:t>Φειδωλή Λύση</w:t>
      </w:r>
      <w:r w:rsidR="00D5385F">
        <w:t>», σε αντίθεση με την «Σύνθετη»,</w:t>
      </w:r>
      <w:r>
        <w:t xml:space="preserve"> μειών</w:t>
      </w:r>
      <w:r w:rsidR="001C6B64">
        <w:t xml:space="preserve">ονται οι </w:t>
      </w:r>
      <w:r>
        <w:t xml:space="preserve">αιτιώδεις συνταγές </w:t>
      </w:r>
      <w:r w:rsidR="001C6B64">
        <w:t>έτσι ώστε να υπάρχει όσο το δυνατόν</w:t>
      </w:r>
      <w:r>
        <w:t xml:space="preserve"> μικρότερο</w:t>
      </w:r>
      <w:r w:rsidR="001C6B64">
        <w:t>ς</w:t>
      </w:r>
      <w:r>
        <w:t xml:space="preserve"> αριθμό</w:t>
      </w:r>
      <w:r w:rsidR="001C6B64">
        <w:t>ς</w:t>
      </w:r>
      <w:r>
        <w:t xml:space="preserve"> συνθηκών. </w:t>
      </w:r>
      <w:r w:rsidR="001C6B64">
        <w:t xml:space="preserve">Κάθε λύση του πίνακα αλήθειας </w:t>
      </w:r>
      <w:r w:rsidR="00173EA1">
        <w:t>περιλαμβάνει τους όρους που υπάρχουν σε αυτή τη λύση</w:t>
      </w:r>
      <w:r>
        <w:t>.</w:t>
      </w:r>
      <w:r w:rsidR="00173EA1">
        <w:t xml:space="preserve"> Ανεξάρτητα </w:t>
      </w:r>
      <w:r w:rsidR="00D5385F">
        <w:t xml:space="preserve">με το </w:t>
      </w:r>
      <w:r w:rsidR="00173EA1">
        <w:t xml:space="preserve">αν μία απλοποιημένη υπόθεση βγάζει νόημα, παίρνονται αυτόματα </w:t>
      </w:r>
      <w:r>
        <w:t>αποφάσεις σ</w:t>
      </w:r>
      <w:r w:rsidR="00173EA1">
        <w:t>χετικά με τα λογικά υπολείμματα.</w:t>
      </w:r>
    </w:p>
    <w:p w:rsidR="00173EA1" w:rsidRPr="000F1796" w:rsidRDefault="00173EA1" w:rsidP="007E0D97">
      <w:pPr>
        <w:rPr>
          <w:u w:val="single"/>
        </w:rPr>
      </w:pPr>
    </w:p>
    <w:p w:rsidR="00173EA1" w:rsidRPr="000F1796" w:rsidRDefault="00D5385F" w:rsidP="007E0D97">
      <w:pPr>
        <w:rPr>
          <w:b/>
          <w:u w:val="single"/>
        </w:rPr>
      </w:pPr>
      <w:r>
        <w:rPr>
          <w:b/>
          <w:u w:val="single"/>
        </w:rPr>
        <w:t xml:space="preserve">Ενδιάμεση Λύση- </w:t>
      </w:r>
      <w:r w:rsidR="00173EA1" w:rsidRPr="000F1796">
        <w:rPr>
          <w:b/>
          <w:u w:val="single"/>
        </w:rPr>
        <w:t>Intermediate Solution</w:t>
      </w:r>
    </w:p>
    <w:p w:rsidR="001B7586" w:rsidRDefault="00D5385F" w:rsidP="006B564B">
      <w:pPr>
        <w:autoSpaceDE w:val="0"/>
        <w:autoSpaceDN w:val="0"/>
        <w:adjustRightInd w:val="0"/>
        <w:spacing w:after="0"/>
        <w:ind w:firstLine="340"/>
        <w:rPr>
          <w:rFonts w:eastAsia="TimesNewRomanPSMT"/>
          <w:lang w:eastAsia="en-US"/>
        </w:rPr>
      </w:pPr>
      <w:r w:rsidRPr="00DD2682">
        <w:t>Στην «</w:t>
      </w:r>
      <w:r w:rsidR="00643D34">
        <w:t xml:space="preserve">Ενδιάμεση </w:t>
      </w:r>
      <w:r w:rsidRPr="00DD2682">
        <w:t>Λύση»</w:t>
      </w:r>
      <w:r w:rsidR="006B564B">
        <w:t>,</w:t>
      </w:r>
      <w:r w:rsidRPr="00DD2682">
        <w:t xml:space="preserve"> περιλαμβάνονται</w:t>
      </w:r>
      <w:r w:rsidR="00643D34">
        <w:t xml:space="preserve"> επιλεγμένες απλουστευτικές υ</w:t>
      </w:r>
      <w:r w:rsidR="007313FB" w:rsidRPr="00DD2682">
        <w:t>ποθέσεις</w:t>
      </w:r>
      <w:r w:rsidRPr="00DD2682">
        <w:t>,</w:t>
      </w:r>
      <w:r w:rsidR="007313FB" w:rsidRPr="00DD2682">
        <w:t xml:space="preserve"> έτσι ώστε να υπάρξει μείωση της πολυπλοκότητας. Ωστόσο, δεν πρέπει να περιλαμβάν</w:t>
      </w:r>
      <w:r w:rsidRPr="00DD2682">
        <w:t>ονται</w:t>
      </w:r>
      <w:r w:rsidR="007313FB" w:rsidRPr="00DD2682">
        <w:t xml:space="preserve"> υποθέσεις που μπορεί να μην συμβιβάζονται με θεωρητικές και εμπειρικές γνώσεις. </w:t>
      </w:r>
      <w:r w:rsidR="00DD2682" w:rsidRPr="00DD2682">
        <w:rPr>
          <w:rFonts w:eastAsia="TimesNewRomanPSMT"/>
          <w:lang w:eastAsia="en-US"/>
        </w:rPr>
        <w:t>Ο βαθμός αξιοπιστίας της λύσης αυτής, εξαρτάται κυρίως από την ποιότητα των αντιπαραδειγμάτων που χρησιμοποιούνται κατά την μέθοδο ελαχιστοποίησης</w:t>
      </w:r>
      <w:r w:rsidR="00DD2682">
        <w:rPr>
          <w:rFonts w:eastAsia="TimesNewRomanPSMT"/>
          <w:lang w:eastAsia="en-US"/>
        </w:rPr>
        <w:t>.</w:t>
      </w:r>
    </w:p>
    <w:p w:rsidR="00DF518B" w:rsidRDefault="00DF518B" w:rsidP="00DD2682">
      <w:pPr>
        <w:autoSpaceDE w:val="0"/>
        <w:autoSpaceDN w:val="0"/>
        <w:adjustRightInd w:val="0"/>
        <w:spacing w:after="0"/>
        <w:ind w:firstLine="340"/>
        <w:rPr>
          <w:rFonts w:eastAsia="TimesNewRomanPSMT"/>
          <w:lang w:eastAsia="en-US"/>
        </w:rPr>
      </w:pPr>
    </w:p>
    <w:p w:rsidR="00DF518B" w:rsidRPr="00DF518B" w:rsidRDefault="00DF518B" w:rsidP="00DF518B">
      <w:pPr>
        <w:pStyle w:val="3"/>
        <w:numPr>
          <w:ilvl w:val="0"/>
          <w:numId w:val="0"/>
        </w:numPr>
      </w:pPr>
      <w:bookmarkStart w:id="24" w:name="_Toc503522902"/>
      <w:r w:rsidRPr="00DF518B">
        <w:t>3.3.7 Α</w:t>
      </w:r>
      <w:r w:rsidR="006B564B">
        <w:t>ξιολόγηση</w:t>
      </w:r>
      <w:bookmarkEnd w:id="24"/>
      <w:r w:rsidRPr="00DF518B">
        <w:t xml:space="preserve"> Α</w:t>
      </w:r>
      <w:r w:rsidR="006B564B">
        <w:t>ποτελεσμάτων</w:t>
      </w:r>
    </w:p>
    <w:p w:rsidR="00DF518B" w:rsidRDefault="00DF518B" w:rsidP="006B564B">
      <w:pPr>
        <w:spacing w:after="0"/>
        <w:ind w:firstLine="340"/>
      </w:pPr>
      <w:r>
        <w:t>Στην πραγματικότητα, είναι δύσκολος ο εντοπισμός συνθηκών όπου στο σύνολο τους να συμφωνούν με αναγκαίες ή επαρκείς συνθήκες, γεγονός που καθιστά ιδιαίτερα σημαντική τη δυνατότητα αξιολόγησης</w:t>
      </w:r>
      <w:r w:rsidR="006B564B">
        <w:t>,</w:t>
      </w:r>
      <w:r>
        <w:t xml:space="preserve"> του πόσο καλά ταιριάζει η κάθε περίπτωση σε ένα σύνολο δεδομένων. Σύμφωνα με τον </w:t>
      </w:r>
      <w:r>
        <w:rPr>
          <w:lang w:val="en-US"/>
        </w:rPr>
        <w:t>Ragin</w:t>
      </w:r>
      <w:r w:rsidRPr="0029792D">
        <w:t xml:space="preserve"> (2006), </w:t>
      </w:r>
      <w:r>
        <w:t>δύο είναι τα μέτρα που μπορούν να χρησιμοποιηθούν για τον έλεγχο προσαρμογής: η συνέπεια και η κάλυψη.</w:t>
      </w:r>
    </w:p>
    <w:p w:rsidR="00DF518B" w:rsidRDefault="00DF518B" w:rsidP="00DF518B"/>
    <w:p w:rsidR="002E2C04" w:rsidRDefault="002E2C04" w:rsidP="00DF518B"/>
    <w:p w:rsidR="002E2C04" w:rsidRDefault="002E2C04" w:rsidP="00DF518B"/>
    <w:p w:rsidR="00DF518B" w:rsidRPr="00DF518B" w:rsidRDefault="00DF518B" w:rsidP="00147BA4">
      <w:pPr>
        <w:pStyle w:val="a5"/>
        <w:numPr>
          <w:ilvl w:val="0"/>
          <w:numId w:val="37"/>
        </w:numPr>
        <w:rPr>
          <w:b/>
          <w:u w:val="single"/>
        </w:rPr>
      </w:pPr>
      <w:r w:rsidRPr="00DF518B">
        <w:rPr>
          <w:b/>
          <w:u w:val="single"/>
        </w:rPr>
        <w:t xml:space="preserve">Συνέπεια – </w:t>
      </w:r>
      <w:r w:rsidRPr="00DF518B">
        <w:rPr>
          <w:b/>
          <w:u w:val="single"/>
          <w:lang w:val="en-US"/>
        </w:rPr>
        <w:t>Consistency</w:t>
      </w:r>
    </w:p>
    <w:p w:rsidR="00DF518B" w:rsidRDefault="00DF518B" w:rsidP="006B564B">
      <w:pPr>
        <w:spacing w:after="0"/>
        <w:ind w:firstLine="340"/>
      </w:pPr>
      <w:r>
        <w:t>Ο έλεγχος της συνέπειας</w:t>
      </w:r>
      <w:r w:rsidR="006B564B">
        <w:t>,</w:t>
      </w:r>
      <w:r>
        <w:t xml:space="preserve"> μας δείχνει το βαθμό κατά τον οποίο ένας αιτιώδης συνδυασμός οδηγεί σε ένα αποτέλεσμα και συγκεκριμένα</w:t>
      </w:r>
      <w:r w:rsidRPr="000853B8">
        <w:t>,</w:t>
      </w:r>
      <w:r>
        <w:t xml:space="preserve"> το πόσο στενά σχετίζονται μεταξύ τους τα υποσύνολα των συνθηκών και τ</w:t>
      </w:r>
      <w:r w:rsidR="006B564B">
        <w:t>ου</w:t>
      </w:r>
      <w:r>
        <w:t xml:space="preserve"> αποτ</w:t>
      </w:r>
      <w:r w:rsidR="006B564B">
        <w:t>ελέσματος</w:t>
      </w:r>
      <w:r>
        <w:t xml:space="preserve">. Σύμφωνα με τον </w:t>
      </w:r>
      <w:r>
        <w:rPr>
          <w:lang w:val="en-US"/>
        </w:rPr>
        <w:t>Ragin</w:t>
      </w:r>
      <w:r>
        <w:t xml:space="preserve"> </w:t>
      </w:r>
      <w:r w:rsidRPr="007248C3">
        <w:t xml:space="preserve">(2006), </w:t>
      </w:r>
      <w:r>
        <w:t>η συνέπεια αποτελεί το μέτρο του βαθμού κατά τον οποίο ικανοποιείται μία σχέση ανάγκης ή επάρκειας μεταξύ μίας αιτιώδ</w:t>
      </w:r>
      <w:r w:rsidR="006B564B">
        <w:t>ου</w:t>
      </w:r>
      <w:r>
        <w:t xml:space="preserve">ς συνθήκης και του αποτελέσματος. </w:t>
      </w:r>
    </w:p>
    <w:p w:rsidR="00DF518B" w:rsidRDefault="00DF518B" w:rsidP="00DF518B">
      <w:pPr>
        <w:spacing w:after="0"/>
        <w:ind w:firstLine="340"/>
        <w:rPr>
          <w:u w:val="single"/>
        </w:rPr>
      </w:pPr>
    </w:p>
    <w:p w:rsidR="006B564B" w:rsidRPr="00F65B83" w:rsidRDefault="006B564B" w:rsidP="00DF518B">
      <w:pPr>
        <w:spacing w:after="0"/>
        <w:ind w:firstLine="340"/>
        <w:rPr>
          <w:u w:val="single"/>
        </w:rPr>
      </w:pPr>
    </w:p>
    <w:p w:rsidR="00DF518B" w:rsidRPr="00F65B83" w:rsidRDefault="00DF518B" w:rsidP="00DF518B">
      <w:pPr>
        <w:spacing w:after="0"/>
        <w:rPr>
          <w:u w:val="single"/>
        </w:rPr>
      </w:pPr>
      <w:r w:rsidRPr="00F65B83">
        <w:rPr>
          <w:u w:val="single"/>
        </w:rPr>
        <w:t>Ικανή Συνθήκη</w:t>
      </w:r>
    </w:p>
    <w:p w:rsidR="00DF518B" w:rsidRDefault="00DF518B" w:rsidP="00DF518B">
      <w:pPr>
        <w:spacing w:after="0"/>
        <w:ind w:firstLine="340"/>
        <w:jc w:val="center"/>
        <w:rPr>
          <w:sz w:val="32"/>
          <w:szCs w:val="32"/>
        </w:rPr>
      </w:pPr>
      <w:r w:rsidRPr="00823BCD">
        <w:rPr>
          <w:sz w:val="28"/>
          <w:szCs w:val="28"/>
          <w:lang w:val="en-US"/>
        </w:rPr>
        <w:t>Consistency</w:t>
      </w:r>
      <w:r w:rsidRPr="00AC4E6F">
        <w:rPr>
          <w:sz w:val="28"/>
          <w:szCs w:val="28"/>
        </w:rPr>
        <w:t xml:space="preserve"> (</w:t>
      </w:r>
      <w:r w:rsidRPr="00823BCD">
        <w:rPr>
          <w:sz w:val="28"/>
          <w:szCs w:val="28"/>
          <w:lang w:val="en-US"/>
        </w:rPr>
        <w:t>X</w:t>
      </w:r>
      <w:r w:rsidRPr="00AC4E6F">
        <w:rPr>
          <w:sz w:val="28"/>
          <w:szCs w:val="28"/>
          <w:vertAlign w:val="subscript"/>
          <w:lang w:val="en-US"/>
        </w:rPr>
        <w:t>i</w:t>
      </w:r>
      <w:r w:rsidRPr="00AC4E6F">
        <w:rPr>
          <w:sz w:val="28"/>
          <w:szCs w:val="28"/>
        </w:rPr>
        <w:t>&lt;</w:t>
      </w:r>
      <w:r w:rsidRPr="00823BCD">
        <w:rPr>
          <w:sz w:val="28"/>
          <w:szCs w:val="28"/>
          <w:lang w:val="en-US"/>
        </w:rPr>
        <w:t>Y</w:t>
      </w:r>
      <w:r w:rsidRPr="00AC4E6F">
        <w:rPr>
          <w:sz w:val="28"/>
          <w:szCs w:val="28"/>
          <w:vertAlign w:val="subscript"/>
          <w:lang w:val="en-US"/>
        </w:rPr>
        <w:t>i</w:t>
      </w:r>
      <w:r w:rsidRPr="00AC4E6F">
        <w:rPr>
          <w:sz w:val="28"/>
          <w:szCs w:val="28"/>
        </w:rPr>
        <w:t>)</w:t>
      </w:r>
      <w:r w:rsidRPr="00AC4E6F">
        <w:rPr>
          <w:sz w:val="32"/>
          <w:szCs w:val="32"/>
        </w:rPr>
        <w:t xml:space="preserve"> = </w:t>
      </w:r>
      <m:oMath>
        <m:f>
          <m:fPr>
            <m:ctrlPr>
              <w:rPr>
                <w:rFonts w:ascii="Cambria Math" w:hAnsi="Cambria Math"/>
                <w:i/>
                <w:sz w:val="32"/>
                <w:szCs w:val="32"/>
                <w:lang w:val="en-US"/>
              </w:rPr>
            </m:ctrlPr>
          </m:fPr>
          <m:num>
            <m:nary>
              <m:naryPr>
                <m:chr m:val="∑"/>
                <m:limLoc m:val="undOvr"/>
                <m:subHide m:val="on"/>
                <m:supHide m:val="on"/>
                <m:ctrlPr>
                  <w:rPr>
                    <w:rFonts w:ascii="Cambria Math" w:hAnsi="Cambria Math"/>
                    <w:i/>
                    <w:sz w:val="32"/>
                    <w:szCs w:val="32"/>
                    <w:lang w:val="en-US"/>
                  </w:rPr>
                </m:ctrlPr>
              </m:naryPr>
              <m:sub/>
              <m:sup/>
              <m:e>
                <m:func>
                  <m:funcPr>
                    <m:ctrlPr>
                      <w:rPr>
                        <w:rFonts w:ascii="Cambria Math" w:hAnsi="Cambria Math"/>
                        <w:i/>
                        <w:sz w:val="32"/>
                        <w:szCs w:val="32"/>
                        <w:lang w:val="en-US"/>
                      </w:rPr>
                    </m:ctrlPr>
                  </m:funcPr>
                  <m:fName>
                    <m:r>
                      <m:rPr>
                        <m:sty m:val="p"/>
                      </m:rPr>
                      <w:rPr>
                        <w:rFonts w:ascii="Cambria Math"/>
                        <w:sz w:val="32"/>
                        <w:szCs w:val="32"/>
                        <w:lang w:val="en-US"/>
                      </w:rPr>
                      <m:t>min</m:t>
                    </m:r>
                  </m:fName>
                  <m:e>
                    <m:r>
                      <w:rPr>
                        <w:rFonts w:ascii="Cambria Math"/>
                        <w:sz w:val="32"/>
                        <w:szCs w:val="32"/>
                      </w:rPr>
                      <m:t>(</m:t>
                    </m:r>
                    <m:r>
                      <w:rPr>
                        <w:rFonts w:ascii="Cambria Math" w:hAnsi="Cambria Math"/>
                        <w:sz w:val="32"/>
                        <w:szCs w:val="32"/>
                        <w:lang w:val="en-US"/>
                      </w:rPr>
                      <m:t>Xi</m:t>
                    </m:r>
                    <m:r>
                      <w:rPr>
                        <w:rFonts w:ascii="Cambria Math"/>
                        <w:sz w:val="32"/>
                        <w:szCs w:val="32"/>
                      </w:rPr>
                      <m:t>,</m:t>
                    </m:r>
                    <m:r>
                      <w:rPr>
                        <w:rFonts w:ascii="Cambria Math" w:hAnsi="Cambria Math"/>
                        <w:sz w:val="32"/>
                        <w:szCs w:val="32"/>
                        <w:lang w:val="en-US"/>
                      </w:rPr>
                      <m:t>Yi</m:t>
                    </m:r>
                    <m:r>
                      <w:rPr>
                        <w:rFonts w:ascii="Cambria Math"/>
                        <w:sz w:val="32"/>
                        <w:szCs w:val="32"/>
                      </w:rPr>
                      <m:t>)</m:t>
                    </m:r>
                  </m:e>
                </m:func>
              </m:e>
            </m:nary>
          </m:num>
          <m:den>
            <m:nary>
              <m:naryPr>
                <m:chr m:val="∑"/>
                <m:limLoc m:val="undOvr"/>
                <m:subHide m:val="on"/>
                <m:supHide m:val="on"/>
                <m:ctrlPr>
                  <w:rPr>
                    <w:rFonts w:ascii="Cambria Math" w:hAnsi="Cambria Math"/>
                    <w:i/>
                    <w:sz w:val="32"/>
                    <w:szCs w:val="32"/>
                    <w:lang w:val="en-US"/>
                  </w:rPr>
                </m:ctrlPr>
              </m:naryPr>
              <m:sub/>
              <m:sup/>
              <m:e>
                <m:r>
                  <w:rPr>
                    <w:rFonts w:ascii="Cambria Math" w:hAnsi="Cambria Math"/>
                    <w:sz w:val="32"/>
                    <w:szCs w:val="32"/>
                    <w:lang w:val="en-US"/>
                  </w:rPr>
                  <m:t>X</m:t>
                </m:r>
              </m:e>
            </m:nary>
            <m:r>
              <w:rPr>
                <w:rFonts w:ascii="Cambria Math" w:hAnsi="Cambria Math"/>
                <w:sz w:val="32"/>
                <w:szCs w:val="32"/>
                <w:lang w:val="en-US"/>
              </w:rPr>
              <m:t>i</m:t>
            </m:r>
          </m:den>
        </m:f>
      </m:oMath>
    </w:p>
    <w:p w:rsidR="00DF518B" w:rsidRDefault="00DF518B" w:rsidP="00DF518B">
      <w:pPr>
        <w:spacing w:after="0"/>
      </w:pPr>
      <w:r>
        <w:t>όπου</w:t>
      </w:r>
      <w:r w:rsidRPr="000853B8">
        <w:t>:</w:t>
      </w:r>
    </w:p>
    <w:p w:rsidR="00DF518B" w:rsidRDefault="00DF518B" w:rsidP="00DF518B">
      <w:pPr>
        <w:spacing w:after="0"/>
      </w:pPr>
      <w:r>
        <w:t>X</w:t>
      </w:r>
      <w:r w:rsidRPr="00AC4E6F">
        <w:rPr>
          <w:vertAlign w:val="subscript"/>
          <w:lang w:val="en-US"/>
        </w:rPr>
        <w:t>i</w:t>
      </w:r>
      <w:r w:rsidRPr="000853B8">
        <w:t>:</w:t>
      </w:r>
      <w:r>
        <w:t xml:space="preserve"> η βαθμολογία συμμετοχής σε αιτιώδες συνδυασμό και </w:t>
      </w:r>
    </w:p>
    <w:p w:rsidR="00DF518B" w:rsidRDefault="00DF518B" w:rsidP="00DF518B">
      <w:pPr>
        <w:spacing w:after="0"/>
      </w:pPr>
      <w:r>
        <w:t>Y</w:t>
      </w:r>
      <w:r w:rsidRPr="00AC4E6F">
        <w:rPr>
          <w:vertAlign w:val="subscript"/>
          <w:lang w:val="en-US"/>
        </w:rPr>
        <w:t>i</w:t>
      </w:r>
      <w:r w:rsidRPr="00024F58">
        <w:t>:</w:t>
      </w:r>
      <w:r>
        <w:t xml:space="preserve"> η βαθμολογία συμμετοχής στο αποτέλεσμα.</w:t>
      </w:r>
    </w:p>
    <w:p w:rsidR="00DF518B" w:rsidRPr="00AC4E6F" w:rsidRDefault="00DF518B" w:rsidP="00DF518B">
      <w:pPr>
        <w:spacing w:after="0"/>
      </w:pPr>
      <w:r>
        <w:t>Χ</w:t>
      </w:r>
      <w:r w:rsidRPr="00AC4E6F">
        <w:rPr>
          <w:vertAlign w:val="subscript"/>
          <w:lang w:val="en-US"/>
        </w:rPr>
        <w:t>i</w:t>
      </w:r>
      <w:r>
        <w:t>&lt;Υ</w:t>
      </w:r>
      <w:r w:rsidRPr="00AC4E6F">
        <w:rPr>
          <w:vertAlign w:val="subscript"/>
          <w:lang w:val="en-US"/>
        </w:rPr>
        <w:t>i</w:t>
      </w:r>
      <w:r w:rsidRPr="00AC4E6F">
        <w:t>:</w:t>
      </w:r>
      <w:r>
        <w:t xml:space="preserve"> ικανή σχέση</w:t>
      </w:r>
    </w:p>
    <w:p w:rsidR="00DF518B" w:rsidRPr="00F65B83" w:rsidRDefault="00DF518B" w:rsidP="00DF518B">
      <w:pPr>
        <w:spacing w:after="0"/>
        <w:rPr>
          <w:sz w:val="32"/>
          <w:szCs w:val="32"/>
        </w:rPr>
      </w:pPr>
    </w:p>
    <w:p w:rsidR="00DF518B" w:rsidRPr="00F65B83" w:rsidRDefault="00DF518B" w:rsidP="00DF518B">
      <w:pPr>
        <w:spacing w:after="0"/>
        <w:rPr>
          <w:u w:val="single"/>
        </w:rPr>
      </w:pPr>
      <w:r w:rsidRPr="00F65B83">
        <w:rPr>
          <w:u w:val="single"/>
        </w:rPr>
        <w:t>Αναγκαία Συνθήκη</w:t>
      </w:r>
    </w:p>
    <w:p w:rsidR="00DF518B" w:rsidRPr="00B4560B" w:rsidRDefault="00DF518B" w:rsidP="00DF518B">
      <w:pPr>
        <w:spacing w:after="0"/>
        <w:ind w:firstLine="340"/>
        <w:jc w:val="center"/>
        <w:rPr>
          <w:sz w:val="32"/>
          <w:szCs w:val="32"/>
          <w:lang w:val="en-US"/>
        </w:rPr>
      </w:pPr>
      <w:r w:rsidRPr="00823BCD">
        <w:rPr>
          <w:sz w:val="28"/>
          <w:szCs w:val="28"/>
          <w:lang w:val="en-US"/>
        </w:rPr>
        <w:t>Consistency</w:t>
      </w:r>
      <w:r w:rsidRPr="00B4560B">
        <w:rPr>
          <w:sz w:val="28"/>
          <w:szCs w:val="28"/>
          <w:lang w:val="en-US"/>
        </w:rPr>
        <w:t xml:space="preserve"> (</w:t>
      </w:r>
      <w:r>
        <w:rPr>
          <w:sz w:val="28"/>
          <w:szCs w:val="28"/>
          <w:lang w:val="en-US"/>
        </w:rPr>
        <w:t>Y</w:t>
      </w:r>
      <w:r w:rsidRPr="00AC4E6F">
        <w:rPr>
          <w:sz w:val="28"/>
          <w:szCs w:val="28"/>
          <w:vertAlign w:val="subscript"/>
          <w:lang w:val="en-US"/>
        </w:rPr>
        <w:t>i</w:t>
      </w:r>
      <w:r w:rsidRPr="00B4560B">
        <w:rPr>
          <w:sz w:val="28"/>
          <w:szCs w:val="28"/>
          <w:lang w:val="en-US"/>
        </w:rPr>
        <w:t>&lt;</w:t>
      </w:r>
      <w:r>
        <w:rPr>
          <w:sz w:val="28"/>
          <w:szCs w:val="28"/>
          <w:lang w:val="en-US"/>
        </w:rPr>
        <w:t>X</w:t>
      </w:r>
      <w:r w:rsidRPr="00AC4E6F">
        <w:rPr>
          <w:sz w:val="28"/>
          <w:szCs w:val="28"/>
          <w:vertAlign w:val="subscript"/>
          <w:lang w:val="en-US"/>
        </w:rPr>
        <w:t>i</w:t>
      </w:r>
      <w:r w:rsidRPr="00B4560B">
        <w:rPr>
          <w:sz w:val="28"/>
          <w:szCs w:val="28"/>
          <w:lang w:val="en-US"/>
        </w:rPr>
        <w:t>)</w:t>
      </w:r>
      <w:r w:rsidRPr="00B4560B">
        <w:rPr>
          <w:sz w:val="32"/>
          <w:szCs w:val="32"/>
          <w:lang w:val="en-US"/>
        </w:rPr>
        <w:t xml:space="preserve"> = </w:t>
      </w:r>
      <m:oMath>
        <m:f>
          <m:fPr>
            <m:ctrlPr>
              <w:rPr>
                <w:rFonts w:ascii="Cambria Math" w:hAnsi="Cambria Math"/>
                <w:i/>
                <w:sz w:val="32"/>
                <w:szCs w:val="32"/>
                <w:lang w:val="en-US"/>
              </w:rPr>
            </m:ctrlPr>
          </m:fPr>
          <m:num>
            <m:nary>
              <m:naryPr>
                <m:chr m:val="∑"/>
                <m:limLoc m:val="undOvr"/>
                <m:subHide m:val="on"/>
                <m:supHide m:val="on"/>
                <m:ctrlPr>
                  <w:rPr>
                    <w:rFonts w:ascii="Cambria Math" w:hAnsi="Cambria Math"/>
                    <w:i/>
                    <w:sz w:val="32"/>
                    <w:szCs w:val="32"/>
                    <w:lang w:val="en-US"/>
                  </w:rPr>
                </m:ctrlPr>
              </m:naryPr>
              <m:sub/>
              <m:sup/>
              <m:e>
                <m:func>
                  <m:funcPr>
                    <m:ctrlPr>
                      <w:rPr>
                        <w:rFonts w:ascii="Cambria Math" w:hAnsi="Cambria Math"/>
                        <w:i/>
                        <w:sz w:val="32"/>
                        <w:szCs w:val="32"/>
                        <w:lang w:val="en-US"/>
                      </w:rPr>
                    </m:ctrlPr>
                  </m:funcPr>
                  <m:fName>
                    <m:r>
                      <m:rPr>
                        <m:sty m:val="p"/>
                      </m:rPr>
                      <w:rPr>
                        <w:rFonts w:ascii="Cambria Math"/>
                        <w:sz w:val="32"/>
                        <w:szCs w:val="32"/>
                        <w:lang w:val="en-US"/>
                      </w:rPr>
                      <m:t>min</m:t>
                    </m:r>
                  </m:fName>
                  <m:e>
                    <m:r>
                      <w:rPr>
                        <w:rFonts w:ascii="Cambria Math"/>
                        <w:sz w:val="32"/>
                        <w:szCs w:val="32"/>
                        <w:lang w:val="en-US"/>
                      </w:rPr>
                      <m:t>(</m:t>
                    </m:r>
                    <m:r>
                      <w:rPr>
                        <w:rFonts w:ascii="Cambria Math" w:hAnsi="Cambria Math"/>
                        <w:sz w:val="32"/>
                        <w:szCs w:val="32"/>
                        <w:lang w:val="en-US"/>
                      </w:rPr>
                      <m:t>Xi</m:t>
                    </m:r>
                    <m:r>
                      <w:rPr>
                        <w:rFonts w:ascii="Cambria Math"/>
                        <w:sz w:val="32"/>
                        <w:szCs w:val="32"/>
                        <w:lang w:val="en-US"/>
                      </w:rPr>
                      <m:t>,</m:t>
                    </m:r>
                    <m:r>
                      <w:rPr>
                        <w:rFonts w:ascii="Cambria Math" w:hAnsi="Cambria Math"/>
                        <w:sz w:val="32"/>
                        <w:szCs w:val="32"/>
                        <w:lang w:val="en-US"/>
                      </w:rPr>
                      <m:t>Yi</m:t>
                    </m:r>
                    <m:r>
                      <w:rPr>
                        <w:rFonts w:ascii="Cambria Math"/>
                        <w:sz w:val="32"/>
                        <w:szCs w:val="32"/>
                        <w:lang w:val="en-US"/>
                      </w:rPr>
                      <m:t>)</m:t>
                    </m:r>
                  </m:e>
                </m:func>
              </m:e>
            </m:nary>
          </m:num>
          <m:den>
            <m:nary>
              <m:naryPr>
                <m:chr m:val="∑"/>
                <m:limLoc m:val="undOvr"/>
                <m:subHide m:val="on"/>
                <m:supHide m:val="on"/>
                <m:ctrlPr>
                  <w:rPr>
                    <w:rFonts w:ascii="Cambria Math" w:hAnsi="Cambria Math"/>
                    <w:i/>
                    <w:sz w:val="32"/>
                    <w:szCs w:val="32"/>
                    <w:lang w:val="en-US"/>
                  </w:rPr>
                </m:ctrlPr>
              </m:naryPr>
              <m:sub/>
              <m:sup/>
              <m:e>
                <m:r>
                  <w:rPr>
                    <w:rFonts w:ascii="Cambria Math" w:hAnsi="Cambria Math"/>
                    <w:sz w:val="32"/>
                    <w:szCs w:val="32"/>
                    <w:lang w:val="en-US"/>
                  </w:rPr>
                  <m:t>Y</m:t>
                </m:r>
              </m:e>
            </m:nary>
            <m:r>
              <w:rPr>
                <w:rFonts w:ascii="Cambria Math" w:hAnsi="Cambria Math"/>
                <w:sz w:val="32"/>
                <w:szCs w:val="32"/>
                <w:lang w:val="en-US"/>
              </w:rPr>
              <m:t>i</m:t>
            </m:r>
          </m:den>
        </m:f>
      </m:oMath>
    </w:p>
    <w:p w:rsidR="00DF518B" w:rsidRDefault="00DF518B" w:rsidP="00DF518B">
      <w:pPr>
        <w:spacing w:after="0"/>
      </w:pPr>
      <w:r>
        <w:t>όπου</w:t>
      </w:r>
      <w:r w:rsidRPr="000853B8">
        <w:t>:</w:t>
      </w:r>
    </w:p>
    <w:p w:rsidR="00DF518B" w:rsidRDefault="00DF518B" w:rsidP="00DF518B">
      <w:pPr>
        <w:spacing w:after="0"/>
      </w:pPr>
      <w:r>
        <w:t>X</w:t>
      </w:r>
      <w:r w:rsidRPr="000853B8">
        <w:t>:</w:t>
      </w:r>
      <w:r>
        <w:t xml:space="preserve"> η βαθμολογία συμμετοχής σε αιτιώδες συνδυασμό και </w:t>
      </w:r>
    </w:p>
    <w:p w:rsidR="00DF518B" w:rsidRPr="00DF518B" w:rsidRDefault="00DF518B" w:rsidP="00DF518B">
      <w:pPr>
        <w:spacing w:after="0"/>
      </w:pPr>
      <w:r>
        <w:t>Y</w:t>
      </w:r>
      <w:r w:rsidRPr="00024F58">
        <w:t>:</w:t>
      </w:r>
      <w:r>
        <w:t xml:space="preserve"> η βαθμολογία συμμετοχής στο αποτέλεσμα.</w:t>
      </w:r>
    </w:p>
    <w:p w:rsidR="00DF518B" w:rsidRPr="00AC4E6F" w:rsidRDefault="00DF518B" w:rsidP="00DF518B">
      <w:pPr>
        <w:spacing w:after="0"/>
      </w:pPr>
      <w:r>
        <w:rPr>
          <w:lang w:val="en-US"/>
        </w:rPr>
        <w:t>Y</w:t>
      </w:r>
      <w:r w:rsidRPr="00AC4E6F">
        <w:rPr>
          <w:vertAlign w:val="subscript"/>
          <w:lang w:val="en-US"/>
        </w:rPr>
        <w:t>i</w:t>
      </w:r>
      <w:r>
        <w:t>&lt;</w:t>
      </w:r>
      <w:r>
        <w:rPr>
          <w:lang w:val="en-US"/>
        </w:rPr>
        <w:t>X</w:t>
      </w:r>
      <w:r w:rsidRPr="00AC4E6F">
        <w:rPr>
          <w:vertAlign w:val="subscript"/>
          <w:lang w:val="en-US"/>
        </w:rPr>
        <w:t>i</w:t>
      </w:r>
      <w:r w:rsidRPr="00AC4E6F">
        <w:t>:</w:t>
      </w:r>
      <w:r>
        <w:t xml:space="preserve"> αναγκαία σχέση</w:t>
      </w:r>
    </w:p>
    <w:p w:rsidR="00DF518B" w:rsidRPr="005772A6" w:rsidRDefault="00DF518B" w:rsidP="00DF518B">
      <w:pPr>
        <w:spacing w:after="0"/>
      </w:pPr>
    </w:p>
    <w:p w:rsidR="00DF518B" w:rsidRPr="00224AC5" w:rsidRDefault="00DF518B" w:rsidP="006B564B">
      <w:pPr>
        <w:autoSpaceDE w:val="0"/>
        <w:autoSpaceDN w:val="0"/>
        <w:adjustRightInd w:val="0"/>
        <w:spacing w:after="0"/>
        <w:ind w:firstLine="340"/>
      </w:pPr>
      <w:r w:rsidRPr="00224AC5">
        <w:t>Οι τιμές που μπορεί να πάρει είναι από 0 έως 1, όπου το 0 δείχνει απουσία συνέπειας και το 1 τέλεια συνέπεια. Γενικότερα,</w:t>
      </w:r>
      <w:r>
        <w:t xml:space="preserve"> </w:t>
      </w:r>
      <w:r w:rsidRPr="00224AC5">
        <w:rPr>
          <w:rFonts w:eastAsia="TimesNewRomanPSMT"/>
          <w:lang w:eastAsia="en-US"/>
        </w:rPr>
        <w:t>υψηλή συνέπεια υποδηλώνει ότι υπάρχει ισχυρή σχέση μεταξύ ενός συνδυασμού αιτιωδών συνθηκών και του αποτελέσματος, ενώ χαμηλή συνέπεια ότι δεν υπάρχει σχέση</w:t>
      </w:r>
      <w:r>
        <w:rPr>
          <w:rFonts w:eastAsia="TimesNewRomanPSMT"/>
          <w:lang w:eastAsia="en-US"/>
        </w:rPr>
        <w:t>.</w:t>
      </w:r>
    </w:p>
    <w:p w:rsidR="00DF518B" w:rsidRDefault="00DF518B" w:rsidP="00DF518B">
      <w:pPr>
        <w:rPr>
          <w:b/>
        </w:rPr>
      </w:pPr>
    </w:p>
    <w:p w:rsidR="00DF518B" w:rsidRPr="00DF518B" w:rsidRDefault="00DF518B" w:rsidP="00147BA4">
      <w:pPr>
        <w:pStyle w:val="a5"/>
        <w:numPr>
          <w:ilvl w:val="0"/>
          <w:numId w:val="37"/>
        </w:numPr>
        <w:rPr>
          <w:b/>
          <w:u w:val="single"/>
        </w:rPr>
      </w:pPr>
      <w:r w:rsidRPr="00DF518B">
        <w:rPr>
          <w:b/>
          <w:u w:val="single"/>
        </w:rPr>
        <w:t xml:space="preserve">Κάλυψη- </w:t>
      </w:r>
      <w:r w:rsidRPr="00DF518B">
        <w:rPr>
          <w:b/>
          <w:u w:val="single"/>
          <w:lang w:val="en-US"/>
        </w:rPr>
        <w:t>Coverage</w:t>
      </w:r>
    </w:p>
    <w:p w:rsidR="00DF518B" w:rsidRDefault="00DF518B" w:rsidP="006B564B">
      <w:pPr>
        <w:spacing w:after="0"/>
        <w:ind w:firstLine="340"/>
      </w:pPr>
      <w:r>
        <w:t xml:space="preserve">Έπειτα από την επιλογή των σειρών εκείνων που εμφανίζουν υψηλή συνέπεια, υπολογίζουμε την κάλυψη, η οποία και δείχνει πόσες περιπτώσεις με το αποτέλεσμα αντιπροσωπεύονται από συγκεκριμένη αιτιώδη συνθήκη. Παρέχει πληροφορίες σχετικά με τη συνάφεια των συνθηκών και του αποτελέσματος. Η κάλυψη αποτελεί ένα μέτρο εμπειρική συνάφειας, εφόσον ένας συνδυασμός συνθηκών εμφανίζει συνέπεια ως προς την αναγκαιότητα ή την επάρκεια. Υπολογίζεται μόνο για εκείνες τις σειρές που εμφανίζουν υψηλή συνέπεια, καθώς έχουμε κάνει την υπόθεση ότι οι αιτιώδεις συνθήκες είναι αυτές που οδηγούν στο αποτέλεσμα, γεγονός που δεν ισχύει για τις γραμμές με χαμηλή συνέπεια. </w:t>
      </w:r>
    </w:p>
    <w:p w:rsidR="00DF518B" w:rsidRDefault="00DF518B" w:rsidP="006B564B">
      <w:pPr>
        <w:spacing w:after="0"/>
        <w:ind w:firstLine="340"/>
        <w:rPr>
          <w:sz w:val="28"/>
          <w:szCs w:val="28"/>
        </w:rPr>
      </w:pPr>
      <w:r>
        <w:t xml:space="preserve">Σε στατιστικά μοντέλα, το αντίστοιχο μέτρο που χρησιμοποιείται είναι αυτό του </w:t>
      </w:r>
      <w:r>
        <w:rPr>
          <w:lang w:val="en-US"/>
        </w:rPr>
        <w:t>R</w:t>
      </w:r>
      <w:r w:rsidRPr="006817C7">
        <w:rPr>
          <w:vertAlign w:val="superscript"/>
        </w:rPr>
        <w:t>2</w:t>
      </w:r>
      <w:r>
        <w:t>. Όπως και στη συνέπεια, έτσι και στην κάλυψη, ο υπολογισμός γίνεται από την παρακάτω σχέση,</w:t>
      </w:r>
      <w:r w:rsidRPr="006817C7">
        <w:t xml:space="preserve"> </w:t>
      </w:r>
      <w:r>
        <w:t>με τιμές που κυμαίνονται πάλι μεταξύ 0 και 1:</w:t>
      </w:r>
      <w:r w:rsidRPr="00E11783">
        <w:rPr>
          <w:sz w:val="28"/>
          <w:szCs w:val="28"/>
        </w:rPr>
        <w:t xml:space="preserve"> </w:t>
      </w:r>
    </w:p>
    <w:p w:rsidR="00DF518B" w:rsidRDefault="00DF518B" w:rsidP="00DF518B">
      <w:pPr>
        <w:spacing w:after="0"/>
        <w:ind w:firstLine="340"/>
        <w:rPr>
          <w:sz w:val="28"/>
          <w:szCs w:val="28"/>
        </w:rPr>
      </w:pPr>
    </w:p>
    <w:p w:rsidR="00DF518B" w:rsidRDefault="00DF518B" w:rsidP="00DF518B">
      <w:pPr>
        <w:jc w:val="center"/>
        <w:rPr>
          <w:sz w:val="32"/>
          <w:szCs w:val="32"/>
          <w:lang w:val="en-US"/>
        </w:rPr>
      </w:pPr>
      <w:r w:rsidRPr="00823BCD">
        <w:rPr>
          <w:sz w:val="28"/>
          <w:szCs w:val="28"/>
          <w:lang w:val="en-US"/>
        </w:rPr>
        <w:t>Co</w:t>
      </w:r>
      <w:r>
        <w:rPr>
          <w:sz w:val="28"/>
          <w:szCs w:val="28"/>
          <w:lang w:val="en-US"/>
        </w:rPr>
        <w:t>verage</w:t>
      </w:r>
      <w:r w:rsidRPr="00E11783">
        <w:rPr>
          <w:sz w:val="32"/>
          <w:szCs w:val="32"/>
          <w:lang w:val="en-US"/>
        </w:rPr>
        <w:t xml:space="preserve"> = </w:t>
      </w:r>
      <m:oMath>
        <m:f>
          <m:fPr>
            <m:ctrlPr>
              <w:rPr>
                <w:rFonts w:ascii="Cambria Math" w:hAnsi="Cambria Math"/>
                <w:i/>
                <w:sz w:val="32"/>
                <w:szCs w:val="32"/>
                <w:lang w:val="en-US"/>
              </w:rPr>
            </m:ctrlPr>
          </m:fPr>
          <m:num>
            <m:nary>
              <m:naryPr>
                <m:chr m:val="∑"/>
                <m:limLoc m:val="undOvr"/>
                <m:subHide m:val="on"/>
                <m:supHide m:val="on"/>
                <m:ctrlPr>
                  <w:rPr>
                    <w:rFonts w:ascii="Cambria Math" w:hAnsi="Cambria Math"/>
                    <w:i/>
                    <w:sz w:val="32"/>
                    <w:szCs w:val="32"/>
                    <w:lang w:val="en-US"/>
                  </w:rPr>
                </m:ctrlPr>
              </m:naryPr>
              <m:sub/>
              <m:sup/>
              <m:e>
                <m:func>
                  <m:funcPr>
                    <m:ctrlPr>
                      <w:rPr>
                        <w:rFonts w:ascii="Cambria Math" w:hAnsi="Cambria Math"/>
                        <w:i/>
                        <w:sz w:val="32"/>
                        <w:szCs w:val="32"/>
                        <w:lang w:val="en-US"/>
                      </w:rPr>
                    </m:ctrlPr>
                  </m:funcPr>
                  <m:fName>
                    <m:r>
                      <m:rPr>
                        <m:sty m:val="p"/>
                      </m:rPr>
                      <w:rPr>
                        <w:rFonts w:ascii="Cambria Math"/>
                        <w:sz w:val="32"/>
                        <w:szCs w:val="32"/>
                        <w:lang w:val="en-US"/>
                      </w:rPr>
                      <m:t>min</m:t>
                    </m:r>
                  </m:fName>
                  <m:e>
                    <m:r>
                      <w:rPr>
                        <w:rFonts w:ascii="Cambria Math"/>
                        <w:sz w:val="32"/>
                        <w:szCs w:val="32"/>
                        <w:lang w:val="en-US"/>
                      </w:rPr>
                      <m:t>(</m:t>
                    </m:r>
                    <m:r>
                      <w:rPr>
                        <w:rFonts w:ascii="Cambria Math" w:hAnsi="Cambria Math"/>
                        <w:sz w:val="32"/>
                        <w:szCs w:val="32"/>
                        <w:lang w:val="en-US"/>
                      </w:rPr>
                      <m:t>X</m:t>
                    </m:r>
                    <m:r>
                      <w:rPr>
                        <w:rFonts w:ascii="Cambria Math"/>
                        <w:sz w:val="32"/>
                        <w:szCs w:val="32"/>
                        <w:lang w:val="en-US"/>
                      </w:rPr>
                      <m:t>,</m:t>
                    </m:r>
                    <m:r>
                      <w:rPr>
                        <w:rFonts w:ascii="Cambria Math" w:hAnsi="Cambria Math"/>
                        <w:sz w:val="32"/>
                        <w:szCs w:val="32"/>
                        <w:lang w:val="en-US"/>
                      </w:rPr>
                      <m:t>Y</m:t>
                    </m:r>
                    <m:r>
                      <w:rPr>
                        <w:rFonts w:ascii="Cambria Math"/>
                        <w:sz w:val="32"/>
                        <w:szCs w:val="32"/>
                        <w:lang w:val="en-US"/>
                      </w:rPr>
                      <m:t>)</m:t>
                    </m:r>
                  </m:e>
                </m:func>
              </m:e>
            </m:nary>
          </m:num>
          <m:den>
            <m:nary>
              <m:naryPr>
                <m:chr m:val="∑"/>
                <m:limLoc m:val="undOvr"/>
                <m:subHide m:val="on"/>
                <m:supHide m:val="on"/>
                <m:ctrlPr>
                  <w:rPr>
                    <w:rFonts w:ascii="Cambria Math" w:hAnsi="Cambria Math"/>
                    <w:i/>
                    <w:sz w:val="32"/>
                    <w:szCs w:val="32"/>
                    <w:lang w:val="en-US"/>
                  </w:rPr>
                </m:ctrlPr>
              </m:naryPr>
              <m:sub/>
              <m:sup/>
              <m:e>
                <m:r>
                  <w:rPr>
                    <w:rFonts w:ascii="Cambria Math" w:hAnsi="Cambria Math"/>
                    <w:sz w:val="32"/>
                    <w:szCs w:val="32"/>
                    <w:lang w:val="en-US"/>
                  </w:rPr>
                  <m:t>Y</m:t>
                </m:r>
              </m:e>
            </m:nary>
          </m:den>
        </m:f>
      </m:oMath>
    </w:p>
    <w:p w:rsidR="00DF518B" w:rsidRPr="00E11783" w:rsidRDefault="00DF518B" w:rsidP="006B564B">
      <w:pPr>
        <w:spacing w:after="0"/>
        <w:ind w:firstLine="340"/>
        <w:rPr>
          <w:sz w:val="32"/>
          <w:szCs w:val="32"/>
        </w:rPr>
      </w:pPr>
      <w:r>
        <w:t>Ένας χαμηλός βαθμός κάλυψης υποδηλώνει αρκετές διαδρομές (</w:t>
      </w:r>
      <w:r>
        <w:rPr>
          <w:lang w:val="en-US"/>
        </w:rPr>
        <w:t>paths</w:t>
      </w:r>
      <w:r>
        <w:t xml:space="preserve">) στο ίδιο αποτέλεσμα. Όσο χαμηλότερη είναι η συνέπεια, τόσο υψηλότερη είναι η κάλυψή. Εάν εμφανίζεται μια εξαιρετικά υψηλή συνέπεια, αλλά ταυτόχρονα μία εξαιρετικά χαμηλή κάλυψη, τότε η λύση δεν περιγράφει πολλές περιπτώσεις. Αντίθετα, αν εμφανίζεται εξαιρετικά υψηλή κάλυψη, αλλά εξαιρετικά χαμηλή συνέπεια, τότε η λύση δεν οδηγεί συχνά στο αποτέλεσμα. Το καλύτερο αποτέλεσμα, είναι να υπάρχει μία ισορροπία, και τόσο οι τιμές της συνέπειας όσο και της κάλυψης να επικυρώνουν τη λύση. </w:t>
      </w:r>
    </w:p>
    <w:p w:rsidR="009158BA" w:rsidRDefault="009158BA" w:rsidP="009158BA"/>
    <w:p w:rsidR="00400127" w:rsidRPr="001E117D" w:rsidRDefault="001E117D" w:rsidP="00400127">
      <w:pPr>
        <w:pStyle w:val="2"/>
        <w:numPr>
          <w:ilvl w:val="0"/>
          <w:numId w:val="0"/>
        </w:numPr>
        <w:rPr>
          <w:i/>
          <w:iCs w:val="0"/>
        </w:rPr>
      </w:pPr>
      <w:r w:rsidRPr="001E117D">
        <w:rPr>
          <w:i/>
          <w:iCs w:val="0"/>
        </w:rPr>
        <w:t>3.3.8 Σ</w:t>
      </w:r>
      <w:r w:rsidR="006B564B">
        <w:rPr>
          <w:i/>
          <w:iCs w:val="0"/>
        </w:rPr>
        <w:t>υγκεντρωτικά Βήματα της</w:t>
      </w:r>
      <w:r w:rsidRPr="001E117D">
        <w:rPr>
          <w:i/>
          <w:iCs w:val="0"/>
        </w:rPr>
        <w:t xml:space="preserve"> </w:t>
      </w:r>
      <w:r w:rsidR="00400127" w:rsidRPr="001E117D">
        <w:rPr>
          <w:i/>
          <w:iCs w:val="0"/>
        </w:rPr>
        <w:t>FsQCA</w:t>
      </w:r>
    </w:p>
    <w:p w:rsidR="004F4EDE" w:rsidRDefault="004F4EDE" w:rsidP="00892488">
      <w:pPr>
        <w:autoSpaceDE w:val="0"/>
        <w:autoSpaceDN w:val="0"/>
        <w:adjustRightInd w:val="0"/>
        <w:spacing w:after="0"/>
        <w:ind w:firstLine="340"/>
      </w:pPr>
      <w:r w:rsidRPr="004F4EDE">
        <w:t xml:space="preserve">Συγκεντρώνοντας όλα τα </w:t>
      </w:r>
      <w:r w:rsidRPr="004F4EDE">
        <w:rPr>
          <w:rFonts w:hint="eastAsia"/>
        </w:rPr>
        <w:t>παραπάνω</w:t>
      </w:r>
      <w:r w:rsidRPr="004F4EDE">
        <w:t xml:space="preserve">, μπορούμε να περιγράψουμε την εφαρμογή της fsQCA, </w:t>
      </w:r>
      <w:r w:rsidRPr="004F4EDE">
        <w:rPr>
          <w:rFonts w:hint="eastAsia"/>
        </w:rPr>
        <w:t>μ</w:t>
      </w:r>
      <w:r w:rsidRPr="004F4EDE">
        <w:t>ε τ</w:t>
      </w:r>
      <w:r w:rsidR="00892488">
        <w:t xml:space="preserve">έσσερα </w:t>
      </w:r>
      <w:r w:rsidRPr="004F4EDE">
        <w:t>βήματα:</w:t>
      </w:r>
    </w:p>
    <w:p w:rsidR="004518C3" w:rsidRDefault="004F4EDE" w:rsidP="00892488">
      <w:pPr>
        <w:spacing w:after="0"/>
      </w:pPr>
      <w:r w:rsidRPr="001E117D">
        <w:rPr>
          <w:b/>
          <w:u w:val="single"/>
        </w:rPr>
        <w:t>Βήμα 1</w:t>
      </w:r>
      <w:r w:rsidRPr="001E117D">
        <w:rPr>
          <w:b/>
          <w:u w:val="single"/>
          <w:vertAlign w:val="superscript"/>
        </w:rPr>
        <w:t>ο</w:t>
      </w:r>
      <w:r w:rsidRPr="004F4EDE">
        <w:t>:</w:t>
      </w:r>
      <w:r>
        <w:t xml:space="preserve"> </w:t>
      </w:r>
      <w:r w:rsidR="00400127">
        <w:t xml:space="preserve">Αρχικά γίνεται βαθμονόμηση και μετατροπή κάθε στοιχείου σε βαθμό συμμετοχής στο σύνολο των στοιχείων. Συγκεντρώνονται τα απαραίτητα στοιχεία και κατασκευάζονται οι μεταβλητές που θα χρησιμοποιηθούν στην ανάλυση. Ο ερευνητής πρέπει στη συνέχεια να αναπτύξει μια "συνάρτηση συμμετοχής", όπου κάθε χαρακτηριστικό ή αποτέλεσμα </w:t>
      </w:r>
      <w:r w:rsidR="0092606F">
        <w:t xml:space="preserve">θα παίρνει τιμές μεταξύ τους διαστήματος </w:t>
      </w:r>
      <w:r w:rsidR="00400127">
        <w:t>[0</w:t>
      </w:r>
      <w:r w:rsidR="009A3930">
        <w:t>,</w:t>
      </w:r>
      <w:r w:rsidR="00400127">
        <w:t xml:space="preserve">1]. </w:t>
      </w:r>
      <w:r w:rsidR="0092606F">
        <w:t xml:space="preserve">Σε αυτό το σημείο γίνεται </w:t>
      </w:r>
      <w:r w:rsidR="00400127">
        <w:t>η βαθμονόμηση των δεδομένων</w:t>
      </w:r>
      <w:r w:rsidR="009A3930">
        <w:t>,</w:t>
      </w:r>
      <w:r w:rsidR="00400127">
        <w:t xml:space="preserve"> </w:t>
      </w:r>
      <w:r w:rsidR="00D52BD3">
        <w:t xml:space="preserve">ορίζοντας </w:t>
      </w:r>
      <w:r w:rsidR="00400127">
        <w:t>το εύρος της σημαντικής μεταβολής του χαρακτηριστικού</w:t>
      </w:r>
      <w:r w:rsidR="00D52BD3">
        <w:t xml:space="preserve"> </w:t>
      </w:r>
      <w:r w:rsidR="00E21550">
        <w:t>και ποιες είναι οι</w:t>
      </w:r>
      <w:r w:rsidR="00400127">
        <w:t xml:space="preserve"> αξίες</w:t>
      </w:r>
      <w:r w:rsidR="00E21550">
        <w:t xml:space="preserve"> που</w:t>
      </w:r>
      <w:r w:rsidR="00400127">
        <w:t xml:space="preserve"> αντιστοιχούν σε διαφορετικά επίπεδα συμμετοχής στο σύνολο των περιπτώσεων με αυτό το χαρακτηριστικό</w:t>
      </w:r>
      <w:r w:rsidR="00E21550">
        <w:t>. Ω</w:t>
      </w:r>
      <w:r w:rsidR="00D52BD3">
        <w:t>στόσο, υπάρχει</w:t>
      </w:r>
      <w:r w:rsidR="00400127">
        <w:t xml:space="preserve"> μια ποικιλία προσεγγίσεων </w:t>
      </w:r>
      <w:r w:rsidR="00D52BD3">
        <w:t>και  συναρτ</w:t>
      </w:r>
      <w:r w:rsidR="004518C3">
        <w:t>ήσεων</w:t>
      </w:r>
      <w:r w:rsidR="00D52BD3">
        <w:t xml:space="preserve"> συμμετοχής</w:t>
      </w:r>
      <w:r w:rsidR="00400127">
        <w:t xml:space="preserve">. </w:t>
      </w:r>
    </w:p>
    <w:p w:rsidR="00D52BD3" w:rsidRDefault="004F4EDE" w:rsidP="00892488">
      <w:pPr>
        <w:spacing w:after="0"/>
      </w:pPr>
      <w:r w:rsidRPr="001E117D">
        <w:rPr>
          <w:b/>
          <w:u w:val="single"/>
        </w:rPr>
        <w:t>Βήμα 2</w:t>
      </w:r>
      <w:r w:rsidRPr="001E117D">
        <w:rPr>
          <w:b/>
          <w:u w:val="single"/>
          <w:vertAlign w:val="superscript"/>
        </w:rPr>
        <w:t>ο</w:t>
      </w:r>
      <w:r w:rsidR="00D52BD3" w:rsidRPr="00D34E2D">
        <w:rPr>
          <w:b/>
        </w:rPr>
        <w:t>:</w:t>
      </w:r>
      <w:r w:rsidR="00D52BD3">
        <w:t xml:space="preserve"> Προσδι</w:t>
      </w:r>
      <w:r w:rsidR="009A3930">
        <w:t>ορίζονται τα χαρακτηριστικά</w:t>
      </w:r>
      <w:r w:rsidR="00D52BD3">
        <w:t xml:space="preserve"> που εμφανίζουν τις απαραίτητες ή επαρκείς σχέσεις με το αποτέλεσμα. </w:t>
      </w:r>
      <w:r w:rsidR="005D3797">
        <w:t>Με αυτόν τον τρόπο επιτυγχάνεται η μείωση του αριθμού των χαρακτηριστικών που θα χρησιμοποιηθούν στο επόμενο βήμα της ανάλυσης και εντοπίζονται πιο εύκολα ποιες είναι οι</w:t>
      </w:r>
      <w:r w:rsidR="00D52BD3">
        <w:t xml:space="preserve"> βασικ</w:t>
      </w:r>
      <w:r w:rsidR="005D3797">
        <w:t>ές</w:t>
      </w:r>
      <w:r w:rsidR="00D52BD3">
        <w:t xml:space="preserve"> μεταβλητ</w:t>
      </w:r>
      <w:r w:rsidR="005D3797">
        <w:t>ές.</w:t>
      </w:r>
      <w:r w:rsidR="00D52BD3">
        <w:t xml:space="preserve"> </w:t>
      </w:r>
    </w:p>
    <w:p w:rsidR="003F0791" w:rsidRDefault="004F4EDE" w:rsidP="002E2C04">
      <w:pPr>
        <w:spacing w:after="0"/>
      </w:pPr>
      <w:r w:rsidRPr="001E117D">
        <w:rPr>
          <w:b/>
          <w:u w:val="single"/>
        </w:rPr>
        <w:t>Βήμα 3</w:t>
      </w:r>
      <w:r w:rsidRPr="001E117D">
        <w:rPr>
          <w:b/>
          <w:u w:val="single"/>
          <w:vertAlign w:val="superscript"/>
        </w:rPr>
        <w:t>ο</w:t>
      </w:r>
      <w:r w:rsidR="003F0791" w:rsidRPr="002D1802">
        <w:rPr>
          <w:b/>
        </w:rPr>
        <w:t>:</w:t>
      </w:r>
      <w:r w:rsidR="003F0791">
        <w:t xml:space="preserve"> Προσδιορίζονται όλες οι επαρκείς σχέσεις μεταξύ των συνδυασμών πολλαπλών χαρακτηριστικών και του αποτελέσματος. </w:t>
      </w:r>
      <w:r w:rsidR="007C28BC">
        <w:t>Κατασκευάζεται ο πίνακας αλήθειας (</w:t>
      </w:r>
      <w:r w:rsidR="007C28BC">
        <w:rPr>
          <w:lang w:val="en-US"/>
        </w:rPr>
        <w:t>Fuzzy</w:t>
      </w:r>
      <w:r w:rsidR="007C28BC" w:rsidRPr="007C28BC">
        <w:t>-</w:t>
      </w:r>
      <w:r w:rsidR="007C28BC">
        <w:rPr>
          <w:lang w:val="en-US"/>
        </w:rPr>
        <w:t>set</w:t>
      </w:r>
      <w:r w:rsidR="007C28BC" w:rsidRPr="007C28BC">
        <w:t xml:space="preserve"> </w:t>
      </w:r>
      <w:r w:rsidR="007C28BC">
        <w:rPr>
          <w:lang w:val="en-US"/>
        </w:rPr>
        <w:t>Truth</w:t>
      </w:r>
      <w:r w:rsidR="007C28BC" w:rsidRPr="007C28BC">
        <w:t xml:space="preserve"> </w:t>
      </w:r>
      <w:r w:rsidR="007C28BC">
        <w:rPr>
          <w:lang w:val="en-US"/>
        </w:rPr>
        <w:t>Table</w:t>
      </w:r>
      <w:r w:rsidR="007C28BC" w:rsidRPr="007C28BC">
        <w:t>-</w:t>
      </w:r>
      <w:r w:rsidR="003F0791">
        <w:t>FSTTA</w:t>
      </w:r>
      <w:r w:rsidR="007C28BC" w:rsidRPr="007C28BC">
        <w:t>)</w:t>
      </w:r>
      <w:r w:rsidR="003F0791">
        <w:t>.</w:t>
      </w:r>
      <w:r w:rsidR="007C28BC" w:rsidRPr="007C28BC">
        <w:t xml:space="preserve"> </w:t>
      </w:r>
      <w:r w:rsidR="007C28BC">
        <w:t>Με το</w:t>
      </w:r>
      <w:r w:rsidR="009A3930">
        <w:t>ν</w:t>
      </w:r>
      <w:r w:rsidR="007C28BC">
        <w:t xml:space="preserve"> πίνακα αυτό είναι δυνατός ο εντοπισμός </w:t>
      </w:r>
      <w:r w:rsidR="003F0791">
        <w:t>τυχόν σχέσε</w:t>
      </w:r>
      <w:r w:rsidR="007C28BC">
        <w:t>ων</w:t>
      </w:r>
      <w:r w:rsidR="003F0791">
        <w:t xml:space="preserve"> μεταξύ συνδυασμών </w:t>
      </w:r>
      <w:r w:rsidR="007C28BC">
        <w:t>αιτιώδους συνάφειας ή</w:t>
      </w:r>
      <w:r w:rsidR="003F0791">
        <w:t xml:space="preserve"> περιγραφικών χαρακτηριστικών και το</w:t>
      </w:r>
      <w:r w:rsidR="007C28BC">
        <w:t>υ</w:t>
      </w:r>
      <w:r w:rsidR="003F0791">
        <w:t xml:space="preserve"> αποτ</w:t>
      </w:r>
      <w:r w:rsidR="007C28BC">
        <w:t xml:space="preserve">ελέσματος </w:t>
      </w:r>
      <w:r w:rsidR="003F0791">
        <w:t>ενδιαφέροντος</w:t>
      </w:r>
      <w:r w:rsidR="007C28BC">
        <w:t xml:space="preserve">. Στον πίνακα αλήθειας </w:t>
      </w:r>
      <w:r w:rsidR="003F0791">
        <w:t xml:space="preserve"> </w:t>
      </w:r>
      <w:r w:rsidR="007C28BC">
        <w:t>εμφανίζονται</w:t>
      </w:r>
      <w:r w:rsidR="003F0791">
        <w:t xml:space="preserve"> ένας ή περισσότεροι συνδυασμοί χαρακτηριστικών που συνδέονται με ένα αποτέλεσμα, </w:t>
      </w:r>
      <w:r w:rsidR="007C28BC">
        <w:t xml:space="preserve">υποδεικνύοντας ότι είναι δυνατόν </w:t>
      </w:r>
      <w:r w:rsidR="003F0791">
        <w:t xml:space="preserve">περισσότεροι </w:t>
      </w:r>
      <w:r w:rsidR="007C28BC">
        <w:t>του ενός</w:t>
      </w:r>
      <w:r w:rsidR="003F0791">
        <w:t xml:space="preserve"> συνδυασμοί να συνδεθούν με ένα δεδομένο αποτέλεσμα.</w:t>
      </w:r>
      <w:r w:rsidRPr="00175D4F">
        <w:rPr>
          <w:rFonts w:hint="eastAsia"/>
        </w:rPr>
        <w:t xml:space="preserve"> </w:t>
      </w:r>
      <w:r w:rsidRPr="00175D4F">
        <w:t>Προσδιορίζονται τα δύο κατώφλια που αναφέρθηκαν παραπάνω, της συχνότητας και της συνέπειας</w:t>
      </w:r>
      <w:r w:rsidR="00737B1B">
        <w:t xml:space="preserve"> και πραγματοποιείται </w:t>
      </w:r>
      <w:r w:rsidR="00737B1B">
        <w:rPr>
          <w:lang w:val="en-US"/>
        </w:rPr>
        <w:t>Boolean</w:t>
      </w:r>
      <w:r w:rsidR="00737B1B">
        <w:t xml:space="preserve"> ελαχιστοποίηση. </w:t>
      </w:r>
    </w:p>
    <w:p w:rsidR="00FC44A2" w:rsidRDefault="00737B1B" w:rsidP="00892488">
      <w:pPr>
        <w:spacing w:after="0"/>
      </w:pPr>
      <w:r w:rsidRPr="001E117D">
        <w:rPr>
          <w:b/>
          <w:u w:val="single"/>
        </w:rPr>
        <w:t>Βήμα 4</w:t>
      </w:r>
      <w:r w:rsidRPr="001E117D">
        <w:rPr>
          <w:b/>
          <w:u w:val="single"/>
          <w:vertAlign w:val="superscript"/>
        </w:rPr>
        <w:t>ο</w:t>
      </w:r>
      <w:r w:rsidRPr="002D1802">
        <w:rPr>
          <w:b/>
        </w:rPr>
        <w:t>:</w:t>
      </w:r>
      <w:r>
        <w:rPr>
          <w:b/>
        </w:rPr>
        <w:t xml:space="preserve"> </w:t>
      </w:r>
      <w:r w:rsidRPr="00737B1B">
        <w:t>Πραγματοποιείται</w:t>
      </w:r>
      <w:r>
        <w:rPr>
          <w:b/>
        </w:rPr>
        <w:t xml:space="preserve"> </w:t>
      </w:r>
      <w:r w:rsidRPr="00737B1B">
        <w:t xml:space="preserve">αξιολόγηση </w:t>
      </w:r>
      <w:r>
        <w:t xml:space="preserve">των λύσεων που προέκυψαν έπειτα </w:t>
      </w:r>
      <w:r w:rsidRPr="00737B1B">
        <w:t>από την ελαχιστοποίηση</w:t>
      </w:r>
      <w:r>
        <w:t xml:space="preserve">, </w:t>
      </w:r>
      <w:r w:rsidRPr="00737B1B">
        <w:t xml:space="preserve">με τη βοήθεια </w:t>
      </w:r>
      <w:r>
        <w:t xml:space="preserve">των μέτρων </w:t>
      </w:r>
      <w:r w:rsidRPr="00737B1B">
        <w:t>της συνέπειας και της κάλυψης</w:t>
      </w:r>
      <w:r>
        <w:t>.</w:t>
      </w:r>
    </w:p>
    <w:p w:rsidR="004A664E" w:rsidRDefault="004A664E" w:rsidP="008A585D">
      <w:pPr>
        <w:spacing w:after="0"/>
        <w:ind w:firstLine="340"/>
      </w:pPr>
    </w:p>
    <w:p w:rsidR="00D85D0E" w:rsidRPr="00D048C8" w:rsidRDefault="00D048C8" w:rsidP="00A72384">
      <w:pPr>
        <w:pStyle w:val="2"/>
        <w:numPr>
          <w:ilvl w:val="0"/>
          <w:numId w:val="0"/>
        </w:numPr>
        <w:rPr>
          <w:i/>
          <w:iCs w:val="0"/>
        </w:rPr>
      </w:pPr>
      <w:r w:rsidRPr="00D048C8">
        <w:rPr>
          <w:i/>
          <w:iCs w:val="0"/>
        </w:rPr>
        <w:t xml:space="preserve">3.3.9. </w:t>
      </w:r>
      <w:r w:rsidR="00834074" w:rsidRPr="00D048C8">
        <w:rPr>
          <w:i/>
          <w:iCs w:val="0"/>
        </w:rPr>
        <w:t>Π</w:t>
      </w:r>
      <w:r w:rsidR="00892488">
        <w:rPr>
          <w:i/>
          <w:iCs w:val="0"/>
        </w:rPr>
        <w:t xml:space="preserve">λεονεκτήματα και </w:t>
      </w:r>
      <w:r w:rsidR="00834074" w:rsidRPr="00D048C8">
        <w:rPr>
          <w:i/>
          <w:iCs w:val="0"/>
        </w:rPr>
        <w:t>Π</w:t>
      </w:r>
      <w:r w:rsidR="00892488">
        <w:rPr>
          <w:i/>
          <w:iCs w:val="0"/>
        </w:rPr>
        <w:t>εριορισμοί από την εφαρμογή της</w:t>
      </w:r>
      <w:r w:rsidR="00E06F11">
        <w:rPr>
          <w:i/>
          <w:iCs w:val="0"/>
        </w:rPr>
        <w:t xml:space="preserve">  </w:t>
      </w:r>
      <w:r w:rsidR="00E06F11">
        <w:rPr>
          <w:i/>
          <w:iCs w:val="0"/>
          <w:lang w:val="en-US"/>
        </w:rPr>
        <w:t>FS</w:t>
      </w:r>
      <w:r w:rsidR="00D85D0E" w:rsidRPr="00D048C8">
        <w:rPr>
          <w:i/>
          <w:iCs w:val="0"/>
        </w:rPr>
        <w:t xml:space="preserve">QCA </w:t>
      </w:r>
    </w:p>
    <w:p w:rsidR="004743DA" w:rsidRDefault="004743DA" w:rsidP="00E06F11">
      <w:pPr>
        <w:spacing w:after="0"/>
      </w:pPr>
      <w:r>
        <w:t>Τα πλεονεκτήματα που προκύπτουν από την εφαρμογή της fsQCA είναι ποικίλα και συνοψίζονται στα ακόλουθα</w:t>
      </w:r>
      <w:r w:rsidRPr="004743DA">
        <w:t>:</w:t>
      </w:r>
    </w:p>
    <w:p w:rsidR="004A38BE" w:rsidRDefault="004A38BE" w:rsidP="00E06F11">
      <w:pPr>
        <w:pStyle w:val="a5"/>
        <w:numPr>
          <w:ilvl w:val="0"/>
          <w:numId w:val="33"/>
        </w:numPr>
        <w:spacing w:after="0"/>
      </w:pPr>
      <w:r>
        <w:t>Δεν υπάρχει μόνο μία οδός που ακολουθείτε για να προκύψει το επιθυμητό αποτέλεσμα. Μπορεί να προκύψουν πολλαπλές διαδρομές ή συνδυασμοί χαρακτηριστικών που δημιουργούν επιτυχημένα αποτελέσματα και η fsQCA έχει σχεδιαστεί με τέτοιο τρόπο ώστε να μπορεί να εντοπίζει τέτοιες ισοδύναμες αιτιώδεις σχέσεις.</w:t>
      </w:r>
      <w:r w:rsidRPr="004A38BE">
        <w:t xml:space="preserve"> </w:t>
      </w:r>
      <w:r>
        <w:t xml:space="preserve">Από την άλλη πλευρά, στατιστικές </w:t>
      </w:r>
      <w:r w:rsidR="009A3930">
        <w:t>μέθοδοι</w:t>
      </w:r>
      <w:r>
        <w:t>, όπως η πολλαπλή γραμμική παλινδρόμηση, υποθέτουν ότι υπάρχει ένα μόνο, απαραίτητο και επαρκές μοντέλο και επικεντρώνονται στην ποσοτικοποίηση των καθαρών επιπτώσεων που επιφέρει κάθε μεταβλητή στο μοντέλο.</w:t>
      </w:r>
    </w:p>
    <w:p w:rsidR="00AB1E89" w:rsidRDefault="002A7F78" w:rsidP="00E06F11">
      <w:pPr>
        <w:pStyle w:val="a5"/>
        <w:numPr>
          <w:ilvl w:val="0"/>
          <w:numId w:val="33"/>
        </w:numPr>
        <w:spacing w:after="0"/>
      </w:pPr>
      <w:r>
        <w:t>Συμβάλλει σ</w:t>
      </w:r>
      <w:r w:rsidR="004A38BE">
        <w:t xml:space="preserve">τον εντοπισμό </w:t>
      </w:r>
      <w:r w:rsidR="006909B8">
        <w:t xml:space="preserve">εκείνων των </w:t>
      </w:r>
      <w:r w:rsidR="004A38BE">
        <w:t>παραγόντων</w:t>
      </w:r>
      <w:r w:rsidR="00E06F11">
        <w:t>,</w:t>
      </w:r>
      <w:r w:rsidR="004A38BE">
        <w:t xml:space="preserve"> που σχετίζονται με τη βελτίωση</w:t>
      </w:r>
      <w:r w:rsidR="006909B8">
        <w:t xml:space="preserve"> του </w:t>
      </w:r>
      <w:r w:rsidR="004A38BE">
        <w:t>αποτελέσματ</w:t>
      </w:r>
      <w:r w:rsidR="006909B8">
        <w:t>ος</w:t>
      </w:r>
      <w:r>
        <w:t>. Το γεγονός ότι</w:t>
      </w:r>
      <w:r w:rsidR="004A38BE">
        <w:t xml:space="preserve"> έχει σχεδιαστεί για ανάλυση υποσ</w:t>
      </w:r>
      <w:r>
        <w:t>υνόλων</w:t>
      </w:r>
      <w:r w:rsidR="004A38BE">
        <w:t xml:space="preserve">, </w:t>
      </w:r>
      <w:r>
        <w:t xml:space="preserve">την καθιστά την πλέον </w:t>
      </w:r>
      <w:r w:rsidR="004A38BE">
        <w:t xml:space="preserve">κατάλληλη </w:t>
      </w:r>
      <w:r>
        <w:t>μέθοδο για την αξιολόγηση</w:t>
      </w:r>
      <w:r w:rsidR="00E06F11">
        <w:t xml:space="preserve"> </w:t>
      </w:r>
      <w:r>
        <w:t>των χαρακτηριστικών που παρεμβάλλονται</w:t>
      </w:r>
      <w:r w:rsidR="004A38BE">
        <w:t>, τ</w:t>
      </w:r>
      <w:r>
        <w:t>ου περιεχομένου</w:t>
      </w:r>
      <w:r w:rsidR="004A38BE">
        <w:t xml:space="preserve"> και τ</w:t>
      </w:r>
      <w:r>
        <w:t>ων συνθηκών</w:t>
      </w:r>
      <w:r w:rsidR="004A38BE">
        <w:t xml:space="preserve"> που σχετίζονται με αποτελεσματικές παρεμβάσεις. </w:t>
      </w:r>
    </w:p>
    <w:p w:rsidR="00341590" w:rsidRDefault="00341590" w:rsidP="00E06F11">
      <w:pPr>
        <w:pStyle w:val="a5"/>
        <w:numPr>
          <w:ilvl w:val="0"/>
          <w:numId w:val="33"/>
        </w:numPr>
        <w:spacing w:after="0"/>
      </w:pPr>
      <w:r>
        <w:t>Μπορεί να εφαρμοστεί σε αναλύσεις μικρ</w:t>
      </w:r>
      <w:r w:rsidR="00EB0E11">
        <w:t>ών</w:t>
      </w:r>
      <w:r>
        <w:t xml:space="preserve"> δε</w:t>
      </w:r>
      <w:r w:rsidR="00EB0E11">
        <w:t>ι</w:t>
      </w:r>
      <w:r>
        <w:t>γμ</w:t>
      </w:r>
      <w:r w:rsidR="00EB0E11">
        <w:t>ά</w:t>
      </w:r>
      <w:r>
        <w:t>τ</w:t>
      </w:r>
      <w:r w:rsidR="00EB0E11">
        <w:t>ων</w:t>
      </w:r>
      <w:r>
        <w:t xml:space="preserve">, ενώ οι </w:t>
      </w:r>
      <w:r w:rsidR="00EB0E11">
        <w:t>π</w:t>
      </w:r>
      <w:r>
        <w:t xml:space="preserve">αραδοσιακές στατικές μέθοδοι όχι. </w:t>
      </w:r>
    </w:p>
    <w:p w:rsidR="0045645D" w:rsidRDefault="00EB0E11" w:rsidP="00E06F11">
      <w:pPr>
        <w:pStyle w:val="a5"/>
        <w:numPr>
          <w:ilvl w:val="0"/>
          <w:numId w:val="33"/>
        </w:numPr>
        <w:spacing w:after="0"/>
      </w:pPr>
      <w:r>
        <w:t xml:space="preserve">Μπορεί να </w:t>
      </w:r>
      <w:r w:rsidR="0045645D">
        <w:t xml:space="preserve">χρησιμοποιηθεί ως συμπληρωματική μέθοδος </w:t>
      </w:r>
      <w:r>
        <w:t>τ</w:t>
      </w:r>
      <w:r w:rsidR="0045645D">
        <w:t>ων</w:t>
      </w:r>
      <w:r>
        <w:t xml:space="preserve"> στατιστικ</w:t>
      </w:r>
      <w:r w:rsidR="0045645D">
        <w:t>ών</w:t>
      </w:r>
      <w:r>
        <w:t xml:space="preserve"> μεθόδ</w:t>
      </w:r>
      <w:r w:rsidR="0045645D">
        <w:t>ων</w:t>
      </w:r>
      <w:r>
        <w:t>.</w:t>
      </w:r>
      <w:r w:rsidR="0045645D">
        <w:t xml:space="preserve"> Θα μπορούσε δηλαδή για παράδειγμα να χρησιμοποιηθεί η </w:t>
      </w:r>
      <w:r w:rsidR="0045645D">
        <w:rPr>
          <w:lang w:val="en-US"/>
        </w:rPr>
        <w:t>fs</w:t>
      </w:r>
      <w:r w:rsidR="0045645D">
        <w:t>QCA</w:t>
      </w:r>
      <w:r w:rsidR="0045645D">
        <w:br/>
        <w:t>για τον προσδιορισμό των σχέσεων και τη δημιουργία των υποθέσεων σχετικά με επαρκείς συνδυασμούς χαρακτηριστικών</w:t>
      </w:r>
      <w:r w:rsidR="00E06F11">
        <w:t>,</w:t>
      </w:r>
      <w:r w:rsidR="0045645D">
        <w:t xml:space="preserve"> που συνδέονται σε κάποιο αποτελέσματα και έπειτα, οι παραδοσιακές μέθοδοι θα μπορούσαν να χρησιμοποιηθούν για να δοκιμαστούν τυπικά αυτές οι υποθέσεις.</w:t>
      </w:r>
    </w:p>
    <w:p w:rsidR="00045B7D" w:rsidRDefault="00045B7D" w:rsidP="00E06F11">
      <w:pPr>
        <w:pStyle w:val="a5"/>
        <w:numPr>
          <w:ilvl w:val="0"/>
          <w:numId w:val="33"/>
        </w:numPr>
        <w:spacing w:after="0"/>
      </w:pPr>
      <w:r>
        <w:t>Αποτελεί επίσημη μέθοδο για τον σχεδιασμό και την ανάλυση ποιοτικών πληροφοριών.</w:t>
      </w:r>
      <w:r w:rsidR="00064BA3">
        <w:t xml:space="preserve"> </w:t>
      </w:r>
      <w:r w:rsidR="00871F34">
        <w:t>Στην fsQCA, αρχικά</w:t>
      </w:r>
      <w:r w:rsidR="00064BA3">
        <w:t xml:space="preserve"> </w:t>
      </w:r>
      <w:r>
        <w:t>μετατρ</w:t>
      </w:r>
      <w:r w:rsidR="00871F34">
        <w:t>έπονται οι</w:t>
      </w:r>
      <w:r w:rsidR="00064BA3">
        <w:t xml:space="preserve"> παρατηρήσε</w:t>
      </w:r>
      <w:r w:rsidR="00871F34">
        <w:t>ις</w:t>
      </w:r>
      <w:r w:rsidR="009A3930">
        <w:t>,</w:t>
      </w:r>
      <w:r>
        <w:t xml:space="preserve"> σχετικά με ένα χαρακτηριστικό ενδιαφέροντος</w:t>
      </w:r>
      <w:r w:rsidR="00064BA3">
        <w:t xml:space="preserve">, σε βαθμούς </w:t>
      </w:r>
      <w:r>
        <w:t xml:space="preserve">συμμετοχής </w:t>
      </w:r>
      <w:r w:rsidR="00064BA3">
        <w:t>σ</w:t>
      </w:r>
      <w:r>
        <w:t xml:space="preserve">το σύνολο των περιπτώσεων με αυτό το χαρακτηριστικό. </w:t>
      </w:r>
      <w:r w:rsidR="00942ED7">
        <w:t>Το γεγονός αυτό, καθιστά απαρα</w:t>
      </w:r>
      <w:r w:rsidR="00871F34">
        <w:t xml:space="preserve">ίτητο για τον ερευνητή </w:t>
      </w:r>
      <w:r w:rsidR="00942ED7">
        <w:t>να</w:t>
      </w:r>
      <w:r w:rsidR="00871F34">
        <w:t xml:space="preserve"> έχει</w:t>
      </w:r>
      <w:r w:rsidR="00942ED7">
        <w:t xml:space="preserve"> κατανο</w:t>
      </w:r>
      <w:r w:rsidR="00871F34">
        <w:t>ήσει,</w:t>
      </w:r>
      <w:r w:rsidR="00942ED7">
        <w:t xml:space="preserve"> </w:t>
      </w:r>
      <w:r w:rsidR="00871F34">
        <w:t xml:space="preserve">τι </w:t>
      </w:r>
      <w:r w:rsidR="00942ED7">
        <w:t xml:space="preserve">μέγεθος </w:t>
      </w:r>
      <w:r>
        <w:t xml:space="preserve">της μεταβολής </w:t>
      </w:r>
      <w:r w:rsidR="00871F34">
        <w:t>ενός</w:t>
      </w:r>
      <w:r>
        <w:t xml:space="preserve"> χαρακτηριστικ</w:t>
      </w:r>
      <w:r w:rsidR="00871F34">
        <w:t>ού,</w:t>
      </w:r>
      <w:r w:rsidR="009A3930">
        <w:t xml:space="preserve"> θα ήταν σημαντικό</w:t>
      </w:r>
      <w:r>
        <w:t xml:space="preserve">. </w:t>
      </w:r>
      <w:r w:rsidR="00871F34">
        <w:t>Με α</w:t>
      </w:r>
      <w:r>
        <w:t>υτή</w:t>
      </w:r>
      <w:r w:rsidR="00871F34">
        <w:t xml:space="preserve">ν την </w:t>
      </w:r>
      <w:r>
        <w:t xml:space="preserve">διαδικασία </w:t>
      </w:r>
      <w:r w:rsidR="00871F34">
        <w:t xml:space="preserve">είναι δυνατή </w:t>
      </w:r>
      <w:r>
        <w:t>η</w:t>
      </w:r>
      <w:r w:rsidR="00942ED7">
        <w:t xml:space="preserve"> </w:t>
      </w:r>
      <w:r>
        <w:t>μετατρ</w:t>
      </w:r>
      <w:r w:rsidR="00942ED7">
        <w:t>οπή</w:t>
      </w:r>
      <w:r>
        <w:t xml:space="preserve"> τ</w:t>
      </w:r>
      <w:r w:rsidR="00942ED7">
        <w:t>ων</w:t>
      </w:r>
      <w:r>
        <w:t xml:space="preserve"> ποιοτικ</w:t>
      </w:r>
      <w:r w:rsidR="00942ED7">
        <w:t>ών πληροφοριών</w:t>
      </w:r>
      <w:r w:rsidR="009A3930">
        <w:t xml:space="preserve"> σε μετρήσεις</w:t>
      </w:r>
      <w:r w:rsidR="00E06F11">
        <w:t xml:space="preserve"> </w:t>
      </w:r>
      <w:r>
        <w:t>αξιολόγησης</w:t>
      </w:r>
      <w:r w:rsidR="00871F34">
        <w:t>,</w:t>
      </w:r>
      <w:r>
        <w:t xml:space="preserve"> που είναι και οι δύο </w:t>
      </w:r>
      <w:r w:rsidR="00871F34">
        <w:t xml:space="preserve">ιδιαίτερα </w:t>
      </w:r>
      <w:r>
        <w:t>χρήσιμ</w:t>
      </w:r>
      <w:r w:rsidR="00942ED7">
        <w:t>ε</w:t>
      </w:r>
      <w:r>
        <w:t>ς.</w:t>
      </w:r>
    </w:p>
    <w:p w:rsidR="00EE2C38" w:rsidRDefault="009C53DE" w:rsidP="00E06F11">
      <w:pPr>
        <w:pStyle w:val="a5"/>
        <w:numPr>
          <w:ilvl w:val="0"/>
          <w:numId w:val="33"/>
        </w:numPr>
        <w:spacing w:after="0"/>
      </w:pPr>
      <w:r>
        <w:t>Μπορεί να χρησιμοποιηθεί για</w:t>
      </w:r>
      <w:r w:rsidR="0013092F">
        <w:t xml:space="preserve"> διερευνητική ανάλυση και ανάπτυξη θεωρίας. Οι μέθοδοι που π</w:t>
      </w:r>
      <w:r>
        <w:t xml:space="preserve">ροσανατολίζονται στην περίπτωση, όπως είναι η </w:t>
      </w:r>
      <w:r>
        <w:rPr>
          <w:lang w:val="en-US"/>
        </w:rPr>
        <w:t>fsQCA</w:t>
      </w:r>
      <w:r w:rsidRPr="009C53DE">
        <w:t xml:space="preserve">, </w:t>
      </w:r>
      <w:r w:rsidR="0013092F">
        <w:t xml:space="preserve">είναι ιδιαίτερα χρήσιμες όταν </w:t>
      </w:r>
      <w:r>
        <w:t xml:space="preserve">βρισκόμαστε στα πρώτα στάδια </w:t>
      </w:r>
      <w:r w:rsidR="0013092F">
        <w:t>καταν</w:t>
      </w:r>
      <w:r>
        <w:t>όησης ενός φαινομένου</w:t>
      </w:r>
      <w:r w:rsidR="009A3930">
        <w:t>.</w:t>
      </w:r>
    </w:p>
    <w:p w:rsidR="00F61EAE" w:rsidRDefault="00F61EAE" w:rsidP="00E06F11">
      <w:pPr>
        <w:pStyle w:val="a5"/>
        <w:numPr>
          <w:ilvl w:val="0"/>
          <w:numId w:val="33"/>
        </w:numPr>
        <w:spacing w:after="0"/>
      </w:pPr>
      <w:r>
        <w:t>Σε αντίθεση με τη στατιστική ανάλυση, η</w:t>
      </w:r>
      <w:r w:rsidR="00EE2C38">
        <w:t xml:space="preserve"> fsQCA</w:t>
      </w:r>
      <w:r>
        <w:t>,</w:t>
      </w:r>
      <w:r w:rsidR="00EE2C38">
        <w:t xml:space="preserve"> </w:t>
      </w:r>
      <w:r>
        <w:t>αποτελεί μία</w:t>
      </w:r>
      <w:r w:rsidR="00EE2C38">
        <w:t xml:space="preserve"> επαναληπτική</w:t>
      </w:r>
      <w:r>
        <w:t xml:space="preserve"> μέθοδο, γεγονός που την καθιστά ιδιαίτερα χρήσιμη για την ανάπτυξη της θεωρίας.</w:t>
      </w:r>
    </w:p>
    <w:p w:rsidR="003722DF" w:rsidRDefault="003722DF" w:rsidP="00E06F11">
      <w:pPr>
        <w:spacing w:after="0"/>
      </w:pPr>
      <w:r>
        <w:t>Ωστόσο, κατά την εφαρμογή της, προκύπτουν διάφοροι περιορισμοί</w:t>
      </w:r>
      <w:r w:rsidR="002A2A94">
        <w:t>, και συγκεκριμένα</w:t>
      </w:r>
      <w:r w:rsidR="002A2A94" w:rsidRPr="002A2A94">
        <w:t>:</w:t>
      </w:r>
    </w:p>
    <w:p w:rsidR="003722DF" w:rsidRDefault="00835D7A" w:rsidP="00E06F11">
      <w:pPr>
        <w:pStyle w:val="a5"/>
        <w:numPr>
          <w:ilvl w:val="0"/>
          <w:numId w:val="34"/>
        </w:numPr>
        <w:spacing w:after="0"/>
      </w:pPr>
      <w:r>
        <w:t xml:space="preserve">Όπως και στην παλινδρόμηση, έτσι και στην fsQCA υπάρχουν όρια στην επεξηγηματική ισχύ της. </w:t>
      </w:r>
      <w:r w:rsidR="006A7FD0">
        <w:t xml:space="preserve">Οι πιθανοί συνδυασμοί χαρακτηριστικών αυξάνονται εκθετικά με τον αριθμό των χαρακτηριστικών (πιθανοί συνδυασμοί = 2Ν, όπου N = αριθμός χαρακτηριστικών). Αυτό οδηγεί σε μία περιορισμένη αναλογία των επεξηγηματικών υποθέσεων προς τα χαρακτηριστικά. Οι αναλογίες ποικίλλουν ανάλογα με τον αριθμό των χαρακτηριστικών στο μοντέλο. Κάτω από αυτόν τον λόγο, υπάρχει μία μεγάλη πιθανότητα εσφαλμένων αποτελεσμάτων. </w:t>
      </w:r>
    </w:p>
    <w:p w:rsidR="006A7FD0" w:rsidRDefault="006A7FD0" w:rsidP="00E06F11">
      <w:pPr>
        <w:pStyle w:val="a5"/>
        <w:numPr>
          <w:ilvl w:val="0"/>
          <w:numId w:val="34"/>
        </w:numPr>
        <w:spacing w:after="0"/>
      </w:pPr>
      <w:r>
        <w:t>Όπως και στην παλινδρόμηση, έτσι και στην fsQCA, υπάρχουν όρια κατά την αιτιώδη ανάλυση, καθώς προσδιορίζονται σχέσεις, όχι αιτιότητες. Η χρήση της fsQCA αναφέρεται σε συνδυασμούς χαρακτηριστικών</w:t>
      </w:r>
      <w:r w:rsidR="006C5E4F">
        <w:t xml:space="preserve"> </w:t>
      </w:r>
      <w:r>
        <w:t xml:space="preserve">που σχετίζονται με ένα αποτέλεσμα, ενώ η  οποιαδήποτε </w:t>
      </w:r>
      <w:r w:rsidR="006C5E4F">
        <w:t>χρονική σχέση</w:t>
      </w:r>
      <w:r>
        <w:t xml:space="preserve"> μεταξύ των </w:t>
      </w:r>
      <w:r w:rsidR="006C5E4F">
        <w:t>μεταβλητών</w:t>
      </w:r>
      <w:r>
        <w:t xml:space="preserve"> εξαρτάται από την κρίση του ερευνητή.</w:t>
      </w:r>
    </w:p>
    <w:p w:rsidR="006C5E4F" w:rsidRDefault="006C5E4F" w:rsidP="00E06F11">
      <w:pPr>
        <w:pStyle w:val="a5"/>
        <w:numPr>
          <w:ilvl w:val="0"/>
          <w:numId w:val="34"/>
        </w:numPr>
        <w:spacing w:after="0"/>
      </w:pPr>
      <w:r>
        <w:t xml:space="preserve">Η ύπαρξη ευαισθησίας στην επιλογή των περιπτώσεων. Ανάλογα με το ποιες περιπτώσεις συμπεριλαμβάνονται στην ανάλυση, τα αποτελέσματα </w:t>
      </w:r>
      <w:r w:rsidR="00E06F11">
        <w:t xml:space="preserve">της </w:t>
      </w:r>
      <w:r>
        <w:t>fsQCA μπορεί να εμφανίζουν ευαισθησία, ιδιαίτερα για μελέτες μικρών δειγμάτων.</w:t>
      </w:r>
    </w:p>
    <w:p w:rsidR="00E64217" w:rsidRDefault="00E64217" w:rsidP="00E06F11">
      <w:pPr>
        <w:pStyle w:val="a5"/>
        <w:numPr>
          <w:ilvl w:val="0"/>
          <w:numId w:val="34"/>
        </w:numPr>
        <w:spacing w:after="0"/>
      </w:pPr>
      <w:r>
        <w:t>Εμφάνιση κινδύνου μεροληψίας. Η εφαρμογή της fsQCA προϋποθέτει, ότι ο εκάστοτε ερευνητής θα λαμβάνει διάφορες αποφάσεις τόσο κατά τη διάρκεια του σχεδιασμού</w:t>
      </w:r>
      <w:r w:rsidR="00E06F11">
        <w:t>,</w:t>
      </w:r>
      <w:r>
        <w:t xml:space="preserve"> αλλά και κατά την εφαρμογή της μεθόδου</w:t>
      </w:r>
      <w:r w:rsidR="007B7DF8">
        <w:t>, γεγονός που οδηγεί σε μεροληψία</w:t>
      </w:r>
      <w:r>
        <w:t xml:space="preserve">. </w:t>
      </w:r>
    </w:p>
    <w:p w:rsidR="00BF4750" w:rsidRPr="003722DF" w:rsidRDefault="00740AF8" w:rsidP="00E06F11">
      <w:pPr>
        <w:pStyle w:val="a5"/>
        <w:numPr>
          <w:ilvl w:val="0"/>
          <w:numId w:val="34"/>
        </w:numPr>
        <w:spacing w:after="0"/>
      </w:pPr>
      <w:r>
        <w:t>Ο επαναληπτικός χαρακτήρας της μεθόδου καθώς και το γεγονός ότι τα πακέτα λογισμικού που χρησιμοποιούνται δεν είναι αρκετά λειτουργικά</w:t>
      </w:r>
      <w:r w:rsidR="00E06F11">
        <w:t>,</w:t>
      </w:r>
      <w:r>
        <w:t xml:space="preserve"> προϋποθέτουν την αφιέρωση πολύ χρόνου και μεγάλης προσπάθειας κατά την εφαρμογή της</w:t>
      </w:r>
      <w:r w:rsidR="00BF4750">
        <w:t>.</w:t>
      </w:r>
    </w:p>
    <w:p w:rsidR="005E7516" w:rsidRPr="004E15CC" w:rsidRDefault="00E335B9" w:rsidP="00776047">
      <w:pPr>
        <w:pStyle w:val="1"/>
        <w:numPr>
          <w:ilvl w:val="0"/>
          <w:numId w:val="43"/>
        </w:numPr>
        <w:tabs>
          <w:tab w:val="left" w:pos="284"/>
        </w:tabs>
        <w:ind w:left="0" w:firstLine="0"/>
        <w:rPr>
          <w:u w:val="single"/>
          <w:lang w:val="el-GR"/>
        </w:rPr>
      </w:pPr>
      <w:bookmarkStart w:id="25" w:name="_Toc496781197"/>
      <w:r w:rsidRPr="004E15CC">
        <w:rPr>
          <w:u w:val="single"/>
          <w:lang w:val="el-GR"/>
        </w:rPr>
        <w:t>ΕΜΠΕΙΡΙΚΗ ΜΕΛΕΤΗ</w:t>
      </w:r>
      <w:bookmarkEnd w:id="25"/>
      <w:r w:rsidRPr="004E15CC">
        <w:rPr>
          <w:u w:val="single"/>
          <w:lang w:val="el-GR"/>
        </w:rPr>
        <w:t xml:space="preserve"> </w:t>
      </w:r>
    </w:p>
    <w:p w:rsidR="00776047" w:rsidRPr="00776047" w:rsidRDefault="00776047" w:rsidP="00776047"/>
    <w:p w:rsidR="0035136A" w:rsidRPr="00776047" w:rsidRDefault="0035136A" w:rsidP="00776047">
      <w:pPr>
        <w:rPr>
          <w:b/>
          <w:bCs/>
          <w:iCs/>
          <w:sz w:val="28"/>
          <w:szCs w:val="28"/>
        </w:rPr>
      </w:pPr>
      <w:r w:rsidRPr="00776047">
        <w:rPr>
          <w:b/>
          <w:bCs/>
          <w:iCs/>
          <w:sz w:val="28"/>
          <w:szCs w:val="28"/>
        </w:rPr>
        <w:t>4.1 Ε</w:t>
      </w:r>
      <w:r w:rsidR="00776047" w:rsidRPr="00776047">
        <w:rPr>
          <w:b/>
          <w:bCs/>
          <w:iCs/>
          <w:sz w:val="28"/>
          <w:szCs w:val="28"/>
        </w:rPr>
        <w:t>ισαγωγή</w:t>
      </w:r>
    </w:p>
    <w:p w:rsidR="00BC1CDF" w:rsidRPr="006D56D1" w:rsidRDefault="00BC1CDF" w:rsidP="00776047">
      <w:pPr>
        <w:spacing w:after="0"/>
        <w:ind w:firstLine="340"/>
      </w:pPr>
      <w:r w:rsidRPr="006D56D1">
        <w:t xml:space="preserve">Παρακάτω παρατίθεται εμπειρική μελέτη, ελέγχου της σχέσης επτά εργασιακών προτύπων υψηλής απόδοσης και συγκεκριμένα: 1) της εναλλαγής θέσεων εργασίας των εργαζομένων σε </w:t>
      </w:r>
      <w:r w:rsidR="00CF4859" w:rsidRPr="006D56D1">
        <w:t xml:space="preserve"> μία</w:t>
      </w:r>
      <w:r w:rsidRPr="006D56D1">
        <w:t xml:space="preserve"> επιχείρηση (</w:t>
      </w:r>
      <w:r w:rsidRPr="006D56D1">
        <w:rPr>
          <w:lang w:val="en-US"/>
        </w:rPr>
        <w:t>rotation</w:t>
      </w:r>
      <w:r w:rsidRPr="006D56D1">
        <w:t xml:space="preserve">), </w:t>
      </w:r>
      <w:r w:rsidR="00CF4859" w:rsidRPr="006D56D1">
        <w:t>2) της δυνατότητας</w:t>
      </w:r>
      <w:r w:rsidRPr="006D56D1">
        <w:t xml:space="preserve"> συμμετοχής </w:t>
      </w:r>
      <w:r w:rsidR="00776047">
        <w:t xml:space="preserve">τους </w:t>
      </w:r>
      <w:r w:rsidRPr="006D56D1">
        <w:t>στην διαδικασία λήψης αποφάσεων</w:t>
      </w:r>
      <w:r w:rsidR="00CF4859" w:rsidRPr="006D56D1">
        <w:t xml:space="preserve"> της επιχείρησης</w:t>
      </w:r>
      <w:r w:rsidRPr="006D56D1">
        <w:t>,</w:t>
      </w:r>
      <w:r w:rsidR="00CF4859" w:rsidRPr="006D56D1">
        <w:t xml:space="preserve"> 3)</w:t>
      </w:r>
      <w:r w:rsidRPr="006D56D1">
        <w:t xml:space="preserve"> του σχεδιασμού των θέσεων εργασίας βάση των ατομικών δεξι</w:t>
      </w:r>
      <w:r w:rsidR="00CF4859" w:rsidRPr="006D56D1">
        <w:t>οτήτων</w:t>
      </w:r>
      <w:r w:rsidRPr="006D56D1">
        <w:t xml:space="preserve"> και </w:t>
      </w:r>
      <w:r w:rsidR="00CF4859" w:rsidRPr="006D56D1">
        <w:t xml:space="preserve">δυνατοτήτων </w:t>
      </w:r>
      <w:r w:rsidRPr="006D56D1">
        <w:t>των εργαζομένων,</w:t>
      </w:r>
      <w:r w:rsidR="00CF4859" w:rsidRPr="006D56D1">
        <w:t xml:space="preserve"> 4)</w:t>
      </w:r>
      <w:r w:rsidRPr="006D56D1">
        <w:t xml:space="preserve"> της διαδικασίας επιλογής </w:t>
      </w:r>
      <w:r w:rsidR="00776047">
        <w:t>τους</w:t>
      </w:r>
      <w:r w:rsidRPr="006D56D1">
        <w:t xml:space="preserve">, </w:t>
      </w:r>
      <w:r w:rsidR="00CF4859" w:rsidRPr="006D56D1">
        <w:t xml:space="preserve">5) </w:t>
      </w:r>
      <w:r w:rsidRPr="006D56D1">
        <w:t xml:space="preserve">της εκπαίδευσης </w:t>
      </w:r>
      <w:r w:rsidR="00CF4859" w:rsidRPr="006D56D1">
        <w:t xml:space="preserve">και κατάρτισης </w:t>
      </w:r>
      <w:r w:rsidRPr="006D56D1">
        <w:t xml:space="preserve">των εργαζομένων, </w:t>
      </w:r>
      <w:r w:rsidR="00CF4859" w:rsidRPr="006D56D1">
        <w:t xml:space="preserve">6) </w:t>
      </w:r>
      <w:r w:rsidRPr="006D56D1">
        <w:t>της αξιολόγησης τ</w:t>
      </w:r>
      <w:r w:rsidR="00CF4859" w:rsidRPr="006D56D1">
        <w:t xml:space="preserve">ης απόδοσης </w:t>
      </w:r>
      <w:r w:rsidR="00776047">
        <w:t>τους</w:t>
      </w:r>
      <w:r w:rsidR="00CF4859" w:rsidRPr="006D56D1">
        <w:t xml:space="preserve"> </w:t>
      </w:r>
      <w:r w:rsidRPr="006D56D1">
        <w:t xml:space="preserve">και </w:t>
      </w:r>
      <w:r w:rsidR="00CF4859" w:rsidRPr="006D56D1">
        <w:t>7)</w:t>
      </w:r>
      <w:r w:rsidRPr="006D56D1">
        <w:t xml:space="preserve"> των κινήτρων και των ανταμοιβών που παρέχονται από την επιχείρηση, με τέσσερα σημαντικά εργασιακά αποτελέσματα, στον τραπεζικό κλάδο που αφορούν: 1) την Φιλότιμη Οργανωσιακή Συμπεριφορά </w:t>
      </w:r>
      <w:r w:rsidR="00776047">
        <w:t xml:space="preserve">- </w:t>
      </w:r>
      <w:r w:rsidRPr="006D56D1">
        <w:rPr>
          <w:lang w:val="en-US"/>
        </w:rPr>
        <w:t>Organizational</w:t>
      </w:r>
      <w:r w:rsidRPr="006D56D1">
        <w:t xml:space="preserve"> </w:t>
      </w:r>
      <w:r w:rsidRPr="006D56D1">
        <w:rPr>
          <w:lang w:val="en-US"/>
        </w:rPr>
        <w:t>Citizenship</w:t>
      </w:r>
      <w:r w:rsidRPr="006D56D1">
        <w:t xml:space="preserve"> </w:t>
      </w:r>
      <w:r w:rsidRPr="006D56D1">
        <w:rPr>
          <w:lang w:val="en-US"/>
        </w:rPr>
        <w:t>Behavior</w:t>
      </w:r>
      <w:r w:rsidR="00776047">
        <w:t xml:space="preserve"> (</w:t>
      </w:r>
      <w:r w:rsidRPr="006D56D1">
        <w:rPr>
          <w:lang w:val="en-US"/>
        </w:rPr>
        <w:t>OCB</w:t>
      </w:r>
      <w:r w:rsidRPr="006D56D1">
        <w:t>), 2) την Αντιληπτή Οργ</w:t>
      </w:r>
      <w:r w:rsidR="00776047">
        <w:t xml:space="preserve">ανωσιακή Υποστήριξη - </w:t>
      </w:r>
      <w:r w:rsidRPr="006D56D1">
        <w:rPr>
          <w:lang w:val="en-US"/>
        </w:rPr>
        <w:t>Perceived</w:t>
      </w:r>
      <w:r w:rsidRPr="006D56D1">
        <w:t xml:space="preserve"> </w:t>
      </w:r>
      <w:r w:rsidRPr="006D56D1">
        <w:rPr>
          <w:lang w:val="en-US"/>
        </w:rPr>
        <w:t>Organizational</w:t>
      </w:r>
      <w:r w:rsidRPr="006D56D1">
        <w:t xml:space="preserve"> </w:t>
      </w:r>
      <w:r w:rsidRPr="006D56D1">
        <w:rPr>
          <w:lang w:val="en-US"/>
        </w:rPr>
        <w:t>Support</w:t>
      </w:r>
      <w:r w:rsidR="00776047">
        <w:t xml:space="preserve"> (</w:t>
      </w:r>
      <w:r w:rsidR="006B740C" w:rsidRPr="006D56D1">
        <w:rPr>
          <w:lang w:val="en-US"/>
        </w:rPr>
        <w:t>POS</w:t>
      </w:r>
      <w:r w:rsidRPr="006D56D1">
        <w:t>)</w:t>
      </w:r>
      <w:r w:rsidR="006B740C" w:rsidRPr="006D56D1">
        <w:t xml:space="preserve">, 3) την </w:t>
      </w:r>
      <w:r w:rsidRPr="006D56D1">
        <w:t>Ε</w:t>
      </w:r>
      <w:r w:rsidR="006B740C" w:rsidRPr="006D56D1">
        <w:t>ργασιακή Απόδοση</w:t>
      </w:r>
      <w:r w:rsidR="00776047">
        <w:t xml:space="preserve"> - </w:t>
      </w:r>
      <w:r w:rsidRPr="006D56D1">
        <w:rPr>
          <w:lang w:val="en-US"/>
        </w:rPr>
        <w:t>J</w:t>
      </w:r>
      <w:r w:rsidR="006B740C" w:rsidRPr="006D56D1">
        <w:rPr>
          <w:lang w:val="en-US"/>
        </w:rPr>
        <w:t>ob</w:t>
      </w:r>
      <w:r w:rsidR="006B740C" w:rsidRPr="006D56D1">
        <w:t xml:space="preserve"> </w:t>
      </w:r>
      <w:r w:rsidR="006B740C" w:rsidRPr="006D56D1">
        <w:rPr>
          <w:lang w:val="en-US"/>
        </w:rPr>
        <w:t>Performance</w:t>
      </w:r>
      <w:r w:rsidR="00776047">
        <w:t xml:space="preserve"> (</w:t>
      </w:r>
      <w:r w:rsidR="006B740C" w:rsidRPr="006D56D1">
        <w:rPr>
          <w:lang w:val="en-US"/>
        </w:rPr>
        <w:t>JP</w:t>
      </w:r>
      <w:r w:rsidRPr="006D56D1">
        <w:t>)</w:t>
      </w:r>
      <w:r w:rsidR="006B740C" w:rsidRPr="006D56D1">
        <w:t xml:space="preserve"> και 4) την </w:t>
      </w:r>
      <w:r w:rsidRPr="006D56D1">
        <w:t>Ο</w:t>
      </w:r>
      <w:r w:rsidR="006B740C" w:rsidRPr="006D56D1">
        <w:t>ργανωσιακή Ταύτιση</w:t>
      </w:r>
      <w:r w:rsidRPr="006D56D1">
        <w:t xml:space="preserve"> </w:t>
      </w:r>
      <w:r w:rsidR="00776047">
        <w:t xml:space="preserve">- </w:t>
      </w:r>
      <w:r w:rsidRPr="006D56D1">
        <w:rPr>
          <w:lang w:val="en-US"/>
        </w:rPr>
        <w:t>O</w:t>
      </w:r>
      <w:r w:rsidR="006B740C" w:rsidRPr="006D56D1">
        <w:rPr>
          <w:lang w:val="en-US"/>
        </w:rPr>
        <w:t>rganizational</w:t>
      </w:r>
      <w:r w:rsidRPr="006D56D1">
        <w:t xml:space="preserve"> </w:t>
      </w:r>
      <w:r w:rsidRPr="006D56D1">
        <w:rPr>
          <w:lang w:val="en-US"/>
        </w:rPr>
        <w:t>I</w:t>
      </w:r>
      <w:r w:rsidR="006B740C" w:rsidRPr="006D56D1">
        <w:rPr>
          <w:lang w:val="en-US"/>
        </w:rPr>
        <w:t>dentification</w:t>
      </w:r>
      <w:r w:rsidR="00776047">
        <w:t xml:space="preserve"> (</w:t>
      </w:r>
      <w:r w:rsidR="006B740C" w:rsidRPr="006D56D1">
        <w:rPr>
          <w:lang w:val="en-US"/>
        </w:rPr>
        <w:t>OI</w:t>
      </w:r>
      <w:r w:rsidRPr="006D56D1">
        <w:t>)</w:t>
      </w:r>
      <w:r w:rsidR="00F13E45" w:rsidRPr="006D56D1">
        <w:t>.</w:t>
      </w:r>
    </w:p>
    <w:p w:rsidR="00463865" w:rsidRPr="006D56D1" w:rsidRDefault="00141248" w:rsidP="00776047">
      <w:pPr>
        <w:autoSpaceDE w:val="0"/>
        <w:autoSpaceDN w:val="0"/>
        <w:adjustRightInd w:val="0"/>
        <w:spacing w:after="0"/>
        <w:ind w:firstLine="340"/>
      </w:pPr>
      <w:r w:rsidRPr="006D56D1">
        <w:rPr>
          <w:rFonts w:eastAsia="TimesNewRomanPSMT"/>
          <w:lang w:eastAsia="en-US"/>
        </w:rPr>
        <w:t xml:space="preserve">Στόχος της παρούσας έρευνας αποτελεί ο εντοπισμός εκείνων των εργασιακών προτύπων υψηλής απόδοσης ή </w:t>
      </w:r>
      <w:r w:rsidR="001C5175">
        <w:rPr>
          <w:rFonts w:eastAsia="TimesNewRomanPSMT"/>
          <w:lang w:eastAsia="en-US"/>
        </w:rPr>
        <w:t>του</w:t>
      </w:r>
      <w:r w:rsidRPr="006D56D1">
        <w:rPr>
          <w:rFonts w:eastAsia="TimesNewRomanPSMT"/>
          <w:lang w:eastAsia="en-US"/>
        </w:rPr>
        <w:t xml:space="preserve"> συνδυασμ</w:t>
      </w:r>
      <w:r w:rsidR="001C5175">
        <w:rPr>
          <w:rFonts w:eastAsia="TimesNewRomanPSMT"/>
          <w:lang w:eastAsia="en-US"/>
        </w:rPr>
        <w:t>ού κάποιων από αυτά</w:t>
      </w:r>
      <w:r w:rsidR="00C46400">
        <w:rPr>
          <w:rFonts w:eastAsia="TimesNewRomanPSMT"/>
          <w:lang w:eastAsia="en-US"/>
        </w:rPr>
        <w:t xml:space="preserve"> (αιτιώδης συνθήκες)</w:t>
      </w:r>
      <w:r w:rsidR="001C5175">
        <w:rPr>
          <w:rFonts w:eastAsia="TimesNewRomanPSMT"/>
          <w:lang w:eastAsia="en-US"/>
        </w:rPr>
        <w:t>,</w:t>
      </w:r>
      <w:r w:rsidRPr="006D56D1">
        <w:rPr>
          <w:rFonts w:eastAsia="TimesNewRomanPSMT"/>
          <w:lang w:eastAsia="en-US"/>
        </w:rPr>
        <w:t xml:space="preserve"> που οδηγούν σε υψηλ</w:t>
      </w:r>
      <w:r w:rsidR="00463865" w:rsidRPr="006D56D1">
        <w:rPr>
          <w:rFonts w:eastAsia="TimesNewRomanPSMT"/>
          <w:lang w:eastAsia="en-US"/>
        </w:rPr>
        <w:t>ά</w:t>
      </w:r>
      <w:r w:rsidRPr="006D56D1">
        <w:rPr>
          <w:rFonts w:eastAsia="TimesNewRomanPSMT"/>
          <w:lang w:eastAsia="en-US"/>
        </w:rPr>
        <w:t xml:space="preserve"> αποτελέσματα φιλότιμης ο</w:t>
      </w:r>
      <w:r w:rsidRPr="006D56D1">
        <w:t>ργανωσιακής συμπεριφοράς, αντιληπτής οργανωσιακής υποστήριξης, εργασιακής απόδοσης και οργανωσιακής ταύτισης</w:t>
      </w:r>
      <w:r w:rsidR="00C46400">
        <w:t xml:space="preserve"> (αποτελέσματα)</w:t>
      </w:r>
      <w:r w:rsidR="00BC1CDF" w:rsidRPr="006D56D1">
        <w:t xml:space="preserve">. </w:t>
      </w:r>
      <w:r w:rsidR="00463865" w:rsidRPr="006D56D1">
        <w:t xml:space="preserve">Για την πραγματοποίηση της εν λόγω έρευνας εφαρμόστηκε η μέθοδος </w:t>
      </w:r>
      <w:r w:rsidR="00BC1CDF" w:rsidRPr="006D56D1">
        <w:t>της ποιοτική</w:t>
      </w:r>
      <w:r w:rsidR="00463865" w:rsidRPr="006D56D1">
        <w:t>ς</w:t>
      </w:r>
      <w:r w:rsidR="00BC1CDF" w:rsidRPr="006D56D1">
        <w:t xml:space="preserve"> συγκριτική</w:t>
      </w:r>
      <w:r w:rsidR="00463865" w:rsidRPr="006D56D1">
        <w:t xml:space="preserve">ς </w:t>
      </w:r>
      <w:r w:rsidR="00BC1CDF" w:rsidRPr="006D56D1">
        <w:t>ανάλυση</w:t>
      </w:r>
      <w:r w:rsidR="004E15CC">
        <w:t>ς</w:t>
      </w:r>
      <w:r w:rsidR="00BC1CDF" w:rsidRPr="006D56D1">
        <w:t xml:space="preserve"> με τη χρήση ασαφών συνόλω</w:t>
      </w:r>
      <w:r w:rsidR="00463865" w:rsidRPr="006D56D1">
        <w:t>ν</w:t>
      </w:r>
      <w:r w:rsidR="00BC1CDF" w:rsidRPr="006D56D1">
        <w:t>, fsQCA.</w:t>
      </w:r>
    </w:p>
    <w:p w:rsidR="00897722" w:rsidRDefault="00897722" w:rsidP="005E7516">
      <w:pPr>
        <w:rPr>
          <w:b/>
          <w:bCs/>
          <w:iCs/>
        </w:rPr>
      </w:pPr>
    </w:p>
    <w:p w:rsidR="00165A9D" w:rsidRPr="004E15CC" w:rsidRDefault="00B07B27" w:rsidP="004E15CC">
      <w:pPr>
        <w:pStyle w:val="a5"/>
        <w:numPr>
          <w:ilvl w:val="1"/>
          <w:numId w:val="32"/>
        </w:numPr>
        <w:ind w:left="0" w:firstLine="0"/>
        <w:rPr>
          <w:b/>
          <w:bCs/>
          <w:iCs/>
          <w:sz w:val="28"/>
          <w:szCs w:val="28"/>
        </w:rPr>
      </w:pPr>
      <w:r w:rsidRPr="004E15CC">
        <w:rPr>
          <w:b/>
          <w:bCs/>
          <w:iCs/>
          <w:sz w:val="28"/>
          <w:szCs w:val="28"/>
        </w:rPr>
        <w:t>Σ</w:t>
      </w:r>
      <w:r w:rsidR="004E15CC" w:rsidRPr="004E15CC">
        <w:rPr>
          <w:b/>
          <w:bCs/>
          <w:iCs/>
          <w:sz w:val="28"/>
          <w:szCs w:val="28"/>
        </w:rPr>
        <w:t>τοιχεία</w:t>
      </w:r>
      <w:r w:rsidRPr="004E15CC">
        <w:rPr>
          <w:b/>
          <w:bCs/>
          <w:iCs/>
          <w:sz w:val="28"/>
          <w:szCs w:val="28"/>
        </w:rPr>
        <w:t xml:space="preserve"> </w:t>
      </w:r>
      <w:r w:rsidR="00897722" w:rsidRPr="004E15CC">
        <w:rPr>
          <w:b/>
          <w:bCs/>
          <w:iCs/>
          <w:sz w:val="28"/>
          <w:szCs w:val="28"/>
        </w:rPr>
        <w:t>Δ</w:t>
      </w:r>
      <w:r w:rsidR="004E15CC" w:rsidRPr="004E15CC">
        <w:rPr>
          <w:b/>
          <w:bCs/>
          <w:iCs/>
          <w:sz w:val="28"/>
          <w:szCs w:val="28"/>
        </w:rPr>
        <w:t xml:space="preserve">είγματος </w:t>
      </w:r>
      <w:r w:rsidR="00897722" w:rsidRPr="004E15CC">
        <w:rPr>
          <w:b/>
          <w:bCs/>
          <w:iCs/>
          <w:sz w:val="28"/>
          <w:szCs w:val="28"/>
        </w:rPr>
        <w:t xml:space="preserve"> </w:t>
      </w:r>
    </w:p>
    <w:p w:rsidR="00783C35" w:rsidRDefault="00783C35" w:rsidP="00247FED">
      <w:pPr>
        <w:spacing w:after="0"/>
        <w:ind w:firstLine="340"/>
        <w:rPr>
          <w:rFonts w:eastAsia="TimesNewRomanPSMT"/>
          <w:lang w:eastAsia="en-US"/>
        </w:rPr>
      </w:pPr>
      <w:r w:rsidRPr="00CC6361">
        <w:rPr>
          <w:rFonts w:eastAsia="TimesNewRomanPSMT"/>
          <w:lang w:eastAsia="en-US"/>
        </w:rPr>
        <w:t xml:space="preserve">Για την </w:t>
      </w:r>
      <w:r w:rsidR="00165A9D" w:rsidRPr="00CC6361">
        <w:rPr>
          <w:rFonts w:eastAsia="TimesNewRomanPSMT"/>
          <w:lang w:eastAsia="en-US"/>
        </w:rPr>
        <w:t>παρούσα έρευνα</w:t>
      </w:r>
      <w:r w:rsidR="00FF3DE7">
        <w:rPr>
          <w:rFonts w:eastAsia="TimesNewRomanPSMT"/>
          <w:lang w:eastAsia="en-US"/>
        </w:rPr>
        <w:t>,</w:t>
      </w:r>
      <w:r w:rsidRPr="00CC6361">
        <w:rPr>
          <w:rFonts w:eastAsia="TimesNewRomanPSMT"/>
          <w:lang w:eastAsia="en-US"/>
        </w:rPr>
        <w:t xml:space="preserve"> ελέγχου της σχέσης εργασιακών προτύπων υψηλής απόδοσης με σημαντικά εργασιακά αποτελέσματα </w:t>
      </w:r>
      <w:r w:rsidR="00D83419">
        <w:rPr>
          <w:rFonts w:eastAsia="TimesNewRomanPSMT"/>
          <w:lang w:eastAsia="en-US"/>
        </w:rPr>
        <w:t xml:space="preserve">στον </w:t>
      </w:r>
      <w:r w:rsidRPr="00CC6361">
        <w:rPr>
          <w:rFonts w:eastAsia="TimesNewRomanPSMT"/>
          <w:lang w:eastAsia="en-US"/>
        </w:rPr>
        <w:t>τραπεζικό κλάδο</w:t>
      </w:r>
      <w:r w:rsidR="00CC6361" w:rsidRPr="00CC6361">
        <w:rPr>
          <w:rFonts w:eastAsia="TimesNewRomanPSMT"/>
          <w:lang w:eastAsia="en-US"/>
        </w:rPr>
        <w:t>,</w:t>
      </w:r>
      <w:r w:rsidRPr="00CC6361">
        <w:rPr>
          <w:rFonts w:eastAsia="TimesNewRomanPSMT"/>
          <w:lang w:eastAsia="en-US"/>
        </w:rPr>
        <w:t xml:space="preserve"> </w:t>
      </w:r>
      <w:r w:rsidR="000141F4" w:rsidRPr="00CC6361">
        <w:rPr>
          <w:rFonts w:eastAsia="TimesNewRomanPSMT"/>
          <w:lang w:eastAsia="en-US"/>
        </w:rPr>
        <w:t>συλλέχτηκαν</w:t>
      </w:r>
      <w:r w:rsidR="00CC6361" w:rsidRPr="00CC6361">
        <w:rPr>
          <w:rFonts w:eastAsia="TimesNewRomanPSMT"/>
          <w:lang w:eastAsia="en-US"/>
        </w:rPr>
        <w:t xml:space="preserve"> </w:t>
      </w:r>
      <w:r w:rsidR="00876EA7" w:rsidRPr="00CC6361">
        <w:rPr>
          <w:rFonts w:eastAsia="TimesNewRomanPSMT"/>
          <w:lang w:eastAsia="en-US"/>
        </w:rPr>
        <w:t xml:space="preserve">180 </w:t>
      </w:r>
      <w:r w:rsidR="000141F4" w:rsidRPr="00CC6361">
        <w:rPr>
          <w:rFonts w:eastAsia="TimesNewRomanPSMT"/>
          <w:lang w:eastAsia="en-US"/>
        </w:rPr>
        <w:t>ερωτηματολόγια</w:t>
      </w:r>
      <w:r w:rsidR="00165A9D" w:rsidRPr="00CC6361">
        <w:rPr>
          <w:rFonts w:eastAsia="TimesNewRomanPSMT"/>
          <w:lang w:eastAsia="en-US"/>
        </w:rPr>
        <w:t xml:space="preserve"> από διαφορετικές τράπεζες, στην πόλη των Χανίων. </w:t>
      </w:r>
      <w:r w:rsidR="00CC6361" w:rsidRPr="00CC6361">
        <w:rPr>
          <w:rFonts w:eastAsia="TimesNewRomanPSMT"/>
          <w:lang w:eastAsia="en-US"/>
        </w:rPr>
        <w:t>Στο δείγμα αυτό</w:t>
      </w:r>
      <w:r w:rsidR="00D83419">
        <w:rPr>
          <w:rFonts w:eastAsia="TimesNewRomanPSMT"/>
          <w:lang w:eastAsia="en-US"/>
        </w:rPr>
        <w:t>,</w:t>
      </w:r>
      <w:r w:rsidR="00CC6361" w:rsidRPr="00CC6361">
        <w:rPr>
          <w:rFonts w:eastAsia="TimesNewRomanPSMT"/>
          <w:lang w:eastAsia="en-US"/>
        </w:rPr>
        <w:t xml:space="preserve"> περιλαμβάνονται απαντήσεις από</w:t>
      </w:r>
      <w:r w:rsidR="00CC6361">
        <w:rPr>
          <w:rFonts w:eastAsia="TimesNewRomanPSMT"/>
          <w:lang w:eastAsia="en-US"/>
        </w:rPr>
        <w:t xml:space="preserve"> </w:t>
      </w:r>
      <w:r w:rsidR="00CC6361" w:rsidRPr="00CC6361">
        <w:rPr>
          <w:rFonts w:eastAsia="TimesNewRomanPSMT"/>
          <w:lang w:eastAsia="en-US"/>
        </w:rPr>
        <w:t>εργαζομένους τραπεζικών ιδρυμάτων της πόλης, ενώ η μορφή του ερωτηματολογίου που χρησιμοποιήθηκε</w:t>
      </w:r>
      <w:r w:rsidR="00165A9D" w:rsidRPr="00CC6361">
        <w:rPr>
          <w:rFonts w:eastAsia="TimesNewRomanPSMT"/>
          <w:lang w:eastAsia="en-US"/>
        </w:rPr>
        <w:t xml:space="preserve"> παρουσιάζεται στο Παράρτημα Α’ της παρούσας εργασίας. </w:t>
      </w:r>
      <w:r w:rsidR="00CC6361" w:rsidRPr="00CC6361">
        <w:rPr>
          <w:rFonts w:eastAsia="TimesNewRomanPSMT"/>
          <w:lang w:eastAsia="en-US"/>
        </w:rPr>
        <w:t>Στη συνέχεια</w:t>
      </w:r>
      <w:r w:rsidR="00FF3DE7">
        <w:rPr>
          <w:rFonts w:eastAsia="TimesNewRomanPSMT"/>
          <w:lang w:eastAsia="en-US"/>
        </w:rPr>
        <w:t>,</w:t>
      </w:r>
      <w:r w:rsidR="00CC6361" w:rsidRPr="00CC6361">
        <w:rPr>
          <w:rFonts w:eastAsia="TimesNewRomanPSMT"/>
          <w:lang w:eastAsia="en-US"/>
        </w:rPr>
        <w:t xml:space="preserve"> παρατίθενται </w:t>
      </w:r>
      <w:r w:rsidR="00967481">
        <w:rPr>
          <w:rFonts w:eastAsia="TimesNewRomanPSMT"/>
          <w:lang w:eastAsia="en-US"/>
        </w:rPr>
        <w:t>τα</w:t>
      </w:r>
      <w:r w:rsidRPr="00CC6361">
        <w:rPr>
          <w:rFonts w:eastAsia="TimesNewRomanPSMT"/>
          <w:lang w:eastAsia="en-US"/>
        </w:rPr>
        <w:t xml:space="preserve"> δημογραφικά στοιχεία</w:t>
      </w:r>
      <w:r w:rsidR="00CC6361" w:rsidRPr="00CC6361">
        <w:rPr>
          <w:rFonts w:eastAsia="TimesNewRomanPSMT"/>
          <w:lang w:eastAsia="en-US"/>
        </w:rPr>
        <w:t xml:space="preserve"> που περιλαμβάνονται στο ερωτηματολόγιο</w:t>
      </w:r>
      <w:r w:rsidR="00967481">
        <w:rPr>
          <w:rFonts w:eastAsia="TimesNewRomanPSMT"/>
          <w:lang w:eastAsia="en-US"/>
        </w:rPr>
        <w:t xml:space="preserve"> και συγκεκριμένα,</w:t>
      </w:r>
      <w:r w:rsidR="00CC6361" w:rsidRPr="00CC6361">
        <w:rPr>
          <w:rFonts w:eastAsia="TimesNewRomanPSMT"/>
          <w:lang w:eastAsia="en-US"/>
        </w:rPr>
        <w:t xml:space="preserve"> </w:t>
      </w:r>
      <w:r w:rsidR="00967481" w:rsidRPr="00C57EA5">
        <w:t>το φύλο</w:t>
      </w:r>
      <w:r w:rsidR="00967481">
        <w:t xml:space="preserve"> των εργαζομένων</w:t>
      </w:r>
      <w:r w:rsidR="00967481" w:rsidRPr="00C57EA5">
        <w:t>, η ηλικία</w:t>
      </w:r>
      <w:r w:rsidR="00967481">
        <w:t xml:space="preserve"> τους</w:t>
      </w:r>
      <w:r w:rsidR="00967481" w:rsidRPr="00C57EA5">
        <w:t xml:space="preserve">, το μορφωτικό </w:t>
      </w:r>
      <w:r w:rsidR="00967481">
        <w:t xml:space="preserve">τους </w:t>
      </w:r>
      <w:r w:rsidR="00967481" w:rsidRPr="00C57EA5">
        <w:t xml:space="preserve">επίπεδο, ο </w:t>
      </w:r>
      <w:r w:rsidR="00967481">
        <w:t xml:space="preserve">συνολικός </w:t>
      </w:r>
      <w:r w:rsidR="00967481" w:rsidRPr="00C57EA5">
        <w:t>χρόνο</w:t>
      </w:r>
      <w:r w:rsidR="00967481">
        <w:t>ς εργασιακής εμπειρίας</w:t>
      </w:r>
      <w:r w:rsidR="00FF3DE7">
        <w:t>,</w:t>
      </w:r>
      <w:r w:rsidR="00967481" w:rsidRPr="00C57EA5">
        <w:t xml:space="preserve"> </w:t>
      </w:r>
      <w:r w:rsidR="00967481">
        <w:t xml:space="preserve">αλλά </w:t>
      </w:r>
      <w:r w:rsidR="00967481" w:rsidRPr="00C57EA5">
        <w:t>και ο χρόνο</w:t>
      </w:r>
      <w:r w:rsidR="00967481">
        <w:t>ς</w:t>
      </w:r>
      <w:r w:rsidR="00967481" w:rsidRPr="00C57EA5">
        <w:t xml:space="preserve"> εργασιακής εμπειρίας στην τράπεζα που εργάζονται </w:t>
      </w:r>
      <w:r w:rsidR="00967481">
        <w:t>σήμερα</w:t>
      </w:r>
      <w:r w:rsidR="00967481" w:rsidRPr="00C57EA5">
        <w:t xml:space="preserve">. </w:t>
      </w:r>
      <w:r w:rsidR="00967481">
        <w:t>Η</w:t>
      </w:r>
      <w:r w:rsidR="00CC6361" w:rsidRPr="00CC6361">
        <w:rPr>
          <w:rFonts w:eastAsia="TimesNewRomanPSMT"/>
          <w:lang w:eastAsia="en-US"/>
        </w:rPr>
        <w:t xml:space="preserve"> παρουσίαση των </w:t>
      </w:r>
      <w:r w:rsidR="00967481">
        <w:rPr>
          <w:rFonts w:eastAsia="TimesNewRomanPSMT"/>
          <w:lang w:eastAsia="en-US"/>
        </w:rPr>
        <w:t>δημογραφικών αυτών στοιχείων</w:t>
      </w:r>
      <w:r w:rsidR="00CC6361" w:rsidRPr="00CC6361">
        <w:rPr>
          <w:rFonts w:eastAsia="TimesNewRomanPSMT"/>
          <w:lang w:eastAsia="en-US"/>
        </w:rPr>
        <w:t xml:space="preserve"> γίνεται</w:t>
      </w:r>
      <w:r w:rsidRPr="00CC6361">
        <w:rPr>
          <w:rFonts w:eastAsia="TimesNewRomanPSMT"/>
          <w:lang w:eastAsia="en-US"/>
        </w:rPr>
        <w:t xml:space="preserve"> με τη μορφή</w:t>
      </w:r>
      <w:r w:rsidR="00CC6361" w:rsidRPr="00CC6361">
        <w:rPr>
          <w:rFonts w:eastAsia="TimesNewRomanPSMT"/>
          <w:lang w:eastAsia="en-US"/>
        </w:rPr>
        <w:t xml:space="preserve"> </w:t>
      </w:r>
      <w:r w:rsidRPr="00CC6361">
        <w:rPr>
          <w:rFonts w:eastAsia="TimesNewRomanPSMT"/>
          <w:lang w:eastAsia="en-US"/>
        </w:rPr>
        <w:t>γραφημάτων</w:t>
      </w:r>
      <w:r w:rsidR="00967481">
        <w:rPr>
          <w:rFonts w:eastAsia="TimesNewRomanPSMT"/>
          <w:lang w:eastAsia="en-US"/>
        </w:rPr>
        <w:t>,</w:t>
      </w:r>
      <w:r w:rsidRPr="00CC6361">
        <w:rPr>
          <w:rFonts w:eastAsia="TimesNewRomanPSMT"/>
          <w:lang w:eastAsia="en-US"/>
        </w:rPr>
        <w:t xml:space="preserve"> τα οποία σχεδιάστηκαν με τη χρήση του λογισμικού Microsoft Excel.</w:t>
      </w:r>
    </w:p>
    <w:p w:rsidR="00967481" w:rsidRDefault="00967481" w:rsidP="00CC6361">
      <w:pPr>
        <w:autoSpaceDE w:val="0"/>
        <w:autoSpaceDN w:val="0"/>
        <w:adjustRightInd w:val="0"/>
        <w:spacing w:after="0"/>
        <w:ind w:firstLine="340"/>
        <w:rPr>
          <w:rFonts w:eastAsia="TimesNewRomanPSMT"/>
          <w:lang w:eastAsia="en-US"/>
        </w:rPr>
      </w:pPr>
    </w:p>
    <w:p w:rsidR="00967481" w:rsidRPr="00967481" w:rsidRDefault="00967481" w:rsidP="00967481">
      <w:pPr>
        <w:autoSpaceDE w:val="0"/>
        <w:autoSpaceDN w:val="0"/>
        <w:adjustRightInd w:val="0"/>
        <w:spacing w:after="0"/>
        <w:rPr>
          <w:rFonts w:eastAsia="TimesNewRomanPSMT"/>
          <w:b/>
          <w:u w:val="single"/>
          <w:lang w:eastAsia="en-US"/>
        </w:rPr>
      </w:pPr>
      <w:r w:rsidRPr="00967481">
        <w:rPr>
          <w:rFonts w:eastAsia="TimesNewRomanPSMT"/>
          <w:b/>
          <w:u w:val="single"/>
          <w:lang w:eastAsia="en-US"/>
        </w:rPr>
        <w:t>Φύλο</w:t>
      </w:r>
    </w:p>
    <w:p w:rsidR="0042253B" w:rsidRDefault="00967481" w:rsidP="0042253B">
      <w:pPr>
        <w:keepNext/>
        <w:autoSpaceDE w:val="0"/>
        <w:autoSpaceDN w:val="0"/>
        <w:adjustRightInd w:val="0"/>
        <w:spacing w:after="0"/>
        <w:ind w:firstLine="340"/>
        <w:jc w:val="center"/>
      </w:pPr>
      <w:r w:rsidRPr="00616AAD">
        <w:rPr>
          <w:rFonts w:eastAsia="TimesNewRomanPSMT"/>
          <w:noProof/>
        </w:rPr>
        <w:drawing>
          <wp:inline distT="0" distB="0" distL="0" distR="0">
            <wp:extent cx="4679177" cy="2087217"/>
            <wp:effectExtent l="19050" t="0" r="26173" b="8283"/>
            <wp:docPr id="8"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830EA" w:rsidRPr="006E1D34" w:rsidRDefault="00431E79" w:rsidP="00431E79">
      <w:pPr>
        <w:pStyle w:val="2"/>
        <w:numPr>
          <w:ilvl w:val="0"/>
          <w:numId w:val="0"/>
        </w:numPr>
        <w:ind w:left="284"/>
        <w:jc w:val="center"/>
        <w:rPr>
          <w:sz w:val="22"/>
          <w:szCs w:val="22"/>
        </w:rPr>
      </w:pPr>
      <w:r w:rsidRPr="006E1D34">
        <w:rPr>
          <w:sz w:val="22"/>
          <w:szCs w:val="22"/>
        </w:rPr>
        <w:t xml:space="preserve">4.1 </w:t>
      </w:r>
      <w:r w:rsidR="003830EA" w:rsidRPr="006E1D34">
        <w:rPr>
          <w:sz w:val="22"/>
          <w:szCs w:val="22"/>
        </w:rPr>
        <w:t>Διάγραμμα Φύλου Δείγματος</w:t>
      </w:r>
    </w:p>
    <w:p w:rsidR="0042253B" w:rsidRDefault="0042253B" w:rsidP="00BB2049">
      <w:pPr>
        <w:spacing w:after="0"/>
        <w:ind w:firstLine="340"/>
      </w:pPr>
      <w:r>
        <w:t>Στο δι</w:t>
      </w:r>
      <w:r w:rsidR="00E04A48">
        <w:t>άγραμμα</w:t>
      </w:r>
      <w:r w:rsidR="00D95313">
        <w:t xml:space="preserve"> 4.1</w:t>
      </w:r>
      <w:r w:rsidR="00E04A48">
        <w:t xml:space="preserve">, παρουσιάζεται το φύλο των ερωτηθέντων, και συγκεκριμένα τι μέρος του δείγματος </w:t>
      </w:r>
      <w:r>
        <w:t>αφορού</w:t>
      </w:r>
      <w:r w:rsidR="00E04A48">
        <w:t>σε γυναίκες και τι άντρες</w:t>
      </w:r>
      <w:r>
        <w:t xml:space="preserve">. </w:t>
      </w:r>
      <w:r w:rsidR="00E04A48">
        <w:t>Από τους 180 ερωτηθέντες, ο</w:t>
      </w:r>
      <w:r>
        <w:t>ι 82 ήταν άντρες και οι 98 γυναίκες</w:t>
      </w:r>
      <w:r w:rsidR="00E04A48">
        <w:t>, ποσοστό που αναλογεί αντίστοιχα σε 45,55% και 54,45%</w:t>
      </w:r>
      <w:r>
        <w:t xml:space="preserve">. </w:t>
      </w:r>
    </w:p>
    <w:p w:rsidR="00513940" w:rsidRDefault="00513940" w:rsidP="009353D7">
      <w:pPr>
        <w:spacing w:after="0"/>
      </w:pPr>
    </w:p>
    <w:p w:rsidR="00513940" w:rsidRPr="00967481" w:rsidRDefault="00513940" w:rsidP="00513940">
      <w:pPr>
        <w:autoSpaceDE w:val="0"/>
        <w:autoSpaceDN w:val="0"/>
        <w:adjustRightInd w:val="0"/>
        <w:spacing w:after="0"/>
        <w:rPr>
          <w:rFonts w:eastAsia="TimesNewRomanPSMT"/>
          <w:b/>
          <w:u w:val="single"/>
          <w:lang w:eastAsia="en-US"/>
        </w:rPr>
      </w:pPr>
      <w:r>
        <w:rPr>
          <w:rFonts w:eastAsia="TimesNewRomanPSMT"/>
          <w:b/>
          <w:u w:val="single"/>
          <w:lang w:eastAsia="en-US"/>
        </w:rPr>
        <w:t>Ηλικία</w:t>
      </w:r>
    </w:p>
    <w:p w:rsidR="00DE390D" w:rsidRPr="0040671F" w:rsidRDefault="00DE390D" w:rsidP="00BB2049">
      <w:pPr>
        <w:spacing w:after="0"/>
        <w:ind w:firstLine="340"/>
      </w:pPr>
      <w:r>
        <w:t xml:space="preserve">Στη συνέχεια παρουσιάζεται η ηλικία των ερωτηθέντων του δείγματος. Όπως φαίνεται και από το διάγραμμα </w:t>
      </w:r>
      <w:r w:rsidR="00D95313">
        <w:t>4.2</w:t>
      </w:r>
      <w:r>
        <w:t>, οι περισσότεροι ερωτηθέντες βρίσκονται μεταξύ των ηλικιών 40-49 ετών</w:t>
      </w:r>
      <w:r w:rsidR="00BB2049">
        <w:t>,</w:t>
      </w:r>
      <w:r>
        <w:t xml:space="preserve"> (58 εκ των 180 ερωτηθέντων) και ακολουθούν οι εργαζόμενοι με ηλικίες μεταξύ 35-39 (47</w:t>
      </w:r>
      <w:r w:rsidRPr="00DE390D">
        <w:t xml:space="preserve"> </w:t>
      </w:r>
      <w:r>
        <w:t xml:space="preserve">εκ των 180 ερωτηθέντων). Αντίστοιχα η ηλικιακή ομάδα μεταξύ 30-34 αφορά 45 εργαζόμενους του δείγματος, ενώ οι εργαζόμενοι με ηλικίες </w:t>
      </w:r>
      <w:r w:rsidR="00C35548">
        <w:t>έως 29</w:t>
      </w:r>
      <w:r>
        <w:t xml:space="preserve"> ετών</w:t>
      </w:r>
      <w:r w:rsidR="00BB2049">
        <w:t>,</w:t>
      </w:r>
      <w:r w:rsidR="00C35548">
        <w:t xml:space="preserve"> είναι μόλις 15</w:t>
      </w:r>
      <w:r>
        <w:t xml:space="preserve">. </w:t>
      </w:r>
      <w:r w:rsidR="00C35548">
        <w:t xml:space="preserve">Τέλος, οι ηλικίες  50 και άνω αφορούν 15 εργαζόμενους. </w:t>
      </w:r>
      <w:r>
        <w:t xml:space="preserve"> </w:t>
      </w:r>
    </w:p>
    <w:p w:rsidR="00DE390D" w:rsidRPr="00DE390D" w:rsidRDefault="00DE390D" w:rsidP="0042253B"/>
    <w:p w:rsidR="00DE390D" w:rsidRDefault="00DE390D" w:rsidP="0042253B"/>
    <w:p w:rsidR="00DE390D" w:rsidRDefault="00DE390D" w:rsidP="0042253B"/>
    <w:p w:rsidR="00DE390D" w:rsidRDefault="00DE390D" w:rsidP="0042253B"/>
    <w:p w:rsidR="00431653" w:rsidRDefault="003037D9" w:rsidP="00A316BD">
      <w:pPr>
        <w:autoSpaceDE w:val="0"/>
        <w:autoSpaceDN w:val="0"/>
        <w:adjustRightInd w:val="0"/>
        <w:spacing w:after="0"/>
        <w:ind w:firstLine="340"/>
        <w:jc w:val="center"/>
        <w:rPr>
          <w:rFonts w:eastAsia="TimesNewRomanPSMT"/>
          <w:lang w:val="en-US" w:eastAsia="en-US"/>
        </w:rPr>
      </w:pPr>
      <w:r w:rsidRPr="003037D9">
        <w:rPr>
          <w:rFonts w:eastAsia="TimesNewRomanPSMT"/>
          <w:noProof/>
        </w:rPr>
        <w:drawing>
          <wp:inline distT="0" distB="0" distL="0" distR="0">
            <wp:extent cx="5076135" cy="2802835"/>
            <wp:effectExtent l="19050" t="0" r="10215" b="0"/>
            <wp:docPr id="6"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31E79" w:rsidRPr="006E1D34" w:rsidRDefault="00431E79" w:rsidP="00431E79">
      <w:pPr>
        <w:pStyle w:val="2"/>
        <w:numPr>
          <w:ilvl w:val="0"/>
          <w:numId w:val="0"/>
        </w:numPr>
        <w:ind w:left="284"/>
        <w:jc w:val="center"/>
        <w:rPr>
          <w:sz w:val="22"/>
          <w:szCs w:val="22"/>
        </w:rPr>
      </w:pPr>
      <w:r w:rsidRPr="006E1D34">
        <w:rPr>
          <w:sz w:val="22"/>
          <w:szCs w:val="22"/>
        </w:rPr>
        <w:t>4.2 Διάγραμμα Ηλικίας Δείγματος</w:t>
      </w:r>
    </w:p>
    <w:p w:rsidR="00A316BD" w:rsidRDefault="00A316BD" w:rsidP="00CC6361">
      <w:pPr>
        <w:autoSpaceDE w:val="0"/>
        <w:autoSpaceDN w:val="0"/>
        <w:adjustRightInd w:val="0"/>
        <w:spacing w:after="0"/>
        <w:ind w:firstLine="340"/>
        <w:rPr>
          <w:rFonts w:eastAsia="TimesNewRomanPSMT"/>
          <w:lang w:eastAsia="en-US"/>
        </w:rPr>
      </w:pPr>
    </w:p>
    <w:p w:rsidR="00513940" w:rsidRPr="00C00E96" w:rsidRDefault="00513940" w:rsidP="00513940">
      <w:pPr>
        <w:autoSpaceDE w:val="0"/>
        <w:autoSpaceDN w:val="0"/>
        <w:adjustRightInd w:val="0"/>
        <w:spacing w:after="0"/>
        <w:rPr>
          <w:rFonts w:eastAsia="TimesNewRomanPSMT"/>
          <w:lang w:eastAsia="en-US"/>
        </w:rPr>
      </w:pPr>
      <w:r>
        <w:rPr>
          <w:rFonts w:eastAsia="TimesNewRomanPSMT"/>
          <w:b/>
          <w:u w:val="single"/>
          <w:lang w:eastAsia="en-US"/>
        </w:rPr>
        <w:t>Μορφωτικό Επίπεδο</w:t>
      </w:r>
    </w:p>
    <w:p w:rsidR="00A87E06" w:rsidRDefault="00A87E06" w:rsidP="00BF725E">
      <w:pPr>
        <w:spacing w:after="0"/>
        <w:ind w:firstLine="340"/>
      </w:pPr>
      <w:r>
        <w:t>Το μορφωτικό επίπεδο των εργαζομένων</w:t>
      </w:r>
      <w:r w:rsidR="00FB6D2B">
        <w:t xml:space="preserve"> του δείγματος εμφανίζεται </w:t>
      </w:r>
      <w:r>
        <w:t xml:space="preserve">ιδιαίτερα </w:t>
      </w:r>
      <w:r w:rsidR="00FB6D2B">
        <w:t>υψηλό,</w:t>
      </w:r>
      <w:r>
        <w:t xml:space="preserve"> καθώς το</w:t>
      </w:r>
      <w:r w:rsidR="00FB6D2B">
        <w:t xml:space="preserve"> μεγαλύτερο ποσοστό αυτού</w:t>
      </w:r>
      <w:r w:rsidR="00952559">
        <w:t>,</w:t>
      </w:r>
      <w:r w:rsidR="00FB6D2B">
        <w:t xml:space="preserve"> </w:t>
      </w:r>
      <w:r>
        <w:t>3</w:t>
      </w:r>
      <w:r w:rsidR="00FB6D2B">
        <w:t>5</w:t>
      </w:r>
      <w:r>
        <w:t>%</w:t>
      </w:r>
      <w:r w:rsidR="00952559">
        <w:t>,</w:t>
      </w:r>
      <w:r>
        <w:t xml:space="preserve"> </w:t>
      </w:r>
      <w:r w:rsidR="00FB6D2B">
        <w:t>αφορά κατόχους μεταπτυχιακού τίτλου</w:t>
      </w:r>
      <w:r w:rsidR="00D95313">
        <w:t xml:space="preserve"> (βλ. Διάγραμμα 4.3)</w:t>
      </w:r>
      <w:r w:rsidR="00FB6D2B">
        <w:t>. Ακολουθούν οι</w:t>
      </w:r>
      <w:r>
        <w:t xml:space="preserve"> απόφοιτοι πανεπιστημίου</w:t>
      </w:r>
      <w:r w:rsidR="00FB6D2B">
        <w:t xml:space="preserve"> με ποσοστό 34</w:t>
      </w:r>
      <w:r>
        <w:t>%</w:t>
      </w:r>
      <w:r w:rsidR="00FB6D2B">
        <w:t>, οι απόφοιτοι τεχνολογικών ιδρυμάτων με ποσοστό 19%, ενώ</w:t>
      </w:r>
      <w:r>
        <w:t xml:space="preserve"> μόλις το 10% </w:t>
      </w:r>
      <w:r w:rsidR="00FB6D2B">
        <w:t>αφορά</w:t>
      </w:r>
      <w:r>
        <w:t xml:space="preserve"> απόφοιτο</w:t>
      </w:r>
      <w:r w:rsidR="00FB6D2B">
        <w:t>υς</w:t>
      </w:r>
      <w:r>
        <w:t xml:space="preserve"> Γυμνασίου/</w:t>
      </w:r>
      <w:r w:rsidR="00952559">
        <w:t xml:space="preserve"> </w:t>
      </w:r>
      <w:r>
        <w:t>Λυκείου.</w:t>
      </w:r>
    </w:p>
    <w:p w:rsidR="00A87E06" w:rsidRDefault="00A87E06" w:rsidP="00CC6361">
      <w:pPr>
        <w:autoSpaceDE w:val="0"/>
        <w:autoSpaceDN w:val="0"/>
        <w:adjustRightInd w:val="0"/>
        <w:spacing w:after="0"/>
        <w:ind w:firstLine="340"/>
        <w:rPr>
          <w:rFonts w:eastAsia="TimesNewRomanPSMT"/>
          <w:lang w:eastAsia="en-US"/>
        </w:rPr>
      </w:pPr>
    </w:p>
    <w:p w:rsidR="00A316BD" w:rsidRDefault="00C00E96" w:rsidP="00CC6361">
      <w:pPr>
        <w:autoSpaceDE w:val="0"/>
        <w:autoSpaceDN w:val="0"/>
        <w:adjustRightInd w:val="0"/>
        <w:spacing w:after="0"/>
        <w:ind w:firstLine="340"/>
        <w:rPr>
          <w:rFonts w:eastAsia="TimesNewRomanPSMT"/>
          <w:lang w:eastAsia="en-US"/>
        </w:rPr>
      </w:pPr>
      <w:r w:rsidRPr="00C00E96">
        <w:rPr>
          <w:rFonts w:eastAsia="TimesNewRomanPSMT"/>
          <w:noProof/>
        </w:rPr>
        <w:drawing>
          <wp:inline distT="0" distB="0" distL="0" distR="0">
            <wp:extent cx="4950515" cy="2411399"/>
            <wp:effectExtent l="19050" t="0" r="21535" b="7951"/>
            <wp:docPr id="11"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431E79" w:rsidRPr="006E1D34" w:rsidRDefault="00431E79" w:rsidP="00431E79">
      <w:pPr>
        <w:pStyle w:val="2"/>
        <w:numPr>
          <w:ilvl w:val="0"/>
          <w:numId w:val="0"/>
        </w:numPr>
        <w:ind w:left="284"/>
        <w:jc w:val="center"/>
        <w:rPr>
          <w:sz w:val="22"/>
          <w:szCs w:val="22"/>
        </w:rPr>
      </w:pPr>
      <w:r w:rsidRPr="006E1D34">
        <w:rPr>
          <w:sz w:val="22"/>
          <w:szCs w:val="22"/>
        </w:rPr>
        <w:t>4.3 Διάγραμμα Μορφωτικού Επιπέδου Δείγματος</w:t>
      </w:r>
    </w:p>
    <w:p w:rsidR="00BA4C8D" w:rsidRDefault="00BA4C8D" w:rsidP="00BA4C8D"/>
    <w:p w:rsidR="005D2468" w:rsidRDefault="005D2468" w:rsidP="00BA4C8D"/>
    <w:p w:rsidR="005D2468" w:rsidRDefault="005D2468" w:rsidP="00BA4C8D"/>
    <w:p w:rsidR="00513940" w:rsidRPr="00C00E96" w:rsidRDefault="00513940" w:rsidP="00513940">
      <w:pPr>
        <w:autoSpaceDE w:val="0"/>
        <w:autoSpaceDN w:val="0"/>
        <w:adjustRightInd w:val="0"/>
        <w:spacing w:after="0"/>
        <w:rPr>
          <w:rFonts w:eastAsia="TimesNewRomanPSMT"/>
          <w:lang w:eastAsia="en-US"/>
        </w:rPr>
      </w:pPr>
      <w:r>
        <w:rPr>
          <w:rFonts w:eastAsia="TimesNewRomanPSMT"/>
          <w:b/>
          <w:u w:val="single"/>
          <w:lang w:eastAsia="en-US"/>
        </w:rPr>
        <w:t>Οικογενειακή Κατάσταση</w:t>
      </w:r>
    </w:p>
    <w:p w:rsidR="006B70B6" w:rsidRDefault="00135A84" w:rsidP="00BF725E">
      <w:pPr>
        <w:spacing w:after="0"/>
        <w:ind w:firstLine="340"/>
      </w:pPr>
      <w:r>
        <w:t xml:space="preserve">Από τους ερωτηθέντες τραπεζικούς υπαλλήλους, το </w:t>
      </w:r>
      <w:r w:rsidR="006B70B6">
        <w:t xml:space="preserve">60% </w:t>
      </w:r>
      <w:r>
        <w:t xml:space="preserve">είναι έγγαμοι, το 28% άγαμοι και </w:t>
      </w:r>
      <w:r w:rsidR="006B70B6">
        <w:t xml:space="preserve">το υπόλοιπο 12% </w:t>
      </w:r>
      <w:r>
        <w:t>δήλωσε κάποια άλλη οικογενειακή κατάσταση</w:t>
      </w:r>
      <w:r w:rsidR="006B70B6">
        <w:t xml:space="preserve">. </w:t>
      </w:r>
    </w:p>
    <w:p w:rsidR="00B56F2B" w:rsidRDefault="00DA5BAE" w:rsidP="00DA5BAE">
      <w:pPr>
        <w:spacing w:after="0"/>
      </w:pPr>
      <w:r>
        <w:t>(Διάγραμμα 4.4)</w:t>
      </w:r>
    </w:p>
    <w:p w:rsidR="00BA4C8D" w:rsidRPr="00BA4C8D" w:rsidRDefault="00BA4C8D" w:rsidP="00BA4C8D">
      <w:pPr>
        <w:jc w:val="center"/>
      </w:pPr>
      <w:r w:rsidRPr="00BA4C8D">
        <w:rPr>
          <w:noProof/>
        </w:rPr>
        <w:drawing>
          <wp:inline distT="0" distB="0" distL="0" distR="0">
            <wp:extent cx="4970808" cy="2464904"/>
            <wp:effectExtent l="19050" t="0" r="20292" b="0"/>
            <wp:docPr id="7"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B56F2B" w:rsidRDefault="00431E79" w:rsidP="006E1D34">
      <w:pPr>
        <w:pStyle w:val="2"/>
        <w:numPr>
          <w:ilvl w:val="1"/>
          <w:numId w:val="15"/>
        </w:numPr>
        <w:jc w:val="center"/>
        <w:rPr>
          <w:sz w:val="22"/>
          <w:szCs w:val="22"/>
        </w:rPr>
      </w:pPr>
      <w:r w:rsidRPr="006E1D34">
        <w:rPr>
          <w:sz w:val="22"/>
          <w:szCs w:val="22"/>
        </w:rPr>
        <w:t>Διάγραμμα Οικογενειακής Κατάστασης Δείγματος</w:t>
      </w:r>
    </w:p>
    <w:p w:rsidR="00513940" w:rsidRDefault="00513940" w:rsidP="00B56F2B">
      <w:pPr>
        <w:spacing w:after="0"/>
        <w:ind w:firstLine="340"/>
      </w:pPr>
    </w:p>
    <w:p w:rsidR="00135A84" w:rsidRDefault="00135A84" w:rsidP="00135A84">
      <w:pPr>
        <w:autoSpaceDE w:val="0"/>
        <w:autoSpaceDN w:val="0"/>
        <w:adjustRightInd w:val="0"/>
        <w:spacing w:after="0"/>
        <w:rPr>
          <w:rFonts w:eastAsia="TimesNewRomanPSMT"/>
          <w:b/>
          <w:u w:val="single"/>
          <w:lang w:eastAsia="en-US"/>
        </w:rPr>
      </w:pPr>
      <w:r>
        <w:rPr>
          <w:rFonts w:eastAsia="TimesNewRomanPSMT"/>
          <w:b/>
          <w:u w:val="single"/>
          <w:lang w:eastAsia="en-US"/>
        </w:rPr>
        <w:t>Συνολικός Χρόνος Εργασιακής Εμπειρίας</w:t>
      </w:r>
    </w:p>
    <w:p w:rsidR="002D3FCD" w:rsidRDefault="002D3FCD" w:rsidP="002D3FCD">
      <w:pPr>
        <w:spacing w:after="0"/>
        <w:ind w:firstLine="340"/>
      </w:pPr>
      <w:r>
        <w:t>Όσον αφορά το συνολικό εργασιακό χρόνο εμπειρίας των εργαζόμενων, οι περισσότεροι εργαζόμενοι και συγκεκριμένα το 57,3% έχει από 0-10 έτη εμπειρίας, το 23% 10-20 έτη, το 17% 20-30 έτη και μόλις το 2,7 % άνω των 30 ετών</w:t>
      </w:r>
      <w:r w:rsidR="002B525C">
        <w:t xml:space="preserve"> (βλ. Διάγραμμα 4.5)</w:t>
      </w:r>
      <w:r>
        <w:t xml:space="preserve">. </w:t>
      </w:r>
    </w:p>
    <w:p w:rsidR="002D3FCD" w:rsidRPr="00C00E96" w:rsidRDefault="002D3FCD" w:rsidP="00135A84">
      <w:pPr>
        <w:autoSpaceDE w:val="0"/>
        <w:autoSpaceDN w:val="0"/>
        <w:adjustRightInd w:val="0"/>
        <w:spacing w:after="0"/>
        <w:rPr>
          <w:rFonts w:eastAsia="TimesNewRomanPSMT"/>
          <w:lang w:eastAsia="en-US"/>
        </w:rPr>
      </w:pPr>
    </w:p>
    <w:p w:rsidR="00A87E06" w:rsidRDefault="00135A84" w:rsidP="00CC6361">
      <w:pPr>
        <w:autoSpaceDE w:val="0"/>
        <w:autoSpaceDN w:val="0"/>
        <w:adjustRightInd w:val="0"/>
        <w:spacing w:after="0"/>
        <w:ind w:firstLine="340"/>
        <w:rPr>
          <w:rFonts w:eastAsia="TimesNewRomanPSMT"/>
          <w:lang w:eastAsia="en-US"/>
        </w:rPr>
      </w:pPr>
      <w:r w:rsidRPr="00135A84">
        <w:rPr>
          <w:rFonts w:eastAsia="TimesNewRomanPSMT"/>
          <w:noProof/>
        </w:rPr>
        <w:drawing>
          <wp:inline distT="0" distB="0" distL="0" distR="0">
            <wp:extent cx="5000625" cy="2364878"/>
            <wp:effectExtent l="19050" t="0" r="9525" b="0"/>
            <wp:docPr id="12"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31E79" w:rsidRPr="006E1D34" w:rsidRDefault="006E1D34" w:rsidP="00431E79">
      <w:pPr>
        <w:pStyle w:val="2"/>
        <w:numPr>
          <w:ilvl w:val="0"/>
          <w:numId w:val="0"/>
        </w:numPr>
        <w:ind w:left="284"/>
        <w:jc w:val="center"/>
        <w:rPr>
          <w:sz w:val="22"/>
          <w:szCs w:val="22"/>
        </w:rPr>
      </w:pPr>
      <w:r>
        <w:rPr>
          <w:sz w:val="22"/>
          <w:szCs w:val="22"/>
        </w:rPr>
        <w:t>4.5</w:t>
      </w:r>
      <w:r w:rsidR="00431E79" w:rsidRPr="006E1D34">
        <w:rPr>
          <w:sz w:val="22"/>
          <w:szCs w:val="22"/>
        </w:rPr>
        <w:t xml:space="preserve"> Διάγραμμα Συνολικού Χρόνου Εργασιακής Εμπειρίας Δείγματος</w:t>
      </w:r>
    </w:p>
    <w:p w:rsidR="00513940" w:rsidRDefault="00513940" w:rsidP="00513940"/>
    <w:p w:rsidR="006E270D" w:rsidRDefault="006E270D" w:rsidP="00513940"/>
    <w:p w:rsidR="006E270D" w:rsidRDefault="006E270D" w:rsidP="00513940"/>
    <w:p w:rsidR="00A2736D" w:rsidRPr="00C00E96" w:rsidRDefault="00A2736D" w:rsidP="00A2736D">
      <w:pPr>
        <w:autoSpaceDE w:val="0"/>
        <w:autoSpaceDN w:val="0"/>
        <w:adjustRightInd w:val="0"/>
        <w:spacing w:after="0"/>
        <w:rPr>
          <w:rFonts w:eastAsia="TimesNewRomanPSMT"/>
          <w:lang w:eastAsia="en-US"/>
        </w:rPr>
      </w:pPr>
      <w:r>
        <w:rPr>
          <w:rFonts w:eastAsia="TimesNewRomanPSMT"/>
          <w:b/>
          <w:u w:val="single"/>
          <w:lang w:eastAsia="en-US"/>
        </w:rPr>
        <w:t>Τραπεζική Εργασιακή Εμπειρία</w:t>
      </w:r>
    </w:p>
    <w:p w:rsidR="00D00D65" w:rsidRDefault="0036655E" w:rsidP="002D3FCD">
      <w:pPr>
        <w:autoSpaceDE w:val="0"/>
        <w:autoSpaceDN w:val="0"/>
        <w:adjustRightInd w:val="0"/>
        <w:spacing w:after="0"/>
        <w:ind w:firstLine="340"/>
      </w:pPr>
      <w:r>
        <w:t>Σχετικά με την εμπειρία των εργαζομένων στο τρέχον τραπεζικό ίδρυμα, παρατηρήθηκε ότι το μεγαλύτερο ποσοστό τους, 47,20%, εργάζεται από 10-20 έτη, το 46% από 0-10 έτη, το 6% από 20-30 έτη, ενώ και μόλις το 0,80% αντιστοιχεί σε 30 έτη και άνω.</w:t>
      </w:r>
    </w:p>
    <w:p w:rsidR="00D00D65" w:rsidRDefault="00D00D65" w:rsidP="00513940">
      <w:pPr>
        <w:autoSpaceDE w:val="0"/>
        <w:autoSpaceDN w:val="0"/>
        <w:adjustRightInd w:val="0"/>
        <w:spacing w:after="0"/>
      </w:pPr>
    </w:p>
    <w:p w:rsidR="000830F1" w:rsidRPr="000830F1" w:rsidRDefault="000830F1" w:rsidP="000830F1">
      <w:pPr>
        <w:jc w:val="center"/>
      </w:pPr>
      <w:r w:rsidRPr="000830F1">
        <w:rPr>
          <w:noProof/>
        </w:rPr>
        <w:drawing>
          <wp:inline distT="0" distB="0" distL="0" distR="0">
            <wp:extent cx="4944358" cy="2584174"/>
            <wp:effectExtent l="19050" t="0" r="27692" b="6626"/>
            <wp:docPr id="19"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31E79" w:rsidRPr="007B54A1" w:rsidRDefault="00431E79" w:rsidP="006E1D34">
      <w:pPr>
        <w:pStyle w:val="2"/>
        <w:numPr>
          <w:ilvl w:val="1"/>
          <w:numId w:val="8"/>
        </w:numPr>
        <w:jc w:val="center"/>
        <w:rPr>
          <w:sz w:val="22"/>
          <w:szCs w:val="22"/>
        </w:rPr>
      </w:pPr>
      <w:r w:rsidRPr="007B54A1">
        <w:rPr>
          <w:sz w:val="22"/>
          <w:szCs w:val="22"/>
        </w:rPr>
        <w:t>Διάγραμμα Τραπεζικής Εργασιακής Εμπειρίας Δείγματος</w:t>
      </w:r>
    </w:p>
    <w:p w:rsidR="00A2736D" w:rsidRPr="00A2736D" w:rsidRDefault="00A2736D" w:rsidP="00A2736D">
      <w:pPr>
        <w:pStyle w:val="a5"/>
      </w:pPr>
    </w:p>
    <w:p w:rsidR="00A2736D" w:rsidRPr="00C00E96" w:rsidRDefault="00A2736D" w:rsidP="00A2736D">
      <w:pPr>
        <w:autoSpaceDE w:val="0"/>
        <w:autoSpaceDN w:val="0"/>
        <w:adjustRightInd w:val="0"/>
        <w:spacing w:after="0"/>
        <w:rPr>
          <w:rFonts w:eastAsia="TimesNewRomanPSMT"/>
          <w:lang w:eastAsia="en-US"/>
        </w:rPr>
      </w:pPr>
      <w:r>
        <w:rPr>
          <w:rFonts w:eastAsia="TimesNewRomanPSMT"/>
          <w:b/>
          <w:u w:val="single"/>
          <w:lang w:eastAsia="en-US"/>
        </w:rPr>
        <w:t xml:space="preserve">Καθεστώς Εργασίας </w:t>
      </w:r>
    </w:p>
    <w:p w:rsidR="00056132" w:rsidRDefault="009542FE" w:rsidP="009542FE">
      <w:pPr>
        <w:spacing w:after="0"/>
        <w:ind w:firstLine="340"/>
      </w:pPr>
      <w:r>
        <w:t>Τέλος, όπως φαίνεται στο διάγραμμα</w:t>
      </w:r>
      <w:r w:rsidR="002B525C">
        <w:t xml:space="preserve"> 4.7</w:t>
      </w:r>
      <w:r>
        <w:t>, το οποίο και απεικονίζει το καθεστώς εργασίας, το μεγαλύτερο ποσοστό,</w:t>
      </w:r>
      <w:r w:rsidR="00A2736D">
        <w:t xml:space="preserve"> 92,22%</w:t>
      </w:r>
      <w:r>
        <w:t xml:space="preserve">, εργάζεται ως μόνιμο προσωπικό και </w:t>
      </w:r>
      <w:r w:rsidR="00A2736D">
        <w:t xml:space="preserve">το 4,44% </w:t>
      </w:r>
      <w:r>
        <w:t>ως συμβασιούχοι.</w:t>
      </w:r>
    </w:p>
    <w:p w:rsidR="00135A84" w:rsidRDefault="00A2736D" w:rsidP="009542FE">
      <w:pPr>
        <w:jc w:val="center"/>
        <w:rPr>
          <w:rFonts w:eastAsia="TimesNewRomanPSMT"/>
          <w:lang w:eastAsia="en-US"/>
        </w:rPr>
      </w:pPr>
      <w:r w:rsidRPr="00A2736D">
        <w:rPr>
          <w:rFonts w:eastAsia="TimesNewRomanPSMT"/>
          <w:noProof/>
        </w:rPr>
        <w:drawing>
          <wp:inline distT="0" distB="0" distL="0" distR="0">
            <wp:extent cx="5142496" cy="2006221"/>
            <wp:effectExtent l="19050" t="0" r="20054" b="0"/>
            <wp:docPr id="14"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A2736D" w:rsidRPr="007B54A1" w:rsidRDefault="00A2736D" w:rsidP="006E1D34">
      <w:pPr>
        <w:pStyle w:val="2"/>
        <w:numPr>
          <w:ilvl w:val="1"/>
          <w:numId w:val="8"/>
        </w:numPr>
        <w:jc w:val="center"/>
        <w:rPr>
          <w:sz w:val="22"/>
          <w:szCs w:val="22"/>
        </w:rPr>
      </w:pPr>
      <w:r w:rsidRPr="007B54A1">
        <w:rPr>
          <w:sz w:val="22"/>
          <w:szCs w:val="22"/>
        </w:rPr>
        <w:t>Διάγραμμα Καθεστώτος Εργασίας Δείγματος</w:t>
      </w:r>
    </w:p>
    <w:p w:rsidR="00A2736D" w:rsidRDefault="00A2736D" w:rsidP="00A2736D">
      <w:pPr>
        <w:rPr>
          <w:rFonts w:eastAsia="TimesNewRomanPSMT"/>
          <w:lang w:eastAsia="en-US"/>
        </w:rPr>
      </w:pPr>
    </w:p>
    <w:p w:rsidR="006E270D" w:rsidRPr="00A2736D" w:rsidRDefault="006E270D" w:rsidP="00A2736D">
      <w:pPr>
        <w:rPr>
          <w:rFonts w:eastAsia="TimesNewRomanPSMT"/>
          <w:lang w:eastAsia="en-US"/>
        </w:rPr>
      </w:pPr>
    </w:p>
    <w:p w:rsidR="00D8000D" w:rsidRPr="00C432BF" w:rsidRDefault="00D8000D" w:rsidP="00C432BF">
      <w:pPr>
        <w:pStyle w:val="a5"/>
        <w:numPr>
          <w:ilvl w:val="1"/>
          <w:numId w:val="29"/>
        </w:numPr>
        <w:ind w:left="0" w:firstLine="0"/>
        <w:rPr>
          <w:b/>
          <w:bCs/>
          <w:iCs/>
          <w:sz w:val="28"/>
          <w:szCs w:val="28"/>
        </w:rPr>
      </w:pPr>
      <w:bookmarkStart w:id="26" w:name="_Toc496781198"/>
      <w:r w:rsidRPr="00C432BF">
        <w:rPr>
          <w:b/>
          <w:bCs/>
          <w:iCs/>
          <w:sz w:val="28"/>
          <w:szCs w:val="28"/>
        </w:rPr>
        <w:t>Δ</w:t>
      </w:r>
      <w:r w:rsidR="00C432BF" w:rsidRPr="00C432BF">
        <w:rPr>
          <w:b/>
          <w:bCs/>
          <w:iCs/>
          <w:sz w:val="28"/>
          <w:szCs w:val="28"/>
        </w:rPr>
        <w:t>εδομένα</w:t>
      </w:r>
      <w:r w:rsidRPr="00C432BF">
        <w:rPr>
          <w:b/>
          <w:bCs/>
          <w:iCs/>
          <w:sz w:val="28"/>
          <w:szCs w:val="28"/>
        </w:rPr>
        <w:t xml:space="preserve"> </w:t>
      </w:r>
    </w:p>
    <w:p w:rsidR="00C95315" w:rsidRPr="006D56D1" w:rsidRDefault="00C95315" w:rsidP="00DF5155">
      <w:pPr>
        <w:spacing w:after="0"/>
        <w:ind w:firstLine="340"/>
      </w:pPr>
      <w:r>
        <w:t xml:space="preserve">Όπως αναφέραμε και στο εισαγωγικό κομμάτι του κεφαλαίου, σκοπός της </w:t>
      </w:r>
      <w:r w:rsidRPr="006D56D1">
        <w:t>μελέτη</w:t>
      </w:r>
      <w:r>
        <w:t>ς αυτής</w:t>
      </w:r>
      <w:r w:rsidRPr="006D56D1">
        <w:t xml:space="preserve">, </w:t>
      </w:r>
      <w:r>
        <w:t>είναι ο έλε</w:t>
      </w:r>
      <w:r w:rsidRPr="006D56D1">
        <w:t>γχο</w:t>
      </w:r>
      <w:r>
        <w:t>ς</w:t>
      </w:r>
      <w:r w:rsidRPr="006D56D1">
        <w:t xml:space="preserve"> της σχέσης εργα</w:t>
      </w:r>
      <w:r>
        <w:t>σιακών προτύπων υψηλής απόδοσης, όπως η</w:t>
      </w:r>
      <w:r w:rsidRPr="006D56D1">
        <w:t xml:space="preserve"> εναλλαγή</w:t>
      </w:r>
      <w:r>
        <w:t xml:space="preserve"> θέσης</w:t>
      </w:r>
      <w:r w:rsidRPr="006D56D1">
        <w:t xml:space="preserve"> εργασίας</w:t>
      </w:r>
      <w:r>
        <w:t xml:space="preserve">, </w:t>
      </w:r>
      <w:r w:rsidRPr="006D56D1">
        <w:t>η δυνατότητα συμμετοχής των εργαζομένων στην διαδικασία λήψης αποφάσεων</w:t>
      </w:r>
      <w:r>
        <w:t>, ο</w:t>
      </w:r>
      <w:r w:rsidRPr="006D56D1">
        <w:t xml:space="preserve"> σχεδιασμ</w:t>
      </w:r>
      <w:r>
        <w:t>ός</w:t>
      </w:r>
      <w:r w:rsidRPr="006D56D1">
        <w:t xml:space="preserve"> των θέσεων εργασίας βάση των ατομικών δεξιοτήτων και δυνατοτήτων των εργαζομένων</w:t>
      </w:r>
      <w:r>
        <w:t xml:space="preserve">, </w:t>
      </w:r>
      <w:r w:rsidRPr="006D56D1">
        <w:t xml:space="preserve">η διαδικασία επιλογής των εργαζομένων, η εκπαίδευση και κατάρτιση </w:t>
      </w:r>
      <w:r w:rsidR="000A3E4A">
        <w:t>τους</w:t>
      </w:r>
      <w:r>
        <w:t>,</w:t>
      </w:r>
      <w:r w:rsidRPr="006D56D1">
        <w:t xml:space="preserve"> η αξιολόγηση τ</w:t>
      </w:r>
      <w:r>
        <w:t>ης απόδοσης τους</w:t>
      </w:r>
      <w:r w:rsidRPr="006D56D1">
        <w:t xml:space="preserve"> και τ</w:t>
      </w:r>
      <w:r>
        <w:t>α</w:t>
      </w:r>
      <w:r w:rsidRPr="006D56D1">
        <w:t xml:space="preserve"> κ</w:t>
      </w:r>
      <w:r>
        <w:t>ίνητρα</w:t>
      </w:r>
      <w:r w:rsidRPr="006D56D1">
        <w:t xml:space="preserve"> και </w:t>
      </w:r>
      <w:r>
        <w:t>οι</w:t>
      </w:r>
      <w:r w:rsidRPr="006D56D1">
        <w:t xml:space="preserve"> ανταμοιβ</w:t>
      </w:r>
      <w:r>
        <w:t>ές</w:t>
      </w:r>
      <w:r w:rsidR="000A3E4A">
        <w:t xml:space="preserve"> που τους π</w:t>
      </w:r>
      <w:r w:rsidRPr="006D56D1">
        <w:t>αρέχονται</w:t>
      </w:r>
      <w:r w:rsidR="000A3E4A">
        <w:t xml:space="preserve"> (αιτιώδεις συνθήκες)</w:t>
      </w:r>
      <w:r w:rsidRPr="006D56D1">
        <w:t>, με τέσσερα σημαντικά εργασιακά απο</w:t>
      </w:r>
      <w:r w:rsidR="000A3E4A">
        <w:t xml:space="preserve">τελέσματα, στον τραπεζικό κλάδο, και συγκεκριμένα, </w:t>
      </w:r>
      <w:r w:rsidRPr="006D56D1">
        <w:t xml:space="preserve">την </w:t>
      </w:r>
      <w:r w:rsidR="000A3E4A">
        <w:t>φ</w:t>
      </w:r>
      <w:r w:rsidRPr="006D56D1">
        <w:t xml:space="preserve">ιλότιμη </w:t>
      </w:r>
      <w:r w:rsidR="000A3E4A">
        <w:t>ο</w:t>
      </w:r>
      <w:r w:rsidRPr="006D56D1">
        <w:t xml:space="preserve">ργανωσιακή </w:t>
      </w:r>
      <w:r w:rsidR="000A3E4A">
        <w:t>σ</w:t>
      </w:r>
      <w:r w:rsidRPr="006D56D1">
        <w:t>υμπεριφορά</w:t>
      </w:r>
      <w:r w:rsidR="000A3E4A">
        <w:t>, την αντιληπτή οργανωσιακή υ</w:t>
      </w:r>
      <w:r w:rsidRPr="006D56D1">
        <w:t>ποστήριξη</w:t>
      </w:r>
      <w:r w:rsidR="000A3E4A">
        <w:t>, την ε</w:t>
      </w:r>
      <w:r w:rsidRPr="006D56D1">
        <w:t xml:space="preserve">ργασιακή </w:t>
      </w:r>
      <w:r w:rsidR="000A3E4A">
        <w:t>α</w:t>
      </w:r>
      <w:r w:rsidRPr="006D56D1">
        <w:t xml:space="preserve">πόδοση και  την </w:t>
      </w:r>
      <w:r w:rsidR="000A3E4A">
        <w:t>ο</w:t>
      </w:r>
      <w:r w:rsidRPr="006D56D1">
        <w:t xml:space="preserve">ργανωσιακή </w:t>
      </w:r>
      <w:r w:rsidR="000A3E4A">
        <w:t>τ</w:t>
      </w:r>
      <w:r w:rsidRPr="006D56D1">
        <w:t xml:space="preserve">αύτιση </w:t>
      </w:r>
      <w:r w:rsidR="000A3E4A">
        <w:t>(αποτελέσματα)</w:t>
      </w:r>
      <w:r w:rsidRPr="006D56D1">
        <w:t>.</w:t>
      </w:r>
    </w:p>
    <w:p w:rsidR="00D8000D" w:rsidRDefault="00844E0C" w:rsidP="00DF5155">
      <w:pPr>
        <w:spacing w:after="0"/>
        <w:ind w:firstLine="340"/>
      </w:pPr>
      <w:r>
        <w:t xml:space="preserve">Για να πραγματοποιηθεί η παραπάνω μέτρηση των αποτελεσμάτων, χρησιμοποιήθηκε το ερωτηματολόγιο που </w:t>
      </w:r>
      <w:r w:rsidR="0082661F">
        <w:t>παρατίθεται στο Παράρτημα Α’</w:t>
      </w:r>
      <w:r>
        <w:t>, του οποίου οι απαντήσεις, δόθηκαν σε</w:t>
      </w:r>
      <w:r w:rsidR="00D8000D">
        <w:t xml:space="preserve"> επτ</w:t>
      </w:r>
      <w:r>
        <w:t>α</w:t>
      </w:r>
      <w:r w:rsidR="00DF5155">
        <w:t>-</w:t>
      </w:r>
      <w:r>
        <w:t>βά</w:t>
      </w:r>
      <w:r w:rsidR="00D8000D">
        <w:t xml:space="preserve">θμια κλίμακα </w:t>
      </w:r>
      <w:r w:rsidR="00D8000D">
        <w:rPr>
          <w:lang w:val="en-US"/>
        </w:rPr>
        <w:t>Likert</w:t>
      </w:r>
      <w:r w:rsidR="00D8000D" w:rsidRPr="000B34A3">
        <w:t xml:space="preserve">. </w:t>
      </w:r>
      <w:r w:rsidR="0082661F">
        <w:t xml:space="preserve">Στην κλίμακα αυτή, οι </w:t>
      </w:r>
      <w:r w:rsidR="00D8000D">
        <w:t>βαθμολογί</w:t>
      </w:r>
      <w:r w:rsidR="0082661F">
        <w:t>ες αποτυπώνονται ως εξής</w:t>
      </w:r>
      <w:r w:rsidR="0082661F" w:rsidRPr="0082661F">
        <w:t>:</w:t>
      </w:r>
      <w:r w:rsidR="00D8000D">
        <w:t xml:space="preserve"> «</w:t>
      </w:r>
      <w:r w:rsidR="0082661F">
        <w:t>1-</w:t>
      </w:r>
      <w:r w:rsidR="00D8000D">
        <w:t>διαφωνώ απόλυτα», «</w:t>
      </w:r>
      <w:r w:rsidR="0082661F">
        <w:t>2-</w:t>
      </w:r>
      <w:r w:rsidR="00D8000D">
        <w:t>διαφωνώ πολύ»</w:t>
      </w:r>
      <w:r w:rsidR="0082661F">
        <w:t xml:space="preserve">, </w:t>
      </w:r>
      <w:r w:rsidR="00D8000D">
        <w:t xml:space="preserve"> </w:t>
      </w:r>
      <w:r w:rsidR="0082661F">
        <w:t>«3-διαφωνώ»,</w:t>
      </w:r>
      <w:r w:rsidR="0082661F" w:rsidRPr="0082661F">
        <w:t xml:space="preserve"> </w:t>
      </w:r>
      <w:r w:rsidR="0082661F">
        <w:t>«4-ούτε συμφωνώ, ούτε διαφωνώ», «5-συμφωνώ»,</w:t>
      </w:r>
      <w:r w:rsidR="0082661F" w:rsidRPr="0082661F">
        <w:t xml:space="preserve"> </w:t>
      </w:r>
      <w:r w:rsidR="0082661F">
        <w:t>«6-συμφωνώ πολύ», «7-συμφωνώ απόλυτα»</w:t>
      </w:r>
      <w:r w:rsidR="00D8000D">
        <w:t xml:space="preserve">. </w:t>
      </w:r>
    </w:p>
    <w:p w:rsidR="00DB0013" w:rsidRDefault="00DB0013" w:rsidP="00DF5155">
      <w:pPr>
        <w:spacing w:after="0"/>
        <w:ind w:firstLine="340"/>
      </w:pPr>
      <w:r>
        <w:t xml:space="preserve">Εν συνεχεία, και με τη βοήθεια του λογισμικού του </w:t>
      </w:r>
      <w:r>
        <w:rPr>
          <w:lang w:val="en-US"/>
        </w:rPr>
        <w:t>Excel</w:t>
      </w:r>
      <w:r>
        <w:t>, υπολογίστηκε ο μέσος όρος για όλες τις απαντήσεις όλων των αιτιωδών συνθηκών αλλά και των αποτελεσμάτων αντίστοιχα</w:t>
      </w:r>
      <w:r w:rsidR="00D8000D">
        <w:t xml:space="preserve">. </w:t>
      </w:r>
      <w:r>
        <w:t xml:space="preserve">Σύμφωνα με τα παραπάνω, η ανάλυση περιλαμβάνει 180 ερωτηματολόγια, όπου το καθένα απαντήθηκε από διαφορετικό εργαζόμενο, με αποτέλεσμα να προκύπτουν 180 διαφορετικές βαθμολογίες </w:t>
      </w:r>
      <w:r w:rsidR="00FA414D">
        <w:t>γι</w:t>
      </w:r>
      <w:r>
        <w:t>α</w:t>
      </w:r>
      <w:r w:rsidR="00FA414D">
        <w:t xml:space="preserve"> </w:t>
      </w:r>
      <w:r>
        <w:t>κάθε αιτιώδη συνθήκη και αποτέλεσμα.</w:t>
      </w:r>
    </w:p>
    <w:p w:rsidR="00D8000D" w:rsidRDefault="000C3E7B" w:rsidP="00DF5155">
      <w:pPr>
        <w:spacing w:after="0"/>
        <w:ind w:firstLine="340"/>
      </w:pPr>
      <w:r w:rsidRPr="00AB5186">
        <w:t>Παρακάτω παρουσιάζεται ένα μέρος του συνολικού πίνακα των απαντήσεων (</w:t>
      </w:r>
      <w:r w:rsidR="00AB5186" w:rsidRPr="00AB5186">
        <w:t>από το 1</w:t>
      </w:r>
      <w:r w:rsidR="00AB5186" w:rsidRPr="00AB5186">
        <w:rPr>
          <w:vertAlign w:val="superscript"/>
        </w:rPr>
        <w:t>ο</w:t>
      </w:r>
      <w:r w:rsidR="00AB5186" w:rsidRPr="00AB5186">
        <w:t>-15</w:t>
      </w:r>
      <w:r w:rsidR="00AB5186" w:rsidRPr="00AB5186">
        <w:rPr>
          <w:vertAlign w:val="superscript"/>
        </w:rPr>
        <w:t>ο</w:t>
      </w:r>
      <w:r w:rsidR="00AB5186" w:rsidRPr="00AB5186">
        <w:t xml:space="preserve"> </w:t>
      </w:r>
      <w:r w:rsidRPr="00AB5186">
        <w:t>ερωτηματολόγι</w:t>
      </w:r>
      <w:r w:rsidR="00AB5186" w:rsidRPr="00AB5186">
        <w:t>ο</w:t>
      </w:r>
      <w:r w:rsidRPr="00AB5186">
        <w:t>)</w:t>
      </w:r>
      <w:r w:rsidR="00AB5186" w:rsidRPr="00AB5186">
        <w:t xml:space="preserve"> και συγκεκριμένα αποτυπώνονται οι </w:t>
      </w:r>
      <w:r w:rsidR="007D50F8">
        <w:t xml:space="preserve"> μέσοι όροι </w:t>
      </w:r>
      <w:r w:rsidR="00AB5186" w:rsidRPr="00AB5186">
        <w:t>τ</w:t>
      </w:r>
      <w:r w:rsidR="00D8000D" w:rsidRPr="00AB5186">
        <w:t>ων αιτιωδών</w:t>
      </w:r>
      <w:r w:rsidR="007D50F8">
        <w:t xml:space="preserve"> </w:t>
      </w:r>
      <w:r w:rsidR="00D8000D" w:rsidRPr="00AB5186">
        <w:t xml:space="preserve">συνθηκών </w:t>
      </w:r>
      <w:r w:rsidR="00AB5186" w:rsidRPr="00AB5186">
        <w:t>και</w:t>
      </w:r>
      <w:r w:rsidR="00D8000D" w:rsidRPr="00AB5186">
        <w:t xml:space="preserve"> των εργασιακών </w:t>
      </w:r>
      <w:r w:rsidR="00AB5186" w:rsidRPr="00AB5186">
        <w:t>αποτελεσμάτων για τους 15 πρώτους ερωτηθέντες. Ο πλήρης πίνακας, που συμπεριλαμβάνει το σύνολο των απαντήσεων όλων των ερωτηματολογίων παρουσιάζεται</w:t>
      </w:r>
      <w:r w:rsidR="00D8000D" w:rsidRPr="00AB5186">
        <w:t xml:space="preserve"> στο Παράρτημα Β’.</w:t>
      </w:r>
      <w:r w:rsidR="00D8000D">
        <w:t xml:space="preserve"> </w:t>
      </w:r>
    </w:p>
    <w:p w:rsidR="00D8000D" w:rsidRDefault="00D8000D" w:rsidP="00DF5155">
      <w:pPr>
        <w:spacing w:after="0"/>
        <w:ind w:firstLine="340"/>
      </w:pPr>
    </w:p>
    <w:p w:rsidR="00FA414D" w:rsidRDefault="00FA414D" w:rsidP="00D8000D"/>
    <w:p w:rsidR="006E270D" w:rsidRDefault="006E270D" w:rsidP="00D8000D"/>
    <w:p w:rsidR="00FA414D" w:rsidRDefault="00FA414D" w:rsidP="00D8000D"/>
    <w:tbl>
      <w:tblPr>
        <w:tblStyle w:val="af2"/>
        <w:tblW w:w="10634" w:type="dxa"/>
        <w:jc w:val="center"/>
        <w:tblLook w:val="04A0"/>
      </w:tblPr>
      <w:tblGrid>
        <w:gridCol w:w="627"/>
        <w:gridCol w:w="628"/>
        <w:gridCol w:w="903"/>
        <w:gridCol w:w="901"/>
        <w:gridCol w:w="901"/>
        <w:gridCol w:w="715"/>
        <w:gridCol w:w="901"/>
        <w:gridCol w:w="886"/>
        <w:gridCol w:w="1185"/>
        <w:gridCol w:w="1185"/>
        <w:gridCol w:w="901"/>
        <w:gridCol w:w="901"/>
      </w:tblGrid>
      <w:tr w:rsidR="001B2B55" w:rsidTr="00451AFF">
        <w:trPr>
          <w:jc w:val="center"/>
        </w:trPr>
        <w:tc>
          <w:tcPr>
            <w:tcW w:w="10634" w:type="dxa"/>
            <w:gridSpan w:val="12"/>
            <w:shd w:val="clear" w:color="auto" w:fill="A6A6A6" w:themeFill="background1" w:themeFillShade="A6"/>
            <w:vAlign w:val="center"/>
          </w:tcPr>
          <w:p w:rsidR="001B2B55" w:rsidRPr="008768E3" w:rsidRDefault="001B2B55" w:rsidP="001B2B55">
            <w:pPr>
              <w:pStyle w:val="aa"/>
              <w:keepNext/>
              <w:rPr>
                <w:sz w:val="24"/>
                <w:szCs w:val="24"/>
              </w:rPr>
            </w:pPr>
            <w:bookmarkStart w:id="27" w:name="_Toc506802474"/>
            <w:r w:rsidRPr="008768E3">
              <w:rPr>
                <w:sz w:val="24"/>
                <w:szCs w:val="24"/>
              </w:rPr>
              <w:t>Μέσος Όρος Απαντήσεων Ερωτηματολογίου</w:t>
            </w:r>
            <w:bookmarkEnd w:id="27"/>
          </w:p>
        </w:tc>
      </w:tr>
      <w:tr w:rsidR="001B2EC5" w:rsidTr="00451AFF">
        <w:trPr>
          <w:cantSplit/>
          <w:trHeight w:val="2179"/>
          <w:jc w:val="center"/>
        </w:trPr>
        <w:tc>
          <w:tcPr>
            <w:tcW w:w="620"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28" w:name="_Toc506802475"/>
            <w:r>
              <w:rPr>
                <w:sz w:val="24"/>
                <w:szCs w:val="24"/>
              </w:rPr>
              <w:t>Α/Α</w:t>
            </w:r>
            <w:bookmarkEnd w:id="28"/>
          </w:p>
        </w:tc>
        <w:tc>
          <w:tcPr>
            <w:tcW w:w="627"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29" w:name="_Toc506802476"/>
            <w:r w:rsidRPr="008768E3">
              <w:rPr>
                <w:sz w:val="24"/>
                <w:szCs w:val="24"/>
              </w:rPr>
              <w:t>Εναλλαγή Θέσεων</w:t>
            </w:r>
            <w:bookmarkEnd w:id="29"/>
          </w:p>
        </w:tc>
        <w:tc>
          <w:tcPr>
            <w:tcW w:w="903"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30" w:name="_Toc506802477"/>
            <w:r w:rsidRPr="008768E3">
              <w:rPr>
                <w:sz w:val="24"/>
                <w:szCs w:val="24"/>
              </w:rPr>
              <w:t>Συμμετοχή στη Λήψη Αποφάσεων</w:t>
            </w:r>
            <w:bookmarkEnd w:id="30"/>
          </w:p>
        </w:tc>
        <w:tc>
          <w:tcPr>
            <w:tcW w:w="902"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31" w:name="_Toc506802478"/>
            <w:r w:rsidRPr="008768E3">
              <w:rPr>
                <w:sz w:val="24"/>
                <w:szCs w:val="24"/>
              </w:rPr>
              <w:t>Σχεδιασμός Θέσεων Εργασίας</w:t>
            </w:r>
            <w:bookmarkEnd w:id="31"/>
          </w:p>
        </w:tc>
        <w:tc>
          <w:tcPr>
            <w:tcW w:w="902"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32" w:name="_Toc506802479"/>
            <w:r w:rsidRPr="008768E3">
              <w:rPr>
                <w:sz w:val="24"/>
                <w:szCs w:val="24"/>
              </w:rPr>
              <w:t>Επιλογή Προσωπικού</w:t>
            </w:r>
            <w:bookmarkEnd w:id="32"/>
          </w:p>
        </w:tc>
        <w:tc>
          <w:tcPr>
            <w:tcW w:w="715"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33" w:name="_Toc506802480"/>
            <w:r w:rsidRPr="008768E3">
              <w:rPr>
                <w:sz w:val="24"/>
                <w:szCs w:val="24"/>
              </w:rPr>
              <w:t>Εκπαίδευση</w:t>
            </w:r>
            <w:bookmarkEnd w:id="33"/>
          </w:p>
        </w:tc>
        <w:tc>
          <w:tcPr>
            <w:tcW w:w="902"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34" w:name="_Toc506802481"/>
            <w:r w:rsidRPr="008768E3">
              <w:rPr>
                <w:sz w:val="24"/>
                <w:szCs w:val="24"/>
              </w:rPr>
              <w:t>Αξιολόγηση Απόδοσης</w:t>
            </w:r>
            <w:bookmarkEnd w:id="34"/>
            <w:r w:rsidRPr="008768E3">
              <w:rPr>
                <w:sz w:val="24"/>
                <w:szCs w:val="24"/>
              </w:rPr>
              <w:t xml:space="preserve"> </w:t>
            </w:r>
          </w:p>
        </w:tc>
        <w:tc>
          <w:tcPr>
            <w:tcW w:w="887"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35" w:name="_Toc506802482"/>
            <w:r w:rsidRPr="008768E3">
              <w:rPr>
                <w:sz w:val="24"/>
                <w:szCs w:val="24"/>
              </w:rPr>
              <w:t>Κίνητρα και Ανταμοιβές</w:t>
            </w:r>
            <w:bookmarkEnd w:id="35"/>
          </w:p>
        </w:tc>
        <w:tc>
          <w:tcPr>
            <w:tcW w:w="1186"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36" w:name="_Toc506802483"/>
            <w:r w:rsidRPr="008768E3">
              <w:rPr>
                <w:sz w:val="24"/>
                <w:szCs w:val="24"/>
              </w:rPr>
              <w:t>Φιλότιμη Οργανωσιακή Συμπεριφορά</w:t>
            </w:r>
            <w:bookmarkEnd w:id="36"/>
          </w:p>
        </w:tc>
        <w:tc>
          <w:tcPr>
            <w:tcW w:w="1186"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37" w:name="_Toc506802484"/>
            <w:r w:rsidRPr="008768E3">
              <w:rPr>
                <w:sz w:val="24"/>
                <w:szCs w:val="24"/>
              </w:rPr>
              <w:t>Αντιληπτή Οργανωσιακή Υποστήριξη</w:t>
            </w:r>
            <w:bookmarkEnd w:id="37"/>
          </w:p>
        </w:tc>
        <w:tc>
          <w:tcPr>
            <w:tcW w:w="902" w:type="dxa"/>
            <w:shd w:val="clear" w:color="auto" w:fill="BFBFBF" w:themeFill="background1" w:themeFillShade="BF"/>
            <w:textDirection w:val="btLr"/>
          </w:tcPr>
          <w:p w:rsidR="001B2B55" w:rsidRPr="008768E3" w:rsidRDefault="001B2B55" w:rsidP="008768E3">
            <w:pPr>
              <w:pStyle w:val="aa"/>
              <w:keepNext/>
              <w:ind w:left="113" w:right="113"/>
              <w:rPr>
                <w:sz w:val="24"/>
                <w:szCs w:val="24"/>
              </w:rPr>
            </w:pPr>
            <w:bookmarkStart w:id="38" w:name="_Toc506802485"/>
            <w:r w:rsidRPr="008768E3">
              <w:rPr>
                <w:sz w:val="24"/>
                <w:szCs w:val="24"/>
              </w:rPr>
              <w:t>Εργασιακή Απόδοση</w:t>
            </w:r>
            <w:bookmarkEnd w:id="38"/>
          </w:p>
        </w:tc>
        <w:tc>
          <w:tcPr>
            <w:tcW w:w="902" w:type="dxa"/>
            <w:shd w:val="clear" w:color="auto" w:fill="BFBFBF" w:themeFill="background1" w:themeFillShade="BF"/>
            <w:textDirection w:val="btLr"/>
          </w:tcPr>
          <w:p w:rsidR="001B2B55" w:rsidRPr="008768E3" w:rsidRDefault="00720004" w:rsidP="008768E3">
            <w:pPr>
              <w:pStyle w:val="aa"/>
              <w:keepNext/>
              <w:ind w:left="113" w:right="113"/>
              <w:rPr>
                <w:sz w:val="24"/>
                <w:szCs w:val="24"/>
              </w:rPr>
            </w:pPr>
            <w:bookmarkStart w:id="39" w:name="_Toc506802486"/>
            <w:r>
              <w:rPr>
                <w:sz w:val="24"/>
                <w:szCs w:val="24"/>
              </w:rPr>
              <w:t>Οργανωσιακή</w:t>
            </w:r>
            <w:r w:rsidR="001B2B55" w:rsidRPr="008768E3">
              <w:rPr>
                <w:sz w:val="24"/>
                <w:szCs w:val="24"/>
              </w:rPr>
              <w:t xml:space="preserve"> Ταύτιση</w:t>
            </w:r>
            <w:bookmarkEnd w:id="39"/>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1</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2,8</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5,75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1</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2,2</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6,86</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2,88</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5,29</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3,00</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2</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7</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6,4</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6,75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6,33</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4,2</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5,00</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4,00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4,00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4,33</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3</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2,6</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2,75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3</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1,4</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5,00</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3,00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5,14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3,17</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4</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4,6</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3,75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4,6</w:t>
            </w:r>
            <w:r>
              <w:rPr>
                <w:rFonts w:ascii="Calibri" w:hAnsi="Calibri"/>
                <w:bCs/>
                <w:color w:val="000000"/>
                <w:sz w:val="22"/>
                <w:szCs w:val="22"/>
              </w:rPr>
              <w:t>7</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3,2</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5,00</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3,75</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4,14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4,33</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5</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2</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1,5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1,6</w:t>
            </w:r>
            <w:r>
              <w:rPr>
                <w:rFonts w:ascii="Calibri" w:hAnsi="Calibri"/>
                <w:bCs/>
                <w:color w:val="000000"/>
                <w:sz w:val="22"/>
                <w:szCs w:val="22"/>
              </w:rPr>
              <w:t>7</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3,8</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6,71</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4,00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4,00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4,50</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6</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5</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4,25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5</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4,2</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5,00</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4,00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4,14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4,50</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7</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2</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2</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2</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2,8</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3,75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2,33</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1</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4,14</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3,63</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3,43</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3,33</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8</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5</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5</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4,8</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4,86</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4,00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4,43</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4,33</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9</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4,6</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4,25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5,33</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5,29</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4,25</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4,86</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4,00</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10</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4,4</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5,25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4,6</w:t>
            </w:r>
            <w:r>
              <w:rPr>
                <w:rFonts w:ascii="Calibri" w:hAnsi="Calibri"/>
                <w:bCs/>
                <w:color w:val="000000"/>
                <w:sz w:val="22"/>
                <w:szCs w:val="22"/>
              </w:rPr>
              <w:t>7</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4,4</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5,29</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2,75</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4,86</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4,17</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11</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4,2</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4,6</w:t>
            </w:r>
            <w:r>
              <w:rPr>
                <w:rFonts w:ascii="Calibri" w:hAnsi="Calibri"/>
                <w:bCs/>
                <w:color w:val="000000"/>
                <w:sz w:val="22"/>
                <w:szCs w:val="22"/>
              </w:rPr>
              <w:t>7</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2,8</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4,86</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2,63</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3,71</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5,17</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12</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3</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1,5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1,6</w:t>
            </w:r>
            <w:r>
              <w:rPr>
                <w:rFonts w:ascii="Calibri" w:hAnsi="Calibri"/>
                <w:bCs/>
                <w:color w:val="000000"/>
                <w:sz w:val="22"/>
                <w:szCs w:val="22"/>
              </w:rPr>
              <w:t>7</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2,2</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5,43</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3,50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5,57</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3,17</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13</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2</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1</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2,6</w:t>
            </w:r>
            <w:r>
              <w:rPr>
                <w:rFonts w:ascii="Calibri" w:hAnsi="Calibri"/>
                <w:bCs/>
                <w:color w:val="000000"/>
                <w:sz w:val="22"/>
                <w:szCs w:val="22"/>
              </w:rPr>
              <w:t>7</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2</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4,57</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4,00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5,29</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2,67</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14</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7</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5</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4,5</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4,6</w:t>
            </w:r>
            <w:r>
              <w:rPr>
                <w:rFonts w:ascii="Calibri" w:hAnsi="Calibri"/>
                <w:bCs/>
                <w:color w:val="000000"/>
                <w:sz w:val="22"/>
                <w:szCs w:val="22"/>
              </w:rPr>
              <w:t>7</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3,2</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6,43</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3,00</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5,14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5,00</w:t>
            </w:r>
          </w:p>
        </w:tc>
      </w:tr>
      <w:tr w:rsidR="001B2EC5" w:rsidTr="00451AFF">
        <w:trPr>
          <w:jc w:val="center"/>
        </w:trPr>
        <w:tc>
          <w:tcPr>
            <w:tcW w:w="620" w:type="dxa"/>
            <w:vAlign w:val="bottom"/>
          </w:tcPr>
          <w:p w:rsidR="001B2EC5" w:rsidRDefault="001B2EC5" w:rsidP="001B2EC5">
            <w:pPr>
              <w:jc w:val="center"/>
              <w:rPr>
                <w:rFonts w:ascii="Calibri" w:hAnsi="Calibri"/>
                <w:b/>
                <w:bCs/>
                <w:color w:val="000000"/>
                <w:sz w:val="22"/>
                <w:szCs w:val="22"/>
              </w:rPr>
            </w:pPr>
            <w:r>
              <w:rPr>
                <w:rFonts w:ascii="Calibri" w:hAnsi="Calibri"/>
                <w:b/>
                <w:bCs/>
                <w:color w:val="000000"/>
                <w:sz w:val="22"/>
                <w:szCs w:val="22"/>
              </w:rPr>
              <w:t>15</w:t>
            </w:r>
          </w:p>
        </w:tc>
        <w:tc>
          <w:tcPr>
            <w:tcW w:w="627"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6</w:t>
            </w:r>
          </w:p>
        </w:tc>
        <w:tc>
          <w:tcPr>
            <w:tcW w:w="902"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4,2</w:t>
            </w:r>
          </w:p>
        </w:tc>
        <w:tc>
          <w:tcPr>
            <w:tcW w:w="715"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4,75</w:t>
            </w:r>
          </w:p>
        </w:tc>
        <w:tc>
          <w:tcPr>
            <w:tcW w:w="902" w:type="dxa"/>
            <w:vAlign w:val="center"/>
          </w:tcPr>
          <w:p w:rsidR="001B2EC5" w:rsidRPr="001B2EC5" w:rsidRDefault="001B2EC5" w:rsidP="00451AFF">
            <w:pPr>
              <w:jc w:val="right"/>
              <w:rPr>
                <w:rFonts w:ascii="Calibri" w:hAnsi="Calibri"/>
                <w:bCs/>
                <w:color w:val="000000"/>
                <w:sz w:val="22"/>
                <w:szCs w:val="22"/>
              </w:rPr>
            </w:pPr>
            <w:r>
              <w:rPr>
                <w:rFonts w:ascii="Calibri" w:hAnsi="Calibri"/>
                <w:bCs/>
                <w:color w:val="000000"/>
                <w:sz w:val="22"/>
                <w:szCs w:val="22"/>
              </w:rPr>
              <w:t>3,67</w:t>
            </w:r>
          </w:p>
        </w:tc>
        <w:tc>
          <w:tcPr>
            <w:tcW w:w="887" w:type="dxa"/>
            <w:vAlign w:val="center"/>
          </w:tcPr>
          <w:p w:rsidR="001B2EC5" w:rsidRPr="001B2EC5" w:rsidRDefault="001B2EC5" w:rsidP="00451AFF">
            <w:pPr>
              <w:jc w:val="right"/>
              <w:rPr>
                <w:rFonts w:ascii="Calibri" w:hAnsi="Calibri"/>
                <w:bCs/>
                <w:color w:val="000000"/>
                <w:sz w:val="22"/>
                <w:szCs w:val="22"/>
              </w:rPr>
            </w:pPr>
            <w:r w:rsidRPr="001B2EC5">
              <w:rPr>
                <w:rFonts w:ascii="Calibri" w:hAnsi="Calibri"/>
                <w:bCs/>
                <w:color w:val="000000"/>
                <w:sz w:val="22"/>
                <w:szCs w:val="22"/>
              </w:rPr>
              <w:t>3,8</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5,86</w:t>
            </w:r>
          </w:p>
        </w:tc>
        <w:tc>
          <w:tcPr>
            <w:tcW w:w="1186"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3,63</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4,14</w:t>
            </w:r>
          </w:p>
        </w:tc>
        <w:tc>
          <w:tcPr>
            <w:tcW w:w="902" w:type="dxa"/>
            <w:vAlign w:val="center"/>
          </w:tcPr>
          <w:p w:rsidR="001B2EC5" w:rsidRPr="001B2EC5" w:rsidRDefault="001B2EC5" w:rsidP="00451AFF">
            <w:pPr>
              <w:jc w:val="right"/>
              <w:rPr>
                <w:rFonts w:ascii="Calibri" w:hAnsi="Calibri"/>
                <w:color w:val="000000"/>
                <w:sz w:val="22"/>
                <w:szCs w:val="22"/>
              </w:rPr>
            </w:pPr>
            <w:r w:rsidRPr="001B2EC5">
              <w:rPr>
                <w:rFonts w:ascii="Calibri" w:hAnsi="Calibri"/>
                <w:color w:val="000000"/>
                <w:sz w:val="22"/>
                <w:szCs w:val="22"/>
              </w:rPr>
              <w:t>5,83</w:t>
            </w:r>
          </w:p>
        </w:tc>
      </w:tr>
    </w:tbl>
    <w:p w:rsidR="00D8000D" w:rsidRPr="007B54A1" w:rsidRDefault="00D8000D" w:rsidP="00D8000D">
      <w:pPr>
        <w:pStyle w:val="aa"/>
        <w:keepNext/>
        <w:rPr>
          <w:iCs/>
          <w:sz w:val="22"/>
          <w:szCs w:val="22"/>
        </w:rPr>
      </w:pPr>
      <w:bookmarkStart w:id="40" w:name="_Toc506802487"/>
      <w:r w:rsidRPr="007B54A1">
        <w:rPr>
          <w:iCs/>
          <w:sz w:val="22"/>
          <w:szCs w:val="22"/>
        </w:rPr>
        <w:t xml:space="preserve">Πίνακας </w:t>
      </w:r>
      <w:r w:rsidR="00AB5186" w:rsidRPr="007B54A1">
        <w:rPr>
          <w:iCs/>
          <w:sz w:val="22"/>
          <w:szCs w:val="22"/>
        </w:rPr>
        <w:t xml:space="preserve">1: </w:t>
      </w:r>
      <w:r w:rsidRPr="007B54A1">
        <w:rPr>
          <w:iCs/>
          <w:sz w:val="22"/>
          <w:szCs w:val="22"/>
        </w:rPr>
        <w:t xml:space="preserve"> Μέσοι </w:t>
      </w:r>
      <w:r w:rsidR="00AB5186" w:rsidRPr="007B54A1">
        <w:rPr>
          <w:iCs/>
          <w:sz w:val="22"/>
          <w:szCs w:val="22"/>
        </w:rPr>
        <w:t>Ό</w:t>
      </w:r>
      <w:r w:rsidRPr="007B54A1">
        <w:rPr>
          <w:iCs/>
          <w:sz w:val="22"/>
          <w:szCs w:val="22"/>
        </w:rPr>
        <w:t>ροι</w:t>
      </w:r>
      <w:r w:rsidR="00AB5186" w:rsidRPr="007B54A1">
        <w:rPr>
          <w:iCs/>
          <w:sz w:val="22"/>
          <w:szCs w:val="22"/>
        </w:rPr>
        <w:t xml:space="preserve"> Αιτιωδών Συνθηκών και Αποτελεσμάτων</w:t>
      </w:r>
      <w:bookmarkEnd w:id="40"/>
      <w:r w:rsidRPr="007B54A1">
        <w:rPr>
          <w:iCs/>
          <w:sz w:val="22"/>
          <w:szCs w:val="22"/>
        </w:rPr>
        <w:t xml:space="preserve"> </w:t>
      </w:r>
    </w:p>
    <w:p w:rsidR="007B2466" w:rsidRDefault="007B2466" w:rsidP="007E1F98">
      <w:pPr>
        <w:spacing w:after="0"/>
        <w:ind w:firstLine="340"/>
      </w:pPr>
    </w:p>
    <w:p w:rsidR="00D8000D" w:rsidRPr="007D50F8" w:rsidRDefault="007D50F8" w:rsidP="007E1F98">
      <w:pPr>
        <w:spacing w:after="0"/>
        <w:ind w:firstLine="340"/>
      </w:pPr>
      <w:r>
        <w:t>Στη συνέχεια πραγματοποι</w:t>
      </w:r>
      <w:r w:rsidR="007B2466">
        <w:t>είται</w:t>
      </w:r>
      <w:r>
        <w:t xml:space="preserve"> ο έλε</w:t>
      </w:r>
      <w:r w:rsidRPr="006D56D1">
        <w:t>γχο</w:t>
      </w:r>
      <w:r>
        <w:t>ς</w:t>
      </w:r>
      <w:r w:rsidRPr="006D56D1">
        <w:t xml:space="preserve"> της σχέσης </w:t>
      </w:r>
      <w:r>
        <w:t xml:space="preserve">των </w:t>
      </w:r>
      <w:r w:rsidRPr="006D56D1">
        <w:t>εργα</w:t>
      </w:r>
      <w:r>
        <w:t>σιακών προτύπων υψηλής απόδοσης (αιτιώδεις συνθήκες)</w:t>
      </w:r>
      <w:r w:rsidRPr="006D56D1">
        <w:t>, με τ</w:t>
      </w:r>
      <w:r>
        <w:t>α</w:t>
      </w:r>
      <w:r w:rsidRPr="006D56D1">
        <w:t xml:space="preserve"> σημαντικά εργασιακά απο</w:t>
      </w:r>
      <w:r>
        <w:t>τελέσματα</w:t>
      </w:r>
      <w:r w:rsidRPr="007D50F8">
        <w:t xml:space="preserve"> </w:t>
      </w:r>
      <w:r>
        <w:t xml:space="preserve">που αναφέρθηκαν, χρησιμοποιώντας τη μέθοδο της </w:t>
      </w:r>
      <w:r>
        <w:rPr>
          <w:lang w:val="en-US"/>
        </w:rPr>
        <w:t>fsQCA</w:t>
      </w:r>
    </w:p>
    <w:p w:rsidR="00D8000D" w:rsidRPr="003A6673" w:rsidRDefault="00D8000D" w:rsidP="00D8000D"/>
    <w:p w:rsidR="007D50F8" w:rsidRPr="008339FD" w:rsidRDefault="007D50F8" w:rsidP="007B2466">
      <w:pPr>
        <w:pStyle w:val="2"/>
        <w:numPr>
          <w:ilvl w:val="1"/>
          <w:numId w:val="29"/>
        </w:numPr>
        <w:ind w:left="0" w:firstLine="0"/>
        <w:rPr>
          <w:sz w:val="28"/>
          <w:szCs w:val="28"/>
        </w:rPr>
      </w:pPr>
      <w:bookmarkStart w:id="41" w:name="_Toc503522907"/>
      <w:r w:rsidRPr="008339FD">
        <w:rPr>
          <w:sz w:val="28"/>
          <w:szCs w:val="28"/>
        </w:rPr>
        <w:t>Β</w:t>
      </w:r>
      <w:r w:rsidR="007B2466" w:rsidRPr="008339FD">
        <w:rPr>
          <w:sz w:val="28"/>
          <w:szCs w:val="28"/>
        </w:rPr>
        <w:t>αθμονόμηση</w:t>
      </w:r>
      <w:bookmarkEnd w:id="41"/>
      <w:r w:rsidRPr="008339FD">
        <w:rPr>
          <w:sz w:val="28"/>
          <w:szCs w:val="28"/>
        </w:rPr>
        <w:t xml:space="preserve"> - </w:t>
      </w:r>
      <w:r w:rsidRPr="008339FD">
        <w:rPr>
          <w:sz w:val="28"/>
          <w:szCs w:val="28"/>
          <w:lang w:val="en-US"/>
        </w:rPr>
        <w:t>C</w:t>
      </w:r>
      <w:r w:rsidR="007B2466" w:rsidRPr="008339FD">
        <w:rPr>
          <w:sz w:val="28"/>
          <w:szCs w:val="28"/>
          <w:lang w:val="en-US"/>
        </w:rPr>
        <w:t>alibration</w:t>
      </w:r>
    </w:p>
    <w:p w:rsidR="00D41743" w:rsidRPr="00D41743" w:rsidRDefault="00D41743" w:rsidP="007B2466">
      <w:pPr>
        <w:autoSpaceDE w:val="0"/>
        <w:autoSpaceDN w:val="0"/>
        <w:adjustRightInd w:val="0"/>
        <w:spacing w:after="0"/>
        <w:rPr>
          <w:b/>
          <w:bCs/>
          <w:i/>
        </w:rPr>
      </w:pPr>
      <w:r w:rsidRPr="00D41743">
        <w:rPr>
          <w:b/>
          <w:bCs/>
          <w:i/>
        </w:rPr>
        <w:t>4.</w:t>
      </w:r>
      <w:r w:rsidR="00F854B4">
        <w:rPr>
          <w:b/>
          <w:bCs/>
          <w:i/>
        </w:rPr>
        <w:t>4.</w:t>
      </w:r>
      <w:r w:rsidRPr="00D41743">
        <w:rPr>
          <w:b/>
          <w:bCs/>
          <w:i/>
        </w:rPr>
        <w:t>1</w:t>
      </w:r>
      <w:r>
        <w:rPr>
          <w:b/>
          <w:bCs/>
          <w:i/>
        </w:rPr>
        <w:t xml:space="preserve"> Ο</w:t>
      </w:r>
      <w:r w:rsidR="007B2466">
        <w:rPr>
          <w:b/>
          <w:bCs/>
          <w:i/>
        </w:rPr>
        <w:t xml:space="preserve">ρισμός Σημείων Κοπής </w:t>
      </w:r>
    </w:p>
    <w:p w:rsidR="002474D3" w:rsidRPr="00121CCE" w:rsidRDefault="00C86A3B" w:rsidP="00A06C5C">
      <w:pPr>
        <w:autoSpaceDE w:val="0"/>
        <w:autoSpaceDN w:val="0"/>
        <w:adjustRightInd w:val="0"/>
        <w:spacing w:after="0"/>
        <w:ind w:firstLine="340"/>
      </w:pPr>
      <w:r>
        <w:t xml:space="preserve">Η πρώτη ενέργεια που πρέπει να πραγματοποιηθεί κατά την εφαρμογή της ανάλυσης </w:t>
      </w:r>
      <w:r>
        <w:rPr>
          <w:lang w:val="en-US"/>
        </w:rPr>
        <w:t>fsQCA</w:t>
      </w:r>
      <w:r>
        <w:rPr>
          <w:rFonts w:eastAsia="TimesNewRomanPSMT"/>
          <w:lang w:eastAsia="en-US"/>
        </w:rPr>
        <w:t xml:space="preserve"> είναι</w:t>
      </w:r>
      <w:r w:rsidRPr="00C86A3B">
        <w:rPr>
          <w:rFonts w:eastAsia="TimesNewRomanPSMT"/>
          <w:lang w:eastAsia="en-US"/>
        </w:rPr>
        <w:t xml:space="preserve"> η βαθμονόμηση των δεδομένων, δηλαδή </w:t>
      </w:r>
      <w:r>
        <w:rPr>
          <w:rFonts w:eastAsia="TimesNewRomanPSMT"/>
          <w:lang w:eastAsia="en-US"/>
        </w:rPr>
        <w:t xml:space="preserve">η </w:t>
      </w:r>
      <w:r>
        <w:t xml:space="preserve">παρουσίαση των τιμών των μεταβλητών ως βαθμούς συμμετοχής σε ασαφή σύνολα. </w:t>
      </w:r>
      <w:r w:rsidR="004573C9">
        <w:t xml:space="preserve">Στην παρούσα ανάλυση χρησιμοποιήθηκε η άμεση μέθοδος βαθμονόμησης </w:t>
      </w:r>
      <w:r w:rsidRPr="00C86A3B">
        <w:rPr>
          <w:rFonts w:eastAsia="TimesNewRomanPSMT"/>
          <w:lang w:eastAsia="en-US"/>
        </w:rPr>
        <w:t>(</w:t>
      </w:r>
      <w:r w:rsidRPr="00C86A3B">
        <w:rPr>
          <w:rFonts w:eastAsia="TimesNewRomanPSMT"/>
          <w:lang w:val="en-US" w:eastAsia="en-US"/>
        </w:rPr>
        <w:t>direct</w:t>
      </w:r>
      <w:r w:rsidRPr="00C86A3B">
        <w:rPr>
          <w:rFonts w:eastAsia="TimesNewRomanPSMT"/>
          <w:lang w:eastAsia="en-US"/>
        </w:rPr>
        <w:t xml:space="preserve"> </w:t>
      </w:r>
      <w:r w:rsidRPr="00C86A3B">
        <w:rPr>
          <w:rFonts w:eastAsia="TimesNewRomanPSMT"/>
          <w:lang w:val="en-US" w:eastAsia="en-US"/>
        </w:rPr>
        <w:t>method</w:t>
      </w:r>
      <w:r w:rsidRPr="00C86A3B">
        <w:rPr>
          <w:rFonts w:eastAsia="TimesNewRomanPSMT"/>
          <w:lang w:eastAsia="en-US"/>
        </w:rPr>
        <w:t>).</w:t>
      </w:r>
      <w:r w:rsidR="003A4EBC">
        <w:rPr>
          <w:rFonts w:eastAsia="TimesNewRomanPSMT"/>
          <w:lang w:eastAsia="en-US"/>
        </w:rPr>
        <w:t xml:space="preserve"> </w:t>
      </w:r>
      <w:r w:rsidR="003A4EBC">
        <w:t xml:space="preserve">Σύμφωνα με τον </w:t>
      </w:r>
      <w:r w:rsidR="003A4EBC" w:rsidRPr="00A93DBE">
        <w:t>Ragin</w:t>
      </w:r>
      <w:r w:rsidR="003A4EBC" w:rsidRPr="00946455">
        <w:t xml:space="preserve"> </w:t>
      </w:r>
      <w:r w:rsidR="003A4EBC">
        <w:t>(2008), και όπω</w:t>
      </w:r>
      <w:r w:rsidR="003A4EBC">
        <w:rPr>
          <w:rFonts w:eastAsia="TimesNewRomanPSMT"/>
          <w:lang w:eastAsia="en-US"/>
        </w:rPr>
        <w:t xml:space="preserve">ς αναφέρθηκε και προηγουμένως, </w:t>
      </w:r>
      <w:r w:rsidR="003A4EBC">
        <w:t xml:space="preserve">η βαθμονόμηση μπορεί να πραγματοποιηθεί μόνο με τον καθορισμό τριών σημείων κοπής </w:t>
      </w:r>
      <w:r w:rsidR="003A4EBC" w:rsidRPr="00A93DBE">
        <w:t>(Qualitative Anchors)</w:t>
      </w:r>
      <w:r w:rsidR="00A06C5C">
        <w:t>. Τα σημεία αυτά κοπής, αφορούν συνήθως</w:t>
      </w:r>
      <w:r w:rsidR="003A4EBC">
        <w:t xml:space="preserve">, </w:t>
      </w:r>
      <w:r w:rsidR="003A4EBC" w:rsidRPr="00A93DBE">
        <w:rPr>
          <w:rFonts w:hint="eastAsia"/>
        </w:rPr>
        <w:t>το</w:t>
      </w:r>
      <w:r w:rsidR="003A4EBC" w:rsidRPr="00A93DBE">
        <w:t xml:space="preserve"> </w:t>
      </w:r>
      <w:r w:rsidR="003A4EBC">
        <w:t xml:space="preserve">όριο </w:t>
      </w:r>
      <w:r w:rsidR="003A4EBC" w:rsidRPr="00A93DBE">
        <w:t xml:space="preserve">0,05 </w:t>
      </w:r>
      <w:r w:rsidR="00A06C5C">
        <w:t xml:space="preserve">που </w:t>
      </w:r>
      <w:r w:rsidR="003A4EBC">
        <w:t>αποτελεί</w:t>
      </w:r>
      <w:r w:rsidR="003A4EBC" w:rsidRPr="00A93DBE">
        <w:t xml:space="preserve"> </w:t>
      </w:r>
      <w:r w:rsidR="003A4EBC" w:rsidRPr="00A93DBE">
        <w:rPr>
          <w:rFonts w:hint="eastAsia"/>
        </w:rPr>
        <w:t>το</w:t>
      </w:r>
      <w:r w:rsidR="003A4EBC" w:rsidRPr="00A93DBE">
        <w:t xml:space="preserve"> </w:t>
      </w:r>
      <w:r w:rsidR="003A4EBC" w:rsidRPr="00A93DBE">
        <w:rPr>
          <w:rFonts w:hint="eastAsia"/>
        </w:rPr>
        <w:t>κατώφλι</w:t>
      </w:r>
      <w:r w:rsidR="003A4EBC" w:rsidRPr="00A93DBE">
        <w:t xml:space="preserve"> </w:t>
      </w:r>
      <w:r w:rsidR="003A4EBC" w:rsidRPr="00A93DBE">
        <w:rPr>
          <w:rFonts w:hint="eastAsia"/>
        </w:rPr>
        <w:t>της</w:t>
      </w:r>
      <w:r w:rsidR="003A4EBC" w:rsidRPr="00A93DBE">
        <w:t xml:space="preserve"> </w:t>
      </w:r>
      <w:r w:rsidR="003A4EBC" w:rsidRPr="00A93DBE">
        <w:rPr>
          <w:rFonts w:hint="eastAsia"/>
        </w:rPr>
        <w:t>πλήρους</w:t>
      </w:r>
      <w:r w:rsidR="003A4EBC" w:rsidRPr="00A93DBE">
        <w:t xml:space="preserve"> </w:t>
      </w:r>
      <w:r w:rsidR="003A4EBC" w:rsidRPr="00A93DBE">
        <w:rPr>
          <w:rFonts w:hint="eastAsia"/>
        </w:rPr>
        <w:t>μη</w:t>
      </w:r>
      <w:r w:rsidR="003A4EBC" w:rsidRPr="00A93DBE">
        <w:t xml:space="preserve"> </w:t>
      </w:r>
      <w:r w:rsidR="003A4EBC" w:rsidRPr="00A93DBE">
        <w:rPr>
          <w:rFonts w:hint="eastAsia"/>
        </w:rPr>
        <w:t>ένταξης</w:t>
      </w:r>
      <w:r w:rsidR="003A4EBC" w:rsidRPr="00A93DBE">
        <w:t xml:space="preserve">, </w:t>
      </w:r>
      <w:r w:rsidR="00624903">
        <w:t>δηλαδή το 5</w:t>
      </w:r>
      <w:r w:rsidR="00624903" w:rsidRPr="00AC5D12">
        <w:rPr>
          <w:vertAlign w:val="superscript"/>
        </w:rPr>
        <w:t>ο</w:t>
      </w:r>
      <w:r w:rsidR="00624903">
        <w:t xml:space="preserve"> τεταρτημόριο και αφορά βαθμολογίες εκτός των συνόλων</w:t>
      </w:r>
      <w:r w:rsidR="00D45167">
        <w:t xml:space="preserve">, </w:t>
      </w:r>
      <w:r w:rsidR="003A4EBC" w:rsidRPr="00A93DBE">
        <w:rPr>
          <w:rFonts w:hint="eastAsia"/>
        </w:rPr>
        <w:t>το</w:t>
      </w:r>
      <w:r w:rsidR="003A4EBC" w:rsidRPr="00A93DBE">
        <w:t xml:space="preserve"> 0,50 </w:t>
      </w:r>
      <w:r w:rsidR="003A4EBC" w:rsidRPr="00A93DBE">
        <w:rPr>
          <w:rFonts w:hint="eastAsia"/>
        </w:rPr>
        <w:t>το</w:t>
      </w:r>
      <w:r w:rsidR="003A4EBC" w:rsidRPr="00A93DBE">
        <w:t xml:space="preserve"> </w:t>
      </w:r>
      <w:r w:rsidR="003A4EBC" w:rsidRPr="00A93DBE">
        <w:rPr>
          <w:rFonts w:hint="eastAsia"/>
        </w:rPr>
        <w:t>σημείο</w:t>
      </w:r>
      <w:r w:rsidR="003A4EBC" w:rsidRPr="00A93DBE">
        <w:t xml:space="preserve"> </w:t>
      </w:r>
      <w:r w:rsidR="003A4EBC">
        <w:t>δ</w:t>
      </w:r>
      <w:r w:rsidR="003A4EBC" w:rsidRPr="00A93DBE">
        <w:rPr>
          <w:rFonts w:hint="eastAsia"/>
        </w:rPr>
        <w:t>ιασταύρωσης</w:t>
      </w:r>
      <w:r w:rsidR="00D45167">
        <w:t>, δηλαδή το 50</w:t>
      </w:r>
      <w:r w:rsidR="00D45167" w:rsidRPr="00BD7FE7">
        <w:rPr>
          <w:vertAlign w:val="superscript"/>
        </w:rPr>
        <w:t>ο</w:t>
      </w:r>
      <w:r w:rsidR="00D45167">
        <w:t xml:space="preserve"> τεταρτημόριο που εμφανίζει τη μέγιστη ασάφεια,</w:t>
      </w:r>
      <w:r w:rsidR="003A4EBC" w:rsidRPr="00A93DBE">
        <w:t xml:space="preserve"> </w:t>
      </w:r>
      <w:r w:rsidR="003A4EBC" w:rsidRPr="00A93DBE">
        <w:rPr>
          <w:rFonts w:hint="eastAsia"/>
        </w:rPr>
        <w:t>και</w:t>
      </w:r>
      <w:r w:rsidR="003A4EBC" w:rsidRPr="00A93DBE">
        <w:t xml:space="preserve"> </w:t>
      </w:r>
      <w:r w:rsidR="003A4EBC">
        <w:t xml:space="preserve">το </w:t>
      </w:r>
      <w:r w:rsidR="003A4EBC" w:rsidRPr="00A93DBE">
        <w:t>0,95</w:t>
      </w:r>
      <w:r w:rsidR="002E47B6">
        <w:t>,</w:t>
      </w:r>
      <w:r w:rsidR="003A4EBC" w:rsidRPr="00A93DBE">
        <w:t xml:space="preserve"> </w:t>
      </w:r>
      <w:r w:rsidR="003A4EBC" w:rsidRPr="00A93DBE">
        <w:rPr>
          <w:rFonts w:hint="eastAsia"/>
        </w:rPr>
        <w:t>της</w:t>
      </w:r>
      <w:r w:rsidR="003A4EBC" w:rsidRPr="00A93DBE">
        <w:t xml:space="preserve"> </w:t>
      </w:r>
      <w:r w:rsidR="003A4EBC" w:rsidRPr="00A93DBE">
        <w:rPr>
          <w:rFonts w:hint="eastAsia"/>
        </w:rPr>
        <w:t>πλήρους</w:t>
      </w:r>
      <w:r w:rsidR="003A4EBC" w:rsidRPr="00A93DBE">
        <w:t xml:space="preserve"> </w:t>
      </w:r>
      <w:r w:rsidR="003A4EBC" w:rsidRPr="00A93DBE">
        <w:rPr>
          <w:rFonts w:hint="eastAsia"/>
        </w:rPr>
        <w:t>ένταξης</w:t>
      </w:r>
      <w:r w:rsidR="00D45167">
        <w:t>, δηλαδή το 95</w:t>
      </w:r>
      <w:r w:rsidR="00D45167" w:rsidRPr="00F752BE">
        <w:rPr>
          <w:vertAlign w:val="superscript"/>
        </w:rPr>
        <w:t>ο</w:t>
      </w:r>
      <w:r w:rsidR="00D45167">
        <w:t xml:space="preserve"> τεταρτημόριο</w:t>
      </w:r>
      <w:r w:rsidRPr="00C86A3B">
        <w:rPr>
          <w:rFonts w:eastAsia="TimesNewRomanPSMT"/>
          <w:lang w:eastAsia="en-US"/>
        </w:rPr>
        <w:t xml:space="preserve">. </w:t>
      </w:r>
      <w:r w:rsidR="00A06C5C">
        <w:rPr>
          <w:rFonts w:eastAsia="TimesNewRomanPSMT"/>
          <w:lang w:eastAsia="en-US"/>
        </w:rPr>
        <w:t>Στην παρούσα όμως έρευνα</w:t>
      </w:r>
      <w:r w:rsidR="00581BDC">
        <w:rPr>
          <w:rFonts w:eastAsia="TimesNewRomanPSMT"/>
          <w:lang w:eastAsia="en-US"/>
        </w:rPr>
        <w:t>,</w:t>
      </w:r>
      <w:r w:rsidR="00A06C5C">
        <w:rPr>
          <w:rFonts w:eastAsia="TimesNewRomanPSMT"/>
          <w:lang w:eastAsia="en-US"/>
        </w:rPr>
        <w:t xml:space="preserve"> και με δεδομένο το γεγονός, ότι για κάποιες μεταβλητές</w:t>
      </w:r>
      <w:r w:rsidR="00581BDC">
        <w:rPr>
          <w:rFonts w:eastAsia="TimesNewRomanPSMT"/>
          <w:lang w:eastAsia="en-US"/>
        </w:rPr>
        <w:t>,</w:t>
      </w:r>
      <w:r w:rsidR="00A06C5C">
        <w:rPr>
          <w:rFonts w:eastAsia="TimesNewRomanPSMT"/>
          <w:lang w:eastAsia="en-US"/>
        </w:rPr>
        <w:t xml:space="preserve"> εμφανίστηκε μεγάλο ποσοστό συγκέντρωσης απαντήσεων </w:t>
      </w:r>
      <w:r w:rsidR="00581BDC">
        <w:rPr>
          <w:rFonts w:eastAsia="TimesNewRomanPSMT"/>
          <w:lang w:eastAsia="en-US"/>
        </w:rPr>
        <w:t>σε ιδιαίτερα υψηλά επίπεδα (</w:t>
      </w:r>
      <w:r w:rsidR="00581BDC">
        <w:t>6-συμφωνώ πολύ και 7-συμφωνώ απόλυτα)</w:t>
      </w:r>
      <w:r w:rsidR="00581BDC">
        <w:rPr>
          <w:rFonts w:eastAsia="TimesNewRomanPSMT"/>
          <w:lang w:eastAsia="en-US"/>
        </w:rPr>
        <w:t>, χρησιμοποιήθηκαν διαφορετικά σημεία κοπής, έχοντας πάντα ως βάση</w:t>
      </w:r>
      <w:r w:rsidR="00121CCE">
        <w:rPr>
          <w:rFonts w:eastAsia="TimesNewRomanPSMT"/>
          <w:lang w:eastAsia="en-US"/>
        </w:rPr>
        <w:t>,</w:t>
      </w:r>
      <w:r w:rsidR="00581BDC">
        <w:rPr>
          <w:rFonts w:eastAsia="TimesNewRomanPSMT"/>
          <w:lang w:eastAsia="en-US"/>
        </w:rPr>
        <w:t xml:space="preserve"> ότι </w:t>
      </w:r>
      <w:r w:rsidR="0015069D">
        <w:rPr>
          <w:rFonts w:eastAsia="TimesNewRomanPSMT"/>
          <w:lang w:eastAsia="en-US"/>
        </w:rPr>
        <w:t xml:space="preserve">η απάντηση </w:t>
      </w:r>
      <w:r w:rsidR="0015069D">
        <w:t>4 (ούτε συμφωνώ, ούτε διαφωνώ)</w:t>
      </w:r>
      <w:r w:rsidR="00581BDC">
        <w:rPr>
          <w:rFonts w:eastAsia="TimesNewRomanPSMT"/>
          <w:lang w:eastAsia="en-US"/>
        </w:rPr>
        <w:t xml:space="preserve"> εμφανίζει τη μέγιστη ασάφεια και </w:t>
      </w:r>
      <w:r w:rsidR="0015069D">
        <w:rPr>
          <w:rFonts w:eastAsia="TimesNewRomanPSMT"/>
          <w:lang w:eastAsia="en-US"/>
        </w:rPr>
        <w:t>αποτελεί το σημείο διασταύρωσης</w:t>
      </w:r>
      <w:r w:rsidR="007C08FD">
        <w:t>. Για την καλύτερη κατανόηση, των όσων αναφέραμε, παρατίθεται ο παρακάτω πίνακ</w:t>
      </w:r>
      <w:r w:rsidR="00121CCE">
        <w:t>α</w:t>
      </w:r>
      <w:r w:rsidR="007C08FD">
        <w:t>ς</w:t>
      </w:r>
      <w:r w:rsidR="00EC0F92">
        <w:t>,</w:t>
      </w:r>
      <w:r w:rsidR="007C08FD">
        <w:t xml:space="preserve"> όπου και εμφανίζονται τα ποσοστά</w:t>
      </w:r>
      <w:r w:rsidR="0082661D">
        <w:t xml:space="preserve"> των ερωτηθέντων</w:t>
      </w:r>
      <w:r w:rsidR="002474D3">
        <w:t xml:space="preserve"> που απάντησαν από 5 έως 7 (5-συμφωνώ,</w:t>
      </w:r>
      <w:r w:rsidR="002474D3" w:rsidRPr="0082661F">
        <w:t xml:space="preserve"> </w:t>
      </w:r>
      <w:r w:rsidR="002474D3">
        <w:t>6-συμφωνώ πολύ και 7-συμφωνώ απόλυτα), 4 (ούτε συμφωνώ, ούτε διαφωνώ) και από 1 έως 3 (1-διαφωνώ απόλυτα, 2-διαφωνώ πολύ, 3-διαφωνώ) στις ερωτήσεις της κάθε μεταβλητής.</w:t>
      </w:r>
    </w:p>
    <w:p w:rsidR="001906AF" w:rsidRPr="00121CCE" w:rsidRDefault="001906AF" w:rsidP="00A06C5C">
      <w:pPr>
        <w:autoSpaceDE w:val="0"/>
        <w:autoSpaceDN w:val="0"/>
        <w:adjustRightInd w:val="0"/>
        <w:spacing w:after="0"/>
        <w:ind w:firstLine="340"/>
      </w:pPr>
    </w:p>
    <w:tbl>
      <w:tblPr>
        <w:tblW w:w="11567" w:type="dxa"/>
        <w:jc w:val="center"/>
        <w:tblLook w:val="04A0"/>
      </w:tblPr>
      <w:tblGrid>
        <w:gridCol w:w="1399"/>
        <w:gridCol w:w="1035"/>
        <w:gridCol w:w="974"/>
        <w:gridCol w:w="852"/>
        <w:gridCol w:w="984"/>
        <w:gridCol w:w="941"/>
        <w:gridCol w:w="941"/>
        <w:gridCol w:w="941"/>
        <w:gridCol w:w="875"/>
        <w:gridCol w:w="875"/>
        <w:gridCol w:w="875"/>
        <w:gridCol w:w="875"/>
      </w:tblGrid>
      <w:tr w:rsidR="00921C5A" w:rsidRPr="00C66007" w:rsidTr="00FC582A">
        <w:trPr>
          <w:trHeight w:val="300"/>
          <w:jc w:val="center"/>
        </w:trPr>
        <w:tc>
          <w:tcPr>
            <w:tcW w:w="1399"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bottom"/>
            <w:hideMark/>
          </w:tcPr>
          <w:p w:rsidR="00921C5A" w:rsidRPr="00C66007" w:rsidRDefault="00921C5A" w:rsidP="00C66007">
            <w:pPr>
              <w:spacing w:after="0" w:line="240" w:lineRule="auto"/>
              <w:jc w:val="left"/>
              <w:rPr>
                <w:rFonts w:ascii="Calibri" w:hAnsi="Calibri"/>
                <w:color w:val="000000"/>
              </w:rPr>
            </w:pPr>
            <w:r w:rsidRPr="00C66007">
              <w:rPr>
                <w:rFonts w:ascii="Calibri" w:hAnsi="Calibri"/>
                <w:color w:val="000000"/>
                <w:sz w:val="22"/>
                <w:szCs w:val="22"/>
              </w:rPr>
              <w:t> </w:t>
            </w:r>
          </w:p>
        </w:tc>
        <w:tc>
          <w:tcPr>
            <w:tcW w:w="1035" w:type="dxa"/>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rsidR="00921C5A" w:rsidRPr="00C66007" w:rsidRDefault="00921C5A" w:rsidP="00C66007">
            <w:pPr>
              <w:spacing w:after="0" w:line="240" w:lineRule="auto"/>
              <w:jc w:val="center"/>
              <w:rPr>
                <w:b/>
                <w:bCs/>
                <w:color w:val="000000"/>
              </w:rPr>
            </w:pPr>
            <w:r>
              <w:rPr>
                <w:b/>
                <w:bCs/>
                <w:color w:val="000000"/>
                <w:sz w:val="22"/>
                <w:szCs w:val="22"/>
                <w:lang w:val="en-US"/>
              </w:rPr>
              <w:t>R</w:t>
            </w:r>
            <w:r w:rsidRPr="00C66007">
              <w:rPr>
                <w:b/>
                <w:bCs/>
                <w:color w:val="000000"/>
                <w:sz w:val="22"/>
                <w:szCs w:val="22"/>
              </w:rPr>
              <w:t>otation</w:t>
            </w:r>
          </w:p>
        </w:tc>
        <w:tc>
          <w:tcPr>
            <w:tcW w:w="974" w:type="dxa"/>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rsidR="00921C5A" w:rsidRPr="00C66007" w:rsidRDefault="00921C5A" w:rsidP="00C66007">
            <w:pPr>
              <w:spacing w:after="0" w:line="240" w:lineRule="auto"/>
              <w:jc w:val="center"/>
              <w:rPr>
                <w:b/>
                <w:bCs/>
                <w:color w:val="000000"/>
                <w:lang w:val="en-US"/>
              </w:rPr>
            </w:pPr>
            <w:r w:rsidRPr="00C66007">
              <w:rPr>
                <w:b/>
                <w:bCs/>
                <w:color w:val="000000"/>
                <w:sz w:val="22"/>
                <w:szCs w:val="22"/>
              </w:rPr>
              <w:t>decis</w:t>
            </w:r>
            <w:r>
              <w:rPr>
                <w:b/>
                <w:bCs/>
                <w:color w:val="000000"/>
                <w:sz w:val="22"/>
                <w:szCs w:val="22"/>
                <w:lang w:val="en-US"/>
              </w:rPr>
              <w:t>ion</w:t>
            </w:r>
          </w:p>
        </w:tc>
        <w:tc>
          <w:tcPr>
            <w:tcW w:w="852" w:type="dxa"/>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rsidR="00921C5A" w:rsidRPr="00C66007" w:rsidRDefault="00921C5A" w:rsidP="00C66007">
            <w:pPr>
              <w:spacing w:after="0" w:line="240" w:lineRule="auto"/>
              <w:jc w:val="center"/>
              <w:rPr>
                <w:b/>
                <w:bCs/>
                <w:color w:val="000000"/>
              </w:rPr>
            </w:pPr>
            <w:r w:rsidRPr="00C66007">
              <w:rPr>
                <w:b/>
                <w:bCs/>
                <w:color w:val="000000"/>
                <w:sz w:val="22"/>
                <w:szCs w:val="22"/>
              </w:rPr>
              <w:t>hrplan</w:t>
            </w:r>
          </w:p>
        </w:tc>
        <w:tc>
          <w:tcPr>
            <w:tcW w:w="984" w:type="dxa"/>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rsidR="00921C5A" w:rsidRPr="00C66007" w:rsidRDefault="00921C5A" w:rsidP="00C66007">
            <w:pPr>
              <w:spacing w:after="0" w:line="240" w:lineRule="auto"/>
              <w:jc w:val="center"/>
              <w:rPr>
                <w:b/>
                <w:bCs/>
                <w:color w:val="000000"/>
              </w:rPr>
            </w:pPr>
            <w:r w:rsidRPr="00C66007">
              <w:rPr>
                <w:b/>
                <w:bCs/>
                <w:color w:val="000000"/>
                <w:sz w:val="22"/>
                <w:szCs w:val="22"/>
              </w:rPr>
              <w:t>prof</w:t>
            </w:r>
          </w:p>
        </w:tc>
        <w:tc>
          <w:tcPr>
            <w:tcW w:w="941" w:type="dxa"/>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rsidR="00921C5A" w:rsidRPr="00C66007" w:rsidRDefault="00921C5A" w:rsidP="00C66007">
            <w:pPr>
              <w:spacing w:after="0" w:line="240" w:lineRule="auto"/>
              <w:jc w:val="center"/>
              <w:rPr>
                <w:b/>
                <w:bCs/>
                <w:color w:val="000000"/>
              </w:rPr>
            </w:pPr>
            <w:r w:rsidRPr="00C66007">
              <w:rPr>
                <w:b/>
                <w:bCs/>
                <w:color w:val="000000"/>
                <w:sz w:val="22"/>
                <w:szCs w:val="22"/>
              </w:rPr>
              <w:t>edu</w:t>
            </w:r>
          </w:p>
        </w:tc>
        <w:tc>
          <w:tcPr>
            <w:tcW w:w="941" w:type="dxa"/>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rsidR="00921C5A" w:rsidRPr="00C66007" w:rsidRDefault="00921C5A" w:rsidP="00C66007">
            <w:pPr>
              <w:spacing w:after="0" w:line="240" w:lineRule="auto"/>
              <w:jc w:val="center"/>
              <w:rPr>
                <w:b/>
                <w:bCs/>
                <w:color w:val="000000"/>
              </w:rPr>
            </w:pPr>
            <w:r w:rsidRPr="00C66007">
              <w:rPr>
                <w:b/>
                <w:bCs/>
                <w:color w:val="000000"/>
                <w:sz w:val="22"/>
                <w:szCs w:val="22"/>
              </w:rPr>
              <w:t>perf</w:t>
            </w:r>
          </w:p>
        </w:tc>
        <w:tc>
          <w:tcPr>
            <w:tcW w:w="941" w:type="dxa"/>
            <w:tcBorders>
              <w:top w:val="single" w:sz="4" w:space="0" w:color="auto"/>
              <w:left w:val="nil"/>
              <w:bottom w:val="single" w:sz="4" w:space="0" w:color="auto"/>
              <w:right w:val="single" w:sz="4" w:space="0" w:color="auto"/>
            </w:tcBorders>
            <w:shd w:val="clear" w:color="auto" w:fill="A6A6A6" w:themeFill="background1" w:themeFillShade="A6"/>
            <w:noWrap/>
            <w:vAlign w:val="bottom"/>
            <w:hideMark/>
          </w:tcPr>
          <w:p w:rsidR="00921C5A" w:rsidRPr="00C66007" w:rsidRDefault="00921C5A" w:rsidP="00C66007">
            <w:pPr>
              <w:spacing w:after="0" w:line="240" w:lineRule="auto"/>
              <w:jc w:val="center"/>
              <w:rPr>
                <w:b/>
                <w:bCs/>
                <w:color w:val="000000"/>
              </w:rPr>
            </w:pPr>
            <w:r w:rsidRPr="00C66007">
              <w:rPr>
                <w:b/>
                <w:bCs/>
                <w:color w:val="000000"/>
                <w:sz w:val="22"/>
                <w:szCs w:val="22"/>
              </w:rPr>
              <w:t>motiv</w:t>
            </w:r>
          </w:p>
        </w:tc>
        <w:tc>
          <w:tcPr>
            <w:tcW w:w="875" w:type="dxa"/>
            <w:tcBorders>
              <w:top w:val="single" w:sz="4" w:space="0" w:color="auto"/>
              <w:left w:val="nil"/>
              <w:bottom w:val="single" w:sz="4" w:space="0" w:color="auto"/>
              <w:right w:val="single" w:sz="4" w:space="0" w:color="auto"/>
            </w:tcBorders>
            <w:shd w:val="clear" w:color="auto" w:fill="A6A6A6" w:themeFill="background1" w:themeFillShade="A6"/>
          </w:tcPr>
          <w:p w:rsidR="00921C5A" w:rsidRPr="00C66007" w:rsidRDefault="000F7741" w:rsidP="00C66007">
            <w:pPr>
              <w:spacing w:after="0" w:line="240" w:lineRule="auto"/>
              <w:jc w:val="center"/>
              <w:rPr>
                <w:b/>
                <w:bCs/>
                <w:color w:val="000000"/>
              </w:rPr>
            </w:pPr>
            <w:r w:rsidRPr="00EC0F92">
              <w:rPr>
                <w:rFonts w:ascii="Calibri" w:hAnsi="Calibri"/>
                <w:b/>
                <w:bCs/>
                <w:color w:val="000000"/>
                <w:sz w:val="22"/>
                <w:szCs w:val="22"/>
              </w:rPr>
              <w:t>JP</w:t>
            </w:r>
          </w:p>
        </w:tc>
        <w:tc>
          <w:tcPr>
            <w:tcW w:w="875" w:type="dxa"/>
            <w:tcBorders>
              <w:top w:val="single" w:sz="4" w:space="0" w:color="auto"/>
              <w:left w:val="nil"/>
              <w:bottom w:val="single" w:sz="4" w:space="0" w:color="auto"/>
              <w:right w:val="single" w:sz="4" w:space="0" w:color="auto"/>
            </w:tcBorders>
            <w:shd w:val="clear" w:color="auto" w:fill="A6A6A6" w:themeFill="background1" w:themeFillShade="A6"/>
          </w:tcPr>
          <w:p w:rsidR="00921C5A" w:rsidRPr="00FC582A" w:rsidRDefault="00FC582A" w:rsidP="00FC582A">
            <w:pPr>
              <w:spacing w:after="0" w:line="240" w:lineRule="auto"/>
              <w:jc w:val="center"/>
              <w:rPr>
                <w:b/>
                <w:bCs/>
                <w:color w:val="000000"/>
              </w:rPr>
            </w:pPr>
            <w:r>
              <w:rPr>
                <w:rFonts w:ascii="Calibri" w:hAnsi="Calibri"/>
                <w:b/>
                <w:bCs/>
                <w:sz w:val="22"/>
                <w:szCs w:val="22"/>
                <w:lang w:val="en-US"/>
              </w:rPr>
              <w:t>POS</w:t>
            </w:r>
          </w:p>
        </w:tc>
        <w:tc>
          <w:tcPr>
            <w:tcW w:w="875" w:type="dxa"/>
            <w:tcBorders>
              <w:top w:val="single" w:sz="4" w:space="0" w:color="auto"/>
              <w:left w:val="nil"/>
              <w:bottom w:val="single" w:sz="4" w:space="0" w:color="auto"/>
              <w:right w:val="single" w:sz="4" w:space="0" w:color="auto"/>
            </w:tcBorders>
            <w:shd w:val="clear" w:color="auto" w:fill="A6A6A6" w:themeFill="background1" w:themeFillShade="A6"/>
          </w:tcPr>
          <w:p w:rsidR="00921C5A" w:rsidRPr="00C66007" w:rsidRDefault="00921C5A" w:rsidP="00C66007">
            <w:pPr>
              <w:spacing w:after="0" w:line="240" w:lineRule="auto"/>
              <w:jc w:val="center"/>
              <w:rPr>
                <w:b/>
                <w:bCs/>
                <w:color w:val="000000"/>
              </w:rPr>
            </w:pPr>
            <w:r w:rsidRPr="00EC0F92">
              <w:rPr>
                <w:rFonts w:ascii="Calibri" w:hAnsi="Calibri"/>
                <w:b/>
                <w:bCs/>
                <w:color w:val="000000"/>
                <w:sz w:val="22"/>
                <w:szCs w:val="22"/>
              </w:rPr>
              <w:t>OI</w:t>
            </w:r>
          </w:p>
        </w:tc>
        <w:tc>
          <w:tcPr>
            <w:tcW w:w="875" w:type="dxa"/>
            <w:tcBorders>
              <w:top w:val="single" w:sz="4" w:space="0" w:color="auto"/>
              <w:left w:val="nil"/>
              <w:bottom w:val="single" w:sz="4" w:space="0" w:color="auto"/>
              <w:right w:val="single" w:sz="4" w:space="0" w:color="auto"/>
            </w:tcBorders>
            <w:shd w:val="clear" w:color="auto" w:fill="A6A6A6" w:themeFill="background1" w:themeFillShade="A6"/>
          </w:tcPr>
          <w:p w:rsidR="00921C5A" w:rsidRPr="000F7741" w:rsidRDefault="000F7741" w:rsidP="00C66007">
            <w:pPr>
              <w:spacing w:after="0" w:line="240" w:lineRule="auto"/>
              <w:jc w:val="center"/>
              <w:rPr>
                <w:b/>
                <w:bCs/>
                <w:color w:val="000000"/>
                <w:lang w:val="en-US"/>
              </w:rPr>
            </w:pPr>
            <w:r w:rsidRPr="000F7741">
              <w:rPr>
                <w:rFonts w:ascii="Calibri" w:hAnsi="Calibri"/>
                <w:b/>
                <w:bCs/>
                <w:color w:val="000000"/>
                <w:sz w:val="22"/>
                <w:szCs w:val="22"/>
              </w:rPr>
              <w:t>OCB</w:t>
            </w:r>
          </w:p>
        </w:tc>
      </w:tr>
      <w:tr w:rsidR="00FC74D1" w:rsidRPr="00C66007" w:rsidTr="00A85AA6">
        <w:trPr>
          <w:trHeight w:val="300"/>
          <w:jc w:val="center"/>
        </w:trPr>
        <w:tc>
          <w:tcPr>
            <w:tcW w:w="1399" w:type="dxa"/>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rsidR="00FC74D1" w:rsidRPr="00C66007" w:rsidRDefault="00FC74D1" w:rsidP="00C66007">
            <w:pPr>
              <w:spacing w:after="0" w:line="240" w:lineRule="auto"/>
              <w:jc w:val="left"/>
              <w:rPr>
                <w:rFonts w:ascii="Calibri" w:hAnsi="Calibri"/>
                <w:b/>
                <w:color w:val="000000"/>
              </w:rPr>
            </w:pPr>
            <w:r w:rsidRPr="00C66007">
              <w:rPr>
                <w:rFonts w:ascii="Calibri" w:hAnsi="Calibri"/>
                <w:b/>
                <w:color w:val="000000"/>
                <w:sz w:val="22"/>
                <w:szCs w:val="22"/>
              </w:rPr>
              <w:t> </w:t>
            </w:r>
            <w:r w:rsidRPr="00921C5A">
              <w:rPr>
                <w:rFonts w:ascii="Calibri" w:hAnsi="Calibri"/>
                <w:b/>
                <w:color w:val="000000"/>
                <w:sz w:val="22"/>
                <w:szCs w:val="22"/>
              </w:rPr>
              <w:t>Κλίμακα Απαντήσεων</w:t>
            </w:r>
          </w:p>
        </w:tc>
        <w:tc>
          <w:tcPr>
            <w:tcW w:w="10168" w:type="dxa"/>
            <w:gridSpan w:val="11"/>
            <w:tcBorders>
              <w:top w:val="nil"/>
              <w:left w:val="nil"/>
              <w:bottom w:val="single" w:sz="4" w:space="0" w:color="auto"/>
              <w:right w:val="single" w:sz="4" w:space="0" w:color="auto"/>
            </w:tcBorders>
            <w:shd w:val="clear" w:color="auto" w:fill="BFBFBF" w:themeFill="background1" w:themeFillShade="BF"/>
            <w:noWrap/>
            <w:vAlign w:val="center"/>
            <w:hideMark/>
          </w:tcPr>
          <w:p w:rsidR="00FC74D1" w:rsidRPr="00A85AA6" w:rsidRDefault="00A85AA6" w:rsidP="00A85AA6">
            <w:pPr>
              <w:spacing w:after="0" w:line="240" w:lineRule="auto"/>
              <w:jc w:val="center"/>
              <w:rPr>
                <w:rFonts w:ascii="Calibri" w:hAnsi="Calibri"/>
                <w:b/>
                <w:color w:val="000000"/>
              </w:rPr>
            </w:pPr>
            <w:r w:rsidRPr="00A85AA6">
              <w:rPr>
                <w:rFonts w:ascii="Calibri" w:hAnsi="Calibri"/>
                <w:b/>
                <w:color w:val="000000"/>
                <w:sz w:val="22"/>
                <w:szCs w:val="22"/>
              </w:rPr>
              <w:t>Ποσοστά Απαντήσεων</w:t>
            </w:r>
          </w:p>
        </w:tc>
      </w:tr>
      <w:tr w:rsidR="000F7741" w:rsidRPr="00C66007" w:rsidTr="00FC582A">
        <w:trPr>
          <w:trHeight w:val="300"/>
          <w:jc w:val="center"/>
        </w:trPr>
        <w:tc>
          <w:tcPr>
            <w:tcW w:w="1399" w:type="dxa"/>
            <w:tcBorders>
              <w:top w:val="nil"/>
              <w:left w:val="single" w:sz="4" w:space="0" w:color="auto"/>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A85AA6">
              <w:rPr>
                <w:rFonts w:ascii="Calibri" w:hAnsi="Calibri"/>
                <w:color w:val="000000"/>
                <w:sz w:val="20"/>
                <w:szCs w:val="20"/>
              </w:rPr>
              <w:t>5 έως 7</w:t>
            </w:r>
          </w:p>
        </w:tc>
        <w:tc>
          <w:tcPr>
            <w:tcW w:w="1035" w:type="dxa"/>
            <w:tcBorders>
              <w:top w:val="nil"/>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41</w:t>
            </w:r>
            <w:r w:rsidRPr="00A85AA6">
              <w:rPr>
                <w:rFonts w:ascii="Calibri" w:hAnsi="Calibri"/>
                <w:color w:val="000000"/>
                <w:sz w:val="20"/>
                <w:szCs w:val="20"/>
              </w:rPr>
              <w:t>,11</w:t>
            </w:r>
            <w:r w:rsidRPr="00C66007">
              <w:rPr>
                <w:rFonts w:ascii="Calibri" w:hAnsi="Calibri"/>
                <w:color w:val="000000"/>
                <w:sz w:val="20"/>
                <w:szCs w:val="20"/>
              </w:rPr>
              <w:t>%</w:t>
            </w:r>
          </w:p>
        </w:tc>
        <w:tc>
          <w:tcPr>
            <w:tcW w:w="974" w:type="dxa"/>
            <w:tcBorders>
              <w:top w:val="nil"/>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3</w:t>
            </w:r>
            <w:r w:rsidRPr="00A85AA6">
              <w:rPr>
                <w:rFonts w:ascii="Calibri" w:hAnsi="Calibri"/>
                <w:color w:val="000000"/>
                <w:sz w:val="20"/>
                <w:szCs w:val="20"/>
              </w:rPr>
              <w:t>8,8</w:t>
            </w:r>
            <w:r w:rsidRPr="00C66007">
              <w:rPr>
                <w:rFonts w:ascii="Calibri" w:hAnsi="Calibri"/>
                <w:color w:val="000000"/>
                <w:sz w:val="20"/>
                <w:szCs w:val="20"/>
              </w:rPr>
              <w:t>9%</w:t>
            </w:r>
          </w:p>
        </w:tc>
        <w:tc>
          <w:tcPr>
            <w:tcW w:w="852" w:type="dxa"/>
            <w:tcBorders>
              <w:top w:val="nil"/>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42</w:t>
            </w:r>
            <w:r w:rsidRPr="00A85AA6">
              <w:rPr>
                <w:rFonts w:ascii="Calibri" w:hAnsi="Calibri"/>
                <w:color w:val="000000"/>
                <w:sz w:val="20"/>
                <w:szCs w:val="20"/>
              </w:rPr>
              <w:t>,22</w:t>
            </w:r>
            <w:r w:rsidRPr="00C66007">
              <w:rPr>
                <w:rFonts w:ascii="Calibri" w:hAnsi="Calibri"/>
                <w:color w:val="000000"/>
                <w:sz w:val="20"/>
                <w:szCs w:val="20"/>
              </w:rPr>
              <w:t>%</w:t>
            </w:r>
          </w:p>
        </w:tc>
        <w:tc>
          <w:tcPr>
            <w:tcW w:w="984"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52,00%</w:t>
            </w:r>
          </w:p>
        </w:tc>
        <w:tc>
          <w:tcPr>
            <w:tcW w:w="941"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52,50%</w:t>
            </w:r>
          </w:p>
        </w:tc>
        <w:tc>
          <w:tcPr>
            <w:tcW w:w="941"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45,74%</w:t>
            </w:r>
          </w:p>
        </w:tc>
        <w:tc>
          <w:tcPr>
            <w:tcW w:w="941"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32,89%</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544F2A">
            <w:pPr>
              <w:spacing w:after="0" w:line="240" w:lineRule="auto"/>
              <w:jc w:val="center"/>
              <w:rPr>
                <w:rFonts w:ascii="Calibri" w:hAnsi="Calibri"/>
                <w:color w:val="000000"/>
                <w:sz w:val="20"/>
                <w:szCs w:val="20"/>
              </w:rPr>
            </w:pPr>
            <w:r w:rsidRPr="00EC0F92">
              <w:rPr>
                <w:rFonts w:ascii="Calibri" w:hAnsi="Calibri"/>
                <w:color w:val="000000"/>
                <w:sz w:val="20"/>
                <w:szCs w:val="20"/>
              </w:rPr>
              <w:t>61,83%</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FC582A">
            <w:pPr>
              <w:spacing w:after="0" w:line="240" w:lineRule="auto"/>
              <w:jc w:val="center"/>
              <w:rPr>
                <w:rFonts w:ascii="Calibri" w:hAnsi="Calibri"/>
                <w:color w:val="000000"/>
                <w:sz w:val="20"/>
                <w:szCs w:val="20"/>
              </w:rPr>
            </w:pPr>
            <w:r w:rsidRPr="00EC0F92">
              <w:rPr>
                <w:rFonts w:ascii="Calibri" w:hAnsi="Calibri"/>
                <w:color w:val="000000"/>
                <w:sz w:val="20"/>
                <w:szCs w:val="20"/>
              </w:rPr>
              <w:t>25,21%</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FC582A">
            <w:pPr>
              <w:spacing w:after="0" w:line="240" w:lineRule="auto"/>
              <w:jc w:val="center"/>
              <w:rPr>
                <w:rFonts w:ascii="Calibri" w:hAnsi="Calibri"/>
                <w:color w:val="000000"/>
                <w:sz w:val="20"/>
                <w:szCs w:val="20"/>
              </w:rPr>
            </w:pPr>
            <w:r w:rsidRPr="00EC0F92">
              <w:rPr>
                <w:rFonts w:ascii="Calibri" w:hAnsi="Calibri"/>
                <w:color w:val="000000"/>
                <w:sz w:val="20"/>
                <w:szCs w:val="20"/>
              </w:rPr>
              <w:t>53,61%</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FC582A">
            <w:pPr>
              <w:spacing w:after="0" w:line="240" w:lineRule="auto"/>
              <w:jc w:val="center"/>
              <w:rPr>
                <w:rFonts w:ascii="Calibri" w:hAnsi="Calibri"/>
                <w:color w:val="000000"/>
                <w:sz w:val="20"/>
                <w:szCs w:val="20"/>
                <w:lang w:val="en-US"/>
              </w:rPr>
            </w:pPr>
            <w:r>
              <w:rPr>
                <w:rFonts w:ascii="Calibri" w:hAnsi="Calibri"/>
                <w:color w:val="000000"/>
                <w:sz w:val="20"/>
                <w:szCs w:val="20"/>
                <w:lang w:val="en-US"/>
              </w:rPr>
              <w:t>84</w:t>
            </w:r>
            <w:r>
              <w:rPr>
                <w:rFonts w:ascii="Calibri" w:hAnsi="Calibri"/>
                <w:color w:val="000000"/>
                <w:sz w:val="20"/>
                <w:szCs w:val="20"/>
              </w:rPr>
              <w:t>,</w:t>
            </w:r>
            <w:r>
              <w:rPr>
                <w:rFonts w:ascii="Calibri" w:hAnsi="Calibri"/>
                <w:color w:val="000000"/>
                <w:sz w:val="20"/>
                <w:szCs w:val="20"/>
                <w:lang w:val="en-US"/>
              </w:rPr>
              <w:t>84%</w:t>
            </w:r>
          </w:p>
        </w:tc>
      </w:tr>
      <w:tr w:rsidR="000F7741" w:rsidRPr="00C66007" w:rsidTr="00FC582A">
        <w:trPr>
          <w:trHeight w:val="300"/>
          <w:jc w:val="center"/>
        </w:trPr>
        <w:tc>
          <w:tcPr>
            <w:tcW w:w="1399" w:type="dxa"/>
            <w:tcBorders>
              <w:top w:val="nil"/>
              <w:left w:val="single" w:sz="4" w:space="0" w:color="auto"/>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4</w:t>
            </w:r>
          </w:p>
        </w:tc>
        <w:tc>
          <w:tcPr>
            <w:tcW w:w="1035" w:type="dxa"/>
            <w:tcBorders>
              <w:top w:val="nil"/>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A85AA6">
              <w:rPr>
                <w:rFonts w:ascii="Calibri" w:hAnsi="Calibri"/>
                <w:color w:val="000000"/>
                <w:sz w:val="20"/>
                <w:szCs w:val="20"/>
              </w:rPr>
              <w:t>20,56</w:t>
            </w:r>
            <w:r w:rsidRPr="00C66007">
              <w:rPr>
                <w:rFonts w:ascii="Calibri" w:hAnsi="Calibri"/>
                <w:color w:val="000000"/>
                <w:sz w:val="20"/>
                <w:szCs w:val="20"/>
              </w:rPr>
              <w:t>%</w:t>
            </w:r>
          </w:p>
        </w:tc>
        <w:tc>
          <w:tcPr>
            <w:tcW w:w="974" w:type="dxa"/>
            <w:tcBorders>
              <w:top w:val="nil"/>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27</w:t>
            </w:r>
            <w:r w:rsidRPr="00A85AA6">
              <w:rPr>
                <w:rFonts w:ascii="Calibri" w:hAnsi="Calibri"/>
                <w:color w:val="000000"/>
                <w:sz w:val="20"/>
                <w:szCs w:val="20"/>
              </w:rPr>
              <w:t>,22</w:t>
            </w:r>
            <w:r w:rsidRPr="00C66007">
              <w:rPr>
                <w:rFonts w:ascii="Calibri" w:hAnsi="Calibri"/>
                <w:color w:val="000000"/>
                <w:sz w:val="20"/>
                <w:szCs w:val="20"/>
              </w:rPr>
              <w:t>%</w:t>
            </w:r>
          </w:p>
        </w:tc>
        <w:tc>
          <w:tcPr>
            <w:tcW w:w="852" w:type="dxa"/>
            <w:tcBorders>
              <w:top w:val="nil"/>
              <w:left w:val="nil"/>
              <w:bottom w:val="single" w:sz="4" w:space="0" w:color="auto"/>
              <w:right w:val="single" w:sz="4" w:space="0" w:color="auto"/>
            </w:tcBorders>
            <w:shd w:val="clear" w:color="auto" w:fill="auto"/>
            <w:noWrap/>
            <w:vAlign w:val="bottom"/>
            <w:hideMark/>
          </w:tcPr>
          <w:p w:rsidR="000F7741" w:rsidRPr="00C66007" w:rsidRDefault="000F7741" w:rsidP="00A85AA6">
            <w:pPr>
              <w:spacing w:after="0" w:line="240" w:lineRule="auto"/>
              <w:jc w:val="center"/>
              <w:rPr>
                <w:rFonts w:ascii="Calibri" w:hAnsi="Calibri"/>
                <w:color w:val="000000"/>
                <w:sz w:val="20"/>
                <w:szCs w:val="20"/>
              </w:rPr>
            </w:pPr>
            <w:r w:rsidRPr="00C66007">
              <w:rPr>
                <w:rFonts w:ascii="Calibri" w:hAnsi="Calibri"/>
                <w:color w:val="000000"/>
                <w:sz w:val="20"/>
                <w:szCs w:val="20"/>
              </w:rPr>
              <w:t>2</w:t>
            </w:r>
            <w:r w:rsidRPr="00A85AA6">
              <w:rPr>
                <w:rFonts w:ascii="Calibri" w:hAnsi="Calibri"/>
                <w:color w:val="000000"/>
                <w:sz w:val="20"/>
                <w:szCs w:val="20"/>
              </w:rPr>
              <w:t>1,67</w:t>
            </w:r>
            <w:r w:rsidRPr="00C66007">
              <w:rPr>
                <w:rFonts w:ascii="Calibri" w:hAnsi="Calibri"/>
                <w:color w:val="000000"/>
                <w:sz w:val="20"/>
                <w:szCs w:val="20"/>
              </w:rPr>
              <w:t>%</w:t>
            </w:r>
          </w:p>
        </w:tc>
        <w:tc>
          <w:tcPr>
            <w:tcW w:w="984"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25,78%</w:t>
            </w:r>
          </w:p>
        </w:tc>
        <w:tc>
          <w:tcPr>
            <w:tcW w:w="941"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24,58%</w:t>
            </w:r>
          </w:p>
        </w:tc>
        <w:tc>
          <w:tcPr>
            <w:tcW w:w="941"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28,33%</w:t>
            </w:r>
          </w:p>
        </w:tc>
        <w:tc>
          <w:tcPr>
            <w:tcW w:w="941"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26,00%</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544F2A">
            <w:pPr>
              <w:spacing w:after="0" w:line="240" w:lineRule="auto"/>
              <w:jc w:val="center"/>
              <w:rPr>
                <w:rFonts w:ascii="Calibri" w:hAnsi="Calibri"/>
                <w:color w:val="000000"/>
                <w:sz w:val="20"/>
                <w:szCs w:val="20"/>
              </w:rPr>
            </w:pPr>
            <w:r w:rsidRPr="00EC0F92">
              <w:rPr>
                <w:rFonts w:ascii="Calibri" w:hAnsi="Calibri"/>
                <w:color w:val="000000"/>
                <w:sz w:val="20"/>
                <w:szCs w:val="20"/>
              </w:rPr>
              <w:t>10,71%</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FC582A">
            <w:pPr>
              <w:spacing w:after="0" w:line="240" w:lineRule="auto"/>
              <w:jc w:val="center"/>
              <w:rPr>
                <w:rFonts w:ascii="Calibri" w:hAnsi="Calibri"/>
                <w:color w:val="000000"/>
                <w:sz w:val="20"/>
                <w:szCs w:val="20"/>
              </w:rPr>
            </w:pPr>
            <w:r w:rsidRPr="00EC0F92">
              <w:rPr>
                <w:rFonts w:ascii="Calibri" w:hAnsi="Calibri"/>
                <w:color w:val="000000"/>
                <w:sz w:val="20"/>
                <w:szCs w:val="20"/>
              </w:rPr>
              <w:t>35,07%</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FC582A">
            <w:pPr>
              <w:spacing w:after="0" w:line="240" w:lineRule="auto"/>
              <w:jc w:val="center"/>
              <w:rPr>
                <w:rFonts w:ascii="Calibri" w:hAnsi="Calibri"/>
                <w:color w:val="000000"/>
                <w:sz w:val="20"/>
                <w:szCs w:val="20"/>
              </w:rPr>
            </w:pPr>
            <w:r w:rsidRPr="00EC0F92">
              <w:rPr>
                <w:rFonts w:ascii="Calibri" w:hAnsi="Calibri"/>
                <w:color w:val="000000"/>
                <w:sz w:val="20"/>
                <w:szCs w:val="20"/>
              </w:rPr>
              <w:t>27,78%</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FC582A">
            <w:pPr>
              <w:spacing w:after="0" w:line="240" w:lineRule="auto"/>
              <w:jc w:val="center"/>
              <w:rPr>
                <w:rFonts w:ascii="Calibri" w:hAnsi="Calibri"/>
                <w:color w:val="000000"/>
                <w:sz w:val="20"/>
                <w:szCs w:val="20"/>
              </w:rPr>
            </w:pPr>
            <w:r>
              <w:rPr>
                <w:rFonts w:ascii="Calibri" w:hAnsi="Calibri"/>
                <w:color w:val="000000"/>
                <w:sz w:val="20"/>
                <w:szCs w:val="20"/>
              </w:rPr>
              <w:t>11,19%</w:t>
            </w:r>
          </w:p>
        </w:tc>
      </w:tr>
      <w:tr w:rsidR="000F7741" w:rsidRPr="00C66007" w:rsidTr="00FC582A">
        <w:trPr>
          <w:trHeight w:val="300"/>
          <w:jc w:val="center"/>
        </w:trPr>
        <w:tc>
          <w:tcPr>
            <w:tcW w:w="1399" w:type="dxa"/>
            <w:tcBorders>
              <w:top w:val="nil"/>
              <w:left w:val="single" w:sz="4" w:space="0" w:color="auto"/>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A85AA6">
              <w:rPr>
                <w:rFonts w:ascii="Calibri" w:hAnsi="Calibri"/>
                <w:color w:val="000000"/>
                <w:sz w:val="20"/>
                <w:szCs w:val="20"/>
              </w:rPr>
              <w:t>1 έως 3</w:t>
            </w:r>
          </w:p>
        </w:tc>
        <w:tc>
          <w:tcPr>
            <w:tcW w:w="1035" w:type="dxa"/>
            <w:tcBorders>
              <w:top w:val="nil"/>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38</w:t>
            </w:r>
            <w:r w:rsidRPr="00A85AA6">
              <w:rPr>
                <w:rFonts w:ascii="Calibri" w:hAnsi="Calibri"/>
                <w:color w:val="000000"/>
                <w:sz w:val="20"/>
                <w:szCs w:val="20"/>
              </w:rPr>
              <w:t>,33</w:t>
            </w:r>
            <w:r w:rsidRPr="00C66007">
              <w:rPr>
                <w:rFonts w:ascii="Calibri" w:hAnsi="Calibri"/>
                <w:color w:val="000000"/>
                <w:sz w:val="20"/>
                <w:szCs w:val="20"/>
              </w:rPr>
              <w:t>%</w:t>
            </w:r>
          </w:p>
        </w:tc>
        <w:tc>
          <w:tcPr>
            <w:tcW w:w="974" w:type="dxa"/>
            <w:tcBorders>
              <w:top w:val="nil"/>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A85AA6">
              <w:rPr>
                <w:rFonts w:ascii="Calibri" w:hAnsi="Calibri"/>
                <w:color w:val="000000"/>
                <w:sz w:val="20"/>
                <w:szCs w:val="20"/>
              </w:rPr>
              <w:t>33,89</w:t>
            </w:r>
            <w:r w:rsidRPr="00C66007">
              <w:rPr>
                <w:rFonts w:ascii="Calibri" w:hAnsi="Calibri"/>
                <w:color w:val="000000"/>
                <w:sz w:val="20"/>
                <w:szCs w:val="20"/>
              </w:rPr>
              <w:t>%</w:t>
            </w:r>
          </w:p>
        </w:tc>
        <w:tc>
          <w:tcPr>
            <w:tcW w:w="852" w:type="dxa"/>
            <w:tcBorders>
              <w:top w:val="nil"/>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36</w:t>
            </w:r>
            <w:r w:rsidRPr="00A85AA6">
              <w:rPr>
                <w:rFonts w:ascii="Calibri" w:hAnsi="Calibri"/>
                <w:color w:val="000000"/>
                <w:sz w:val="20"/>
                <w:szCs w:val="20"/>
              </w:rPr>
              <w:t>,11</w:t>
            </w:r>
            <w:r w:rsidRPr="00C66007">
              <w:rPr>
                <w:rFonts w:ascii="Calibri" w:hAnsi="Calibri"/>
                <w:color w:val="000000"/>
                <w:sz w:val="20"/>
                <w:szCs w:val="20"/>
              </w:rPr>
              <w:t>%</w:t>
            </w:r>
          </w:p>
        </w:tc>
        <w:tc>
          <w:tcPr>
            <w:tcW w:w="984"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22,22%</w:t>
            </w:r>
          </w:p>
        </w:tc>
        <w:tc>
          <w:tcPr>
            <w:tcW w:w="941"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22,92%</w:t>
            </w:r>
          </w:p>
        </w:tc>
        <w:tc>
          <w:tcPr>
            <w:tcW w:w="941"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25,93%</w:t>
            </w:r>
          </w:p>
        </w:tc>
        <w:tc>
          <w:tcPr>
            <w:tcW w:w="941" w:type="dxa"/>
            <w:tcBorders>
              <w:top w:val="single" w:sz="4" w:space="0" w:color="auto"/>
              <w:left w:val="nil"/>
              <w:bottom w:val="single" w:sz="4" w:space="0" w:color="auto"/>
              <w:right w:val="single" w:sz="4" w:space="0" w:color="auto"/>
            </w:tcBorders>
            <w:shd w:val="clear" w:color="auto" w:fill="auto"/>
            <w:noWrap/>
            <w:vAlign w:val="bottom"/>
            <w:hideMark/>
          </w:tcPr>
          <w:p w:rsidR="000F7741" w:rsidRPr="00C66007" w:rsidRDefault="000F7741" w:rsidP="00FC582A">
            <w:pPr>
              <w:spacing w:after="0" w:line="240" w:lineRule="auto"/>
              <w:jc w:val="center"/>
              <w:rPr>
                <w:rFonts w:ascii="Calibri" w:hAnsi="Calibri"/>
                <w:color w:val="000000"/>
                <w:sz w:val="20"/>
                <w:szCs w:val="20"/>
              </w:rPr>
            </w:pPr>
            <w:r w:rsidRPr="00C66007">
              <w:rPr>
                <w:rFonts w:ascii="Calibri" w:hAnsi="Calibri"/>
                <w:color w:val="000000"/>
                <w:sz w:val="20"/>
                <w:szCs w:val="20"/>
              </w:rPr>
              <w:t>41,11%</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544F2A">
            <w:pPr>
              <w:spacing w:after="0" w:line="240" w:lineRule="auto"/>
              <w:jc w:val="center"/>
              <w:rPr>
                <w:rFonts w:ascii="Calibri" w:hAnsi="Calibri"/>
                <w:color w:val="000000"/>
                <w:sz w:val="20"/>
                <w:szCs w:val="20"/>
              </w:rPr>
            </w:pPr>
            <w:r w:rsidRPr="00EC0F92">
              <w:rPr>
                <w:rFonts w:ascii="Calibri" w:hAnsi="Calibri"/>
                <w:color w:val="000000"/>
                <w:sz w:val="20"/>
                <w:szCs w:val="20"/>
              </w:rPr>
              <w:t>27,46%</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FC582A">
            <w:pPr>
              <w:spacing w:after="0" w:line="240" w:lineRule="auto"/>
              <w:jc w:val="center"/>
              <w:rPr>
                <w:rFonts w:ascii="Calibri" w:hAnsi="Calibri"/>
                <w:color w:val="000000"/>
                <w:sz w:val="20"/>
                <w:szCs w:val="20"/>
              </w:rPr>
            </w:pPr>
            <w:r w:rsidRPr="00EC0F92">
              <w:rPr>
                <w:rFonts w:ascii="Calibri" w:hAnsi="Calibri"/>
                <w:color w:val="000000"/>
                <w:sz w:val="20"/>
                <w:szCs w:val="20"/>
              </w:rPr>
              <w:t>39,72%</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FC582A">
            <w:pPr>
              <w:spacing w:after="0" w:line="240" w:lineRule="auto"/>
              <w:jc w:val="center"/>
              <w:rPr>
                <w:rFonts w:ascii="Calibri" w:hAnsi="Calibri"/>
                <w:color w:val="000000"/>
                <w:sz w:val="20"/>
                <w:szCs w:val="20"/>
              </w:rPr>
            </w:pPr>
            <w:r w:rsidRPr="00EC0F92">
              <w:rPr>
                <w:rFonts w:ascii="Calibri" w:hAnsi="Calibri"/>
                <w:color w:val="000000"/>
                <w:sz w:val="20"/>
                <w:szCs w:val="20"/>
              </w:rPr>
              <w:t>18,52%</w:t>
            </w:r>
          </w:p>
        </w:tc>
        <w:tc>
          <w:tcPr>
            <w:tcW w:w="875" w:type="dxa"/>
            <w:tcBorders>
              <w:top w:val="single" w:sz="4" w:space="0" w:color="auto"/>
              <w:left w:val="nil"/>
              <w:bottom w:val="single" w:sz="4" w:space="0" w:color="auto"/>
              <w:right w:val="single" w:sz="4" w:space="0" w:color="auto"/>
            </w:tcBorders>
            <w:vAlign w:val="bottom"/>
          </w:tcPr>
          <w:p w:rsidR="000F7741" w:rsidRPr="00EC0F92" w:rsidRDefault="000F7741" w:rsidP="00FC582A">
            <w:pPr>
              <w:spacing w:after="0" w:line="240" w:lineRule="auto"/>
              <w:jc w:val="center"/>
              <w:rPr>
                <w:rFonts w:ascii="Calibri" w:hAnsi="Calibri"/>
                <w:color w:val="000000"/>
                <w:sz w:val="20"/>
                <w:szCs w:val="20"/>
              </w:rPr>
            </w:pPr>
            <w:r>
              <w:rPr>
                <w:rFonts w:ascii="Calibri" w:hAnsi="Calibri"/>
                <w:color w:val="000000"/>
                <w:sz w:val="20"/>
                <w:szCs w:val="20"/>
              </w:rPr>
              <w:t>3,89%</w:t>
            </w:r>
          </w:p>
        </w:tc>
      </w:tr>
    </w:tbl>
    <w:p w:rsidR="00121CCE" w:rsidRPr="007B54A1" w:rsidRDefault="00121CCE" w:rsidP="00121CCE">
      <w:pPr>
        <w:pStyle w:val="aa"/>
        <w:keepNext/>
        <w:rPr>
          <w:iCs/>
          <w:sz w:val="22"/>
          <w:szCs w:val="22"/>
        </w:rPr>
      </w:pPr>
      <w:bookmarkStart w:id="42" w:name="_Toc506802488"/>
      <w:r w:rsidRPr="007B54A1">
        <w:rPr>
          <w:iCs/>
          <w:sz w:val="22"/>
          <w:szCs w:val="22"/>
        </w:rPr>
        <w:t xml:space="preserve">Πίνακας </w:t>
      </w:r>
      <w:r>
        <w:rPr>
          <w:iCs/>
          <w:sz w:val="22"/>
          <w:szCs w:val="22"/>
        </w:rPr>
        <w:t>2</w:t>
      </w:r>
      <w:r w:rsidRPr="007B54A1">
        <w:rPr>
          <w:iCs/>
          <w:sz w:val="22"/>
          <w:szCs w:val="22"/>
        </w:rPr>
        <w:t xml:space="preserve">:  </w:t>
      </w:r>
      <w:r>
        <w:rPr>
          <w:iCs/>
          <w:sz w:val="22"/>
          <w:szCs w:val="22"/>
        </w:rPr>
        <w:t>Ποσοστά Απαντήσεων</w:t>
      </w:r>
      <w:bookmarkEnd w:id="42"/>
      <w:r w:rsidRPr="007B54A1">
        <w:rPr>
          <w:iCs/>
          <w:sz w:val="22"/>
          <w:szCs w:val="22"/>
        </w:rPr>
        <w:t xml:space="preserve"> </w:t>
      </w:r>
    </w:p>
    <w:p w:rsidR="002474D3" w:rsidRDefault="00F21D77" w:rsidP="00F21D77">
      <w:pPr>
        <w:autoSpaceDE w:val="0"/>
        <w:autoSpaceDN w:val="0"/>
        <w:adjustRightInd w:val="0"/>
        <w:spacing w:after="0"/>
      </w:pPr>
      <w:r>
        <w:t>Όπως παρατηρείται και στον πίνακα</w:t>
      </w:r>
      <w:r w:rsidR="00BA0D38" w:rsidRPr="00BA0D38">
        <w:t xml:space="preserve"> 2</w:t>
      </w:r>
      <w:r>
        <w:t xml:space="preserve">, εμφανίζεται μεγάλη συγκέντρωση απαντήσεων στις κλίμακες 5 έως 7 για τις μεταβλητές </w:t>
      </w:r>
      <w:r>
        <w:rPr>
          <w:lang w:val="en-US"/>
        </w:rPr>
        <w:t>prof</w:t>
      </w:r>
      <w:r w:rsidRPr="00F21D77">
        <w:t xml:space="preserve">, </w:t>
      </w:r>
      <w:r>
        <w:rPr>
          <w:lang w:val="en-US"/>
        </w:rPr>
        <w:t>edu</w:t>
      </w:r>
      <w:r w:rsidRPr="00F21D77">
        <w:t xml:space="preserve">, </w:t>
      </w:r>
      <w:r>
        <w:rPr>
          <w:lang w:val="en-US"/>
        </w:rPr>
        <w:t>perf</w:t>
      </w:r>
      <w:r w:rsidRPr="00F21D77">
        <w:t xml:space="preserve">, </w:t>
      </w:r>
      <w:r>
        <w:rPr>
          <w:lang w:val="en-US"/>
        </w:rPr>
        <w:t>JP</w:t>
      </w:r>
      <w:r w:rsidRPr="00F21D77">
        <w:t xml:space="preserve">, </w:t>
      </w:r>
      <w:r>
        <w:rPr>
          <w:lang w:val="en-US"/>
        </w:rPr>
        <w:t>OI</w:t>
      </w:r>
      <w:r w:rsidRPr="00F21D77">
        <w:t xml:space="preserve"> </w:t>
      </w:r>
      <w:r>
        <w:t xml:space="preserve">και </w:t>
      </w:r>
      <w:r>
        <w:rPr>
          <w:lang w:val="en-US"/>
        </w:rPr>
        <w:t>OCB</w:t>
      </w:r>
      <w:r>
        <w:t>. Σε περίπτωση λοιπόν, όπου ορίζαμε το σημείο πλήρους ένταξης για αυτές τις μεταβλητές στο 95</w:t>
      </w:r>
      <w:r w:rsidRPr="00F21D77">
        <w:rPr>
          <w:vertAlign w:val="superscript"/>
        </w:rPr>
        <w:t>ο</w:t>
      </w:r>
      <w:r>
        <w:t xml:space="preserve"> τεταρτημόριο, θα παίρναμε λάθος αποτελέσματα αναφορικά με τα ποσοστά συμμετοχής τους. </w:t>
      </w:r>
    </w:p>
    <w:p w:rsidR="00F21D77" w:rsidRPr="00A93DBE" w:rsidRDefault="00F21D77" w:rsidP="00F21D77">
      <w:pPr>
        <w:autoSpaceDE w:val="0"/>
        <w:autoSpaceDN w:val="0"/>
        <w:adjustRightInd w:val="0"/>
        <w:spacing w:after="0"/>
        <w:ind w:firstLine="340"/>
      </w:pPr>
      <w:r>
        <w:t xml:space="preserve">  </w:t>
      </w:r>
      <w:r w:rsidR="00C55C59">
        <w:t>Επομένως, γ</w:t>
      </w:r>
      <w:r>
        <w:t>ια</w:t>
      </w:r>
      <w:r w:rsidR="00C55C59">
        <w:t xml:space="preserve"> την</w:t>
      </w:r>
      <w:r>
        <w:t xml:space="preserve"> ολοκλ</w:t>
      </w:r>
      <w:r w:rsidR="00C55C59">
        <w:t>ήρωση της</w:t>
      </w:r>
      <w:r>
        <w:t xml:space="preserve"> βαθμονόμηση</w:t>
      </w:r>
      <w:r w:rsidR="00C55C59">
        <w:t>ς</w:t>
      </w:r>
      <w:r>
        <w:t xml:space="preserve"> των αρχικών τιμών σε βαθμούς συμμετοχής</w:t>
      </w:r>
      <w:r w:rsidR="00C55C59">
        <w:t>,</w:t>
      </w:r>
      <w:r w:rsidRPr="00A93DBE">
        <w:t xml:space="preserve"> προσδιορ</w:t>
      </w:r>
      <w:r w:rsidR="00C55C59">
        <w:t>ίστηκαν</w:t>
      </w:r>
      <w:r w:rsidRPr="00A93DBE">
        <w:t xml:space="preserve"> </w:t>
      </w:r>
      <w:r w:rsidRPr="00A93DBE">
        <w:rPr>
          <w:rFonts w:hint="eastAsia"/>
        </w:rPr>
        <w:t>τρία</w:t>
      </w:r>
      <w:r w:rsidRPr="00A93DBE">
        <w:t xml:space="preserve"> </w:t>
      </w:r>
      <w:r w:rsidRPr="00A93DBE">
        <w:rPr>
          <w:rFonts w:hint="eastAsia"/>
        </w:rPr>
        <w:t>σημεία</w:t>
      </w:r>
      <w:r>
        <w:t xml:space="preserve"> </w:t>
      </w:r>
      <w:r w:rsidRPr="00A93DBE">
        <w:rPr>
          <w:rFonts w:hint="eastAsia"/>
        </w:rPr>
        <w:t>κοπής</w:t>
      </w:r>
      <w:r w:rsidR="00C55C59">
        <w:t>, ανάλογα με το ποσοστό συγκέντρωσης των απαντήσεων, στις διάφορες κλίμακες για την κάθε μεταβλητή.</w:t>
      </w:r>
    </w:p>
    <w:p w:rsidR="00C55C59" w:rsidRDefault="00C55C59" w:rsidP="00510B6C">
      <w:pPr>
        <w:rPr>
          <w:rFonts w:eastAsia="TimesNewRomanPSMT"/>
          <w:lang w:eastAsia="en-US"/>
        </w:rPr>
      </w:pPr>
      <w:r>
        <w:rPr>
          <w:rFonts w:eastAsia="TimesNewRomanPSMT"/>
          <w:lang w:eastAsia="en-US"/>
        </w:rPr>
        <w:t>Στον πίνακα</w:t>
      </w:r>
      <w:r w:rsidR="00BA0D38" w:rsidRPr="00BA0D38">
        <w:rPr>
          <w:rFonts w:eastAsia="TimesNewRomanPSMT"/>
          <w:lang w:eastAsia="en-US"/>
        </w:rPr>
        <w:t xml:space="preserve"> 3</w:t>
      </w:r>
      <w:r>
        <w:rPr>
          <w:rFonts w:eastAsia="TimesNewRomanPSMT"/>
          <w:lang w:eastAsia="en-US"/>
        </w:rPr>
        <w:t xml:space="preserve"> αποτυπώνονται τα σημεία κοπής (</w:t>
      </w:r>
      <w:r>
        <w:rPr>
          <w:rFonts w:eastAsia="TimesNewRomanPSMT"/>
          <w:lang w:val="en-US" w:eastAsia="en-US"/>
        </w:rPr>
        <w:t>anchors</w:t>
      </w:r>
      <w:r w:rsidRPr="006E1D34">
        <w:rPr>
          <w:rFonts w:eastAsia="TimesNewRomanPSMT"/>
          <w:lang w:eastAsia="en-US"/>
        </w:rPr>
        <w:t>)</w:t>
      </w:r>
      <w:r>
        <w:rPr>
          <w:rFonts w:eastAsia="TimesNewRomanPSMT"/>
          <w:lang w:eastAsia="en-US"/>
        </w:rPr>
        <w:t xml:space="preserve"> αλλά και οι τιμές </w:t>
      </w:r>
      <w:r w:rsidRPr="006E1D34">
        <w:rPr>
          <w:rFonts w:eastAsia="TimesNewRomanPSMT"/>
          <w:lang w:eastAsia="en-US"/>
        </w:rPr>
        <w:t>για κάθε εργασιακό αποτέλεσμα</w:t>
      </w:r>
      <w:r>
        <w:rPr>
          <w:rFonts w:eastAsia="TimesNewRomanPSMT"/>
          <w:lang w:eastAsia="en-US"/>
        </w:rPr>
        <w:t xml:space="preserve"> καθώς και για κάθε εργασιακή πρακτική υψηλής απόδοσης</w:t>
      </w:r>
      <w:r w:rsidR="008139EC">
        <w:rPr>
          <w:rFonts w:eastAsia="TimesNewRomanPSMT"/>
          <w:lang w:eastAsia="en-US"/>
        </w:rPr>
        <w:t>, με την αποτύπωση των αντίστοιχων</w:t>
      </w:r>
      <w:r>
        <w:rPr>
          <w:rFonts w:eastAsia="TimesNewRomanPSMT"/>
          <w:lang w:eastAsia="en-US"/>
        </w:rPr>
        <w:t xml:space="preserve"> </w:t>
      </w:r>
      <w:r w:rsidRPr="006E1D34">
        <w:rPr>
          <w:rFonts w:eastAsia="TimesNewRomanPSMT"/>
          <w:lang w:eastAsia="en-US"/>
        </w:rPr>
        <w:t>εκατοστημ</w:t>
      </w:r>
      <w:r w:rsidR="008139EC">
        <w:rPr>
          <w:rFonts w:eastAsia="TimesNewRomanPSMT"/>
          <w:lang w:eastAsia="en-US"/>
        </w:rPr>
        <w:t>ορίων</w:t>
      </w:r>
      <w:r>
        <w:rPr>
          <w:rFonts w:eastAsia="TimesNewRomanPSMT"/>
          <w:lang w:eastAsia="en-US"/>
        </w:rPr>
        <w:t xml:space="preserve">. </w:t>
      </w:r>
      <w:r w:rsidR="00510B6C">
        <w:t xml:space="preserve">Η εύρεση αυτών των σημείων πραγματοποιήθηκε με τη χρήση του λογισμικού </w:t>
      </w:r>
      <w:r w:rsidR="00510B6C">
        <w:rPr>
          <w:lang w:val="en-US"/>
        </w:rPr>
        <w:t>SPSS</w:t>
      </w:r>
      <w:r w:rsidR="00510B6C" w:rsidRPr="009C2D25">
        <w:t>.</w:t>
      </w:r>
      <w:r w:rsidR="00510B6C">
        <w:t xml:space="preserve"> </w:t>
      </w:r>
      <w:r>
        <w:rPr>
          <w:rFonts w:eastAsia="TimesNewRomanPSMT"/>
          <w:lang w:eastAsia="en-US"/>
        </w:rPr>
        <w:t>Πιο αναλυτικά, προκύπτουν τα παρακάτω</w:t>
      </w:r>
      <w:r w:rsidRPr="007602EC">
        <w:rPr>
          <w:rFonts w:eastAsia="TimesNewRomanPSMT"/>
          <w:lang w:eastAsia="en-US"/>
        </w:rPr>
        <w:t>:</w:t>
      </w:r>
    </w:p>
    <w:p w:rsidR="00F21D77" w:rsidRDefault="00F21D77" w:rsidP="00F21D77">
      <w:pPr>
        <w:autoSpaceDE w:val="0"/>
        <w:autoSpaceDN w:val="0"/>
        <w:adjustRightInd w:val="0"/>
        <w:spacing w:after="0"/>
      </w:pPr>
    </w:p>
    <w:tbl>
      <w:tblPr>
        <w:tblW w:w="59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978"/>
        <w:gridCol w:w="1297"/>
        <w:gridCol w:w="519"/>
        <w:gridCol w:w="809"/>
        <w:gridCol w:w="809"/>
        <w:gridCol w:w="481"/>
        <w:gridCol w:w="679"/>
        <w:gridCol w:w="681"/>
        <w:gridCol w:w="691"/>
        <w:gridCol w:w="809"/>
        <w:gridCol w:w="548"/>
        <w:gridCol w:w="679"/>
        <w:gridCol w:w="954"/>
      </w:tblGrid>
      <w:tr w:rsidR="00B8474E" w:rsidRPr="00A02CA4" w:rsidTr="000E74C8">
        <w:trPr>
          <w:cantSplit/>
          <w:trHeight w:val="362"/>
          <w:tblHeader/>
          <w:jc w:val="center"/>
        </w:trPr>
        <w:tc>
          <w:tcPr>
            <w:tcW w:w="5000" w:type="pct"/>
            <w:gridSpan w:val="13"/>
            <w:shd w:val="clear" w:color="auto" w:fill="A6A6A6" w:themeFill="background1" w:themeFillShade="A6"/>
            <w:vAlign w:val="center"/>
          </w:tcPr>
          <w:p w:rsidR="00F6333A" w:rsidRPr="00765328" w:rsidRDefault="00F6333A" w:rsidP="00BB2087">
            <w:pPr>
              <w:autoSpaceDE w:val="0"/>
              <w:autoSpaceDN w:val="0"/>
              <w:adjustRightInd w:val="0"/>
              <w:spacing w:after="0" w:line="320" w:lineRule="atLeast"/>
              <w:ind w:left="60" w:right="60"/>
              <w:jc w:val="center"/>
              <w:rPr>
                <w:b/>
                <w:bCs/>
                <w:color w:val="000000"/>
                <w:lang w:val="en-US"/>
              </w:rPr>
            </w:pPr>
            <w:r w:rsidRPr="00765328">
              <w:rPr>
                <w:b/>
                <w:bCs/>
                <w:color w:val="000000"/>
                <w:sz w:val="22"/>
                <w:szCs w:val="22"/>
                <w:lang w:val="en-US"/>
              </w:rPr>
              <w:t>Statistics</w:t>
            </w:r>
          </w:p>
        </w:tc>
      </w:tr>
      <w:tr w:rsidR="006F170D" w:rsidRPr="00A02CA4" w:rsidTr="000E74C8">
        <w:trPr>
          <w:cantSplit/>
          <w:trHeight w:val="241"/>
          <w:tblHeader/>
          <w:jc w:val="center"/>
        </w:trPr>
        <w:tc>
          <w:tcPr>
            <w:tcW w:w="1145" w:type="pct"/>
            <w:gridSpan w:val="2"/>
            <w:shd w:val="clear" w:color="auto" w:fill="BFBFBF" w:themeFill="background1" w:themeFillShade="BF"/>
            <w:vAlign w:val="center"/>
          </w:tcPr>
          <w:p w:rsidR="00F6333A" w:rsidRPr="00A02CA4" w:rsidRDefault="00F6333A" w:rsidP="00BB2087">
            <w:pPr>
              <w:autoSpaceDE w:val="0"/>
              <w:autoSpaceDN w:val="0"/>
              <w:adjustRightInd w:val="0"/>
              <w:spacing w:after="0" w:line="320" w:lineRule="atLeast"/>
              <w:ind w:left="60" w:right="60"/>
              <w:jc w:val="center"/>
              <w:rPr>
                <w:b/>
                <w:bCs/>
                <w:color w:val="000000"/>
                <w:sz w:val="16"/>
                <w:szCs w:val="16"/>
                <w:lang w:val="en-US"/>
              </w:rPr>
            </w:pPr>
          </w:p>
        </w:tc>
        <w:tc>
          <w:tcPr>
            <w:tcW w:w="2350" w:type="pct"/>
            <w:gridSpan w:val="7"/>
            <w:shd w:val="clear" w:color="auto" w:fill="BFBFBF" w:themeFill="background1" w:themeFillShade="BF"/>
            <w:vAlign w:val="center"/>
          </w:tcPr>
          <w:p w:rsidR="00F6333A" w:rsidRPr="00765328" w:rsidRDefault="00F6333A" w:rsidP="00BB2087">
            <w:pPr>
              <w:autoSpaceDE w:val="0"/>
              <w:autoSpaceDN w:val="0"/>
              <w:adjustRightInd w:val="0"/>
              <w:spacing w:after="0" w:line="320" w:lineRule="atLeast"/>
              <w:ind w:left="60" w:right="60"/>
              <w:jc w:val="center"/>
              <w:rPr>
                <w:b/>
                <w:bCs/>
                <w:color w:val="000000"/>
              </w:rPr>
            </w:pPr>
            <w:r w:rsidRPr="00765328">
              <w:rPr>
                <w:b/>
                <w:bCs/>
                <w:color w:val="000000"/>
                <w:sz w:val="22"/>
                <w:szCs w:val="22"/>
              </w:rPr>
              <w:t>Εργασιακές Πρακτικές Υψηλής Απόδοσης</w:t>
            </w:r>
          </w:p>
        </w:tc>
        <w:tc>
          <w:tcPr>
            <w:tcW w:w="1506" w:type="pct"/>
            <w:gridSpan w:val="4"/>
            <w:shd w:val="clear" w:color="auto" w:fill="BFBFBF" w:themeFill="background1" w:themeFillShade="BF"/>
            <w:vAlign w:val="center"/>
          </w:tcPr>
          <w:p w:rsidR="00F6333A" w:rsidRPr="00765328" w:rsidRDefault="00F6333A" w:rsidP="00BB2087">
            <w:pPr>
              <w:autoSpaceDE w:val="0"/>
              <w:autoSpaceDN w:val="0"/>
              <w:adjustRightInd w:val="0"/>
              <w:spacing w:after="0" w:line="320" w:lineRule="atLeast"/>
              <w:ind w:left="60" w:right="60"/>
              <w:jc w:val="center"/>
              <w:rPr>
                <w:b/>
                <w:bCs/>
                <w:color w:val="000000"/>
                <w:lang w:val="en-US"/>
              </w:rPr>
            </w:pPr>
            <w:r w:rsidRPr="00765328">
              <w:rPr>
                <w:b/>
                <w:bCs/>
                <w:color w:val="000000"/>
                <w:sz w:val="22"/>
                <w:szCs w:val="22"/>
                <w:lang w:val="en-US"/>
              </w:rPr>
              <w:t>Εργασιακά Αποτελέσματα</w:t>
            </w:r>
          </w:p>
        </w:tc>
      </w:tr>
      <w:tr w:rsidR="000E74C8" w:rsidRPr="003F4D6D" w:rsidTr="000E74C8">
        <w:trPr>
          <w:cantSplit/>
          <w:trHeight w:val="1445"/>
          <w:tblHeader/>
          <w:jc w:val="center"/>
        </w:trPr>
        <w:tc>
          <w:tcPr>
            <w:tcW w:w="1145" w:type="pct"/>
            <w:gridSpan w:val="2"/>
            <w:shd w:val="clear" w:color="auto" w:fill="auto"/>
          </w:tcPr>
          <w:p w:rsidR="00F6333A" w:rsidRPr="003709E1" w:rsidRDefault="00F6333A" w:rsidP="00BB2087">
            <w:pPr>
              <w:autoSpaceDE w:val="0"/>
              <w:autoSpaceDN w:val="0"/>
              <w:adjustRightInd w:val="0"/>
              <w:spacing w:after="0" w:line="240" w:lineRule="auto"/>
              <w:rPr>
                <w:sz w:val="18"/>
                <w:szCs w:val="18"/>
                <w:lang w:val="en-US"/>
              </w:rPr>
            </w:pPr>
          </w:p>
        </w:tc>
        <w:tc>
          <w:tcPr>
            <w:tcW w:w="261" w:type="pct"/>
            <w:shd w:val="clear" w:color="auto" w:fill="auto"/>
            <w:textDirection w:val="btLr"/>
            <w:vAlign w:val="center"/>
          </w:tcPr>
          <w:p w:rsidR="00F6333A" w:rsidRPr="00765328" w:rsidRDefault="00F51AF4" w:rsidP="0028689B">
            <w:pPr>
              <w:spacing w:after="0" w:line="240" w:lineRule="auto"/>
              <w:jc w:val="center"/>
              <w:rPr>
                <w:b/>
                <w:bCs/>
                <w:color w:val="000000"/>
              </w:rPr>
            </w:pPr>
            <w:r>
              <w:rPr>
                <w:b/>
                <w:bCs/>
                <w:color w:val="000000"/>
                <w:sz w:val="22"/>
                <w:szCs w:val="22"/>
              </w:rPr>
              <w:t>Εναλλαγή Θ</w:t>
            </w:r>
            <w:r w:rsidR="00F6333A" w:rsidRPr="00765328">
              <w:rPr>
                <w:b/>
                <w:bCs/>
                <w:color w:val="000000"/>
                <w:sz w:val="22"/>
                <w:szCs w:val="22"/>
              </w:rPr>
              <w:t>έσεων</w:t>
            </w:r>
          </w:p>
        </w:tc>
        <w:tc>
          <w:tcPr>
            <w:tcW w:w="407" w:type="pct"/>
            <w:shd w:val="clear" w:color="auto" w:fill="auto"/>
            <w:textDirection w:val="btLr"/>
            <w:vAlign w:val="center"/>
          </w:tcPr>
          <w:p w:rsidR="00F6333A" w:rsidRPr="00765328" w:rsidRDefault="00F6333A" w:rsidP="0028689B">
            <w:pPr>
              <w:spacing w:after="0" w:line="240" w:lineRule="auto"/>
              <w:jc w:val="center"/>
              <w:rPr>
                <w:b/>
                <w:bCs/>
                <w:color w:val="000000"/>
              </w:rPr>
            </w:pPr>
            <w:r w:rsidRPr="00765328">
              <w:rPr>
                <w:b/>
                <w:bCs/>
                <w:color w:val="000000"/>
                <w:sz w:val="22"/>
                <w:szCs w:val="22"/>
              </w:rPr>
              <w:t>Συμμετοχή στη Λήψη Αποφάσεων</w:t>
            </w:r>
          </w:p>
        </w:tc>
        <w:tc>
          <w:tcPr>
            <w:tcW w:w="407" w:type="pct"/>
            <w:shd w:val="clear" w:color="auto" w:fill="auto"/>
            <w:textDirection w:val="btLr"/>
            <w:vAlign w:val="center"/>
          </w:tcPr>
          <w:p w:rsidR="00F6333A" w:rsidRPr="00765328" w:rsidRDefault="00F6333A" w:rsidP="00F51AF4">
            <w:pPr>
              <w:spacing w:after="0" w:line="240" w:lineRule="auto"/>
              <w:jc w:val="center"/>
              <w:rPr>
                <w:b/>
                <w:bCs/>
                <w:color w:val="000000"/>
              </w:rPr>
            </w:pPr>
            <w:r w:rsidRPr="00765328">
              <w:rPr>
                <w:b/>
                <w:bCs/>
                <w:color w:val="000000"/>
                <w:sz w:val="22"/>
                <w:szCs w:val="22"/>
              </w:rPr>
              <w:t xml:space="preserve">Σχεδιασμός </w:t>
            </w:r>
            <w:r w:rsidR="00F51AF4">
              <w:rPr>
                <w:b/>
                <w:bCs/>
                <w:color w:val="000000"/>
                <w:sz w:val="22"/>
                <w:szCs w:val="22"/>
              </w:rPr>
              <w:t>Θ</w:t>
            </w:r>
            <w:r w:rsidRPr="00765328">
              <w:rPr>
                <w:b/>
                <w:bCs/>
                <w:color w:val="000000"/>
                <w:sz w:val="22"/>
                <w:szCs w:val="22"/>
              </w:rPr>
              <w:t>έσεων Εργασίας</w:t>
            </w:r>
          </w:p>
        </w:tc>
        <w:tc>
          <w:tcPr>
            <w:tcW w:w="242" w:type="pct"/>
            <w:shd w:val="clear" w:color="auto" w:fill="auto"/>
            <w:textDirection w:val="btLr"/>
            <w:vAlign w:val="center"/>
          </w:tcPr>
          <w:p w:rsidR="00F6333A" w:rsidRPr="00765328" w:rsidRDefault="00F6333A" w:rsidP="0028689B">
            <w:pPr>
              <w:spacing w:after="0" w:line="240" w:lineRule="auto"/>
              <w:jc w:val="center"/>
              <w:rPr>
                <w:b/>
                <w:bCs/>
                <w:color w:val="000000"/>
              </w:rPr>
            </w:pPr>
            <w:r w:rsidRPr="00765328">
              <w:rPr>
                <w:b/>
                <w:bCs/>
                <w:color w:val="000000"/>
                <w:sz w:val="22"/>
                <w:szCs w:val="22"/>
              </w:rPr>
              <w:t>Επιλογή Προσωπικού</w:t>
            </w:r>
          </w:p>
        </w:tc>
        <w:tc>
          <w:tcPr>
            <w:tcW w:w="342" w:type="pct"/>
            <w:shd w:val="clear" w:color="auto" w:fill="auto"/>
            <w:textDirection w:val="btLr"/>
            <w:vAlign w:val="center"/>
          </w:tcPr>
          <w:p w:rsidR="00F6333A" w:rsidRPr="00765328" w:rsidRDefault="00F6333A" w:rsidP="0028689B">
            <w:pPr>
              <w:spacing w:after="0" w:line="240" w:lineRule="auto"/>
              <w:jc w:val="center"/>
              <w:rPr>
                <w:b/>
                <w:bCs/>
                <w:color w:val="000000"/>
              </w:rPr>
            </w:pPr>
            <w:r w:rsidRPr="00765328">
              <w:rPr>
                <w:b/>
                <w:bCs/>
                <w:color w:val="000000"/>
                <w:sz w:val="22"/>
                <w:szCs w:val="22"/>
              </w:rPr>
              <w:t>Εκπαίδευση</w:t>
            </w:r>
          </w:p>
        </w:tc>
        <w:tc>
          <w:tcPr>
            <w:tcW w:w="343" w:type="pct"/>
            <w:shd w:val="clear" w:color="auto" w:fill="auto"/>
            <w:textDirection w:val="btLr"/>
            <w:vAlign w:val="center"/>
          </w:tcPr>
          <w:p w:rsidR="00F6333A" w:rsidRPr="00765328" w:rsidRDefault="00F6333A" w:rsidP="0028689B">
            <w:pPr>
              <w:spacing w:after="0" w:line="240" w:lineRule="auto"/>
              <w:jc w:val="center"/>
              <w:rPr>
                <w:b/>
                <w:bCs/>
                <w:color w:val="000000"/>
              </w:rPr>
            </w:pPr>
            <w:r w:rsidRPr="00765328">
              <w:rPr>
                <w:b/>
                <w:bCs/>
                <w:color w:val="000000"/>
                <w:sz w:val="22"/>
                <w:szCs w:val="22"/>
              </w:rPr>
              <w:t>Αξιολόγηση Απόδοσης</w:t>
            </w:r>
          </w:p>
        </w:tc>
        <w:tc>
          <w:tcPr>
            <w:tcW w:w="348" w:type="pct"/>
            <w:shd w:val="clear" w:color="auto" w:fill="auto"/>
            <w:textDirection w:val="btLr"/>
            <w:vAlign w:val="center"/>
          </w:tcPr>
          <w:p w:rsidR="00F6333A" w:rsidRPr="00765328" w:rsidRDefault="00F6333A" w:rsidP="00F9213A">
            <w:pPr>
              <w:spacing w:after="0" w:line="240" w:lineRule="auto"/>
              <w:jc w:val="center"/>
              <w:rPr>
                <w:b/>
                <w:bCs/>
                <w:color w:val="000000"/>
              </w:rPr>
            </w:pPr>
            <w:r w:rsidRPr="00765328">
              <w:rPr>
                <w:b/>
                <w:bCs/>
                <w:color w:val="000000"/>
                <w:sz w:val="22"/>
                <w:szCs w:val="22"/>
              </w:rPr>
              <w:t>Κίνητρα-</w:t>
            </w:r>
            <w:r w:rsidR="00F9213A">
              <w:rPr>
                <w:b/>
                <w:bCs/>
                <w:color w:val="000000"/>
                <w:sz w:val="22"/>
                <w:szCs w:val="22"/>
              </w:rPr>
              <w:t>Α</w:t>
            </w:r>
            <w:r w:rsidRPr="00765328">
              <w:rPr>
                <w:b/>
                <w:bCs/>
                <w:color w:val="000000"/>
                <w:sz w:val="22"/>
                <w:szCs w:val="22"/>
              </w:rPr>
              <w:t>νταμοιβές</w:t>
            </w:r>
          </w:p>
        </w:tc>
        <w:tc>
          <w:tcPr>
            <w:tcW w:w="407" w:type="pct"/>
            <w:shd w:val="clear" w:color="auto" w:fill="auto"/>
            <w:textDirection w:val="btLr"/>
            <w:vAlign w:val="center"/>
          </w:tcPr>
          <w:p w:rsidR="00F6333A" w:rsidRPr="00765328" w:rsidRDefault="00F6333A" w:rsidP="0028689B">
            <w:pPr>
              <w:spacing w:after="0" w:line="240" w:lineRule="auto"/>
              <w:jc w:val="center"/>
              <w:rPr>
                <w:b/>
                <w:bCs/>
                <w:color w:val="000000"/>
              </w:rPr>
            </w:pPr>
            <w:r w:rsidRPr="00765328">
              <w:rPr>
                <w:b/>
                <w:bCs/>
                <w:color w:val="000000"/>
                <w:sz w:val="22"/>
                <w:szCs w:val="22"/>
              </w:rPr>
              <w:t>Αντιληπτή Οργανωσιακή Υποστήριξη</w:t>
            </w:r>
          </w:p>
        </w:tc>
        <w:tc>
          <w:tcPr>
            <w:tcW w:w="276" w:type="pct"/>
            <w:shd w:val="clear" w:color="auto" w:fill="auto"/>
            <w:textDirection w:val="btLr"/>
            <w:vAlign w:val="center"/>
          </w:tcPr>
          <w:p w:rsidR="00F6333A" w:rsidRPr="00765328" w:rsidRDefault="00726FEB" w:rsidP="0028689B">
            <w:pPr>
              <w:spacing w:after="0" w:line="240" w:lineRule="auto"/>
              <w:jc w:val="center"/>
              <w:rPr>
                <w:b/>
                <w:bCs/>
                <w:color w:val="000000"/>
              </w:rPr>
            </w:pPr>
            <w:r>
              <w:rPr>
                <w:b/>
                <w:bCs/>
                <w:color w:val="000000"/>
                <w:sz w:val="22"/>
                <w:szCs w:val="22"/>
              </w:rPr>
              <w:t>Οργανωσιακή</w:t>
            </w:r>
            <w:r w:rsidR="00F6333A" w:rsidRPr="00765328">
              <w:rPr>
                <w:b/>
                <w:bCs/>
                <w:color w:val="000000"/>
                <w:sz w:val="22"/>
                <w:szCs w:val="22"/>
              </w:rPr>
              <w:t xml:space="preserve"> Ταύτιση</w:t>
            </w:r>
          </w:p>
        </w:tc>
        <w:tc>
          <w:tcPr>
            <w:tcW w:w="342" w:type="pct"/>
            <w:shd w:val="clear" w:color="auto" w:fill="auto"/>
            <w:textDirection w:val="btLr"/>
            <w:vAlign w:val="center"/>
          </w:tcPr>
          <w:p w:rsidR="00F6333A" w:rsidRPr="00765328" w:rsidRDefault="00F6333A" w:rsidP="0028689B">
            <w:pPr>
              <w:spacing w:after="0" w:line="240" w:lineRule="auto"/>
              <w:jc w:val="center"/>
              <w:rPr>
                <w:b/>
                <w:bCs/>
                <w:color w:val="000000"/>
              </w:rPr>
            </w:pPr>
            <w:r w:rsidRPr="00765328">
              <w:rPr>
                <w:b/>
                <w:bCs/>
                <w:color w:val="000000"/>
                <w:sz w:val="22"/>
                <w:szCs w:val="22"/>
              </w:rPr>
              <w:t>Εργασιακή Απόδοση</w:t>
            </w:r>
          </w:p>
        </w:tc>
        <w:tc>
          <w:tcPr>
            <w:tcW w:w="481" w:type="pct"/>
            <w:shd w:val="clear" w:color="auto" w:fill="auto"/>
            <w:textDirection w:val="btLr"/>
            <w:vAlign w:val="center"/>
          </w:tcPr>
          <w:p w:rsidR="00F6333A" w:rsidRPr="00765328" w:rsidRDefault="00F6333A" w:rsidP="0028689B">
            <w:pPr>
              <w:spacing w:after="0" w:line="240" w:lineRule="auto"/>
              <w:jc w:val="center"/>
              <w:rPr>
                <w:b/>
                <w:bCs/>
                <w:color w:val="000000"/>
              </w:rPr>
            </w:pPr>
            <w:r w:rsidRPr="00765328">
              <w:rPr>
                <w:b/>
                <w:bCs/>
                <w:color w:val="000000"/>
                <w:sz w:val="22"/>
                <w:szCs w:val="22"/>
              </w:rPr>
              <w:t>Φιλότιμη Οργανωσιακή Συμπεριφορά</w:t>
            </w:r>
          </w:p>
        </w:tc>
      </w:tr>
      <w:tr w:rsidR="000E74C8" w:rsidRPr="003F4D6D" w:rsidTr="000E74C8">
        <w:trPr>
          <w:cantSplit/>
          <w:trHeight w:val="378"/>
          <w:tblHeader/>
          <w:jc w:val="center"/>
        </w:trPr>
        <w:tc>
          <w:tcPr>
            <w:tcW w:w="492" w:type="pct"/>
            <w:vMerge w:val="restart"/>
            <w:shd w:val="clear" w:color="auto" w:fill="FFFFFF"/>
          </w:tcPr>
          <w:p w:rsidR="00F6333A" w:rsidRPr="003709E1" w:rsidRDefault="00F6333A" w:rsidP="00BB2087">
            <w:pPr>
              <w:autoSpaceDE w:val="0"/>
              <w:autoSpaceDN w:val="0"/>
              <w:adjustRightInd w:val="0"/>
              <w:spacing w:after="0" w:line="320" w:lineRule="atLeast"/>
              <w:ind w:left="60" w:right="60"/>
              <w:rPr>
                <w:color w:val="000000"/>
                <w:sz w:val="18"/>
                <w:szCs w:val="18"/>
              </w:rPr>
            </w:pPr>
            <w:r w:rsidRPr="003709E1">
              <w:rPr>
                <w:color w:val="000000"/>
                <w:sz w:val="18"/>
                <w:szCs w:val="18"/>
              </w:rPr>
              <w:t>N</w:t>
            </w:r>
          </w:p>
        </w:tc>
        <w:tc>
          <w:tcPr>
            <w:tcW w:w="653" w:type="pct"/>
            <w:shd w:val="clear" w:color="auto" w:fill="FFFFFF"/>
          </w:tcPr>
          <w:p w:rsidR="00F6333A" w:rsidRPr="003709E1" w:rsidRDefault="00F6333A" w:rsidP="00BB2087">
            <w:pPr>
              <w:autoSpaceDE w:val="0"/>
              <w:autoSpaceDN w:val="0"/>
              <w:adjustRightInd w:val="0"/>
              <w:spacing w:after="0" w:line="320" w:lineRule="atLeast"/>
              <w:ind w:left="60" w:right="60"/>
              <w:rPr>
                <w:color w:val="000000"/>
                <w:sz w:val="18"/>
                <w:szCs w:val="18"/>
              </w:rPr>
            </w:pPr>
            <w:r w:rsidRPr="003709E1">
              <w:rPr>
                <w:color w:val="000000"/>
                <w:sz w:val="18"/>
                <w:szCs w:val="18"/>
              </w:rPr>
              <w:t>Valid</w:t>
            </w:r>
          </w:p>
        </w:tc>
        <w:tc>
          <w:tcPr>
            <w:tcW w:w="261"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407"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407"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242"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342"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343"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348"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407"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276"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342"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c>
          <w:tcPr>
            <w:tcW w:w="481"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180</w:t>
            </w:r>
          </w:p>
        </w:tc>
      </w:tr>
      <w:tr w:rsidR="000E74C8" w:rsidRPr="003F4D6D" w:rsidTr="000E74C8">
        <w:trPr>
          <w:cantSplit/>
          <w:trHeight w:val="167"/>
          <w:tblHeader/>
          <w:jc w:val="center"/>
        </w:trPr>
        <w:tc>
          <w:tcPr>
            <w:tcW w:w="492" w:type="pct"/>
            <w:vMerge/>
            <w:shd w:val="clear" w:color="auto" w:fill="FFFFFF"/>
          </w:tcPr>
          <w:p w:rsidR="00F6333A" w:rsidRPr="003709E1" w:rsidRDefault="00F6333A" w:rsidP="00BB2087">
            <w:pPr>
              <w:autoSpaceDE w:val="0"/>
              <w:autoSpaceDN w:val="0"/>
              <w:adjustRightInd w:val="0"/>
              <w:spacing w:after="0" w:line="240" w:lineRule="auto"/>
              <w:rPr>
                <w:color w:val="000000"/>
                <w:sz w:val="18"/>
                <w:szCs w:val="18"/>
              </w:rPr>
            </w:pPr>
          </w:p>
        </w:tc>
        <w:tc>
          <w:tcPr>
            <w:tcW w:w="653" w:type="pct"/>
            <w:shd w:val="clear" w:color="auto" w:fill="FFFFFF"/>
          </w:tcPr>
          <w:p w:rsidR="00F6333A" w:rsidRPr="003709E1" w:rsidRDefault="00F6333A" w:rsidP="00BB2087">
            <w:pPr>
              <w:autoSpaceDE w:val="0"/>
              <w:autoSpaceDN w:val="0"/>
              <w:adjustRightInd w:val="0"/>
              <w:spacing w:after="0" w:line="320" w:lineRule="atLeast"/>
              <w:ind w:left="60" w:right="60"/>
              <w:rPr>
                <w:color w:val="000000"/>
                <w:sz w:val="18"/>
                <w:szCs w:val="18"/>
              </w:rPr>
            </w:pPr>
            <w:r w:rsidRPr="003709E1">
              <w:rPr>
                <w:color w:val="000000"/>
                <w:sz w:val="18"/>
                <w:szCs w:val="18"/>
              </w:rPr>
              <w:t>Missing</w:t>
            </w:r>
          </w:p>
        </w:tc>
        <w:tc>
          <w:tcPr>
            <w:tcW w:w="261"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407"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407"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242"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342"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343"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348"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407"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276"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342"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c>
          <w:tcPr>
            <w:tcW w:w="481" w:type="pct"/>
            <w:shd w:val="clear" w:color="auto" w:fill="FFFFFF"/>
          </w:tcPr>
          <w:p w:rsidR="00F6333A" w:rsidRPr="000E74C8" w:rsidRDefault="00F6333A" w:rsidP="00BB2087">
            <w:pPr>
              <w:autoSpaceDE w:val="0"/>
              <w:autoSpaceDN w:val="0"/>
              <w:adjustRightInd w:val="0"/>
              <w:spacing w:after="0" w:line="320" w:lineRule="atLeast"/>
              <w:ind w:left="60" w:right="60"/>
              <w:jc w:val="right"/>
              <w:rPr>
                <w:color w:val="000000"/>
                <w:sz w:val="18"/>
                <w:szCs w:val="18"/>
              </w:rPr>
            </w:pPr>
            <w:r w:rsidRPr="000E74C8">
              <w:rPr>
                <w:color w:val="000000"/>
                <w:sz w:val="18"/>
                <w:szCs w:val="18"/>
              </w:rPr>
              <w:t>0</w:t>
            </w:r>
          </w:p>
        </w:tc>
      </w:tr>
      <w:tr w:rsidR="000E74C8" w:rsidRPr="003709E1" w:rsidTr="000E74C8">
        <w:trPr>
          <w:cantSplit/>
          <w:trHeight w:val="362"/>
          <w:tblHeader/>
          <w:jc w:val="center"/>
        </w:trPr>
        <w:tc>
          <w:tcPr>
            <w:tcW w:w="492" w:type="pct"/>
            <w:shd w:val="clear" w:color="auto" w:fill="auto"/>
          </w:tcPr>
          <w:p w:rsidR="00EF0F1F" w:rsidRPr="003709E1" w:rsidRDefault="00EF0F1F" w:rsidP="00BB2087">
            <w:pPr>
              <w:autoSpaceDE w:val="0"/>
              <w:autoSpaceDN w:val="0"/>
              <w:adjustRightInd w:val="0"/>
              <w:spacing w:after="0" w:line="320" w:lineRule="atLeast"/>
              <w:ind w:left="60" w:right="60"/>
              <w:rPr>
                <w:b/>
                <w:color w:val="000000"/>
                <w:sz w:val="18"/>
                <w:szCs w:val="18"/>
              </w:rPr>
            </w:pPr>
          </w:p>
        </w:tc>
        <w:tc>
          <w:tcPr>
            <w:tcW w:w="653" w:type="pct"/>
            <w:vMerge w:val="restart"/>
            <w:shd w:val="clear" w:color="auto" w:fill="D99594" w:themeFill="accent2" w:themeFillTint="99"/>
            <w:vAlign w:val="center"/>
          </w:tcPr>
          <w:p w:rsidR="00EF0F1F" w:rsidRPr="00506671" w:rsidRDefault="00EF0F1F" w:rsidP="00506671">
            <w:pPr>
              <w:autoSpaceDE w:val="0"/>
              <w:autoSpaceDN w:val="0"/>
              <w:adjustRightInd w:val="0"/>
              <w:spacing w:after="0" w:line="320" w:lineRule="atLeast"/>
              <w:ind w:left="60" w:right="60"/>
              <w:jc w:val="left"/>
              <w:rPr>
                <w:b/>
                <w:color w:val="000000"/>
                <w:sz w:val="16"/>
                <w:szCs w:val="16"/>
              </w:rPr>
            </w:pPr>
            <w:r w:rsidRPr="00506671">
              <w:rPr>
                <w:b/>
                <w:color w:val="000000"/>
                <w:sz w:val="16"/>
                <w:szCs w:val="16"/>
              </w:rPr>
              <w:t>Κατώτατο Όριο</w:t>
            </w:r>
          </w:p>
        </w:tc>
        <w:tc>
          <w:tcPr>
            <w:tcW w:w="261"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25</w:t>
            </w:r>
            <w:r w:rsidRPr="000E74C8">
              <w:rPr>
                <w:b/>
                <w:color w:val="000000"/>
                <w:sz w:val="18"/>
                <w:szCs w:val="18"/>
                <w:vertAlign w:val="superscript"/>
              </w:rPr>
              <w:t>ο</w:t>
            </w:r>
          </w:p>
        </w:tc>
        <w:tc>
          <w:tcPr>
            <w:tcW w:w="407"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25</w:t>
            </w:r>
            <w:r w:rsidRPr="000E74C8">
              <w:rPr>
                <w:b/>
                <w:color w:val="000000"/>
                <w:sz w:val="18"/>
                <w:szCs w:val="18"/>
                <w:vertAlign w:val="superscript"/>
              </w:rPr>
              <w:t>ο</w:t>
            </w:r>
          </w:p>
        </w:tc>
        <w:tc>
          <w:tcPr>
            <w:tcW w:w="407"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25</w:t>
            </w:r>
            <w:r w:rsidRPr="000E74C8">
              <w:rPr>
                <w:b/>
                <w:color w:val="000000"/>
                <w:sz w:val="18"/>
                <w:szCs w:val="18"/>
                <w:vertAlign w:val="superscript"/>
              </w:rPr>
              <w:t>ο</w:t>
            </w:r>
          </w:p>
        </w:tc>
        <w:tc>
          <w:tcPr>
            <w:tcW w:w="242"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5</w:t>
            </w:r>
            <w:r w:rsidRPr="000E74C8">
              <w:rPr>
                <w:b/>
                <w:color w:val="000000"/>
                <w:sz w:val="18"/>
                <w:szCs w:val="18"/>
                <w:vertAlign w:val="superscript"/>
              </w:rPr>
              <w:t>ο</w:t>
            </w:r>
          </w:p>
        </w:tc>
        <w:tc>
          <w:tcPr>
            <w:tcW w:w="342"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5</w:t>
            </w:r>
            <w:r w:rsidRPr="000E74C8">
              <w:rPr>
                <w:b/>
                <w:color w:val="000000"/>
                <w:sz w:val="18"/>
                <w:szCs w:val="18"/>
                <w:vertAlign w:val="superscript"/>
              </w:rPr>
              <w:t>ο</w:t>
            </w:r>
          </w:p>
        </w:tc>
        <w:tc>
          <w:tcPr>
            <w:tcW w:w="343"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20</w:t>
            </w:r>
            <w:r w:rsidRPr="000E74C8">
              <w:rPr>
                <w:b/>
                <w:color w:val="000000"/>
                <w:sz w:val="18"/>
                <w:szCs w:val="18"/>
                <w:vertAlign w:val="superscript"/>
              </w:rPr>
              <w:t>ο</w:t>
            </w:r>
          </w:p>
        </w:tc>
        <w:tc>
          <w:tcPr>
            <w:tcW w:w="348"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20</w:t>
            </w:r>
            <w:r w:rsidRPr="000E74C8">
              <w:rPr>
                <w:b/>
                <w:color w:val="000000"/>
                <w:sz w:val="18"/>
                <w:szCs w:val="18"/>
                <w:vertAlign w:val="superscript"/>
              </w:rPr>
              <w:t>ο</w:t>
            </w:r>
          </w:p>
        </w:tc>
        <w:tc>
          <w:tcPr>
            <w:tcW w:w="407"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20</w:t>
            </w:r>
            <w:r w:rsidRPr="000E74C8">
              <w:rPr>
                <w:b/>
                <w:color w:val="000000"/>
                <w:sz w:val="18"/>
                <w:szCs w:val="18"/>
                <w:vertAlign w:val="superscript"/>
              </w:rPr>
              <w:t>ο</w:t>
            </w:r>
          </w:p>
        </w:tc>
        <w:tc>
          <w:tcPr>
            <w:tcW w:w="276"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15</w:t>
            </w:r>
            <w:r w:rsidRPr="000E74C8">
              <w:rPr>
                <w:b/>
                <w:color w:val="000000"/>
                <w:sz w:val="18"/>
                <w:szCs w:val="18"/>
                <w:vertAlign w:val="superscript"/>
              </w:rPr>
              <w:t>ο</w:t>
            </w:r>
          </w:p>
        </w:tc>
        <w:tc>
          <w:tcPr>
            <w:tcW w:w="342"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10</w:t>
            </w:r>
            <w:r w:rsidRPr="000E74C8">
              <w:rPr>
                <w:b/>
                <w:color w:val="000000"/>
                <w:sz w:val="18"/>
                <w:szCs w:val="18"/>
                <w:vertAlign w:val="superscript"/>
              </w:rPr>
              <w:t>ο</w:t>
            </w:r>
          </w:p>
        </w:tc>
        <w:tc>
          <w:tcPr>
            <w:tcW w:w="481" w:type="pct"/>
            <w:shd w:val="clear" w:color="auto" w:fill="D99594" w:themeFill="accent2" w:themeFillTint="99"/>
          </w:tcPr>
          <w:p w:rsidR="00EF0F1F" w:rsidRPr="000E74C8" w:rsidRDefault="00EF0F1F" w:rsidP="000E74C8">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w:t>
            </w:r>
            <w:r w:rsidRPr="000E74C8">
              <w:rPr>
                <w:b/>
                <w:color w:val="000000"/>
                <w:sz w:val="18"/>
                <w:szCs w:val="18"/>
                <w:vertAlign w:val="superscript"/>
              </w:rPr>
              <w:t>ο</w:t>
            </w:r>
          </w:p>
        </w:tc>
      </w:tr>
      <w:tr w:rsidR="000E74C8" w:rsidRPr="003709E1" w:rsidTr="000E74C8">
        <w:trPr>
          <w:cantSplit/>
          <w:trHeight w:val="362"/>
          <w:tblHeader/>
          <w:jc w:val="center"/>
        </w:trPr>
        <w:tc>
          <w:tcPr>
            <w:tcW w:w="492" w:type="pct"/>
            <w:vMerge w:val="restart"/>
            <w:shd w:val="clear" w:color="auto" w:fill="auto"/>
          </w:tcPr>
          <w:p w:rsidR="00EF0F1F" w:rsidRPr="003709E1" w:rsidRDefault="00EF0F1F" w:rsidP="00BB2087">
            <w:pPr>
              <w:autoSpaceDE w:val="0"/>
              <w:autoSpaceDN w:val="0"/>
              <w:adjustRightInd w:val="0"/>
              <w:spacing w:after="0" w:line="320" w:lineRule="atLeast"/>
              <w:ind w:left="60" w:right="60"/>
              <w:rPr>
                <w:b/>
                <w:color w:val="000000"/>
                <w:sz w:val="18"/>
                <w:szCs w:val="18"/>
              </w:rPr>
            </w:pPr>
            <w:r w:rsidRPr="003709E1">
              <w:rPr>
                <w:b/>
                <w:color w:val="000000"/>
                <w:sz w:val="18"/>
                <w:szCs w:val="18"/>
              </w:rPr>
              <w:t>Percentiles</w:t>
            </w:r>
          </w:p>
        </w:tc>
        <w:tc>
          <w:tcPr>
            <w:tcW w:w="653" w:type="pct"/>
            <w:vMerge/>
            <w:shd w:val="clear" w:color="auto" w:fill="D99594" w:themeFill="accent2" w:themeFillTint="99"/>
            <w:vAlign w:val="center"/>
          </w:tcPr>
          <w:p w:rsidR="00EF0F1F" w:rsidRPr="00506671" w:rsidRDefault="00EF0F1F" w:rsidP="00506671">
            <w:pPr>
              <w:autoSpaceDE w:val="0"/>
              <w:autoSpaceDN w:val="0"/>
              <w:adjustRightInd w:val="0"/>
              <w:spacing w:after="0" w:line="320" w:lineRule="atLeast"/>
              <w:ind w:left="60" w:right="60"/>
              <w:jc w:val="left"/>
              <w:rPr>
                <w:b/>
                <w:color w:val="000000"/>
                <w:sz w:val="16"/>
                <w:szCs w:val="16"/>
              </w:rPr>
            </w:pPr>
          </w:p>
        </w:tc>
        <w:tc>
          <w:tcPr>
            <w:tcW w:w="261"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3,0</w:t>
            </w:r>
          </w:p>
        </w:tc>
        <w:tc>
          <w:tcPr>
            <w:tcW w:w="407"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3,0</w:t>
            </w:r>
          </w:p>
        </w:tc>
        <w:tc>
          <w:tcPr>
            <w:tcW w:w="407"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3,0</w:t>
            </w:r>
          </w:p>
        </w:tc>
        <w:tc>
          <w:tcPr>
            <w:tcW w:w="242"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2,6</w:t>
            </w:r>
          </w:p>
        </w:tc>
        <w:tc>
          <w:tcPr>
            <w:tcW w:w="342"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2,5</w:t>
            </w:r>
          </w:p>
        </w:tc>
        <w:tc>
          <w:tcPr>
            <w:tcW w:w="343"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3,33</w:t>
            </w:r>
          </w:p>
        </w:tc>
        <w:tc>
          <w:tcPr>
            <w:tcW w:w="348"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2,8</w:t>
            </w:r>
          </w:p>
        </w:tc>
        <w:tc>
          <w:tcPr>
            <w:tcW w:w="407"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3,25</w:t>
            </w:r>
          </w:p>
        </w:tc>
        <w:tc>
          <w:tcPr>
            <w:tcW w:w="276"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3,5</w:t>
            </w:r>
          </w:p>
        </w:tc>
        <w:tc>
          <w:tcPr>
            <w:tcW w:w="342"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3,86</w:t>
            </w:r>
          </w:p>
        </w:tc>
        <w:tc>
          <w:tcPr>
            <w:tcW w:w="481" w:type="pct"/>
            <w:shd w:val="clear" w:color="auto" w:fill="D99594" w:themeFill="accent2" w:themeFillTint="99"/>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3,9468</w:t>
            </w:r>
          </w:p>
        </w:tc>
      </w:tr>
      <w:tr w:rsidR="000E74C8" w:rsidRPr="003709E1" w:rsidTr="000E74C8">
        <w:trPr>
          <w:cantSplit/>
          <w:trHeight w:val="167"/>
          <w:tblHeader/>
          <w:jc w:val="center"/>
        </w:trPr>
        <w:tc>
          <w:tcPr>
            <w:tcW w:w="492" w:type="pct"/>
            <w:vMerge/>
            <w:shd w:val="clear" w:color="auto" w:fill="auto"/>
          </w:tcPr>
          <w:p w:rsidR="00EF0F1F" w:rsidRPr="003709E1" w:rsidRDefault="00EF0F1F" w:rsidP="00BB2087">
            <w:pPr>
              <w:autoSpaceDE w:val="0"/>
              <w:autoSpaceDN w:val="0"/>
              <w:adjustRightInd w:val="0"/>
              <w:spacing w:after="0" w:line="240" w:lineRule="auto"/>
              <w:rPr>
                <w:b/>
                <w:color w:val="000000"/>
                <w:sz w:val="18"/>
                <w:szCs w:val="18"/>
              </w:rPr>
            </w:pPr>
          </w:p>
        </w:tc>
        <w:tc>
          <w:tcPr>
            <w:tcW w:w="653" w:type="pct"/>
            <w:vMerge w:val="restart"/>
            <w:shd w:val="clear" w:color="auto" w:fill="FFFF00"/>
            <w:vAlign w:val="center"/>
          </w:tcPr>
          <w:p w:rsidR="00EF0F1F" w:rsidRPr="00506671" w:rsidRDefault="00EF0F1F" w:rsidP="00506671">
            <w:pPr>
              <w:autoSpaceDE w:val="0"/>
              <w:autoSpaceDN w:val="0"/>
              <w:adjustRightInd w:val="0"/>
              <w:spacing w:after="0" w:line="320" w:lineRule="atLeast"/>
              <w:ind w:left="60" w:right="60"/>
              <w:jc w:val="left"/>
              <w:rPr>
                <w:b/>
                <w:color w:val="000000"/>
                <w:sz w:val="16"/>
                <w:szCs w:val="16"/>
              </w:rPr>
            </w:pPr>
            <w:r w:rsidRPr="00506671">
              <w:rPr>
                <w:b/>
                <w:color w:val="000000"/>
                <w:sz w:val="16"/>
                <w:szCs w:val="16"/>
              </w:rPr>
              <w:t>Σημείο Διασταύρωσης</w:t>
            </w:r>
          </w:p>
        </w:tc>
        <w:tc>
          <w:tcPr>
            <w:tcW w:w="261"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45</w:t>
            </w:r>
            <w:r w:rsidRPr="000E74C8">
              <w:rPr>
                <w:b/>
                <w:color w:val="000000"/>
                <w:sz w:val="18"/>
                <w:szCs w:val="18"/>
                <w:vertAlign w:val="superscript"/>
              </w:rPr>
              <w:t>ο</w:t>
            </w:r>
          </w:p>
        </w:tc>
        <w:tc>
          <w:tcPr>
            <w:tcW w:w="407"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45</w:t>
            </w:r>
            <w:r w:rsidRPr="000E74C8">
              <w:rPr>
                <w:b/>
                <w:color w:val="000000"/>
                <w:sz w:val="18"/>
                <w:szCs w:val="18"/>
                <w:vertAlign w:val="superscript"/>
              </w:rPr>
              <w:t>ο</w:t>
            </w:r>
          </w:p>
        </w:tc>
        <w:tc>
          <w:tcPr>
            <w:tcW w:w="407"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45</w:t>
            </w:r>
            <w:r w:rsidRPr="000E74C8">
              <w:rPr>
                <w:b/>
                <w:color w:val="000000"/>
                <w:sz w:val="18"/>
                <w:szCs w:val="18"/>
                <w:vertAlign w:val="superscript"/>
              </w:rPr>
              <w:t>ο</w:t>
            </w:r>
          </w:p>
        </w:tc>
        <w:tc>
          <w:tcPr>
            <w:tcW w:w="242"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25</w:t>
            </w:r>
            <w:r w:rsidRPr="000E74C8">
              <w:rPr>
                <w:b/>
                <w:color w:val="000000"/>
                <w:sz w:val="18"/>
                <w:szCs w:val="18"/>
                <w:vertAlign w:val="superscript"/>
              </w:rPr>
              <w:t>ο</w:t>
            </w:r>
          </w:p>
        </w:tc>
        <w:tc>
          <w:tcPr>
            <w:tcW w:w="342"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30</w:t>
            </w:r>
            <w:r w:rsidRPr="000E74C8">
              <w:rPr>
                <w:b/>
                <w:color w:val="000000"/>
                <w:sz w:val="18"/>
                <w:szCs w:val="18"/>
                <w:vertAlign w:val="superscript"/>
              </w:rPr>
              <w:t>ο</w:t>
            </w:r>
          </w:p>
        </w:tc>
        <w:tc>
          <w:tcPr>
            <w:tcW w:w="343"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40</w:t>
            </w:r>
            <w:r w:rsidRPr="000E74C8">
              <w:rPr>
                <w:b/>
                <w:color w:val="000000"/>
                <w:sz w:val="18"/>
                <w:szCs w:val="18"/>
                <w:vertAlign w:val="superscript"/>
              </w:rPr>
              <w:t>ο</w:t>
            </w:r>
          </w:p>
        </w:tc>
        <w:tc>
          <w:tcPr>
            <w:tcW w:w="348"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55</w:t>
            </w:r>
            <w:r w:rsidRPr="000E74C8">
              <w:rPr>
                <w:b/>
                <w:color w:val="000000"/>
                <w:sz w:val="18"/>
                <w:szCs w:val="18"/>
                <w:vertAlign w:val="superscript"/>
              </w:rPr>
              <w:t>ο</w:t>
            </w:r>
          </w:p>
        </w:tc>
        <w:tc>
          <w:tcPr>
            <w:tcW w:w="407"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40</w:t>
            </w:r>
            <w:r w:rsidRPr="000E74C8">
              <w:rPr>
                <w:b/>
                <w:color w:val="000000"/>
                <w:sz w:val="18"/>
                <w:szCs w:val="18"/>
                <w:vertAlign w:val="superscript"/>
              </w:rPr>
              <w:t>ο</w:t>
            </w:r>
          </w:p>
        </w:tc>
        <w:tc>
          <w:tcPr>
            <w:tcW w:w="276"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25</w:t>
            </w:r>
            <w:r w:rsidRPr="000E74C8">
              <w:rPr>
                <w:b/>
                <w:color w:val="000000"/>
                <w:sz w:val="18"/>
                <w:szCs w:val="18"/>
                <w:vertAlign w:val="superscript"/>
              </w:rPr>
              <w:t>ο</w:t>
            </w:r>
          </w:p>
        </w:tc>
        <w:tc>
          <w:tcPr>
            <w:tcW w:w="342"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15</w:t>
            </w:r>
            <w:r w:rsidRPr="000E74C8">
              <w:rPr>
                <w:b/>
                <w:color w:val="000000"/>
                <w:sz w:val="18"/>
                <w:szCs w:val="18"/>
                <w:vertAlign w:val="superscript"/>
              </w:rPr>
              <w:t>ο</w:t>
            </w:r>
          </w:p>
        </w:tc>
        <w:tc>
          <w:tcPr>
            <w:tcW w:w="481" w:type="pct"/>
            <w:shd w:val="clear" w:color="auto" w:fill="FFFF00"/>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2,5</w:t>
            </w:r>
            <w:r w:rsidRPr="000E74C8">
              <w:rPr>
                <w:b/>
                <w:color w:val="000000"/>
                <w:sz w:val="18"/>
                <w:szCs w:val="18"/>
                <w:vertAlign w:val="superscript"/>
              </w:rPr>
              <w:t>ο</w:t>
            </w:r>
          </w:p>
        </w:tc>
      </w:tr>
      <w:tr w:rsidR="000E74C8" w:rsidRPr="003709E1" w:rsidTr="000E74C8">
        <w:trPr>
          <w:cantSplit/>
          <w:trHeight w:val="167"/>
          <w:tblHeader/>
          <w:jc w:val="center"/>
        </w:trPr>
        <w:tc>
          <w:tcPr>
            <w:tcW w:w="492" w:type="pct"/>
            <w:vMerge/>
            <w:shd w:val="clear" w:color="auto" w:fill="auto"/>
          </w:tcPr>
          <w:p w:rsidR="00EF0F1F" w:rsidRPr="003709E1" w:rsidRDefault="00EF0F1F" w:rsidP="00BB2087">
            <w:pPr>
              <w:autoSpaceDE w:val="0"/>
              <w:autoSpaceDN w:val="0"/>
              <w:adjustRightInd w:val="0"/>
              <w:spacing w:after="0" w:line="240" w:lineRule="auto"/>
              <w:rPr>
                <w:b/>
                <w:color w:val="000000"/>
                <w:sz w:val="18"/>
                <w:szCs w:val="18"/>
              </w:rPr>
            </w:pPr>
          </w:p>
        </w:tc>
        <w:tc>
          <w:tcPr>
            <w:tcW w:w="653" w:type="pct"/>
            <w:vMerge/>
            <w:shd w:val="clear" w:color="auto" w:fill="FFFF00"/>
            <w:vAlign w:val="center"/>
          </w:tcPr>
          <w:p w:rsidR="00EF0F1F" w:rsidRPr="00506671" w:rsidRDefault="00EF0F1F" w:rsidP="00506671">
            <w:pPr>
              <w:autoSpaceDE w:val="0"/>
              <w:autoSpaceDN w:val="0"/>
              <w:adjustRightInd w:val="0"/>
              <w:spacing w:after="0" w:line="320" w:lineRule="atLeast"/>
              <w:ind w:left="60" w:right="60"/>
              <w:jc w:val="left"/>
              <w:rPr>
                <w:b/>
                <w:color w:val="000000"/>
                <w:sz w:val="16"/>
                <w:szCs w:val="16"/>
              </w:rPr>
            </w:pPr>
          </w:p>
        </w:tc>
        <w:tc>
          <w:tcPr>
            <w:tcW w:w="261" w:type="pct"/>
            <w:shd w:val="clear" w:color="auto" w:fill="FFFF00"/>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c>
          <w:tcPr>
            <w:tcW w:w="407" w:type="pct"/>
            <w:shd w:val="clear" w:color="auto" w:fill="FFFF00"/>
          </w:tcPr>
          <w:p w:rsidR="00EF0F1F" w:rsidRPr="000E74C8" w:rsidRDefault="006F170D"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c>
          <w:tcPr>
            <w:tcW w:w="407" w:type="pct"/>
            <w:shd w:val="clear" w:color="auto" w:fill="FFFF00"/>
          </w:tcPr>
          <w:p w:rsidR="00EF0F1F" w:rsidRPr="000E74C8" w:rsidRDefault="006F170D"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c>
          <w:tcPr>
            <w:tcW w:w="242" w:type="pct"/>
            <w:shd w:val="clear" w:color="auto" w:fill="FFFF00"/>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c>
          <w:tcPr>
            <w:tcW w:w="342" w:type="pct"/>
            <w:shd w:val="clear" w:color="auto" w:fill="FFFF00"/>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c>
          <w:tcPr>
            <w:tcW w:w="343" w:type="pct"/>
            <w:shd w:val="clear" w:color="auto" w:fill="FFFF00"/>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c>
          <w:tcPr>
            <w:tcW w:w="348" w:type="pct"/>
            <w:shd w:val="clear" w:color="auto" w:fill="FFFF00"/>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c>
          <w:tcPr>
            <w:tcW w:w="407" w:type="pct"/>
            <w:shd w:val="clear" w:color="auto" w:fill="FFFF00"/>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3,63</w:t>
            </w:r>
          </w:p>
        </w:tc>
        <w:tc>
          <w:tcPr>
            <w:tcW w:w="276" w:type="pct"/>
            <w:shd w:val="clear" w:color="auto" w:fill="FFFF00"/>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c>
          <w:tcPr>
            <w:tcW w:w="342" w:type="pct"/>
            <w:shd w:val="clear" w:color="auto" w:fill="FFFF00"/>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c>
          <w:tcPr>
            <w:tcW w:w="481" w:type="pct"/>
            <w:shd w:val="clear" w:color="auto" w:fill="FFFF00"/>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4,0</w:t>
            </w:r>
          </w:p>
        </w:tc>
      </w:tr>
      <w:tr w:rsidR="000E74C8" w:rsidRPr="003709E1" w:rsidTr="000E74C8">
        <w:trPr>
          <w:cantSplit/>
          <w:trHeight w:val="109"/>
          <w:jc w:val="center"/>
        </w:trPr>
        <w:tc>
          <w:tcPr>
            <w:tcW w:w="492" w:type="pct"/>
            <w:vMerge/>
            <w:shd w:val="clear" w:color="auto" w:fill="auto"/>
          </w:tcPr>
          <w:p w:rsidR="00EF0F1F" w:rsidRPr="003709E1" w:rsidRDefault="00EF0F1F" w:rsidP="00BB2087">
            <w:pPr>
              <w:autoSpaceDE w:val="0"/>
              <w:autoSpaceDN w:val="0"/>
              <w:adjustRightInd w:val="0"/>
              <w:spacing w:after="0" w:line="240" w:lineRule="auto"/>
              <w:rPr>
                <w:b/>
                <w:color w:val="000000"/>
                <w:sz w:val="18"/>
                <w:szCs w:val="18"/>
              </w:rPr>
            </w:pPr>
          </w:p>
        </w:tc>
        <w:tc>
          <w:tcPr>
            <w:tcW w:w="653" w:type="pct"/>
            <w:vMerge w:val="restart"/>
            <w:shd w:val="clear" w:color="auto" w:fill="76923C" w:themeFill="accent3" w:themeFillShade="BF"/>
            <w:vAlign w:val="center"/>
          </w:tcPr>
          <w:p w:rsidR="00EF0F1F" w:rsidRPr="00506671" w:rsidRDefault="00EF0F1F" w:rsidP="00506671">
            <w:pPr>
              <w:autoSpaceDE w:val="0"/>
              <w:autoSpaceDN w:val="0"/>
              <w:adjustRightInd w:val="0"/>
              <w:spacing w:after="0" w:line="320" w:lineRule="atLeast"/>
              <w:ind w:left="60" w:right="60"/>
              <w:jc w:val="left"/>
              <w:rPr>
                <w:b/>
                <w:color w:val="000000"/>
                <w:sz w:val="16"/>
                <w:szCs w:val="16"/>
              </w:rPr>
            </w:pPr>
            <w:r w:rsidRPr="00506671">
              <w:rPr>
                <w:b/>
                <w:color w:val="000000"/>
                <w:sz w:val="16"/>
                <w:szCs w:val="16"/>
              </w:rPr>
              <w:t>Ανώτατο Όριο</w:t>
            </w:r>
          </w:p>
        </w:tc>
        <w:tc>
          <w:tcPr>
            <w:tcW w:w="261"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65</w:t>
            </w:r>
            <w:r w:rsidRPr="000E74C8">
              <w:rPr>
                <w:b/>
                <w:color w:val="000000"/>
                <w:sz w:val="18"/>
                <w:szCs w:val="18"/>
                <w:vertAlign w:val="superscript"/>
              </w:rPr>
              <w:t>ο</w:t>
            </w:r>
          </w:p>
        </w:tc>
        <w:tc>
          <w:tcPr>
            <w:tcW w:w="407"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65</w:t>
            </w:r>
            <w:r w:rsidRPr="000E74C8">
              <w:rPr>
                <w:b/>
                <w:color w:val="000000"/>
                <w:sz w:val="18"/>
                <w:szCs w:val="18"/>
                <w:vertAlign w:val="superscript"/>
              </w:rPr>
              <w:t>ο</w:t>
            </w:r>
          </w:p>
        </w:tc>
        <w:tc>
          <w:tcPr>
            <w:tcW w:w="407"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65</w:t>
            </w:r>
            <w:r w:rsidRPr="000E74C8">
              <w:rPr>
                <w:b/>
                <w:color w:val="000000"/>
                <w:sz w:val="18"/>
                <w:szCs w:val="18"/>
                <w:vertAlign w:val="superscript"/>
              </w:rPr>
              <w:t>ο</w:t>
            </w:r>
          </w:p>
        </w:tc>
        <w:tc>
          <w:tcPr>
            <w:tcW w:w="242"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55</w:t>
            </w:r>
            <w:r w:rsidRPr="000E74C8">
              <w:rPr>
                <w:b/>
                <w:color w:val="000000"/>
                <w:sz w:val="18"/>
                <w:szCs w:val="18"/>
                <w:vertAlign w:val="superscript"/>
              </w:rPr>
              <w:t>ο</w:t>
            </w:r>
          </w:p>
        </w:tc>
        <w:tc>
          <w:tcPr>
            <w:tcW w:w="342"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60</w:t>
            </w:r>
            <w:r w:rsidRPr="000E74C8">
              <w:rPr>
                <w:b/>
                <w:color w:val="000000"/>
                <w:sz w:val="18"/>
                <w:szCs w:val="18"/>
                <w:vertAlign w:val="superscript"/>
              </w:rPr>
              <w:t>ο</w:t>
            </w:r>
          </w:p>
        </w:tc>
        <w:tc>
          <w:tcPr>
            <w:tcW w:w="343"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60</w:t>
            </w:r>
            <w:r w:rsidRPr="000E74C8">
              <w:rPr>
                <w:b/>
                <w:color w:val="000000"/>
                <w:sz w:val="18"/>
                <w:szCs w:val="18"/>
                <w:vertAlign w:val="superscript"/>
              </w:rPr>
              <w:t>ο</w:t>
            </w:r>
          </w:p>
        </w:tc>
        <w:tc>
          <w:tcPr>
            <w:tcW w:w="348"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65</w:t>
            </w:r>
            <w:r w:rsidRPr="000E74C8">
              <w:rPr>
                <w:b/>
                <w:color w:val="000000"/>
                <w:sz w:val="18"/>
                <w:szCs w:val="18"/>
                <w:vertAlign w:val="superscript"/>
              </w:rPr>
              <w:t>ο</w:t>
            </w:r>
          </w:p>
        </w:tc>
        <w:tc>
          <w:tcPr>
            <w:tcW w:w="407"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85</w:t>
            </w:r>
            <w:r w:rsidRPr="000E74C8">
              <w:rPr>
                <w:b/>
                <w:color w:val="000000"/>
                <w:sz w:val="18"/>
                <w:szCs w:val="18"/>
                <w:vertAlign w:val="superscript"/>
              </w:rPr>
              <w:t>ο</w:t>
            </w:r>
          </w:p>
        </w:tc>
        <w:tc>
          <w:tcPr>
            <w:tcW w:w="276"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35</w:t>
            </w:r>
            <w:r w:rsidRPr="000E74C8">
              <w:rPr>
                <w:b/>
                <w:color w:val="000000"/>
                <w:sz w:val="18"/>
                <w:szCs w:val="18"/>
                <w:vertAlign w:val="superscript"/>
              </w:rPr>
              <w:t>ο</w:t>
            </w:r>
          </w:p>
        </w:tc>
        <w:tc>
          <w:tcPr>
            <w:tcW w:w="342"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25</w:t>
            </w:r>
            <w:r w:rsidRPr="000E74C8">
              <w:rPr>
                <w:b/>
                <w:color w:val="000000"/>
                <w:sz w:val="18"/>
                <w:szCs w:val="18"/>
                <w:vertAlign w:val="superscript"/>
              </w:rPr>
              <w:t>ο</w:t>
            </w:r>
          </w:p>
        </w:tc>
        <w:tc>
          <w:tcPr>
            <w:tcW w:w="481"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b/>
                <w:color w:val="000000"/>
                <w:sz w:val="18"/>
                <w:szCs w:val="18"/>
              </w:rPr>
            </w:pPr>
            <w:r w:rsidRPr="000E74C8">
              <w:rPr>
                <w:b/>
                <w:color w:val="000000"/>
                <w:sz w:val="18"/>
                <w:szCs w:val="18"/>
              </w:rPr>
              <w:t>10</w:t>
            </w:r>
            <w:r w:rsidRPr="000E74C8">
              <w:rPr>
                <w:b/>
                <w:color w:val="000000"/>
                <w:sz w:val="18"/>
                <w:szCs w:val="18"/>
                <w:vertAlign w:val="superscript"/>
              </w:rPr>
              <w:t>ο</w:t>
            </w:r>
          </w:p>
        </w:tc>
      </w:tr>
      <w:tr w:rsidR="000E74C8" w:rsidRPr="003709E1" w:rsidTr="000E74C8">
        <w:trPr>
          <w:cantSplit/>
          <w:trHeight w:val="109"/>
          <w:jc w:val="center"/>
        </w:trPr>
        <w:tc>
          <w:tcPr>
            <w:tcW w:w="492" w:type="pct"/>
            <w:vMerge/>
            <w:shd w:val="clear" w:color="auto" w:fill="auto"/>
          </w:tcPr>
          <w:p w:rsidR="00EF0F1F" w:rsidRPr="003709E1" w:rsidRDefault="00EF0F1F" w:rsidP="00BB2087">
            <w:pPr>
              <w:autoSpaceDE w:val="0"/>
              <w:autoSpaceDN w:val="0"/>
              <w:adjustRightInd w:val="0"/>
              <w:spacing w:after="0" w:line="240" w:lineRule="auto"/>
              <w:rPr>
                <w:b/>
                <w:color w:val="000000"/>
                <w:sz w:val="18"/>
                <w:szCs w:val="18"/>
              </w:rPr>
            </w:pPr>
          </w:p>
        </w:tc>
        <w:tc>
          <w:tcPr>
            <w:tcW w:w="653" w:type="pct"/>
            <w:vMerge/>
            <w:shd w:val="clear" w:color="auto" w:fill="76923C" w:themeFill="accent3" w:themeFillShade="BF"/>
          </w:tcPr>
          <w:p w:rsidR="00EF0F1F" w:rsidRPr="003709E1" w:rsidRDefault="00EF0F1F" w:rsidP="00BB2087">
            <w:pPr>
              <w:autoSpaceDE w:val="0"/>
              <w:autoSpaceDN w:val="0"/>
              <w:adjustRightInd w:val="0"/>
              <w:spacing w:after="0" w:line="320" w:lineRule="atLeast"/>
              <w:ind w:left="60" w:right="60"/>
              <w:rPr>
                <w:b/>
                <w:color w:val="000000"/>
                <w:sz w:val="18"/>
                <w:szCs w:val="18"/>
              </w:rPr>
            </w:pPr>
          </w:p>
        </w:tc>
        <w:tc>
          <w:tcPr>
            <w:tcW w:w="261"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5,0</w:t>
            </w:r>
          </w:p>
        </w:tc>
        <w:tc>
          <w:tcPr>
            <w:tcW w:w="407"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5</w:t>
            </w:r>
            <w:r w:rsidR="006F170D" w:rsidRPr="000E74C8">
              <w:rPr>
                <w:color w:val="000000"/>
                <w:sz w:val="18"/>
                <w:szCs w:val="18"/>
              </w:rPr>
              <w:t>,0</w:t>
            </w:r>
          </w:p>
        </w:tc>
        <w:tc>
          <w:tcPr>
            <w:tcW w:w="407"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5</w:t>
            </w:r>
            <w:r w:rsidR="006F170D" w:rsidRPr="000E74C8">
              <w:rPr>
                <w:color w:val="000000"/>
                <w:sz w:val="18"/>
                <w:szCs w:val="18"/>
              </w:rPr>
              <w:t>,0</w:t>
            </w:r>
          </w:p>
        </w:tc>
        <w:tc>
          <w:tcPr>
            <w:tcW w:w="242"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4,6</w:t>
            </w:r>
          </w:p>
        </w:tc>
        <w:tc>
          <w:tcPr>
            <w:tcW w:w="342"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4,75</w:t>
            </w:r>
          </w:p>
        </w:tc>
        <w:tc>
          <w:tcPr>
            <w:tcW w:w="343"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6,6667</w:t>
            </w:r>
          </w:p>
        </w:tc>
        <w:tc>
          <w:tcPr>
            <w:tcW w:w="348"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4,2</w:t>
            </w:r>
          </w:p>
        </w:tc>
        <w:tc>
          <w:tcPr>
            <w:tcW w:w="407"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4,13</w:t>
            </w:r>
          </w:p>
        </w:tc>
        <w:tc>
          <w:tcPr>
            <w:tcW w:w="276"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4,33</w:t>
            </w:r>
          </w:p>
        </w:tc>
        <w:tc>
          <w:tcPr>
            <w:tcW w:w="342"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4,14</w:t>
            </w:r>
          </w:p>
        </w:tc>
        <w:tc>
          <w:tcPr>
            <w:tcW w:w="481" w:type="pct"/>
            <w:shd w:val="clear" w:color="auto" w:fill="76923C" w:themeFill="accent3" w:themeFillShade="BF"/>
          </w:tcPr>
          <w:p w:rsidR="00EF0F1F" w:rsidRPr="000E74C8" w:rsidRDefault="00EF0F1F" w:rsidP="00443FFE">
            <w:pPr>
              <w:autoSpaceDE w:val="0"/>
              <w:autoSpaceDN w:val="0"/>
              <w:adjustRightInd w:val="0"/>
              <w:spacing w:after="0" w:line="320" w:lineRule="atLeast"/>
              <w:ind w:left="60" w:right="60"/>
              <w:jc w:val="center"/>
              <w:rPr>
                <w:color w:val="000000"/>
                <w:sz w:val="18"/>
                <w:szCs w:val="18"/>
              </w:rPr>
            </w:pPr>
            <w:r w:rsidRPr="000E74C8">
              <w:rPr>
                <w:color w:val="000000"/>
                <w:sz w:val="18"/>
                <w:szCs w:val="18"/>
              </w:rPr>
              <w:t>4,57</w:t>
            </w:r>
          </w:p>
        </w:tc>
      </w:tr>
    </w:tbl>
    <w:p w:rsidR="00A065CE" w:rsidRPr="007B54A1" w:rsidRDefault="00A065CE" w:rsidP="00A065CE">
      <w:pPr>
        <w:pStyle w:val="aa"/>
        <w:keepNext/>
        <w:rPr>
          <w:iCs/>
          <w:sz w:val="22"/>
          <w:szCs w:val="22"/>
        </w:rPr>
      </w:pPr>
      <w:bookmarkStart w:id="43" w:name="_Toc506802489"/>
      <w:r w:rsidRPr="007B54A1">
        <w:rPr>
          <w:iCs/>
          <w:sz w:val="22"/>
          <w:szCs w:val="22"/>
        </w:rPr>
        <w:t xml:space="preserve">Πίνακας </w:t>
      </w:r>
      <w:r w:rsidR="00492925">
        <w:rPr>
          <w:iCs/>
          <w:sz w:val="22"/>
          <w:szCs w:val="22"/>
        </w:rPr>
        <w:t>3</w:t>
      </w:r>
      <w:r w:rsidRPr="007B54A1">
        <w:rPr>
          <w:iCs/>
          <w:sz w:val="22"/>
          <w:szCs w:val="22"/>
        </w:rPr>
        <w:t>:</w:t>
      </w:r>
      <w:r w:rsidR="00B13A05">
        <w:rPr>
          <w:iCs/>
          <w:sz w:val="22"/>
          <w:szCs w:val="22"/>
        </w:rPr>
        <w:t xml:space="preserve"> </w:t>
      </w:r>
      <w:r w:rsidRPr="007B54A1">
        <w:rPr>
          <w:iCs/>
          <w:sz w:val="22"/>
          <w:szCs w:val="22"/>
        </w:rPr>
        <w:t>Όρια Βαθμονόμησης σε Ασαφή Σύνολα</w:t>
      </w:r>
      <w:bookmarkEnd w:id="43"/>
      <w:r w:rsidRPr="007B54A1">
        <w:rPr>
          <w:iCs/>
          <w:sz w:val="22"/>
          <w:szCs w:val="22"/>
        </w:rPr>
        <w:t xml:space="preserve"> </w:t>
      </w:r>
    </w:p>
    <w:p w:rsidR="00A20E06" w:rsidRDefault="00A20E06" w:rsidP="007D3A0D">
      <w:pPr>
        <w:autoSpaceDE w:val="0"/>
        <w:autoSpaceDN w:val="0"/>
        <w:adjustRightInd w:val="0"/>
        <w:spacing w:after="0"/>
        <w:ind w:firstLine="340"/>
        <w:rPr>
          <w:rFonts w:eastAsia="TimesNewRomanPSMT"/>
          <w:lang w:eastAsia="en-US"/>
        </w:rPr>
      </w:pPr>
    </w:p>
    <w:p w:rsidR="00946646" w:rsidRDefault="001D2145" w:rsidP="00F854B4">
      <w:pPr>
        <w:spacing w:after="0"/>
        <w:rPr>
          <w:b/>
          <w:bCs/>
        </w:rPr>
      </w:pPr>
      <w:r w:rsidRPr="00514922">
        <w:rPr>
          <w:b/>
          <w:bCs/>
        </w:rPr>
        <w:t>ΕΡΓΑΣΙΑΚΑ ΠΡΟΤΥΠΑ ΥΨΗΛΗΣ ΑΠΟΔΟΣΗΣ</w:t>
      </w:r>
    </w:p>
    <w:p w:rsidR="00A20E06" w:rsidRPr="00A20E06" w:rsidRDefault="00F51AF4" w:rsidP="00B76A02">
      <w:pPr>
        <w:spacing w:after="0"/>
        <w:rPr>
          <w:u w:val="single"/>
        </w:rPr>
      </w:pPr>
      <w:r>
        <w:rPr>
          <w:b/>
          <w:u w:val="single"/>
        </w:rPr>
        <w:t>Εναλλαγή Θ</w:t>
      </w:r>
      <w:r w:rsidR="00A20E06" w:rsidRPr="00A20E06">
        <w:rPr>
          <w:b/>
          <w:u w:val="single"/>
        </w:rPr>
        <w:t xml:space="preserve">έσεων </w:t>
      </w:r>
      <w:r>
        <w:rPr>
          <w:b/>
          <w:u w:val="single"/>
        </w:rPr>
        <w:t>Ε</w:t>
      </w:r>
      <w:r w:rsidR="00A20E06" w:rsidRPr="00A20E06">
        <w:rPr>
          <w:b/>
          <w:u w:val="single"/>
        </w:rPr>
        <w:t>ργασίας</w:t>
      </w:r>
    </w:p>
    <w:p w:rsidR="00A20E06" w:rsidRDefault="00A20E06" w:rsidP="00B76A02">
      <w:pPr>
        <w:autoSpaceDE w:val="0"/>
        <w:autoSpaceDN w:val="0"/>
        <w:adjustRightInd w:val="0"/>
        <w:spacing w:after="0"/>
        <w:ind w:firstLine="340"/>
      </w:pPr>
      <w:r>
        <w:t xml:space="preserve"> </w:t>
      </w:r>
      <w:r w:rsidR="00902CD5">
        <w:t>Η εναλλαγή θέσεων εργασίας</w:t>
      </w:r>
      <w:r w:rsidR="00902CD5" w:rsidRPr="00902CD5">
        <w:t xml:space="preserve"> περιλαμβάνει την</w:t>
      </w:r>
      <w:r w:rsidR="00902CD5">
        <w:t xml:space="preserve"> </w:t>
      </w:r>
      <w:r w:rsidR="00902CD5" w:rsidRPr="00902CD5">
        <w:t xml:space="preserve">μετακίνηση </w:t>
      </w:r>
      <w:r w:rsidR="00902CD5">
        <w:t xml:space="preserve">των εργαζομένων </w:t>
      </w:r>
      <w:r w:rsidR="00902CD5" w:rsidRPr="00902CD5">
        <w:t xml:space="preserve">από μια θέση εργασίας σε </w:t>
      </w:r>
      <w:r w:rsidR="00902CD5">
        <w:t xml:space="preserve">μία </w:t>
      </w:r>
      <w:r w:rsidR="00902CD5" w:rsidRPr="00902CD5">
        <w:t xml:space="preserve">άλλη, χωρίς να </w:t>
      </w:r>
      <w:r w:rsidR="00902CD5">
        <w:t xml:space="preserve">πραγματοποιηθεί αλλαγή της </w:t>
      </w:r>
      <w:r w:rsidR="00902CD5" w:rsidRPr="00902CD5">
        <w:t>εργασιακή</w:t>
      </w:r>
      <w:r w:rsidR="00902CD5">
        <w:t>ς</w:t>
      </w:r>
      <w:r w:rsidR="00902CD5" w:rsidRPr="00902CD5">
        <w:t xml:space="preserve"> σύμβαση</w:t>
      </w:r>
      <w:r w:rsidR="00902CD5">
        <w:t xml:space="preserve">ς </w:t>
      </w:r>
      <w:r w:rsidR="00B76A02">
        <w:t>αυτών</w:t>
      </w:r>
      <w:r w:rsidR="00902CD5">
        <w:t xml:space="preserve"> που συμμετέχουν σε αυτή την εναλλαγή.</w:t>
      </w:r>
      <w:r w:rsidR="00B76A02">
        <w:t xml:space="preserve"> </w:t>
      </w:r>
      <w:r w:rsidR="00AE47D3">
        <w:t xml:space="preserve">Σύμφωνα </w:t>
      </w:r>
      <w:r w:rsidR="00B76A02">
        <w:t>με το</w:t>
      </w:r>
      <w:r w:rsidR="00AE47D3">
        <w:t xml:space="preserve"> ερωτηματολόγιο που απαντήθηκε, υπήρξε μία μόνο ερώτηση (1</w:t>
      </w:r>
      <w:r w:rsidR="00AE47D3" w:rsidRPr="00AE47D3">
        <w:rPr>
          <w:vertAlign w:val="superscript"/>
        </w:rPr>
        <w:t>η</w:t>
      </w:r>
      <w:r w:rsidR="00AE47D3">
        <w:t xml:space="preserve"> ερώτηση στο ερωτηματολόγιο) για τον </w:t>
      </w:r>
      <w:r>
        <w:t>προσδιορισ</w:t>
      </w:r>
      <w:r w:rsidR="00AE47D3">
        <w:t xml:space="preserve">μό της, η οποία αφορούσε το κατά πόσο </w:t>
      </w:r>
      <w:r w:rsidRPr="00921086">
        <w:t xml:space="preserve">«οι εργαζόμενοι συμμετέχουν στην εναλλαγή θέσεων εργασίας». </w:t>
      </w:r>
      <w:r w:rsidR="00AE47D3">
        <w:t>Για τη βαθμονόμηση επιλέχθηκε  η τιμή</w:t>
      </w:r>
      <w:r w:rsidR="00D7224D">
        <w:t xml:space="preserve"> 3</w:t>
      </w:r>
      <w:r w:rsidR="00AE47D3">
        <w:t>,0</w:t>
      </w:r>
      <w:r w:rsidR="00991C02">
        <w:t>,</w:t>
      </w:r>
      <w:r w:rsidR="00AE47D3">
        <w:t xml:space="preserve"> ως κατώφλι για τη πλήρη μη ένταξη</w:t>
      </w:r>
      <w:r>
        <w:t xml:space="preserve"> </w:t>
      </w:r>
      <w:r w:rsidR="00B76A02">
        <w:t>(</w:t>
      </w:r>
      <w:r w:rsidR="00D7224D">
        <w:t>2</w:t>
      </w:r>
      <w:r>
        <w:t>5</w:t>
      </w:r>
      <w:r w:rsidRPr="00C571CE">
        <w:rPr>
          <w:vertAlign w:val="superscript"/>
        </w:rPr>
        <w:t>ο</w:t>
      </w:r>
      <w:r>
        <w:t xml:space="preserve"> τεταρτημόριο</w:t>
      </w:r>
      <w:r w:rsidR="00B76A02">
        <w:t>)</w:t>
      </w:r>
      <w:r>
        <w:t xml:space="preserve">, </w:t>
      </w:r>
      <w:r w:rsidR="00D7224D">
        <w:t>η τιμή 5</w:t>
      </w:r>
      <w:r w:rsidR="00B76A02">
        <w:t>,0 ως</w:t>
      </w:r>
      <w:r w:rsidR="00D7224D">
        <w:t xml:space="preserve"> κατώφλι για την πλήρη ένταξη (6</w:t>
      </w:r>
      <w:r w:rsidR="00B76A02">
        <w:t>5</w:t>
      </w:r>
      <w:r w:rsidR="00B76A02" w:rsidRPr="00B76A02">
        <w:rPr>
          <w:vertAlign w:val="superscript"/>
        </w:rPr>
        <w:t>ο</w:t>
      </w:r>
      <w:r w:rsidR="00A5090C">
        <w:t xml:space="preserve"> τεταρτημόριο) και η τιμή 4,0</w:t>
      </w:r>
      <w:r w:rsidR="00B76A02">
        <w:t xml:space="preserve"> για το σημείο μέγιστης ασάφειας (</w:t>
      </w:r>
      <w:r w:rsidR="00D7224D">
        <w:t>45</w:t>
      </w:r>
      <w:r w:rsidRPr="00C571CE">
        <w:rPr>
          <w:vertAlign w:val="superscript"/>
        </w:rPr>
        <w:t>ο</w:t>
      </w:r>
      <w:r>
        <w:t xml:space="preserve"> τεταρτημόριο</w:t>
      </w:r>
      <w:r w:rsidR="00B76A02">
        <w:t>).</w:t>
      </w:r>
      <w:r>
        <w:t xml:space="preserve"> </w:t>
      </w:r>
      <w:r w:rsidR="00B76A02" w:rsidRPr="00B76A02">
        <w:t>Επομένως, μία υψηλή βαθμολογία</w:t>
      </w:r>
      <w:r w:rsidR="00B76A02">
        <w:t>,</w:t>
      </w:r>
      <w:r w:rsidR="00B76A02" w:rsidRPr="00B76A02">
        <w:t xml:space="preserve"> δείχνει</w:t>
      </w:r>
      <w:r w:rsidR="00B76A02" w:rsidRPr="00B76A02">
        <w:rPr>
          <w:rFonts w:eastAsia="TimesNewRomanPSMT"/>
          <w:lang w:eastAsia="en-US"/>
        </w:rPr>
        <w:t xml:space="preserve"> ότι ο εργαζόμενος αισθάνεται ότι </w:t>
      </w:r>
      <w:r w:rsidR="00B76A02" w:rsidRPr="00B76A02">
        <w:t>συμμετέχει στην εναλλαγή θέσεων εργασίας</w:t>
      </w:r>
      <w:r w:rsidR="00B76A02">
        <w:t xml:space="preserve"> στην επιχείρηση που απασχολείται.</w:t>
      </w:r>
    </w:p>
    <w:p w:rsidR="00AD5227" w:rsidRDefault="00AD5227" w:rsidP="00AD5227">
      <w:pPr>
        <w:autoSpaceDE w:val="0"/>
        <w:autoSpaceDN w:val="0"/>
        <w:adjustRightInd w:val="0"/>
        <w:spacing w:after="0"/>
      </w:pPr>
    </w:p>
    <w:p w:rsidR="00AD5227" w:rsidRPr="00AD5227" w:rsidRDefault="00AD5227" w:rsidP="00AD5227">
      <w:pPr>
        <w:autoSpaceDE w:val="0"/>
        <w:autoSpaceDN w:val="0"/>
        <w:adjustRightInd w:val="0"/>
        <w:spacing w:after="0"/>
        <w:rPr>
          <w:b/>
          <w:u w:val="single"/>
        </w:rPr>
      </w:pPr>
      <w:r w:rsidRPr="00AD5227">
        <w:rPr>
          <w:b/>
          <w:u w:val="single"/>
        </w:rPr>
        <w:t>Συμμετοχή στη Λήψη Αποφάσεων</w:t>
      </w:r>
    </w:p>
    <w:p w:rsidR="00A20E06" w:rsidRPr="004D7FDF" w:rsidRDefault="004D7FDF" w:rsidP="002217B7">
      <w:pPr>
        <w:spacing w:after="0"/>
        <w:ind w:firstLine="340"/>
        <w:rPr>
          <w:rFonts w:eastAsia="TimesNewRomanPSMT"/>
          <w:lang w:eastAsia="en-US"/>
        </w:rPr>
      </w:pPr>
      <w:r w:rsidRPr="004D7FDF">
        <w:t>Η συμμετοχή στη διαδικασία λήψης αποφάσεων μίας επιχείρησης, δίνει τη δυνατότητα στους εργαζομένους, ανάλογα με τη θέση που κατέχουν στην επιχείρηση αυτή, να συμμετέχουν</w:t>
      </w:r>
      <w:r w:rsidR="00570CA4" w:rsidRPr="004D7FDF">
        <w:t xml:space="preserve"> στις </w:t>
      </w:r>
      <w:r w:rsidR="00570CA4" w:rsidRPr="00570CA4">
        <w:t>διαδικασίες</w:t>
      </w:r>
      <w:r w:rsidR="00570CA4" w:rsidRPr="004D7FDF">
        <w:t xml:space="preserve"> </w:t>
      </w:r>
      <w:r w:rsidR="00570CA4" w:rsidRPr="00570CA4">
        <w:t>βελτίωσης</w:t>
      </w:r>
      <w:r w:rsidR="00570CA4" w:rsidRPr="004D7FDF">
        <w:t xml:space="preserve"> </w:t>
      </w:r>
      <w:r w:rsidR="00570CA4" w:rsidRPr="00570CA4">
        <w:t>και</w:t>
      </w:r>
      <w:r w:rsidR="00570CA4" w:rsidRPr="004D7FDF">
        <w:t xml:space="preserve"> </w:t>
      </w:r>
      <w:r w:rsidR="00570CA4" w:rsidRPr="00570CA4">
        <w:t>λήψης</w:t>
      </w:r>
      <w:r w:rsidR="00570CA4" w:rsidRPr="004D7FDF">
        <w:t xml:space="preserve"> </w:t>
      </w:r>
      <w:r w:rsidR="00570CA4" w:rsidRPr="00570CA4">
        <w:t>αποφάσεων</w:t>
      </w:r>
      <w:r w:rsidR="00570CA4" w:rsidRPr="004D7FDF">
        <w:t xml:space="preserve"> </w:t>
      </w:r>
      <w:r w:rsidRPr="004D7FDF">
        <w:t>επιπέδου διοίκησης.</w:t>
      </w:r>
      <w:r>
        <w:t xml:space="preserve"> Για αυτήν την εργασιακή πρακτική</w:t>
      </w:r>
      <w:r w:rsidR="00D7224D">
        <w:t>,</w:t>
      </w:r>
      <w:r>
        <w:t xml:space="preserve"> </w:t>
      </w:r>
      <w:r w:rsidR="008219D6" w:rsidRPr="004D7FDF">
        <w:rPr>
          <w:rFonts w:eastAsia="TimesNewRomanPSMT"/>
          <w:lang w:eastAsia="en-US"/>
        </w:rPr>
        <w:t>χρησιμοποιήθηκ</w:t>
      </w:r>
      <w:r>
        <w:rPr>
          <w:rFonts w:eastAsia="TimesNewRomanPSMT"/>
          <w:lang w:eastAsia="en-US"/>
        </w:rPr>
        <w:t>ε και αυτή τη φορά</w:t>
      </w:r>
      <w:r w:rsidR="00BB2087">
        <w:rPr>
          <w:rFonts w:eastAsia="TimesNewRomanPSMT"/>
          <w:lang w:eastAsia="en-US"/>
        </w:rPr>
        <w:t>,</w:t>
      </w:r>
      <w:r>
        <w:rPr>
          <w:rFonts w:eastAsia="TimesNewRomanPSMT"/>
          <w:lang w:eastAsia="en-US"/>
        </w:rPr>
        <w:t xml:space="preserve"> μόνο μία ερώτηση (2</w:t>
      </w:r>
      <w:r w:rsidRPr="004D7FDF">
        <w:rPr>
          <w:rFonts w:eastAsia="TimesNewRomanPSMT"/>
          <w:vertAlign w:val="superscript"/>
          <w:lang w:eastAsia="en-US"/>
        </w:rPr>
        <w:t>η</w:t>
      </w:r>
      <w:r>
        <w:rPr>
          <w:rFonts w:eastAsia="TimesNewRomanPSMT"/>
          <w:lang w:eastAsia="en-US"/>
        </w:rPr>
        <w:t xml:space="preserve"> στο ερωτηματολόγιο) και συγκεκριμένα το κατά πόσο, </w:t>
      </w:r>
      <w:r w:rsidR="00BB2087">
        <w:t>«ο</w:t>
      </w:r>
      <w:r w:rsidRPr="00041230">
        <w:t>ι εργαζόμενοι εξουσιοδοτούνται να λαμβάνουν αποφάσεις».</w:t>
      </w:r>
      <w:r w:rsidR="00991C02">
        <w:t xml:space="preserve"> Στην ερώτηση αυτή, για τη πλήρη μη συμμετοχή, επιλέχθηκε ως όριο η τιμή</w:t>
      </w:r>
      <w:r w:rsidR="00D7224D">
        <w:t xml:space="preserve"> 3</w:t>
      </w:r>
      <w:r w:rsidR="00A5090C">
        <w:t>,0</w:t>
      </w:r>
      <w:r w:rsidR="008219D6" w:rsidRPr="004D7FDF">
        <w:rPr>
          <w:rFonts w:eastAsia="TimesNewRomanPSMT"/>
          <w:lang w:eastAsia="en-US"/>
        </w:rPr>
        <w:t xml:space="preserve"> (</w:t>
      </w:r>
      <w:r w:rsidR="00D7224D">
        <w:rPr>
          <w:rFonts w:eastAsia="TimesNewRomanPSMT"/>
          <w:lang w:eastAsia="en-US"/>
        </w:rPr>
        <w:t>2</w:t>
      </w:r>
      <w:r w:rsidR="00991C02">
        <w:t>5</w:t>
      </w:r>
      <w:r w:rsidR="00991C02" w:rsidRPr="00C571CE">
        <w:rPr>
          <w:vertAlign w:val="superscript"/>
        </w:rPr>
        <w:t>ο</w:t>
      </w:r>
      <w:r w:rsidR="00991C02">
        <w:t xml:space="preserve"> τεταρτημόριο</w:t>
      </w:r>
      <w:r w:rsidR="008219D6" w:rsidRPr="004D7FDF">
        <w:rPr>
          <w:rFonts w:eastAsia="TimesNewRomanPSMT"/>
          <w:lang w:eastAsia="en-US"/>
        </w:rPr>
        <w:t xml:space="preserve">), </w:t>
      </w:r>
      <w:r w:rsidR="00D7224D">
        <w:rPr>
          <w:rFonts w:eastAsia="TimesNewRomanPSMT"/>
          <w:lang w:eastAsia="en-US"/>
        </w:rPr>
        <w:t>η τιμή 5</w:t>
      </w:r>
      <w:r w:rsidR="00991C02">
        <w:rPr>
          <w:rFonts w:eastAsia="TimesNewRomanPSMT"/>
          <w:lang w:eastAsia="en-US"/>
        </w:rPr>
        <w:t>,</w:t>
      </w:r>
      <w:r w:rsidR="00A5090C">
        <w:rPr>
          <w:rFonts w:eastAsia="TimesNewRomanPSMT"/>
          <w:lang w:eastAsia="en-US"/>
        </w:rPr>
        <w:t>0</w:t>
      </w:r>
      <w:r w:rsidR="008219D6" w:rsidRPr="004D7FDF">
        <w:rPr>
          <w:rFonts w:eastAsia="TimesNewRomanPSMT"/>
          <w:lang w:eastAsia="en-US"/>
        </w:rPr>
        <w:t xml:space="preserve"> για την πλήρη συμμετοχή (</w:t>
      </w:r>
      <w:r w:rsidR="00D7224D">
        <w:rPr>
          <w:rFonts w:eastAsia="TimesNewRomanPSMT"/>
          <w:lang w:eastAsia="en-US"/>
        </w:rPr>
        <w:t>6</w:t>
      </w:r>
      <w:r w:rsidR="00991C02">
        <w:t>5</w:t>
      </w:r>
      <w:r w:rsidR="00991C02" w:rsidRPr="00C571CE">
        <w:rPr>
          <w:vertAlign w:val="superscript"/>
        </w:rPr>
        <w:t>ο</w:t>
      </w:r>
      <w:r w:rsidR="00991C02">
        <w:t xml:space="preserve"> τεταρτημόριο</w:t>
      </w:r>
      <w:r w:rsidR="008219D6" w:rsidRPr="004D7FDF">
        <w:rPr>
          <w:rFonts w:eastAsia="TimesNewRomanPSMT"/>
          <w:lang w:eastAsia="en-US"/>
        </w:rPr>
        <w:t>) και</w:t>
      </w:r>
      <w:r w:rsidR="00991C02">
        <w:rPr>
          <w:rFonts w:eastAsia="TimesNewRomanPSMT"/>
          <w:lang w:eastAsia="en-US"/>
        </w:rPr>
        <w:t xml:space="preserve"> η τιμή</w:t>
      </w:r>
      <w:r w:rsidR="008219D6" w:rsidRPr="004D7FDF">
        <w:rPr>
          <w:rFonts w:eastAsia="TimesNewRomanPSMT"/>
          <w:lang w:eastAsia="en-US"/>
        </w:rPr>
        <w:t xml:space="preserve"> </w:t>
      </w:r>
      <w:r w:rsidR="00A5090C">
        <w:rPr>
          <w:rFonts w:eastAsia="TimesNewRomanPSMT"/>
          <w:lang w:eastAsia="en-US"/>
        </w:rPr>
        <w:t>4,0</w:t>
      </w:r>
      <w:r w:rsidR="00991C02">
        <w:rPr>
          <w:rFonts w:eastAsia="TimesNewRomanPSMT"/>
          <w:lang w:eastAsia="en-US"/>
        </w:rPr>
        <w:t>,</w:t>
      </w:r>
      <w:r w:rsidR="008219D6" w:rsidRPr="004D7FDF">
        <w:rPr>
          <w:rFonts w:eastAsia="TimesNewRomanPSMT"/>
          <w:lang w:eastAsia="en-US"/>
        </w:rPr>
        <w:t xml:space="preserve"> ως το σημείο μέγιστης ασάφειας</w:t>
      </w:r>
      <w:r w:rsidR="00991C02">
        <w:rPr>
          <w:rFonts w:eastAsia="TimesNewRomanPSMT"/>
          <w:lang w:eastAsia="en-US"/>
        </w:rPr>
        <w:t xml:space="preserve"> </w:t>
      </w:r>
      <w:r w:rsidR="00D7224D">
        <w:t>(45</w:t>
      </w:r>
      <w:r w:rsidR="00991C02" w:rsidRPr="00C571CE">
        <w:rPr>
          <w:vertAlign w:val="superscript"/>
        </w:rPr>
        <w:t>ο</w:t>
      </w:r>
      <w:r w:rsidR="00991C02">
        <w:t xml:space="preserve"> τεταρτημόριο). Επομένως, οι</w:t>
      </w:r>
      <w:r w:rsidR="008219D6" w:rsidRPr="004D7FDF">
        <w:rPr>
          <w:rFonts w:eastAsia="TimesNewRomanPSMT"/>
          <w:lang w:eastAsia="en-US"/>
        </w:rPr>
        <w:t xml:space="preserve"> εργαζόμενο</w:t>
      </w:r>
      <w:r w:rsidR="00991C02">
        <w:rPr>
          <w:rFonts w:eastAsia="TimesNewRomanPSMT"/>
          <w:lang w:eastAsia="en-US"/>
        </w:rPr>
        <w:t>ι</w:t>
      </w:r>
      <w:r w:rsidR="008219D6" w:rsidRPr="004D7FDF">
        <w:rPr>
          <w:rFonts w:eastAsia="TimesNewRomanPSMT"/>
          <w:lang w:eastAsia="en-US"/>
        </w:rPr>
        <w:t xml:space="preserve"> </w:t>
      </w:r>
      <w:r w:rsidR="00991C02">
        <w:rPr>
          <w:rFonts w:eastAsia="TimesNewRomanPSMT"/>
          <w:lang w:eastAsia="en-US"/>
        </w:rPr>
        <w:t xml:space="preserve">οι οποίοι δε συμμετέχουν στη </w:t>
      </w:r>
      <w:r w:rsidR="008219D6" w:rsidRPr="004D7FDF">
        <w:rPr>
          <w:rFonts w:eastAsia="TimesNewRomanPSMT"/>
          <w:lang w:eastAsia="en-US"/>
        </w:rPr>
        <w:t>λήψη αποφάσεων</w:t>
      </w:r>
      <w:r w:rsidR="00991C02">
        <w:rPr>
          <w:rFonts w:eastAsia="TimesNewRomanPSMT"/>
          <w:lang w:eastAsia="en-US"/>
        </w:rPr>
        <w:t xml:space="preserve"> θα έχουν απαντήσεις κοντ</w:t>
      </w:r>
      <w:r w:rsidR="00D7224D">
        <w:rPr>
          <w:rFonts w:eastAsia="TimesNewRomanPSMT"/>
          <w:lang w:eastAsia="en-US"/>
        </w:rPr>
        <w:t>ά στο 3</w:t>
      </w:r>
      <w:r w:rsidR="00A5090C">
        <w:rPr>
          <w:rFonts w:eastAsia="TimesNewRomanPSMT"/>
          <w:lang w:eastAsia="en-US"/>
        </w:rPr>
        <w:t>,0</w:t>
      </w:r>
      <w:r w:rsidR="008219D6" w:rsidRPr="004D7FDF">
        <w:rPr>
          <w:rFonts w:eastAsia="TimesNewRomanPSMT"/>
          <w:lang w:eastAsia="en-US"/>
        </w:rPr>
        <w:t>,</w:t>
      </w:r>
      <w:r w:rsidR="00991C02">
        <w:rPr>
          <w:rFonts w:eastAsia="TimesNewRomanPSMT"/>
          <w:lang w:eastAsia="en-US"/>
        </w:rPr>
        <w:t xml:space="preserve"> ενώ αντίθετα εκείνοι που συμμετέχο</w:t>
      </w:r>
      <w:r w:rsidR="00D7224D">
        <w:rPr>
          <w:rFonts w:eastAsia="TimesNewRomanPSMT"/>
          <w:lang w:eastAsia="en-US"/>
        </w:rPr>
        <w:t>υν, θα εμφανίζουν τιμές από το 5</w:t>
      </w:r>
      <w:r w:rsidR="002217B7">
        <w:rPr>
          <w:rFonts w:eastAsia="TimesNewRomanPSMT"/>
          <w:lang w:eastAsia="en-US"/>
        </w:rPr>
        <w:t>,0</w:t>
      </w:r>
      <w:r w:rsidR="00991C02">
        <w:rPr>
          <w:rFonts w:eastAsia="TimesNewRomanPSMT"/>
          <w:lang w:eastAsia="en-US"/>
        </w:rPr>
        <w:t xml:space="preserve"> και πάνω</w:t>
      </w:r>
      <w:r w:rsidR="008219D6" w:rsidRPr="004D7FDF">
        <w:rPr>
          <w:rFonts w:eastAsia="TimesNewRomanPSMT"/>
          <w:lang w:eastAsia="en-US"/>
        </w:rPr>
        <w:t>.</w:t>
      </w:r>
    </w:p>
    <w:p w:rsidR="008219D6" w:rsidRDefault="008219D6" w:rsidP="008219D6">
      <w:pPr>
        <w:autoSpaceDE w:val="0"/>
        <w:autoSpaceDN w:val="0"/>
        <w:adjustRightInd w:val="0"/>
        <w:spacing w:after="0"/>
        <w:ind w:firstLine="340"/>
        <w:rPr>
          <w:rFonts w:eastAsia="TimesNewRomanPSMT"/>
          <w:lang w:eastAsia="en-US"/>
        </w:rPr>
      </w:pPr>
    </w:p>
    <w:p w:rsidR="008219D6" w:rsidRPr="00F51AF4" w:rsidRDefault="00F51AF4" w:rsidP="00F51AF4">
      <w:pPr>
        <w:autoSpaceDE w:val="0"/>
        <w:autoSpaceDN w:val="0"/>
        <w:adjustRightInd w:val="0"/>
        <w:spacing w:after="0"/>
        <w:rPr>
          <w:b/>
          <w:u w:val="single"/>
        </w:rPr>
      </w:pPr>
      <w:r w:rsidRPr="00F51AF4">
        <w:rPr>
          <w:b/>
          <w:u w:val="single"/>
        </w:rPr>
        <w:t xml:space="preserve">Σχεδιασμός Θέσεων Εργασίας </w:t>
      </w:r>
    </w:p>
    <w:p w:rsidR="004B771A" w:rsidRPr="00052617" w:rsidRDefault="00633FC1" w:rsidP="002217B7">
      <w:pPr>
        <w:spacing w:after="0"/>
        <w:ind w:firstLine="340"/>
        <w:rPr>
          <w:b/>
        </w:rPr>
      </w:pPr>
      <w:r w:rsidRPr="00633FC1">
        <w:t xml:space="preserve">Ο σχεδιασμός </w:t>
      </w:r>
      <w:r w:rsidR="001C6EDF">
        <w:t xml:space="preserve">των </w:t>
      </w:r>
      <w:r w:rsidRPr="00633FC1">
        <w:t xml:space="preserve">θέσεων εργασίας, ονομάζεται η διαδικασία κατά την οποία κατανέμονται οι διάφορες θέσεις εργασίας σε μία επιχείρηση, λαμβάνοντας υπόψη των </w:t>
      </w:r>
      <w:r w:rsidR="006E59B7" w:rsidRPr="00633FC1">
        <w:t xml:space="preserve">απαιτήσεων και των τεχνικών και περιβαλλοντικών δεδομένων </w:t>
      </w:r>
      <w:r w:rsidR="001C6EDF">
        <w:t>της εκάστοτε θέσ</w:t>
      </w:r>
      <w:r w:rsidR="006E59B7" w:rsidRPr="00633FC1">
        <w:t>ης, καθώς και του συνόλου των προσόντων, των γνώσεων, των ικανοτήτων και των υπευθυνοτήτων που πρέπει να συνδυάζει ο εργαζόμενος για την επιτυχή διεξαγωγή της εργασίας του.</w:t>
      </w:r>
      <w:r w:rsidR="001C6EDF">
        <w:t xml:space="preserve"> Για τη μέτρηση της εργασιακής αυτής πρακτικής, χρησιμοποιήθηκε η 3</w:t>
      </w:r>
      <w:r w:rsidR="001C6EDF" w:rsidRPr="001C6EDF">
        <w:rPr>
          <w:vertAlign w:val="superscript"/>
        </w:rPr>
        <w:t>η</w:t>
      </w:r>
      <w:r w:rsidR="001C6EDF">
        <w:t xml:space="preserve"> ερώτηση του ερωτηματολογίου</w:t>
      </w:r>
      <w:r w:rsidR="002217B7">
        <w:t>,</w:t>
      </w:r>
      <w:r w:rsidR="001C6EDF">
        <w:t xml:space="preserve"> που αναφέρει </w:t>
      </w:r>
      <w:r w:rsidR="005232C0">
        <w:t xml:space="preserve">αν «οι θέσεις εργασίας σχεδιάζονται γύρω από τις </w:t>
      </w:r>
      <w:r w:rsidR="002217B7">
        <w:t>α</w:t>
      </w:r>
      <w:r w:rsidR="005232C0">
        <w:t xml:space="preserve">τομικές δεξιότητες και τις δυνατότητες των εργαζομένων». </w:t>
      </w:r>
      <w:r w:rsidR="008D54CF">
        <w:t>Τα</w:t>
      </w:r>
      <w:r w:rsidR="004B771A" w:rsidRPr="005232C0">
        <w:t xml:space="preserve"> σημεία κοπής για την πλήρη μη συμμετοχή</w:t>
      </w:r>
      <w:r w:rsidR="008D54CF">
        <w:t xml:space="preserve"> ε</w:t>
      </w:r>
      <w:r w:rsidR="002217B7">
        <w:t>ίναι το 3</w:t>
      </w:r>
      <w:r w:rsidR="00A5090C">
        <w:t>,0</w:t>
      </w:r>
      <w:r w:rsidR="008D54CF">
        <w:t xml:space="preserve">, για την πλήρη συμμετοχή </w:t>
      </w:r>
      <w:r w:rsidR="002217B7">
        <w:t>το 5</w:t>
      </w:r>
      <w:r w:rsidR="00A5090C">
        <w:t>,0</w:t>
      </w:r>
      <w:r w:rsidR="008D54CF">
        <w:t xml:space="preserve"> και για την πλήρη ασάφειας το 4,0</w:t>
      </w:r>
      <w:r w:rsidR="004B771A">
        <w:t xml:space="preserve">. </w:t>
      </w:r>
    </w:p>
    <w:p w:rsidR="008219D6" w:rsidRDefault="008219D6" w:rsidP="00BB3B8E">
      <w:pPr>
        <w:autoSpaceDE w:val="0"/>
        <w:autoSpaceDN w:val="0"/>
        <w:adjustRightInd w:val="0"/>
        <w:spacing w:after="0"/>
      </w:pPr>
    </w:p>
    <w:p w:rsidR="00D8000D" w:rsidRDefault="00BB3B8E" w:rsidP="00582487">
      <w:pPr>
        <w:autoSpaceDE w:val="0"/>
        <w:autoSpaceDN w:val="0"/>
        <w:adjustRightInd w:val="0"/>
        <w:spacing w:after="0"/>
        <w:rPr>
          <w:b/>
          <w:u w:val="single"/>
        </w:rPr>
      </w:pPr>
      <w:r w:rsidRPr="00BB3B8E">
        <w:rPr>
          <w:b/>
          <w:u w:val="single"/>
        </w:rPr>
        <w:t>Επιλογή Προσωπικού</w:t>
      </w:r>
    </w:p>
    <w:p w:rsidR="00A5090C" w:rsidRPr="00A5090C" w:rsidRDefault="00582487" w:rsidP="002F0263">
      <w:pPr>
        <w:spacing w:after="0"/>
        <w:ind w:firstLine="340"/>
      </w:pPr>
      <w:r>
        <w:t>Η διαδικασία επιλογής του προσωπικού μίας επιχείρησης αναφέρεται στις μεθόδους και στις τακτικές που χρησιμοποιούνται, ώστε να προκύψει η καλύτερη δυνατή αντιστοιχία μεταξύ των γνώσεων και ικανοτήτων των εργαζομένων και των προτεινόμενων θέσεων εργασίας. Στην παρούσα έρευνα, χρησιμοποιήθηκαν για την επιλογή του προσωπικού, 5 ερωτήσεις (4</w:t>
      </w:r>
      <w:r w:rsidRPr="00582487">
        <w:rPr>
          <w:vertAlign w:val="superscript"/>
        </w:rPr>
        <w:t>η</w:t>
      </w:r>
      <w:r>
        <w:rPr>
          <w:vertAlign w:val="superscript"/>
        </w:rPr>
        <w:t xml:space="preserve"> </w:t>
      </w:r>
      <w:r>
        <w:t>έως 8</w:t>
      </w:r>
      <w:r w:rsidRPr="00582487">
        <w:rPr>
          <w:vertAlign w:val="superscript"/>
        </w:rPr>
        <w:t>η</w:t>
      </w:r>
      <w:r>
        <w:t xml:space="preserve"> ερώτηση του ερωτηματολογίου). Οι ερωτήσεις αυτές, αφορούν το κατά πόσο «</w:t>
      </w:r>
      <w:r w:rsidRPr="00A60DBC">
        <w:t>η διαδικασία επιλογής των εργαζομένων είναι πλήρης (χρησιμοποιούνται συνεντεύξεις, δοκιμές κ.λπ.)</w:t>
      </w:r>
      <w:r>
        <w:t>», αν «</w:t>
      </w:r>
      <w:r w:rsidRPr="00A60DBC">
        <w:t>η διαδικασία επιλογής των εργαζομένων δίνει έμφαση στην ικανότητά τους να συνεργάζονται και να εργάζονται σε ομάδες</w:t>
      </w:r>
      <w:r>
        <w:t>», αν «</w:t>
      </w:r>
      <w:r w:rsidRPr="00A60DBC">
        <w:t>η διαδικασία επιλογής των εργαζομένων περιλαμβάνει την εξέταση πολλών υποψηφίων</w:t>
      </w:r>
      <w:r>
        <w:t>», αν «</w:t>
      </w:r>
      <w:r w:rsidRPr="00A60DBC">
        <w:t>η διαδικασία επιλογής επικεντρώνεται στην επιλογή του καλύτερου υποψήφιου, ανεξάρτητα από τη συγκεκριμένη θέση εργασίας</w:t>
      </w:r>
      <w:r>
        <w:t>», και τέλος αν «</w:t>
      </w:r>
      <w:r w:rsidRPr="00A60DBC">
        <w:t>η διαδικασία επιλογής δίνει προτεραιότητα στις δυνατότητές των υποψήφιων εργαζομένων να μαθαίνουν</w:t>
      </w:r>
      <w:r w:rsidR="00A5090C">
        <w:t xml:space="preserve">». </w:t>
      </w:r>
      <w:r w:rsidR="00A5090C" w:rsidRPr="00A5090C">
        <w:rPr>
          <w:rFonts w:eastAsia="TimesNewRomanPSMT"/>
          <w:lang w:eastAsia="en-US"/>
        </w:rPr>
        <w:t xml:space="preserve">Τα όρια που χρησιμοποιήθηκαν για την μετατροπή των βαθμολογιών της </w:t>
      </w:r>
      <w:r w:rsidR="00A5090C">
        <w:rPr>
          <w:rFonts w:eastAsia="TimesNewRomanPSMT"/>
          <w:lang w:eastAsia="en-US"/>
        </w:rPr>
        <w:t xml:space="preserve">διαδικασίας επιλογής προσωπικού </w:t>
      </w:r>
      <w:r w:rsidR="00A5090C" w:rsidRPr="00A5090C">
        <w:rPr>
          <w:rFonts w:eastAsia="TimesNewRomanPSMT"/>
          <w:lang w:eastAsia="en-US"/>
        </w:rPr>
        <w:t xml:space="preserve"> σε βαθμολογίες συμμετοχής</w:t>
      </w:r>
      <w:r w:rsidR="00A5090C">
        <w:rPr>
          <w:rFonts w:eastAsia="TimesNewRomanPSMT"/>
          <w:lang w:eastAsia="en-US"/>
        </w:rPr>
        <w:t>,</w:t>
      </w:r>
      <w:r w:rsidR="00A5090C" w:rsidRPr="00A5090C">
        <w:rPr>
          <w:rFonts w:eastAsia="TimesNewRomanPSMT"/>
          <w:lang w:eastAsia="en-US"/>
        </w:rPr>
        <w:t xml:space="preserve"> περιλαμβάνουν τις τιμές 2</w:t>
      </w:r>
      <w:r w:rsidR="00A5090C">
        <w:rPr>
          <w:rFonts w:eastAsia="TimesNewRomanPSMT"/>
          <w:lang w:eastAsia="en-US"/>
        </w:rPr>
        <w:t>,</w:t>
      </w:r>
      <w:r w:rsidR="00F27B0D">
        <w:rPr>
          <w:rFonts w:eastAsia="TimesNewRomanPSMT"/>
          <w:lang w:eastAsia="en-US"/>
        </w:rPr>
        <w:t>6</w:t>
      </w:r>
      <w:r w:rsidR="00A5090C">
        <w:rPr>
          <w:rFonts w:eastAsia="TimesNewRomanPSMT"/>
          <w:lang w:eastAsia="en-US"/>
        </w:rPr>
        <w:t>0</w:t>
      </w:r>
      <w:r w:rsidR="00A5090C" w:rsidRPr="00A5090C">
        <w:rPr>
          <w:rFonts w:eastAsia="TimesNewRomanPSMT"/>
          <w:lang w:eastAsia="en-US"/>
        </w:rPr>
        <w:t xml:space="preserve"> για την πλήρη μη συμμετοχή μέλους</w:t>
      </w:r>
      <w:r w:rsidR="00A5090C">
        <w:rPr>
          <w:rFonts w:eastAsia="TimesNewRomanPSMT"/>
          <w:lang w:eastAsia="en-US"/>
        </w:rPr>
        <w:t xml:space="preserve"> </w:t>
      </w:r>
      <w:r w:rsidR="00A5090C" w:rsidRPr="00A5090C">
        <w:rPr>
          <w:rFonts w:eastAsia="TimesNewRomanPSMT"/>
          <w:lang w:eastAsia="en-US"/>
        </w:rPr>
        <w:t>(βαθμον</w:t>
      </w:r>
      <w:r w:rsidR="00A5090C">
        <w:rPr>
          <w:rFonts w:eastAsia="TimesNewRomanPSMT"/>
          <w:lang w:eastAsia="en-US"/>
        </w:rPr>
        <w:t xml:space="preserve">όμηση 0,05), </w:t>
      </w:r>
      <w:r w:rsidR="002F0263">
        <w:rPr>
          <w:rFonts w:eastAsia="TimesNewRomanPSMT"/>
          <w:lang w:eastAsia="en-US"/>
        </w:rPr>
        <w:t>4,6</w:t>
      </w:r>
      <w:r w:rsidR="00A5090C" w:rsidRPr="00A5090C">
        <w:rPr>
          <w:rFonts w:eastAsia="TimesNewRomanPSMT"/>
          <w:lang w:eastAsia="en-US"/>
        </w:rPr>
        <w:t xml:space="preserve"> για την πλήρη συμμετοχή (βαθμον</w:t>
      </w:r>
      <w:r w:rsidR="00A5090C">
        <w:rPr>
          <w:rFonts w:eastAsia="TimesNewRomanPSMT"/>
          <w:lang w:eastAsia="en-US"/>
        </w:rPr>
        <w:t>όμηση</w:t>
      </w:r>
      <w:r w:rsidR="002F0263">
        <w:rPr>
          <w:rFonts w:eastAsia="TimesNewRomanPSMT"/>
          <w:lang w:eastAsia="en-US"/>
        </w:rPr>
        <w:t xml:space="preserve"> 0,5</w:t>
      </w:r>
      <w:r w:rsidR="00A5090C" w:rsidRPr="00A5090C">
        <w:rPr>
          <w:rFonts w:eastAsia="TimesNewRomanPSMT"/>
          <w:lang w:eastAsia="en-US"/>
        </w:rPr>
        <w:t>5) και 4</w:t>
      </w:r>
      <w:r w:rsidR="00A5090C">
        <w:rPr>
          <w:rFonts w:eastAsia="TimesNewRomanPSMT"/>
          <w:lang w:eastAsia="en-US"/>
        </w:rPr>
        <w:t>,</w:t>
      </w:r>
      <w:r w:rsidR="002F0263">
        <w:rPr>
          <w:rFonts w:eastAsia="TimesNewRomanPSMT"/>
          <w:lang w:eastAsia="en-US"/>
        </w:rPr>
        <w:t>0</w:t>
      </w:r>
      <w:r w:rsidR="00A5090C">
        <w:rPr>
          <w:rFonts w:eastAsia="TimesNewRomanPSMT"/>
          <w:lang w:eastAsia="en-US"/>
        </w:rPr>
        <w:t>0</w:t>
      </w:r>
      <w:r w:rsidR="00A5090C" w:rsidRPr="00A5090C">
        <w:rPr>
          <w:rFonts w:eastAsia="TimesNewRomanPSMT"/>
          <w:lang w:eastAsia="en-US"/>
        </w:rPr>
        <w:t xml:space="preserve"> ως το σημείο μέγιστης ασάφειας (βαθμον</w:t>
      </w:r>
      <w:r w:rsidR="002F0263">
        <w:rPr>
          <w:rFonts w:eastAsia="TimesNewRomanPSMT"/>
          <w:lang w:eastAsia="en-US"/>
        </w:rPr>
        <w:t>όμηση 0,25</w:t>
      </w:r>
      <w:r w:rsidR="00A5090C">
        <w:rPr>
          <w:rFonts w:eastAsia="TimesNewRomanPSMT"/>
          <w:lang w:eastAsia="en-US"/>
        </w:rPr>
        <w:t>).</w:t>
      </w:r>
    </w:p>
    <w:p w:rsidR="00A5090C" w:rsidRPr="00A5090C" w:rsidRDefault="00A5090C" w:rsidP="00A5090C">
      <w:pPr>
        <w:spacing w:after="0"/>
      </w:pPr>
    </w:p>
    <w:p w:rsidR="00A5090C" w:rsidRPr="00E9686F" w:rsidRDefault="00E9686F" w:rsidP="00E9686F">
      <w:pPr>
        <w:autoSpaceDE w:val="0"/>
        <w:autoSpaceDN w:val="0"/>
        <w:adjustRightInd w:val="0"/>
        <w:spacing w:after="0"/>
        <w:rPr>
          <w:b/>
          <w:u w:val="single"/>
        </w:rPr>
      </w:pPr>
      <w:r w:rsidRPr="00E9686F">
        <w:rPr>
          <w:b/>
          <w:u w:val="single"/>
        </w:rPr>
        <w:t>Εκπαίδευση</w:t>
      </w:r>
    </w:p>
    <w:p w:rsidR="003D2289" w:rsidRPr="003D2289" w:rsidRDefault="00147734" w:rsidP="002F0263">
      <w:pPr>
        <w:autoSpaceDE w:val="0"/>
        <w:autoSpaceDN w:val="0"/>
        <w:adjustRightInd w:val="0"/>
        <w:spacing w:after="0"/>
        <w:ind w:firstLine="340"/>
        <w:rPr>
          <w:rFonts w:eastAsia="TimesNewRomanPSMT"/>
          <w:lang w:eastAsia="en-US"/>
        </w:rPr>
      </w:pPr>
      <w:r w:rsidRPr="003D2289">
        <w:t>Με τον όρο εκπαίδευση προσωπικού,</w:t>
      </w:r>
      <w:r w:rsidR="00636B2A" w:rsidRPr="003D2289">
        <w:t xml:space="preserve"> αναφέρεται</w:t>
      </w:r>
      <w:r w:rsidRPr="003D2289">
        <w:t xml:space="preserve"> η παροχή προς τους εργαζομένους</w:t>
      </w:r>
      <w:r w:rsidR="00636B2A" w:rsidRPr="003D2289">
        <w:t xml:space="preserve"> μιας επιχείρησης, εκείνων των</w:t>
      </w:r>
      <w:r w:rsidRPr="003D2289">
        <w:t xml:space="preserve"> δεξιοτήτων ή </w:t>
      </w:r>
      <w:r w:rsidR="00636B2A" w:rsidRPr="003D2289">
        <w:t xml:space="preserve">της απαιτούμενης </w:t>
      </w:r>
      <w:r w:rsidRPr="003D2289">
        <w:t>βοήθειας</w:t>
      </w:r>
      <w:r w:rsidR="00636B2A" w:rsidRPr="003D2289">
        <w:t>, για την ολοκλήρωση των εργασιών</w:t>
      </w:r>
      <w:r w:rsidRPr="003D2289">
        <w:t xml:space="preserve"> τους. </w:t>
      </w:r>
      <w:r w:rsidR="00636B2A" w:rsidRPr="003D2289">
        <w:t>Εναλλακτικά, η</w:t>
      </w:r>
      <w:r w:rsidRPr="003D2289">
        <w:t xml:space="preserve"> εκπαίδευση ορίζεται</w:t>
      </w:r>
      <w:r w:rsidR="00636B2A" w:rsidRPr="003D2289">
        <w:t>,</w:t>
      </w:r>
      <w:r w:rsidRPr="003D2289">
        <w:t xml:space="preserve"> </w:t>
      </w:r>
      <w:r w:rsidR="00636B2A" w:rsidRPr="003D2289">
        <w:t xml:space="preserve">ως </w:t>
      </w:r>
      <w:r w:rsidRPr="003D2289">
        <w:t>μια συστηματικά σχεδιασμένη διαδικασία</w:t>
      </w:r>
      <w:r w:rsidR="00636B2A" w:rsidRPr="003D2289">
        <w:t>,</w:t>
      </w:r>
      <w:r w:rsidRPr="003D2289">
        <w:t xml:space="preserve"> </w:t>
      </w:r>
      <w:r w:rsidR="00636B2A" w:rsidRPr="003D2289">
        <w:t>με</w:t>
      </w:r>
      <w:r w:rsidRPr="003D2289">
        <w:t xml:space="preserve"> σκοπό τη διερεύνηση των γνώσεων </w:t>
      </w:r>
      <w:r w:rsidR="00636B2A" w:rsidRPr="003D2289">
        <w:t>αλλά κ</w:t>
      </w:r>
      <w:r w:rsidRPr="003D2289">
        <w:t>αι την εκμάθηση τρόπων συμπεριφοράς</w:t>
      </w:r>
      <w:r w:rsidR="00636B2A" w:rsidRPr="003D2289">
        <w:t>,</w:t>
      </w:r>
      <w:r w:rsidRPr="003D2289">
        <w:t xml:space="preserve"> </w:t>
      </w:r>
      <w:r w:rsidR="00636B2A" w:rsidRPr="003D2289">
        <w:t xml:space="preserve">που </w:t>
      </w:r>
      <w:r w:rsidRPr="003D2289">
        <w:t>θα συμβάλουν στην επίτευξη τω</w:t>
      </w:r>
      <w:r w:rsidR="00636B2A" w:rsidRPr="003D2289">
        <w:t xml:space="preserve">ν στόχων και της στρατηγικής μιας </w:t>
      </w:r>
      <w:r w:rsidRPr="003D2289">
        <w:t>επιχείρησης</w:t>
      </w:r>
      <w:r w:rsidR="00636B2A" w:rsidRPr="003D2289">
        <w:t>.</w:t>
      </w:r>
      <w:r w:rsidR="00141EFA" w:rsidRPr="003D2289">
        <w:t xml:space="preserve"> Για την εξακρίβωση του κατά πόσο οι εργαζόμενοι πιστεύουν ότι τους παρέχεται η κατάλληλη εκπαίδευση από το τραπεζικό ίδρυμα στο οποίο εργάζονται</w:t>
      </w:r>
      <w:r w:rsidR="003D2289">
        <w:t>,</w:t>
      </w:r>
      <w:r w:rsidR="00141EFA" w:rsidRPr="003D2289">
        <w:t xml:space="preserve"> χρησιμοποιήθηκαν τέσσερις ερωτήσεις και συγκεκριμένα η 9</w:t>
      </w:r>
      <w:r w:rsidR="00141EFA" w:rsidRPr="003D2289">
        <w:rPr>
          <w:vertAlign w:val="superscript"/>
        </w:rPr>
        <w:t>η</w:t>
      </w:r>
      <w:r w:rsidR="00141EFA" w:rsidRPr="003D2289">
        <w:t xml:space="preserve">, </w:t>
      </w:r>
      <w:r w:rsidR="003D2289">
        <w:t xml:space="preserve">η </w:t>
      </w:r>
      <w:r w:rsidR="00141EFA" w:rsidRPr="003D2289">
        <w:t>10</w:t>
      </w:r>
      <w:r w:rsidR="00141EFA" w:rsidRPr="003D2289">
        <w:rPr>
          <w:vertAlign w:val="superscript"/>
        </w:rPr>
        <w:t>η</w:t>
      </w:r>
      <w:r w:rsidR="00141EFA" w:rsidRPr="003D2289">
        <w:t>,</w:t>
      </w:r>
      <w:r w:rsidR="003D2289">
        <w:t xml:space="preserve"> η</w:t>
      </w:r>
      <w:r w:rsidR="00141EFA" w:rsidRPr="003D2289">
        <w:t xml:space="preserve"> 11</w:t>
      </w:r>
      <w:r w:rsidR="00141EFA" w:rsidRPr="003D2289">
        <w:rPr>
          <w:vertAlign w:val="superscript"/>
        </w:rPr>
        <w:t>η</w:t>
      </w:r>
      <w:r w:rsidR="00141EFA" w:rsidRPr="003D2289">
        <w:t xml:space="preserve"> και </w:t>
      </w:r>
      <w:r w:rsidR="003D2289">
        <w:t xml:space="preserve">η </w:t>
      </w:r>
      <w:r w:rsidR="00141EFA" w:rsidRPr="003D2289">
        <w:t>12</w:t>
      </w:r>
      <w:r w:rsidR="00141EFA" w:rsidRPr="003D2289">
        <w:rPr>
          <w:vertAlign w:val="superscript"/>
        </w:rPr>
        <w:t>η</w:t>
      </w:r>
      <w:r w:rsidR="00141EFA" w:rsidRPr="003D2289">
        <w:t xml:space="preserve"> του ερωτηματολογίου. Οι ερωτήσεις αυτές αφορούν το κατά πόσο «η εκπαίδευση είναι συνεχής», αν «τα επιμορφωτικά προγράμματα κατάρτισης είναι ολοκληρωμένα», αν «τα επιμορφωτικά προγράμματα  προσπαθούν να αναπτύξουν συγκεκριμένες δεξιότητες και γνώσεις που είναι απαραίτητες για την επιχείρηση» και αν «τα επιμορφωτικά προγράμματα κατάρτισης δίνουν έμφαση στην εργασιακή εμπειρία». </w:t>
      </w:r>
      <w:r w:rsidR="008315A5" w:rsidRPr="003D2289">
        <w:rPr>
          <w:rFonts w:eastAsia="TimesNewRomanPSMT"/>
          <w:lang w:eastAsia="en-US"/>
        </w:rPr>
        <w:t>Για τη βαθμονόμηση του συνόλου των εργαζομένων επιλέχθηκε η τιμή 2,50</w:t>
      </w:r>
      <w:r w:rsidR="003D2289">
        <w:rPr>
          <w:rFonts w:eastAsia="TimesNewRomanPSMT"/>
          <w:lang w:eastAsia="en-US"/>
        </w:rPr>
        <w:t>,</w:t>
      </w:r>
      <w:r w:rsidR="008315A5" w:rsidRPr="003D2289">
        <w:rPr>
          <w:rFonts w:eastAsia="TimesNewRomanPSMT"/>
          <w:lang w:eastAsia="en-US"/>
        </w:rPr>
        <w:t xml:space="preserve"> ως το όριο για την πλήρη μη συμμετοχή (βαθμολογία συμμετοχής 0,05), η τιμή </w:t>
      </w:r>
      <w:r w:rsidR="002F0263">
        <w:rPr>
          <w:rFonts w:eastAsia="TimesNewRomanPSMT"/>
          <w:lang w:eastAsia="en-US"/>
        </w:rPr>
        <w:t>4,75</w:t>
      </w:r>
      <w:r w:rsidR="008315A5" w:rsidRPr="003D2289">
        <w:rPr>
          <w:rFonts w:eastAsia="TimesNewRomanPSMT"/>
          <w:lang w:eastAsia="en-US"/>
        </w:rPr>
        <w:t xml:space="preserve"> (βαθμολογία</w:t>
      </w:r>
      <w:r w:rsidR="003D2289">
        <w:rPr>
          <w:rFonts w:eastAsia="TimesNewRomanPSMT"/>
          <w:lang w:eastAsia="en-US"/>
        </w:rPr>
        <w:t xml:space="preserve"> 0,</w:t>
      </w:r>
      <w:r w:rsidR="002F0263">
        <w:rPr>
          <w:rFonts w:eastAsia="TimesNewRomanPSMT"/>
          <w:lang w:eastAsia="en-US"/>
        </w:rPr>
        <w:t>6</w:t>
      </w:r>
      <w:r w:rsidR="003D2289">
        <w:rPr>
          <w:rFonts w:eastAsia="TimesNewRomanPSMT"/>
          <w:lang w:eastAsia="en-US"/>
        </w:rPr>
        <w:t xml:space="preserve">5), </w:t>
      </w:r>
      <w:r w:rsidR="008315A5" w:rsidRPr="003D2289">
        <w:rPr>
          <w:rFonts w:eastAsia="TimesNewRomanPSMT"/>
          <w:lang w:eastAsia="en-US"/>
        </w:rPr>
        <w:t>ως το όριο για την πλήρη συμμετοχή και η τιμή 4,</w:t>
      </w:r>
      <w:r w:rsidR="002F0263">
        <w:rPr>
          <w:rFonts w:eastAsia="TimesNewRomanPSMT"/>
          <w:lang w:eastAsia="en-US"/>
        </w:rPr>
        <w:t>0</w:t>
      </w:r>
      <w:r w:rsidR="008315A5" w:rsidRPr="003D2289">
        <w:rPr>
          <w:rFonts w:eastAsia="TimesNewRomanPSMT"/>
          <w:lang w:eastAsia="en-US"/>
        </w:rPr>
        <w:t>0 (βαθμολογία 0,</w:t>
      </w:r>
      <w:r w:rsidR="002F0263">
        <w:rPr>
          <w:rFonts w:eastAsia="TimesNewRomanPSMT"/>
          <w:lang w:eastAsia="en-US"/>
        </w:rPr>
        <w:t>3</w:t>
      </w:r>
      <w:r w:rsidR="008315A5" w:rsidRPr="003D2289">
        <w:rPr>
          <w:rFonts w:eastAsia="TimesNewRomanPSMT"/>
          <w:lang w:eastAsia="en-US"/>
        </w:rPr>
        <w:t>0) για το σημείο μέγιστης ασάφειας</w:t>
      </w:r>
      <w:r w:rsidR="003D2289" w:rsidRPr="003D2289">
        <w:rPr>
          <w:rFonts w:eastAsia="TimesNewRomanPSMT"/>
          <w:lang w:eastAsia="en-US"/>
        </w:rPr>
        <w:t>. Από τα παραπάνω προκύπτει, ότι υψηλή συμμετοχή στο σύνολο αυτό συνεπάγεται ότι οι εργαζόμενοι νιώθουν ότι η εκπαίδευση που παρέχεται από την εργασία τους συγκεντρώνει όλα τα εκείνα τα στοιχεία που συμπεριλήφθηκαν στις ερωτήσεις που προαναφέρ</w:t>
      </w:r>
      <w:r w:rsidR="003D2289">
        <w:rPr>
          <w:rFonts w:eastAsia="TimesNewRomanPSMT"/>
          <w:lang w:eastAsia="en-US"/>
        </w:rPr>
        <w:t>θηκαν</w:t>
      </w:r>
      <w:r w:rsidR="003D2289" w:rsidRPr="003D2289">
        <w:rPr>
          <w:rFonts w:eastAsia="TimesNewRomanPSMT"/>
          <w:lang w:eastAsia="en-US"/>
        </w:rPr>
        <w:t xml:space="preserve">. Αντίθετα, χαμηλή συμμετοχή σημαίνει ότι η εκπαίδευση από τα τραπεζικά ιδρύματα υστερεί στο περιεχόμενο, ενώ </w:t>
      </w:r>
      <w:r w:rsidR="00DB4EBC">
        <w:rPr>
          <w:rFonts w:eastAsia="TimesNewRomanPSMT"/>
          <w:lang w:eastAsia="en-US"/>
        </w:rPr>
        <w:t xml:space="preserve">ενδέχεται </w:t>
      </w:r>
      <w:r w:rsidR="003D2289" w:rsidRPr="003D2289">
        <w:rPr>
          <w:rFonts w:eastAsia="TimesNewRomanPSMT"/>
          <w:lang w:eastAsia="en-US"/>
        </w:rPr>
        <w:t>να μην υπάρχει καν.</w:t>
      </w:r>
    </w:p>
    <w:p w:rsidR="00141EFA" w:rsidRPr="00EF699E" w:rsidRDefault="00141EFA" w:rsidP="003D2289">
      <w:pPr>
        <w:spacing w:after="0"/>
        <w:ind w:firstLine="340"/>
        <w:rPr>
          <w:b/>
          <w:u w:val="single"/>
        </w:rPr>
      </w:pPr>
    </w:p>
    <w:p w:rsidR="00141EFA" w:rsidRDefault="00EF699E" w:rsidP="00EF699E">
      <w:pPr>
        <w:spacing w:after="0"/>
        <w:rPr>
          <w:b/>
          <w:u w:val="single"/>
        </w:rPr>
      </w:pPr>
      <w:r w:rsidRPr="00EF699E">
        <w:rPr>
          <w:b/>
          <w:u w:val="single"/>
        </w:rPr>
        <w:t xml:space="preserve">Αξιολόγηση Απόδοσης </w:t>
      </w:r>
    </w:p>
    <w:p w:rsidR="00450A4F" w:rsidRDefault="00CF3D8B" w:rsidP="00544F2A">
      <w:pPr>
        <w:spacing w:after="0"/>
        <w:ind w:firstLine="340"/>
        <w:rPr>
          <w:b/>
          <w:u w:val="single"/>
        </w:rPr>
      </w:pPr>
      <w:r w:rsidRPr="00556C35">
        <w:t>Η αξιολόγηση της απόδοσης των εργαζομένων αποτελεί την διαδικασία, με την οποία υπολογίζεται ή μετριέται, το πόσο αποτελεσματικά</w:t>
      </w:r>
      <w:r w:rsidR="00544F2A">
        <w:t>,</w:t>
      </w:r>
      <w:r w:rsidRPr="00556C35">
        <w:t xml:space="preserve"> εκτελεί τα καθήκοντα του ο κάθε εργαζόμενος, σύμφωνα με τα κριτήρια που έχει θέσει σε προγενέστερο χρόνο η επιχείρηση στην οποία εργάζεται.</w:t>
      </w:r>
      <w:r w:rsidR="00556C35">
        <w:t xml:space="preserve"> </w:t>
      </w:r>
      <w:r w:rsidR="00A12175" w:rsidRPr="00556C35">
        <w:rPr>
          <w:rFonts w:eastAsia="TimesNewRomanPSMT"/>
          <w:lang w:eastAsia="en-US"/>
        </w:rPr>
        <w:t xml:space="preserve">Για τη μέτρηση της αξιολόγησης της απόδοσης χρησιμοποιήθηκαν οι ερωτήσεις 13 έως 15 του ερωτηματολογίου, οι οποίες και αναφέρουν αν «η απόδοση </w:t>
      </w:r>
      <w:r w:rsidR="00A12175" w:rsidRPr="00556C35">
        <w:t>βασίζεται σε αντικειμενικά, μετρήσιμα αποτελέσματα», αν «οι αξιολογήσεις της απόδοσης περιλαμβάνουν τη διαχεί</w:t>
      </w:r>
      <w:r w:rsidR="00556C35">
        <w:t xml:space="preserve">ριση ανά στόχο με τον καθορισμό </w:t>
      </w:r>
      <w:r w:rsidR="00A12175" w:rsidRPr="00556C35">
        <w:t>αμοιβαίων στόχων» και αν «οι αξιολογήσεις της απόδοσης περιλαμβάνουν αναπτυξιακή ανατροφοδότηση (feedback)»</w:t>
      </w:r>
      <w:r w:rsidR="00A12175" w:rsidRPr="00556C35">
        <w:rPr>
          <w:rFonts w:eastAsia="TimesNewRomanPSMT"/>
          <w:lang w:eastAsia="en-US"/>
        </w:rPr>
        <w:t xml:space="preserve">. Σύμφωνα και με τον πίνακα </w:t>
      </w:r>
      <w:r w:rsidR="00544F2A">
        <w:rPr>
          <w:rFonts w:eastAsia="TimesNewRomanPSMT"/>
          <w:lang w:eastAsia="en-US"/>
        </w:rPr>
        <w:t>3</w:t>
      </w:r>
      <w:r w:rsidR="00EC58AB" w:rsidRPr="00556C35">
        <w:rPr>
          <w:rFonts w:eastAsia="TimesNewRomanPSMT"/>
          <w:lang w:eastAsia="en-US"/>
        </w:rPr>
        <w:t>, ω</w:t>
      </w:r>
      <w:r w:rsidR="00A12175" w:rsidRPr="00556C35">
        <w:rPr>
          <w:rFonts w:eastAsia="TimesNewRomanPSMT"/>
          <w:lang w:eastAsia="en-US"/>
        </w:rPr>
        <w:t>ς κατώφλι για την πλήρη μη</w:t>
      </w:r>
      <w:r w:rsidR="00556C35">
        <w:rPr>
          <w:rFonts w:eastAsia="TimesNewRomanPSMT"/>
          <w:lang w:eastAsia="en-US"/>
        </w:rPr>
        <w:t xml:space="preserve"> </w:t>
      </w:r>
      <w:r w:rsidR="00A12175" w:rsidRPr="00556C35">
        <w:rPr>
          <w:rFonts w:eastAsia="TimesNewRomanPSMT"/>
          <w:lang w:eastAsia="en-US"/>
        </w:rPr>
        <w:t xml:space="preserve">συμμετοχή </w:t>
      </w:r>
      <w:r w:rsidR="00EC58AB" w:rsidRPr="00556C35">
        <w:rPr>
          <w:rFonts w:eastAsia="TimesNewRomanPSMT"/>
          <w:lang w:eastAsia="en-US"/>
        </w:rPr>
        <w:t>επιλέχθηκε</w:t>
      </w:r>
      <w:r w:rsidR="00544F2A">
        <w:rPr>
          <w:rFonts w:eastAsia="TimesNewRomanPSMT"/>
          <w:lang w:eastAsia="en-US"/>
        </w:rPr>
        <w:t xml:space="preserve"> η τιμή 3</w:t>
      </w:r>
      <w:r w:rsidR="00A12175" w:rsidRPr="00556C35">
        <w:rPr>
          <w:rFonts w:eastAsia="TimesNewRomanPSMT"/>
          <w:lang w:eastAsia="en-US"/>
        </w:rPr>
        <w:t>,</w:t>
      </w:r>
      <w:r w:rsidR="00544F2A">
        <w:rPr>
          <w:rFonts w:eastAsia="TimesNewRomanPSMT"/>
          <w:lang w:eastAsia="en-US"/>
        </w:rPr>
        <w:t>3333</w:t>
      </w:r>
      <w:r w:rsidR="00A12175" w:rsidRPr="00556C35">
        <w:rPr>
          <w:rFonts w:eastAsia="TimesNewRomanPSMT"/>
          <w:lang w:eastAsia="en-US"/>
        </w:rPr>
        <w:t>, για την πλήρη συμμετοχή</w:t>
      </w:r>
      <w:r w:rsidR="00556C35">
        <w:rPr>
          <w:rFonts w:eastAsia="TimesNewRomanPSMT"/>
          <w:lang w:eastAsia="en-US"/>
        </w:rPr>
        <w:t>,</w:t>
      </w:r>
      <w:r w:rsidR="00A12175" w:rsidRPr="00556C35">
        <w:rPr>
          <w:rFonts w:eastAsia="TimesNewRomanPSMT"/>
          <w:lang w:eastAsia="en-US"/>
        </w:rPr>
        <w:t xml:space="preserve"> </w:t>
      </w:r>
      <w:r w:rsidR="00EC58AB" w:rsidRPr="00556C35">
        <w:rPr>
          <w:rFonts w:eastAsia="TimesNewRomanPSMT"/>
          <w:lang w:eastAsia="en-US"/>
        </w:rPr>
        <w:t>η τιμή</w:t>
      </w:r>
      <w:r w:rsidR="00544F2A">
        <w:rPr>
          <w:rFonts w:eastAsia="TimesNewRomanPSMT"/>
          <w:lang w:eastAsia="en-US"/>
        </w:rPr>
        <w:t xml:space="preserve"> 6,6667</w:t>
      </w:r>
      <w:r w:rsidR="00A12175" w:rsidRPr="00556C35">
        <w:rPr>
          <w:rFonts w:eastAsia="TimesNewRomanPSMT"/>
          <w:lang w:eastAsia="en-US"/>
        </w:rPr>
        <w:t xml:space="preserve"> και </w:t>
      </w:r>
      <w:r w:rsidR="00EC58AB" w:rsidRPr="00556C35">
        <w:rPr>
          <w:rFonts w:eastAsia="TimesNewRomanPSMT"/>
          <w:lang w:eastAsia="en-US"/>
        </w:rPr>
        <w:t>η τιμή</w:t>
      </w:r>
      <w:r w:rsidR="00544F2A">
        <w:rPr>
          <w:rFonts w:eastAsia="TimesNewRomanPSMT"/>
          <w:lang w:eastAsia="en-US"/>
        </w:rPr>
        <w:t xml:space="preserve"> 4,00</w:t>
      </w:r>
      <w:r w:rsidR="00556C35">
        <w:rPr>
          <w:rFonts w:eastAsia="TimesNewRomanPSMT"/>
          <w:lang w:eastAsia="en-US"/>
        </w:rPr>
        <w:t xml:space="preserve">, </w:t>
      </w:r>
      <w:r w:rsidR="00A12175" w:rsidRPr="00556C35">
        <w:rPr>
          <w:rFonts w:eastAsia="TimesNewRomanPSMT"/>
          <w:lang w:eastAsia="en-US"/>
        </w:rPr>
        <w:t>ως το σημείο</w:t>
      </w:r>
      <w:r w:rsidR="00EC58AB" w:rsidRPr="00556C35">
        <w:rPr>
          <w:rFonts w:eastAsia="TimesNewRomanPSMT"/>
          <w:lang w:eastAsia="en-US"/>
        </w:rPr>
        <w:t xml:space="preserve"> </w:t>
      </w:r>
      <w:r w:rsidR="00A12175" w:rsidRPr="00556C35">
        <w:rPr>
          <w:rFonts w:eastAsia="TimesNewRomanPSMT"/>
          <w:lang w:eastAsia="en-US"/>
        </w:rPr>
        <w:t>μέγιστης ασάφειας</w:t>
      </w:r>
      <w:r w:rsidR="00EC58AB" w:rsidRPr="00556C35">
        <w:rPr>
          <w:rFonts w:eastAsia="TimesNewRomanPSMT"/>
          <w:lang w:eastAsia="en-US"/>
        </w:rPr>
        <w:t>. Μία βαθμολογία από 6,</w:t>
      </w:r>
      <w:r w:rsidR="00544F2A">
        <w:rPr>
          <w:rFonts w:eastAsia="TimesNewRomanPSMT"/>
          <w:lang w:eastAsia="en-US"/>
        </w:rPr>
        <w:t>6667</w:t>
      </w:r>
      <w:r w:rsidR="00EC58AB" w:rsidRPr="00556C35">
        <w:rPr>
          <w:rFonts w:eastAsia="TimesNewRomanPSMT"/>
          <w:lang w:eastAsia="en-US"/>
        </w:rPr>
        <w:t xml:space="preserve"> και πάνω σ</w:t>
      </w:r>
      <w:r w:rsidR="00A12175" w:rsidRPr="00556C35">
        <w:rPr>
          <w:rFonts w:eastAsia="TimesNewRomanPSMT"/>
          <w:lang w:eastAsia="en-US"/>
        </w:rPr>
        <w:t>υνεπάγεται</w:t>
      </w:r>
      <w:r w:rsidR="00F57CE0">
        <w:rPr>
          <w:rFonts w:eastAsia="TimesNewRomanPSMT"/>
          <w:lang w:eastAsia="en-US"/>
        </w:rPr>
        <w:t>,</w:t>
      </w:r>
      <w:r w:rsidR="00A12175" w:rsidRPr="00556C35">
        <w:rPr>
          <w:rFonts w:eastAsia="TimesNewRomanPSMT"/>
          <w:lang w:eastAsia="en-US"/>
        </w:rPr>
        <w:t xml:space="preserve"> ότι </w:t>
      </w:r>
      <w:r w:rsidR="00EC58AB" w:rsidRPr="00556C35">
        <w:rPr>
          <w:rFonts w:eastAsia="TimesNewRomanPSMT"/>
          <w:lang w:eastAsia="en-US"/>
        </w:rPr>
        <w:t>οι εργαζόμενοι πιστεύουν ότι υπάρχει αξιολόγηση της απόδοσης τους με βάσει τις παραπάνω ερωτήσεις, ενώ</w:t>
      </w:r>
      <w:r w:rsidR="00556C35" w:rsidRPr="00556C35">
        <w:rPr>
          <w:rFonts w:eastAsia="TimesNewRomanPSMT"/>
          <w:lang w:eastAsia="en-US"/>
        </w:rPr>
        <w:t xml:space="preserve"> το αντίθετο παρατηρε</w:t>
      </w:r>
      <w:r w:rsidR="00F57CE0">
        <w:rPr>
          <w:rFonts w:eastAsia="TimesNewRomanPSMT"/>
          <w:lang w:eastAsia="en-US"/>
        </w:rPr>
        <w:t>ίται γι</w:t>
      </w:r>
      <w:r w:rsidR="00556C35" w:rsidRPr="00556C35">
        <w:rPr>
          <w:rFonts w:eastAsia="TimesNewRomanPSMT"/>
          <w:lang w:eastAsia="en-US"/>
        </w:rPr>
        <w:t>α</w:t>
      </w:r>
      <w:r w:rsidR="00F57CE0">
        <w:rPr>
          <w:rFonts w:eastAsia="TimesNewRomanPSMT"/>
          <w:lang w:eastAsia="en-US"/>
        </w:rPr>
        <w:t xml:space="preserve"> </w:t>
      </w:r>
      <w:r w:rsidR="00556C35" w:rsidRPr="00556C35">
        <w:rPr>
          <w:rFonts w:eastAsia="TimesNewRomanPSMT"/>
          <w:lang w:eastAsia="en-US"/>
        </w:rPr>
        <w:t>βαθμολογίες</w:t>
      </w:r>
      <w:r w:rsidR="00EC58AB" w:rsidRPr="00556C35">
        <w:rPr>
          <w:rFonts w:eastAsia="TimesNewRomanPSMT"/>
          <w:lang w:eastAsia="en-US"/>
        </w:rPr>
        <w:t xml:space="preserve"> από </w:t>
      </w:r>
      <w:r w:rsidR="00544F2A">
        <w:rPr>
          <w:rFonts w:eastAsia="TimesNewRomanPSMT"/>
          <w:lang w:eastAsia="en-US"/>
        </w:rPr>
        <w:t>3</w:t>
      </w:r>
      <w:r w:rsidR="00EC58AB" w:rsidRPr="00556C35">
        <w:rPr>
          <w:rFonts w:eastAsia="TimesNewRomanPSMT"/>
          <w:lang w:eastAsia="en-US"/>
        </w:rPr>
        <w:t>,</w:t>
      </w:r>
      <w:r w:rsidR="00544F2A">
        <w:rPr>
          <w:rFonts w:eastAsia="TimesNewRomanPSMT"/>
          <w:lang w:eastAsia="en-US"/>
        </w:rPr>
        <w:t>3333</w:t>
      </w:r>
      <w:r w:rsidR="00EC58AB" w:rsidRPr="00556C35">
        <w:rPr>
          <w:rFonts w:eastAsia="TimesNewRomanPSMT"/>
          <w:lang w:eastAsia="en-US"/>
        </w:rPr>
        <w:t xml:space="preserve"> και κάτω</w:t>
      </w:r>
      <w:r w:rsidRPr="00556C35">
        <w:t xml:space="preserve">. </w:t>
      </w:r>
    </w:p>
    <w:p w:rsidR="0021068C" w:rsidRDefault="0021068C" w:rsidP="00F9213A">
      <w:pPr>
        <w:spacing w:after="0"/>
        <w:rPr>
          <w:b/>
          <w:u w:val="single"/>
        </w:rPr>
      </w:pPr>
    </w:p>
    <w:p w:rsidR="00F9213A" w:rsidRDefault="00F9213A" w:rsidP="00F9213A">
      <w:pPr>
        <w:spacing w:after="0"/>
        <w:rPr>
          <w:b/>
          <w:u w:val="single"/>
        </w:rPr>
      </w:pPr>
      <w:r>
        <w:rPr>
          <w:b/>
          <w:u w:val="single"/>
        </w:rPr>
        <w:t>Κίνητρα-Ανταμοιβές</w:t>
      </w:r>
    </w:p>
    <w:p w:rsidR="00DA755B" w:rsidRPr="00070E74" w:rsidRDefault="00DA755B" w:rsidP="00544F2A">
      <w:pPr>
        <w:spacing w:after="0"/>
        <w:ind w:firstLine="340"/>
      </w:pPr>
      <w:r w:rsidRPr="00070E74">
        <w:t xml:space="preserve">Σύμφωνα  με τον </w:t>
      </w:r>
      <w:r w:rsidRPr="00DA755B">
        <w:t xml:space="preserve">Henderson, </w:t>
      </w:r>
      <w:r w:rsidRPr="00070E74">
        <w:t>(</w:t>
      </w:r>
      <w:r w:rsidRPr="00DA755B">
        <w:t>2003)</w:t>
      </w:r>
      <w:r w:rsidRPr="00070E74">
        <w:t xml:space="preserve">, «η </w:t>
      </w:r>
      <w:r w:rsidRPr="00DA755B">
        <w:t>ανταμοιβή</w:t>
      </w:r>
      <w:r w:rsidRPr="00070E74">
        <w:t xml:space="preserve"> </w:t>
      </w:r>
      <w:r w:rsidRPr="00DA755B">
        <w:t>είναι</w:t>
      </w:r>
      <w:r w:rsidRPr="00070E74">
        <w:t xml:space="preserve"> </w:t>
      </w:r>
      <w:r w:rsidRPr="00DA755B">
        <w:t>μια</w:t>
      </w:r>
      <w:r w:rsidRPr="00070E74">
        <w:t xml:space="preserve"> </w:t>
      </w:r>
      <w:r w:rsidRPr="00DA755B">
        <w:t>ευρεία</w:t>
      </w:r>
      <w:r w:rsidRPr="00070E74">
        <w:t xml:space="preserve"> </w:t>
      </w:r>
      <w:r w:rsidRPr="00DA755B">
        <w:t>έννοια</w:t>
      </w:r>
      <w:r w:rsidRPr="00070E74">
        <w:t xml:space="preserve"> </w:t>
      </w:r>
      <w:r w:rsidRPr="00DA755B">
        <w:t>που</w:t>
      </w:r>
      <w:r w:rsidRPr="00070E74">
        <w:t xml:space="preserve"> </w:t>
      </w:r>
      <w:r w:rsidRPr="00DA755B">
        <w:t>αντιπροσωπεύει</w:t>
      </w:r>
      <w:r w:rsidRPr="00070E74">
        <w:t xml:space="preserve"> </w:t>
      </w:r>
      <w:r w:rsidRPr="00DA755B">
        <w:t>οτιδήποτε</w:t>
      </w:r>
      <w:r w:rsidRPr="00070E74">
        <w:t xml:space="preserve"> </w:t>
      </w:r>
      <w:r w:rsidRPr="00DA755B">
        <w:t>θεωρεί</w:t>
      </w:r>
      <w:r w:rsidRPr="00070E74">
        <w:t xml:space="preserve"> </w:t>
      </w:r>
      <w:r w:rsidRPr="00DA755B">
        <w:t>ο</w:t>
      </w:r>
      <w:r w:rsidRPr="00070E74">
        <w:t xml:space="preserve"> </w:t>
      </w:r>
      <w:r w:rsidRPr="00DA755B">
        <w:t>εργαζόμενος</w:t>
      </w:r>
      <w:r w:rsidRPr="00070E74">
        <w:t xml:space="preserve"> </w:t>
      </w:r>
      <w:r w:rsidRPr="00DA755B">
        <w:t>ότι</w:t>
      </w:r>
      <w:r w:rsidRPr="00070E74">
        <w:t xml:space="preserve"> </w:t>
      </w:r>
      <w:r w:rsidRPr="00DA755B">
        <w:t>δύναται</w:t>
      </w:r>
      <w:r w:rsidRPr="00070E74">
        <w:t xml:space="preserve"> </w:t>
      </w:r>
      <w:r w:rsidRPr="00DA755B">
        <w:t>να</w:t>
      </w:r>
      <w:r w:rsidRPr="00070E74">
        <w:t xml:space="preserve"> </w:t>
      </w:r>
      <w:r w:rsidRPr="00DA755B">
        <w:t>του</w:t>
      </w:r>
      <w:r w:rsidRPr="00070E74">
        <w:t xml:space="preserve"> </w:t>
      </w:r>
      <w:r w:rsidRPr="00DA755B">
        <w:t>προσφέρει</w:t>
      </w:r>
      <w:r w:rsidRPr="00070E74">
        <w:t xml:space="preserve"> </w:t>
      </w:r>
      <w:r w:rsidRPr="00DA755B">
        <w:t>ο</w:t>
      </w:r>
      <w:r w:rsidRPr="00070E74">
        <w:t xml:space="preserve"> </w:t>
      </w:r>
      <w:r w:rsidRPr="00DA755B">
        <w:t>εργοδότης</w:t>
      </w:r>
      <w:r w:rsidRPr="00070E74">
        <w:t xml:space="preserve"> </w:t>
      </w:r>
      <w:r w:rsidRPr="00DA755B">
        <w:t>του,</w:t>
      </w:r>
      <w:r w:rsidRPr="00070E74">
        <w:t xml:space="preserve"> </w:t>
      </w:r>
      <w:r w:rsidRPr="00DA755B">
        <w:t>για</w:t>
      </w:r>
      <w:r w:rsidRPr="00070E74">
        <w:t xml:space="preserve"> </w:t>
      </w:r>
      <w:r w:rsidRPr="00DA755B">
        <w:t>τη</w:t>
      </w:r>
      <w:r w:rsidRPr="00070E74">
        <w:t xml:space="preserve"> </w:t>
      </w:r>
      <w:r w:rsidRPr="00DA755B">
        <w:t>συνεισφορά</w:t>
      </w:r>
      <w:r w:rsidRPr="00070E74">
        <w:t xml:space="preserve"> </w:t>
      </w:r>
      <w:r w:rsidRPr="00DA755B">
        <w:t>του</w:t>
      </w:r>
      <w:r w:rsidRPr="00070E74">
        <w:t xml:space="preserve"> </w:t>
      </w:r>
      <w:r w:rsidRPr="00DA755B">
        <w:t>σε</w:t>
      </w:r>
      <w:r w:rsidRPr="00070E74">
        <w:t xml:space="preserve"> </w:t>
      </w:r>
      <w:r w:rsidRPr="00DA755B">
        <w:t>μια</w:t>
      </w:r>
      <w:r w:rsidRPr="00070E74">
        <w:t xml:space="preserve"> </w:t>
      </w:r>
      <w:r w:rsidRPr="00DA755B">
        <w:t>εργασία»</w:t>
      </w:r>
      <w:r w:rsidRPr="00070E74">
        <w:t xml:space="preserve">. </w:t>
      </w:r>
      <w:r w:rsidRPr="00070E74">
        <w:rPr>
          <w:rFonts w:eastAsia="TimesNewRomanPSMT"/>
          <w:lang w:eastAsia="en-US"/>
        </w:rPr>
        <w:t>Για τη μέτρηση λοιπόν, της τελευταίας</w:t>
      </w:r>
      <w:r w:rsidR="00070E74">
        <w:rPr>
          <w:rFonts w:eastAsia="TimesNewRomanPSMT"/>
          <w:lang w:eastAsia="en-US"/>
        </w:rPr>
        <w:t xml:space="preserve"> </w:t>
      </w:r>
      <w:r w:rsidRPr="00070E74">
        <w:rPr>
          <w:rFonts w:eastAsia="TimesNewRomanPSMT"/>
          <w:lang w:eastAsia="en-US"/>
        </w:rPr>
        <w:t>αιτιώδ</w:t>
      </w:r>
      <w:r w:rsidR="00544F2A">
        <w:rPr>
          <w:rFonts w:eastAsia="TimesNewRomanPSMT"/>
          <w:lang w:eastAsia="en-US"/>
        </w:rPr>
        <w:t>ου</w:t>
      </w:r>
      <w:r w:rsidRPr="00070E74">
        <w:rPr>
          <w:rFonts w:eastAsia="TimesNewRomanPSMT"/>
          <w:lang w:eastAsia="en-US"/>
        </w:rPr>
        <w:t>ς συνθήκης, χρησιμοποιήθηκαν οι ερωτήσεις 16-20 του ερωτηματολογίου</w:t>
      </w:r>
      <w:r w:rsidR="00070E74">
        <w:rPr>
          <w:rFonts w:eastAsia="TimesNewRomanPSMT"/>
          <w:lang w:eastAsia="en-US"/>
        </w:rPr>
        <w:t>,</w:t>
      </w:r>
      <w:r w:rsidRPr="00070E74">
        <w:rPr>
          <w:rFonts w:eastAsia="TimesNewRomanPSMT"/>
          <w:lang w:eastAsia="en-US"/>
        </w:rPr>
        <w:t xml:space="preserve"> οι οποίες περιλαμβάνουν τις εξής ερωτήσεις: αν </w:t>
      </w:r>
      <w:r w:rsidRPr="00070E74">
        <w:t>«τα κίνητρα βασίζονται στην απόδοση της ομάδας», αν «τα πακέτα αποδοχών περιλαμβάνουν ένα εκτεταμένο πακέτο παροχών», αν «οι αποδοχές περιλαμβάνουν υψηλούς μισθούς», αν «το σύστημα κινήτρων συνδέεται με την αμοιβή βάσει δεξιοτήτων» και τέλος αν «οι  αποδοχές</w:t>
      </w:r>
      <w:r w:rsidR="00070E74" w:rsidRPr="00070E74">
        <w:t xml:space="preserve"> εξαρτώνται από την απόδοση</w:t>
      </w:r>
      <w:r w:rsidRPr="00070E74">
        <w:t>»</w:t>
      </w:r>
      <w:r w:rsidR="00070E74" w:rsidRPr="00070E74">
        <w:t>.</w:t>
      </w:r>
      <w:r w:rsidR="00070E74">
        <w:t xml:space="preserve"> </w:t>
      </w:r>
      <w:r w:rsidRPr="00070E74">
        <w:rPr>
          <w:rFonts w:eastAsia="TimesNewRomanPSMT"/>
          <w:lang w:eastAsia="en-US"/>
        </w:rPr>
        <w:t>Για τη βαθμονόμηση</w:t>
      </w:r>
      <w:r w:rsidR="00070E74" w:rsidRPr="00070E74">
        <w:rPr>
          <w:rFonts w:eastAsia="TimesNewRomanPSMT"/>
          <w:lang w:eastAsia="en-US"/>
        </w:rPr>
        <w:t xml:space="preserve"> </w:t>
      </w:r>
      <w:r w:rsidRPr="00070E74">
        <w:rPr>
          <w:rFonts w:eastAsia="TimesNewRomanPSMT"/>
          <w:lang w:eastAsia="en-US"/>
        </w:rPr>
        <w:t xml:space="preserve">του συνόλου των εργαζομένων </w:t>
      </w:r>
      <w:r w:rsidR="00070E74" w:rsidRPr="00070E74">
        <w:rPr>
          <w:rFonts w:eastAsia="TimesNewRomanPSMT"/>
          <w:lang w:eastAsia="en-US"/>
        </w:rPr>
        <w:t>για τους οποίους υπάρχουν ισχυρά κίνητρα-ανταμοιβές από το χώρο εργασίας τους, ε</w:t>
      </w:r>
      <w:r w:rsidRPr="00070E74">
        <w:rPr>
          <w:rFonts w:eastAsia="TimesNewRomanPSMT"/>
          <w:lang w:eastAsia="en-US"/>
        </w:rPr>
        <w:t xml:space="preserve">πιλέχθηκε η τιμή </w:t>
      </w:r>
      <w:r w:rsidR="00544F2A">
        <w:rPr>
          <w:rFonts w:eastAsia="TimesNewRomanPSMT"/>
          <w:lang w:eastAsia="en-US"/>
        </w:rPr>
        <w:t>2,80</w:t>
      </w:r>
      <w:r w:rsidR="00070E74">
        <w:rPr>
          <w:rFonts w:eastAsia="TimesNewRomanPSMT"/>
          <w:lang w:eastAsia="en-US"/>
        </w:rPr>
        <w:t xml:space="preserve">, </w:t>
      </w:r>
      <w:r w:rsidRPr="00070E74">
        <w:rPr>
          <w:rFonts w:eastAsia="TimesNewRomanPSMT"/>
          <w:lang w:eastAsia="en-US"/>
        </w:rPr>
        <w:t>ως το όριο για την πλήρη μη συμμετοχή</w:t>
      </w:r>
      <w:r w:rsidR="00070E74" w:rsidRPr="00070E74">
        <w:rPr>
          <w:rFonts w:eastAsia="TimesNewRomanPSMT"/>
          <w:lang w:eastAsia="en-US"/>
        </w:rPr>
        <w:t xml:space="preserve"> </w:t>
      </w:r>
      <w:r w:rsidRPr="00070E74">
        <w:rPr>
          <w:rFonts w:eastAsia="TimesNewRomanPSMT"/>
          <w:lang w:eastAsia="en-US"/>
        </w:rPr>
        <w:t xml:space="preserve">(βαθμολογία συμμετοχής </w:t>
      </w:r>
      <w:r w:rsidR="00544F2A">
        <w:rPr>
          <w:rFonts w:eastAsia="TimesNewRomanPSMT"/>
          <w:lang w:eastAsia="en-US"/>
        </w:rPr>
        <w:t>0,20</w:t>
      </w:r>
      <w:r w:rsidRPr="00070E74">
        <w:rPr>
          <w:rFonts w:eastAsia="TimesNewRomanPSMT"/>
          <w:lang w:eastAsia="en-US"/>
        </w:rPr>
        <w:t xml:space="preserve">), η τιμή </w:t>
      </w:r>
      <w:r w:rsidR="00544F2A">
        <w:rPr>
          <w:rFonts w:eastAsia="TimesNewRomanPSMT"/>
          <w:lang w:eastAsia="en-US"/>
        </w:rPr>
        <w:t>4,20</w:t>
      </w:r>
      <w:r w:rsidRPr="00070E74">
        <w:rPr>
          <w:rFonts w:eastAsia="TimesNewRomanPSMT"/>
          <w:lang w:eastAsia="en-US"/>
        </w:rPr>
        <w:t xml:space="preserve"> (βαθμολογία</w:t>
      </w:r>
      <w:r w:rsidR="00070E74">
        <w:rPr>
          <w:rFonts w:eastAsia="TimesNewRomanPSMT"/>
          <w:lang w:eastAsia="en-US"/>
        </w:rPr>
        <w:t xml:space="preserve"> 0,</w:t>
      </w:r>
      <w:r w:rsidR="00544F2A">
        <w:rPr>
          <w:rFonts w:eastAsia="TimesNewRomanPSMT"/>
          <w:lang w:eastAsia="en-US"/>
        </w:rPr>
        <w:t>6</w:t>
      </w:r>
      <w:r w:rsidR="00070E74">
        <w:rPr>
          <w:rFonts w:eastAsia="TimesNewRomanPSMT"/>
          <w:lang w:eastAsia="en-US"/>
        </w:rPr>
        <w:t xml:space="preserve">5), </w:t>
      </w:r>
      <w:r w:rsidRPr="00070E74">
        <w:rPr>
          <w:rFonts w:eastAsia="TimesNewRomanPSMT"/>
          <w:lang w:eastAsia="en-US"/>
        </w:rPr>
        <w:t>ως το όριο για την</w:t>
      </w:r>
      <w:r w:rsidR="00070E74" w:rsidRPr="00070E74">
        <w:rPr>
          <w:rFonts w:eastAsia="TimesNewRomanPSMT"/>
          <w:lang w:eastAsia="en-US"/>
        </w:rPr>
        <w:t xml:space="preserve"> </w:t>
      </w:r>
      <w:r w:rsidRPr="00070E74">
        <w:rPr>
          <w:rFonts w:eastAsia="TimesNewRomanPSMT"/>
          <w:lang w:eastAsia="en-US"/>
        </w:rPr>
        <w:t xml:space="preserve">πλήρη συμμετοχή και η τιμή </w:t>
      </w:r>
      <w:r w:rsidR="00544F2A">
        <w:rPr>
          <w:rFonts w:eastAsia="TimesNewRomanPSMT"/>
          <w:lang w:eastAsia="en-US"/>
        </w:rPr>
        <w:t>4,0</w:t>
      </w:r>
      <w:r w:rsidRPr="00070E74">
        <w:rPr>
          <w:rFonts w:eastAsia="TimesNewRomanPSMT"/>
          <w:lang w:eastAsia="en-US"/>
        </w:rPr>
        <w:t xml:space="preserve"> (βαθμολογία 0,5</w:t>
      </w:r>
      <w:r w:rsidR="00544F2A">
        <w:rPr>
          <w:rFonts w:eastAsia="TimesNewRomanPSMT"/>
          <w:lang w:eastAsia="en-US"/>
        </w:rPr>
        <w:t>5</w:t>
      </w:r>
      <w:r w:rsidRPr="00070E74">
        <w:rPr>
          <w:rFonts w:eastAsia="TimesNewRomanPSMT"/>
          <w:lang w:eastAsia="en-US"/>
        </w:rPr>
        <w:t>) για το σημείο μέγιστης ασάφειας</w:t>
      </w:r>
      <w:r w:rsidR="00070E74" w:rsidRPr="00070E74">
        <w:rPr>
          <w:rFonts w:eastAsia="TimesNewRomanPSMT"/>
          <w:lang w:eastAsia="en-US"/>
        </w:rPr>
        <w:t xml:space="preserve"> </w:t>
      </w:r>
      <w:r w:rsidRPr="00070E74">
        <w:rPr>
          <w:rFonts w:eastAsia="TimesNewRomanPSMT"/>
          <w:lang w:eastAsia="en-US"/>
        </w:rPr>
        <w:t xml:space="preserve">σχετικά με τη συμμετοχή ή όχι στο σύνολο των εργαζομένων </w:t>
      </w:r>
      <w:r w:rsidR="00070E74" w:rsidRPr="00070E74">
        <w:rPr>
          <w:rFonts w:eastAsia="TimesNewRomanPSMT"/>
          <w:lang w:eastAsia="en-US"/>
        </w:rPr>
        <w:t>ό</w:t>
      </w:r>
      <w:r w:rsidRPr="00070E74">
        <w:rPr>
          <w:rFonts w:eastAsia="TimesNewRomanPSMT"/>
          <w:lang w:eastAsia="en-US"/>
        </w:rPr>
        <w:t xml:space="preserve">που </w:t>
      </w:r>
      <w:r w:rsidR="00070E74" w:rsidRPr="00070E74">
        <w:rPr>
          <w:rFonts w:eastAsia="TimesNewRomanPSMT"/>
          <w:lang w:eastAsia="en-US"/>
        </w:rPr>
        <w:t>στην</w:t>
      </w:r>
      <w:r w:rsidRPr="00070E74">
        <w:rPr>
          <w:rFonts w:eastAsia="TimesNewRomanPSMT"/>
          <w:lang w:eastAsia="en-US"/>
        </w:rPr>
        <w:t xml:space="preserve"> εργασία</w:t>
      </w:r>
      <w:r w:rsidR="00070E74" w:rsidRPr="00070E74">
        <w:rPr>
          <w:rFonts w:eastAsia="TimesNewRomanPSMT"/>
          <w:lang w:eastAsia="en-US"/>
        </w:rPr>
        <w:t xml:space="preserve"> τους υπάρχουν κίνητρα-ανταμοιβές</w:t>
      </w:r>
      <w:r w:rsidR="00070E74">
        <w:rPr>
          <w:rFonts w:eastAsia="TimesNewRomanPSMT"/>
          <w:lang w:eastAsia="en-US"/>
        </w:rPr>
        <w:t xml:space="preserve">, </w:t>
      </w:r>
      <w:r w:rsidR="00070E74" w:rsidRPr="00070E74">
        <w:rPr>
          <w:rFonts w:eastAsia="TimesNewRomanPSMT"/>
          <w:lang w:eastAsia="en-US"/>
        </w:rPr>
        <w:t xml:space="preserve">σύμφωνα </w:t>
      </w:r>
      <w:r w:rsidR="00070E74">
        <w:rPr>
          <w:rFonts w:eastAsia="TimesNewRomanPSMT"/>
          <w:lang w:eastAsia="en-US"/>
        </w:rPr>
        <w:t xml:space="preserve">πάντα και </w:t>
      </w:r>
      <w:r w:rsidR="00070E74" w:rsidRPr="00070E74">
        <w:rPr>
          <w:rFonts w:eastAsia="TimesNewRomanPSMT"/>
          <w:lang w:eastAsia="en-US"/>
        </w:rPr>
        <w:t xml:space="preserve">με τις ερωτήσεις που περιγράφηκαν παραπάνω. </w:t>
      </w:r>
      <w:r w:rsidRPr="00070E74">
        <w:rPr>
          <w:rFonts w:eastAsia="TimesNewRomanPSMT"/>
          <w:lang w:eastAsia="en-US"/>
        </w:rPr>
        <w:t xml:space="preserve"> </w:t>
      </w:r>
    </w:p>
    <w:p w:rsidR="00DA755B" w:rsidRDefault="00DA755B" w:rsidP="00030F9D">
      <w:pPr>
        <w:rPr>
          <w:rFonts w:ascii="Arial" w:hAnsi="Arial" w:cs="Arial"/>
          <w:sz w:val="31"/>
          <w:szCs w:val="31"/>
        </w:rPr>
      </w:pPr>
    </w:p>
    <w:p w:rsidR="001D2145" w:rsidRPr="00544F2A" w:rsidRDefault="001D2145" w:rsidP="00F854B4">
      <w:pPr>
        <w:spacing w:after="0"/>
        <w:ind w:left="142" w:hanging="142"/>
        <w:rPr>
          <w:b/>
          <w:bCs/>
        </w:rPr>
      </w:pPr>
      <w:r w:rsidRPr="00544F2A">
        <w:rPr>
          <w:b/>
          <w:bCs/>
        </w:rPr>
        <w:t>Ε</w:t>
      </w:r>
      <w:r w:rsidR="00946646" w:rsidRPr="00544F2A">
        <w:rPr>
          <w:b/>
          <w:bCs/>
        </w:rPr>
        <w:t>ΡΓΑΣΙΑΚΑ ΑΠΟΤΕΛΕΣΜΑΤΑ</w:t>
      </w:r>
    </w:p>
    <w:p w:rsidR="00946646" w:rsidRPr="009135CC" w:rsidRDefault="00946646" w:rsidP="009135CC">
      <w:pPr>
        <w:spacing w:after="0"/>
        <w:rPr>
          <w:b/>
          <w:u w:val="single"/>
        </w:rPr>
      </w:pPr>
      <w:r w:rsidRPr="009135CC">
        <w:rPr>
          <w:b/>
          <w:u w:val="single"/>
        </w:rPr>
        <w:t>Αντιληπτή Οργανωσιακή Υποστήριξη</w:t>
      </w:r>
    </w:p>
    <w:p w:rsidR="00D8000D" w:rsidRDefault="00143FBD" w:rsidP="00544F2A">
      <w:pPr>
        <w:autoSpaceDE w:val="0"/>
        <w:autoSpaceDN w:val="0"/>
        <w:adjustRightInd w:val="0"/>
        <w:spacing w:after="0"/>
        <w:ind w:firstLine="340"/>
        <w:rPr>
          <w:rFonts w:eastAsia="TimesNewRomanPSMT"/>
          <w:lang w:eastAsia="en-US"/>
        </w:rPr>
      </w:pPr>
      <w:r w:rsidRPr="009135CC">
        <w:t>Όπως αναφέρθηκε και στο πρώτο κεφάλαιο της παρούσας εργασίας, η αντιλαμβανόμενη οργανωσιακή υποστήριξη</w:t>
      </w:r>
      <w:r w:rsidR="00AD0DEE" w:rsidRPr="009135CC">
        <w:t>,</w:t>
      </w:r>
      <w:r w:rsidRPr="009135CC">
        <w:t xml:space="preserve"> αφορά το κατά πόσο οι εργαζόμενοι μιας επιχείρησης αντιλαμβάνονται, αλλά και πιστεύουν, ότι η επιχείρηση στην οποία εργάζονται</w:t>
      </w:r>
      <w:r w:rsidR="00AD0DEE" w:rsidRPr="009135CC">
        <w:t>,</w:t>
      </w:r>
      <w:r w:rsidRPr="009135CC">
        <w:t xml:space="preserve"> αναγνωρίζει την προσπάθειά </w:t>
      </w:r>
      <w:r w:rsidR="00C25419" w:rsidRPr="009135CC">
        <w:t xml:space="preserve">τους και φροντίζει για την ευημερία τους. </w:t>
      </w:r>
      <w:r w:rsidR="001E7A78" w:rsidRPr="009135CC">
        <w:rPr>
          <w:rFonts w:eastAsia="TimesNewRomanPSMT"/>
          <w:lang w:eastAsia="en-US"/>
        </w:rPr>
        <w:t>Για τον υπολογισμό ενός μέτρου για το αίσθημα της οργανωσιακής υποστήριξης που μπορεί ένας εργαζόμενος να αντιλαμβ</w:t>
      </w:r>
      <w:r w:rsidR="00AD0DEE" w:rsidRPr="009135CC">
        <w:rPr>
          <w:rFonts w:eastAsia="TimesNewRomanPSMT"/>
          <w:lang w:eastAsia="en-US"/>
        </w:rPr>
        <w:t xml:space="preserve">άνεται, </w:t>
      </w:r>
      <w:r w:rsidR="001E7A78" w:rsidRPr="009135CC">
        <w:rPr>
          <w:rFonts w:eastAsia="TimesNewRomanPSMT"/>
          <w:lang w:eastAsia="en-US"/>
        </w:rPr>
        <w:t xml:space="preserve">χρησιμοποιήθηκαν οι ερωτήσεις </w:t>
      </w:r>
      <w:r w:rsidR="001E7A78" w:rsidRPr="009135CC">
        <w:t>30 έως 37 τ</w:t>
      </w:r>
      <w:r w:rsidR="001E7A78" w:rsidRPr="009135CC">
        <w:rPr>
          <w:rFonts w:eastAsia="TimesNewRomanPSMT"/>
          <w:lang w:eastAsia="en-US"/>
        </w:rPr>
        <w:t>ου ερωτηματολογίου. Οι</w:t>
      </w:r>
      <w:r w:rsidR="00AD0DEE" w:rsidRPr="009135CC">
        <w:rPr>
          <w:rFonts w:eastAsia="TimesNewRomanPSMT"/>
          <w:lang w:eastAsia="en-US"/>
        </w:rPr>
        <w:t xml:space="preserve"> ερωτήσεις αυτές</w:t>
      </w:r>
      <w:r w:rsidR="001E7A78" w:rsidRPr="009135CC">
        <w:rPr>
          <w:rFonts w:eastAsia="TimesNewRomanPSMT"/>
          <w:lang w:eastAsia="en-US"/>
        </w:rPr>
        <w:t xml:space="preserve"> αναφέρονται στο κατά πόσο «η εταιρεία ενδιαφ</w:t>
      </w:r>
      <w:r w:rsidR="00AD0DEE" w:rsidRPr="009135CC">
        <w:rPr>
          <w:rFonts w:eastAsia="TimesNewRomanPSMT"/>
          <w:lang w:eastAsia="en-US"/>
        </w:rPr>
        <w:t>έρεται γι</w:t>
      </w:r>
      <w:r w:rsidR="001E7A78" w:rsidRPr="009135CC">
        <w:rPr>
          <w:rFonts w:eastAsia="TimesNewRomanPSMT"/>
          <w:lang w:eastAsia="en-US"/>
        </w:rPr>
        <w:t>α</w:t>
      </w:r>
      <w:r w:rsidR="00AD0DEE" w:rsidRPr="009135CC">
        <w:rPr>
          <w:rFonts w:eastAsia="TimesNewRomanPSMT"/>
          <w:lang w:eastAsia="en-US"/>
        </w:rPr>
        <w:t xml:space="preserve"> </w:t>
      </w:r>
      <w:r w:rsidR="001E7A78" w:rsidRPr="009135CC">
        <w:rPr>
          <w:rFonts w:eastAsia="TimesNewRomanPSMT"/>
          <w:lang w:eastAsia="en-US"/>
        </w:rPr>
        <w:t>τη γενικότερη ικανοποίηση στην εργασία», αν «η εταιρεία ενδιαφέρεται πραγματικ</w:t>
      </w:r>
      <w:r w:rsidR="00AD0DEE" w:rsidRPr="009135CC">
        <w:rPr>
          <w:rFonts w:eastAsia="TimesNewRomanPSMT"/>
          <w:lang w:eastAsia="en-US"/>
        </w:rPr>
        <w:t xml:space="preserve">ά για </w:t>
      </w:r>
      <w:r w:rsidR="001E7A78" w:rsidRPr="009135CC">
        <w:rPr>
          <w:rFonts w:eastAsia="TimesNewRomanPSMT"/>
          <w:lang w:eastAsia="en-US"/>
        </w:rPr>
        <w:t>την ευημερία των εργαζομένων», αν «η εταιρεία εκτιμά τη συνεισφορά των εργαζομένων στη ευημερία της επιχείρησης», αν «η ετ</w:t>
      </w:r>
      <w:r w:rsidR="00AD0DEE" w:rsidRPr="009135CC">
        <w:rPr>
          <w:rFonts w:eastAsia="TimesNewRomanPSMT"/>
          <w:lang w:eastAsia="en-US"/>
        </w:rPr>
        <w:t>αι</w:t>
      </w:r>
      <w:r w:rsidR="001E7A78" w:rsidRPr="009135CC">
        <w:rPr>
          <w:rFonts w:eastAsia="TimesNewRomanPSMT"/>
          <w:lang w:eastAsia="en-US"/>
        </w:rPr>
        <w:t xml:space="preserve">ρεία δείχνει ελάχιστο ενδιαφέρον για τους εργαζόμενους», αν «η εταιρεία δεν εκτιμά την όποια επιπλέον </w:t>
      </w:r>
      <w:r w:rsidR="00AD0DEE" w:rsidRPr="009135CC">
        <w:rPr>
          <w:rFonts w:eastAsia="TimesNewRomanPSMT"/>
          <w:lang w:eastAsia="en-US"/>
        </w:rPr>
        <w:t>προσπάθεια που</w:t>
      </w:r>
      <w:r w:rsidR="001E7A78" w:rsidRPr="009135CC">
        <w:rPr>
          <w:rFonts w:eastAsia="TimesNewRomanPSMT"/>
          <w:lang w:eastAsia="en-US"/>
        </w:rPr>
        <w:t xml:space="preserve"> καταβάλλουν οι εργαζόμενοι», αν «η </w:t>
      </w:r>
      <w:r w:rsidR="00AD0DEE" w:rsidRPr="009135CC">
        <w:rPr>
          <w:rFonts w:eastAsia="TimesNewRomanPSMT"/>
          <w:lang w:eastAsia="en-US"/>
        </w:rPr>
        <w:t>εταιρεία</w:t>
      </w:r>
      <w:r w:rsidR="001E7A78" w:rsidRPr="009135CC">
        <w:rPr>
          <w:rFonts w:eastAsia="TimesNewRomanPSMT"/>
          <w:lang w:eastAsia="en-US"/>
        </w:rPr>
        <w:t xml:space="preserve"> θα αγνοούσε οποιοδήποτε παράπονο ενός εργαζομένου», αν «ακόμα και αν έκανε ένας εργαζόμενος το καλύτερο δυνατό στη δου</w:t>
      </w:r>
      <w:r w:rsidR="00AD0DEE" w:rsidRPr="009135CC">
        <w:rPr>
          <w:rFonts w:eastAsia="TimesNewRomanPSMT"/>
          <w:lang w:eastAsia="en-US"/>
        </w:rPr>
        <w:t>λειά, η εταιρεία δε θα το πρόσεχε» και τέλος, αν «η εταιρεία είναι περήφανη για τα επιτεύγματα του εργαζομένου στη δουλειά».</w:t>
      </w:r>
      <w:r w:rsidR="009135CC" w:rsidRPr="009135CC">
        <w:rPr>
          <w:rFonts w:eastAsia="TimesNewRomanPSMT"/>
          <w:lang w:eastAsia="en-US"/>
        </w:rPr>
        <w:t xml:space="preserve"> Λαμβάνοντας υπόψη τον πίνακα </w:t>
      </w:r>
      <w:r w:rsidR="0036204C">
        <w:rPr>
          <w:rFonts w:eastAsia="TimesNewRomanPSMT"/>
          <w:lang w:eastAsia="en-US"/>
        </w:rPr>
        <w:t>3</w:t>
      </w:r>
      <w:r w:rsidR="009135CC" w:rsidRPr="009135CC">
        <w:rPr>
          <w:rFonts w:eastAsia="TimesNewRomanPSMT"/>
          <w:lang w:eastAsia="en-US"/>
        </w:rPr>
        <w:t xml:space="preserve">, τα σημεία αποκοπής, ορίστηκαν στην τιμή </w:t>
      </w:r>
      <w:r w:rsidR="001A5A5C">
        <w:rPr>
          <w:rFonts w:eastAsia="TimesNewRomanPSMT"/>
          <w:lang w:eastAsia="en-US"/>
        </w:rPr>
        <w:t>3</w:t>
      </w:r>
      <w:r w:rsidR="009135CC" w:rsidRPr="009135CC">
        <w:rPr>
          <w:rFonts w:eastAsia="TimesNewRomanPSMT"/>
          <w:lang w:eastAsia="en-US"/>
        </w:rPr>
        <w:t>,</w:t>
      </w:r>
      <w:r w:rsidR="001A5A5C">
        <w:rPr>
          <w:rFonts w:eastAsia="TimesNewRomanPSMT"/>
          <w:lang w:eastAsia="en-US"/>
        </w:rPr>
        <w:t>2</w:t>
      </w:r>
      <w:r w:rsidR="009135CC" w:rsidRPr="009135CC">
        <w:rPr>
          <w:rFonts w:eastAsia="TimesNewRomanPSMT"/>
          <w:lang w:eastAsia="en-US"/>
        </w:rPr>
        <w:t>5</w:t>
      </w:r>
      <w:r w:rsidR="007A0FCF" w:rsidRPr="009135CC">
        <w:rPr>
          <w:rFonts w:eastAsia="TimesNewRomanPSMT"/>
          <w:lang w:eastAsia="en-US"/>
        </w:rPr>
        <w:t xml:space="preserve"> για την πλήρη μη συμμετοχή</w:t>
      </w:r>
      <w:r w:rsidR="009135CC" w:rsidRPr="009135CC">
        <w:rPr>
          <w:rFonts w:eastAsia="TimesNewRomanPSMT"/>
          <w:lang w:eastAsia="en-US"/>
        </w:rPr>
        <w:t xml:space="preserve"> </w:t>
      </w:r>
      <w:r w:rsidR="007A0FCF" w:rsidRPr="009135CC">
        <w:rPr>
          <w:rFonts w:eastAsia="TimesNewRomanPSMT"/>
          <w:lang w:eastAsia="en-US"/>
        </w:rPr>
        <w:t>(</w:t>
      </w:r>
      <w:r w:rsidR="009135CC" w:rsidRPr="009135CC">
        <w:rPr>
          <w:rFonts w:eastAsia="TimesNewRomanPSMT"/>
          <w:lang w:eastAsia="en-US"/>
        </w:rPr>
        <w:t xml:space="preserve">τεταρτημόριο </w:t>
      </w:r>
      <w:r w:rsidR="001A5A5C">
        <w:rPr>
          <w:rFonts w:eastAsia="TimesNewRomanPSMT"/>
          <w:lang w:eastAsia="en-US"/>
        </w:rPr>
        <w:t>20</w:t>
      </w:r>
      <w:r w:rsidR="009135CC" w:rsidRPr="009135CC">
        <w:rPr>
          <w:rFonts w:eastAsia="TimesNewRomanPSMT"/>
          <w:vertAlign w:val="superscript"/>
          <w:lang w:eastAsia="en-US"/>
        </w:rPr>
        <w:t>ο</w:t>
      </w:r>
      <w:r w:rsidR="007A0FCF" w:rsidRPr="009135CC">
        <w:rPr>
          <w:rFonts w:eastAsia="TimesNewRomanPSMT"/>
          <w:lang w:eastAsia="en-US"/>
        </w:rPr>
        <w:t>),</w:t>
      </w:r>
      <w:r w:rsidR="001A5A5C">
        <w:rPr>
          <w:rFonts w:eastAsia="TimesNewRomanPSMT"/>
          <w:lang w:eastAsia="en-US"/>
        </w:rPr>
        <w:t xml:space="preserve"> στην τιμή 4,13</w:t>
      </w:r>
      <w:r w:rsidR="007A0FCF" w:rsidRPr="009135CC">
        <w:rPr>
          <w:rFonts w:eastAsia="TimesNewRomanPSMT"/>
          <w:lang w:eastAsia="en-US"/>
        </w:rPr>
        <w:t xml:space="preserve"> για την πλήρη συμμετοχή (</w:t>
      </w:r>
      <w:r w:rsidR="001A5A5C">
        <w:rPr>
          <w:rFonts w:eastAsia="TimesNewRomanPSMT"/>
          <w:lang w:eastAsia="en-US"/>
        </w:rPr>
        <w:t>τεταρτημόριο 8</w:t>
      </w:r>
      <w:r w:rsidR="009135CC" w:rsidRPr="009135CC">
        <w:rPr>
          <w:rFonts w:eastAsia="TimesNewRomanPSMT"/>
          <w:lang w:eastAsia="en-US"/>
        </w:rPr>
        <w:t>5</w:t>
      </w:r>
      <w:r w:rsidR="009135CC" w:rsidRPr="009135CC">
        <w:rPr>
          <w:rFonts w:eastAsia="TimesNewRomanPSMT"/>
          <w:vertAlign w:val="superscript"/>
          <w:lang w:eastAsia="en-US"/>
        </w:rPr>
        <w:t>ο</w:t>
      </w:r>
      <w:r w:rsidR="007A0FCF" w:rsidRPr="009135CC">
        <w:rPr>
          <w:rFonts w:eastAsia="TimesNewRomanPSMT"/>
          <w:lang w:eastAsia="en-US"/>
        </w:rPr>
        <w:t xml:space="preserve">) και </w:t>
      </w:r>
      <w:r w:rsidR="001A5A5C">
        <w:rPr>
          <w:rFonts w:eastAsia="TimesNewRomanPSMT"/>
          <w:lang w:eastAsia="en-US"/>
        </w:rPr>
        <w:t>3,63</w:t>
      </w:r>
      <w:r w:rsidR="007A0FCF" w:rsidRPr="009135CC">
        <w:rPr>
          <w:rFonts w:eastAsia="TimesNewRomanPSMT"/>
          <w:lang w:eastAsia="en-US"/>
        </w:rPr>
        <w:t xml:space="preserve"> ως το σημείο μέγιστης ασάφειας (</w:t>
      </w:r>
      <w:r w:rsidR="001A5A5C">
        <w:rPr>
          <w:rFonts w:eastAsia="TimesNewRomanPSMT"/>
          <w:lang w:eastAsia="en-US"/>
        </w:rPr>
        <w:t>τεταρτημόριο 4</w:t>
      </w:r>
      <w:r w:rsidR="009135CC" w:rsidRPr="009135CC">
        <w:rPr>
          <w:rFonts w:eastAsia="TimesNewRomanPSMT"/>
          <w:lang w:eastAsia="en-US"/>
        </w:rPr>
        <w:t>0</w:t>
      </w:r>
      <w:r w:rsidR="009135CC" w:rsidRPr="009135CC">
        <w:rPr>
          <w:rFonts w:eastAsia="TimesNewRomanPSMT"/>
          <w:vertAlign w:val="superscript"/>
          <w:lang w:eastAsia="en-US"/>
        </w:rPr>
        <w:t>ο</w:t>
      </w:r>
      <w:r w:rsidR="007A0FCF" w:rsidRPr="009135CC">
        <w:rPr>
          <w:rFonts w:eastAsia="TimesNewRomanPSMT"/>
          <w:lang w:eastAsia="en-US"/>
        </w:rPr>
        <w:t>).</w:t>
      </w:r>
      <w:r w:rsidR="009135CC" w:rsidRPr="009135CC">
        <w:rPr>
          <w:rFonts w:eastAsia="TimesNewRomanPSMT"/>
          <w:lang w:eastAsia="en-US"/>
        </w:rPr>
        <w:t xml:space="preserve"> </w:t>
      </w:r>
    </w:p>
    <w:p w:rsidR="00945181" w:rsidRDefault="00945181" w:rsidP="00544F2A">
      <w:pPr>
        <w:autoSpaceDE w:val="0"/>
        <w:autoSpaceDN w:val="0"/>
        <w:adjustRightInd w:val="0"/>
        <w:spacing w:after="0"/>
        <w:ind w:firstLine="340"/>
        <w:rPr>
          <w:rFonts w:eastAsia="TimesNewRomanPSMT"/>
          <w:lang w:eastAsia="en-US"/>
        </w:rPr>
      </w:pPr>
    </w:p>
    <w:p w:rsidR="00945181" w:rsidRDefault="00726FEB" w:rsidP="00945181">
      <w:pPr>
        <w:spacing w:after="0"/>
        <w:rPr>
          <w:b/>
          <w:u w:val="single"/>
        </w:rPr>
      </w:pPr>
      <w:r>
        <w:rPr>
          <w:b/>
          <w:u w:val="single"/>
        </w:rPr>
        <w:t xml:space="preserve">Οργανωσιακή </w:t>
      </w:r>
      <w:r w:rsidR="00945181" w:rsidRPr="00945181">
        <w:rPr>
          <w:b/>
          <w:u w:val="single"/>
        </w:rPr>
        <w:t xml:space="preserve">Ταύτιση </w:t>
      </w:r>
    </w:p>
    <w:p w:rsidR="002C4C3D" w:rsidRDefault="002C4C3D" w:rsidP="00847CFB">
      <w:pPr>
        <w:autoSpaceDE w:val="0"/>
        <w:autoSpaceDN w:val="0"/>
        <w:adjustRightInd w:val="0"/>
        <w:spacing w:after="0"/>
        <w:ind w:firstLine="340"/>
        <w:rPr>
          <w:rFonts w:eastAsia="TimesNewRomanPSMT"/>
          <w:lang w:eastAsia="en-US"/>
        </w:rPr>
      </w:pPr>
      <w:r w:rsidRPr="00C75FDE">
        <w:rPr>
          <w:rFonts w:eastAsiaTheme="minorHAnsi"/>
          <w:lang w:eastAsia="en-US"/>
        </w:rPr>
        <w:t>Η οργανωσιακή ταύτιση αποτελεί το μέσο</w:t>
      </w:r>
      <w:r w:rsidR="00726FEB">
        <w:rPr>
          <w:rFonts w:eastAsiaTheme="minorHAnsi"/>
          <w:lang w:eastAsia="en-US"/>
        </w:rPr>
        <w:t>,</w:t>
      </w:r>
      <w:r w:rsidRPr="00C75FDE">
        <w:rPr>
          <w:rFonts w:eastAsiaTheme="minorHAnsi"/>
          <w:lang w:eastAsia="en-US"/>
        </w:rPr>
        <w:t xml:space="preserve"> με το οποίο ο εργαζόμενος αντιλαμβάνεται ότι αποτελεί μέρος της επιχείρησης, γεγονός που με τη σειρά του τον οδηγεί στο να θεωρεί τις επιτυχίες ή αποτυχίες της επιχείρησης ως προσωπικές. Για</w:t>
      </w:r>
      <w:r w:rsidR="0094695F" w:rsidRPr="00C75FDE">
        <w:rPr>
          <w:rFonts w:eastAsiaTheme="minorHAnsi"/>
          <w:lang w:eastAsia="en-US"/>
        </w:rPr>
        <w:t xml:space="preserve"> </w:t>
      </w:r>
      <w:r w:rsidRPr="00C75FDE">
        <w:rPr>
          <w:rFonts w:eastAsiaTheme="minorHAnsi"/>
          <w:lang w:eastAsia="en-US"/>
        </w:rPr>
        <w:t>τον προσδιορισμός της χρησιμοποιήθηκαν οι ερωτήσεις 41-46 του ερωτ</w:t>
      </w:r>
      <w:r w:rsidRPr="00C75FDE">
        <w:rPr>
          <w:rFonts w:eastAsia="TimesNewRomanPSMT"/>
          <w:lang w:eastAsia="en-US"/>
        </w:rPr>
        <w:t xml:space="preserve">ηματολογίου (6 ερωτήσεις), οι οποίες αναφέρονται στο αν «κάποιος κριτικάρει την εταιρεία, το εκλαμβάνει ο εργαζόμενος ως προσωπική προσβολή», αν «τον ενδιαφέρει πολύ τι σκέφτονται οι άλλοι για την εταιρεία», αν «όταν αναφέρεται στην εταιρεία, συνήθως λέει εμείς παρά αυτοί», αν «οι επιτυχίες της εταιρείας είναι και δικές του επιτυχίες», αν «όταν κάποιος επαινεί την εταιρεία το εκλαμβάνει ως προσωπική φιλοφρόνηση», και «εάν μία είδηση στα ΜΜΕ κριτίκαρε την εταιρεία, θα αισθανόταν ντροπή». Για τη βαθμονόμηση του συνόλου των εργαζομένων </w:t>
      </w:r>
      <w:r w:rsidR="00C75FDE" w:rsidRPr="00C75FDE">
        <w:rPr>
          <w:rFonts w:eastAsia="TimesNewRomanPSMT"/>
          <w:lang w:eastAsia="en-US"/>
        </w:rPr>
        <w:t xml:space="preserve">με </w:t>
      </w:r>
      <w:r w:rsidRPr="00C75FDE">
        <w:rPr>
          <w:rFonts w:eastAsia="TimesNewRomanPSMT"/>
          <w:lang w:eastAsia="en-US"/>
        </w:rPr>
        <w:t xml:space="preserve">υψηλή οργανωσιακή ταύτιση </w:t>
      </w:r>
      <w:r w:rsidR="00C75FDE">
        <w:rPr>
          <w:rFonts w:eastAsia="TimesNewRomanPSMT"/>
          <w:lang w:eastAsia="en-US"/>
        </w:rPr>
        <w:t>επιλέχθηκε</w:t>
      </w:r>
      <w:r w:rsidRPr="00C75FDE">
        <w:rPr>
          <w:rFonts w:eastAsia="TimesNewRomanPSMT"/>
          <w:lang w:eastAsia="en-US"/>
        </w:rPr>
        <w:t xml:space="preserve"> η τιμή</w:t>
      </w:r>
      <w:r w:rsidR="00C75FDE" w:rsidRPr="00C75FDE">
        <w:rPr>
          <w:rFonts w:eastAsia="TimesNewRomanPSMT"/>
          <w:lang w:eastAsia="en-US"/>
        </w:rPr>
        <w:t xml:space="preserve"> 3,</w:t>
      </w:r>
      <w:r w:rsidR="00F83917">
        <w:rPr>
          <w:rFonts w:eastAsia="TimesNewRomanPSMT"/>
          <w:lang w:eastAsia="en-US"/>
        </w:rPr>
        <w:t>5</w:t>
      </w:r>
      <w:r w:rsidR="00C75FDE" w:rsidRPr="00C75FDE">
        <w:rPr>
          <w:rFonts w:eastAsia="TimesNewRomanPSMT"/>
          <w:lang w:eastAsia="en-US"/>
        </w:rPr>
        <w:t>0</w:t>
      </w:r>
      <w:r w:rsidR="00C75FDE">
        <w:rPr>
          <w:rFonts w:eastAsia="TimesNewRomanPSMT"/>
          <w:lang w:eastAsia="en-US"/>
        </w:rPr>
        <w:t>,</w:t>
      </w:r>
      <w:r w:rsidRPr="00C75FDE">
        <w:rPr>
          <w:rFonts w:eastAsia="TimesNewRomanPSMT"/>
          <w:lang w:eastAsia="en-US"/>
        </w:rPr>
        <w:t xml:space="preserve"> ως το κατώφλι για την πλήρη μη</w:t>
      </w:r>
      <w:r w:rsidR="00C75FDE">
        <w:rPr>
          <w:rFonts w:eastAsia="TimesNewRomanPSMT"/>
          <w:lang w:eastAsia="en-US"/>
        </w:rPr>
        <w:t xml:space="preserve"> </w:t>
      </w:r>
      <w:r w:rsidRPr="00C75FDE">
        <w:rPr>
          <w:rFonts w:eastAsia="TimesNewRomanPSMT"/>
          <w:lang w:eastAsia="en-US"/>
        </w:rPr>
        <w:t>συμμετοχή μέλους (βαθμον</w:t>
      </w:r>
      <w:r w:rsidR="00C75FDE" w:rsidRPr="00C75FDE">
        <w:rPr>
          <w:rFonts w:eastAsia="TimesNewRomanPSMT"/>
          <w:lang w:eastAsia="en-US"/>
        </w:rPr>
        <w:t>όμηση</w:t>
      </w:r>
      <w:r w:rsidRPr="00C75FDE">
        <w:rPr>
          <w:rFonts w:eastAsia="TimesNewRomanPSMT"/>
          <w:lang w:eastAsia="en-US"/>
        </w:rPr>
        <w:t xml:space="preserve"> 0,</w:t>
      </w:r>
      <w:r w:rsidR="00F83917">
        <w:rPr>
          <w:rFonts w:eastAsia="TimesNewRomanPSMT"/>
          <w:lang w:eastAsia="en-US"/>
        </w:rPr>
        <w:t>1</w:t>
      </w:r>
      <w:r w:rsidRPr="00C75FDE">
        <w:rPr>
          <w:rFonts w:eastAsia="TimesNewRomanPSMT"/>
          <w:lang w:eastAsia="en-US"/>
        </w:rPr>
        <w:t xml:space="preserve">5), η τιμή </w:t>
      </w:r>
      <w:r w:rsidR="00F83917">
        <w:rPr>
          <w:rFonts w:eastAsia="TimesNewRomanPSMT"/>
          <w:lang w:eastAsia="en-US"/>
        </w:rPr>
        <w:t>4,33</w:t>
      </w:r>
      <w:r w:rsidRPr="00C75FDE">
        <w:rPr>
          <w:rFonts w:eastAsia="TimesNewRomanPSMT"/>
          <w:lang w:eastAsia="en-US"/>
        </w:rPr>
        <w:t xml:space="preserve"> (βαθμον</w:t>
      </w:r>
      <w:r w:rsidR="00C75FDE" w:rsidRPr="00C75FDE">
        <w:rPr>
          <w:rFonts w:eastAsia="TimesNewRomanPSMT"/>
          <w:lang w:eastAsia="en-US"/>
        </w:rPr>
        <w:t xml:space="preserve">όμηση </w:t>
      </w:r>
      <w:r w:rsidR="00C75FDE">
        <w:rPr>
          <w:rFonts w:eastAsia="TimesNewRomanPSMT"/>
          <w:lang w:eastAsia="en-US"/>
        </w:rPr>
        <w:t>0,</w:t>
      </w:r>
      <w:r w:rsidR="00F83917">
        <w:rPr>
          <w:rFonts w:eastAsia="TimesNewRomanPSMT"/>
          <w:lang w:eastAsia="en-US"/>
        </w:rPr>
        <w:t>3</w:t>
      </w:r>
      <w:r w:rsidR="00C75FDE">
        <w:rPr>
          <w:rFonts w:eastAsia="TimesNewRomanPSMT"/>
          <w:lang w:eastAsia="en-US"/>
        </w:rPr>
        <w:t xml:space="preserve">5), </w:t>
      </w:r>
      <w:r w:rsidRPr="00C75FDE">
        <w:rPr>
          <w:rFonts w:eastAsia="TimesNewRomanPSMT"/>
          <w:lang w:eastAsia="en-US"/>
        </w:rPr>
        <w:t>ως</w:t>
      </w:r>
      <w:r w:rsidR="00C75FDE">
        <w:rPr>
          <w:rFonts w:eastAsia="TimesNewRomanPSMT"/>
          <w:lang w:eastAsia="en-US"/>
        </w:rPr>
        <w:t xml:space="preserve"> </w:t>
      </w:r>
      <w:r w:rsidRPr="00C75FDE">
        <w:rPr>
          <w:rFonts w:eastAsia="TimesNewRomanPSMT"/>
          <w:lang w:eastAsia="en-US"/>
        </w:rPr>
        <w:t xml:space="preserve">το κατώφλι για την πλήρη συμμετοχή και η τιμή </w:t>
      </w:r>
      <w:r w:rsidR="00C75FDE" w:rsidRPr="00C75FDE">
        <w:rPr>
          <w:rFonts w:eastAsia="TimesNewRomanPSMT"/>
          <w:lang w:eastAsia="en-US"/>
        </w:rPr>
        <w:t>4,</w:t>
      </w:r>
      <w:r w:rsidR="00F83917">
        <w:rPr>
          <w:rFonts w:eastAsia="TimesNewRomanPSMT"/>
          <w:lang w:eastAsia="en-US"/>
        </w:rPr>
        <w:t>00</w:t>
      </w:r>
      <w:r w:rsidRPr="00C75FDE">
        <w:rPr>
          <w:rFonts w:eastAsia="TimesNewRomanPSMT"/>
          <w:lang w:eastAsia="en-US"/>
        </w:rPr>
        <w:t xml:space="preserve"> (βαθμον</w:t>
      </w:r>
      <w:r w:rsidR="00C75FDE" w:rsidRPr="00C75FDE">
        <w:rPr>
          <w:rFonts w:eastAsia="TimesNewRomanPSMT"/>
          <w:lang w:eastAsia="en-US"/>
        </w:rPr>
        <w:t>όμηση</w:t>
      </w:r>
      <w:r w:rsidR="00F83917">
        <w:rPr>
          <w:rFonts w:eastAsia="TimesNewRomanPSMT"/>
          <w:lang w:eastAsia="en-US"/>
        </w:rPr>
        <w:t xml:space="preserve"> 0,25</w:t>
      </w:r>
      <w:r w:rsidRPr="00C75FDE">
        <w:rPr>
          <w:rFonts w:eastAsia="TimesNewRomanPSMT"/>
          <w:lang w:eastAsia="en-US"/>
        </w:rPr>
        <w:t>)</w:t>
      </w:r>
      <w:r w:rsidR="00C75FDE">
        <w:rPr>
          <w:rFonts w:eastAsia="TimesNewRomanPSMT"/>
          <w:lang w:eastAsia="en-US"/>
        </w:rPr>
        <w:t>,</w:t>
      </w:r>
      <w:r w:rsidRPr="00C75FDE">
        <w:rPr>
          <w:rFonts w:eastAsia="TimesNewRomanPSMT"/>
          <w:lang w:eastAsia="en-US"/>
        </w:rPr>
        <w:t xml:space="preserve"> σαν</w:t>
      </w:r>
      <w:r w:rsidR="00C75FDE">
        <w:rPr>
          <w:rFonts w:eastAsia="TimesNewRomanPSMT"/>
          <w:lang w:eastAsia="en-US"/>
        </w:rPr>
        <w:t xml:space="preserve"> </w:t>
      </w:r>
      <w:r w:rsidRPr="00C75FDE">
        <w:rPr>
          <w:rFonts w:eastAsia="TimesNewRomanPSMT"/>
          <w:lang w:eastAsia="en-US"/>
        </w:rPr>
        <w:t xml:space="preserve">το σημείο μέγιστης ασάφειας. </w:t>
      </w:r>
      <w:r w:rsidR="00C75FDE" w:rsidRPr="00C75FDE">
        <w:rPr>
          <w:rFonts w:eastAsia="TimesNewRomanPSMT"/>
          <w:lang w:eastAsia="en-US"/>
        </w:rPr>
        <w:t>Μ</w:t>
      </w:r>
      <w:r w:rsidRPr="00C75FDE">
        <w:rPr>
          <w:rFonts w:eastAsia="TimesNewRomanPSMT"/>
          <w:lang w:eastAsia="en-US"/>
        </w:rPr>
        <w:t xml:space="preserve">ία υψηλή βαθμολογία συμμετοχής </w:t>
      </w:r>
      <w:r w:rsidR="00C75FDE" w:rsidRPr="00C75FDE">
        <w:rPr>
          <w:rFonts w:eastAsia="TimesNewRomanPSMT"/>
          <w:lang w:eastAsia="en-US"/>
        </w:rPr>
        <w:t xml:space="preserve">ενός εργαζόμενου, </w:t>
      </w:r>
      <w:r w:rsidRPr="00C75FDE">
        <w:rPr>
          <w:rFonts w:eastAsia="TimesNewRomanPSMT"/>
          <w:lang w:eastAsia="en-US"/>
        </w:rPr>
        <w:t>στο σύνολο αυτό</w:t>
      </w:r>
      <w:r w:rsidR="00C75FDE" w:rsidRPr="00C75FDE">
        <w:rPr>
          <w:rFonts w:eastAsia="TimesNewRomanPSMT"/>
          <w:lang w:eastAsia="en-US"/>
        </w:rPr>
        <w:t xml:space="preserve">, </w:t>
      </w:r>
      <w:r w:rsidRPr="00C75FDE">
        <w:rPr>
          <w:rFonts w:eastAsia="TimesNewRomanPSMT"/>
          <w:lang w:eastAsia="en-US"/>
        </w:rPr>
        <w:t xml:space="preserve">υποδεικνύει ότι αισθάνεται υψηλή ταύτιση με </w:t>
      </w:r>
      <w:r w:rsidR="00C75FDE" w:rsidRPr="00C75FDE">
        <w:rPr>
          <w:rFonts w:eastAsia="TimesNewRomanPSMT"/>
          <w:lang w:eastAsia="en-US"/>
        </w:rPr>
        <w:t>την εταιρεία</w:t>
      </w:r>
      <w:r w:rsidRPr="00C75FDE">
        <w:rPr>
          <w:rFonts w:eastAsia="TimesNewRomanPSMT"/>
          <w:lang w:eastAsia="en-US"/>
        </w:rPr>
        <w:t xml:space="preserve"> στ</w:t>
      </w:r>
      <w:r w:rsidR="00C75FDE" w:rsidRPr="00C75FDE">
        <w:rPr>
          <w:rFonts w:eastAsia="TimesNewRomanPSMT"/>
          <w:lang w:eastAsia="en-US"/>
        </w:rPr>
        <w:t>ην</w:t>
      </w:r>
      <w:r w:rsidRPr="00C75FDE">
        <w:rPr>
          <w:rFonts w:eastAsia="TimesNewRomanPSMT"/>
          <w:lang w:eastAsia="en-US"/>
        </w:rPr>
        <w:t xml:space="preserve"> οποί</w:t>
      </w:r>
      <w:r w:rsidR="00C75FDE" w:rsidRPr="00C75FDE">
        <w:rPr>
          <w:rFonts w:eastAsia="TimesNewRomanPSMT"/>
          <w:lang w:eastAsia="en-US"/>
        </w:rPr>
        <w:t>α</w:t>
      </w:r>
      <w:r w:rsidRPr="00C75FDE">
        <w:rPr>
          <w:rFonts w:eastAsia="TimesNewRomanPSMT"/>
          <w:lang w:eastAsia="en-US"/>
        </w:rPr>
        <w:t xml:space="preserve"> εργάζεται</w:t>
      </w:r>
      <w:r w:rsidR="00C75FDE" w:rsidRPr="00C75FDE">
        <w:rPr>
          <w:rFonts w:eastAsia="TimesNewRomanPSMT"/>
          <w:lang w:eastAsia="en-US"/>
        </w:rPr>
        <w:t>, ενώ μία χαμηλή τιμή υποδεικνύει ακριβώς το αντίθετο.</w:t>
      </w:r>
    </w:p>
    <w:p w:rsidR="00E40AE4" w:rsidRDefault="00E40AE4" w:rsidP="00E40AE4">
      <w:pPr>
        <w:autoSpaceDE w:val="0"/>
        <w:autoSpaceDN w:val="0"/>
        <w:adjustRightInd w:val="0"/>
        <w:spacing w:after="0"/>
        <w:rPr>
          <w:rFonts w:eastAsia="TimesNewRomanPSMT"/>
          <w:lang w:eastAsia="en-US"/>
        </w:rPr>
      </w:pPr>
    </w:p>
    <w:p w:rsidR="00F83917" w:rsidRDefault="00F83917" w:rsidP="00E40AE4">
      <w:pPr>
        <w:spacing w:after="0"/>
        <w:rPr>
          <w:b/>
          <w:u w:val="single"/>
        </w:rPr>
      </w:pPr>
    </w:p>
    <w:p w:rsidR="00F83917" w:rsidRDefault="00F83917" w:rsidP="00E40AE4">
      <w:pPr>
        <w:spacing w:after="0"/>
        <w:rPr>
          <w:b/>
          <w:u w:val="single"/>
        </w:rPr>
      </w:pPr>
    </w:p>
    <w:p w:rsidR="00E40AE4" w:rsidRDefault="00E40AE4" w:rsidP="00E40AE4">
      <w:pPr>
        <w:spacing w:after="0"/>
        <w:rPr>
          <w:b/>
          <w:u w:val="single"/>
        </w:rPr>
      </w:pPr>
      <w:r w:rsidRPr="00E40AE4">
        <w:rPr>
          <w:b/>
          <w:u w:val="single"/>
        </w:rPr>
        <w:t>Εργασιακή Απόδοση</w:t>
      </w:r>
    </w:p>
    <w:p w:rsidR="00166EB7" w:rsidRPr="00166EB7" w:rsidRDefault="00A718DC" w:rsidP="00B12CCB">
      <w:pPr>
        <w:autoSpaceDE w:val="0"/>
        <w:autoSpaceDN w:val="0"/>
        <w:adjustRightInd w:val="0"/>
        <w:spacing w:after="0"/>
        <w:ind w:firstLine="340"/>
        <w:rPr>
          <w:rFonts w:eastAsia="TimesNewRomanPSMT"/>
          <w:lang w:eastAsia="en-US"/>
        </w:rPr>
      </w:pPr>
      <w:r w:rsidRPr="00166EB7">
        <w:rPr>
          <w:rFonts w:eastAsiaTheme="minorHAnsi"/>
          <w:color w:val="000000"/>
          <w:lang w:eastAsia="en-US"/>
        </w:rPr>
        <w:t>Όπως ορίστηκε και στο 1</w:t>
      </w:r>
      <w:r w:rsidRPr="00166EB7">
        <w:rPr>
          <w:rFonts w:eastAsiaTheme="minorHAnsi"/>
          <w:color w:val="000000"/>
          <w:vertAlign w:val="superscript"/>
          <w:lang w:eastAsia="en-US"/>
        </w:rPr>
        <w:t>ο</w:t>
      </w:r>
      <w:r w:rsidRPr="00166EB7">
        <w:rPr>
          <w:rFonts w:eastAsiaTheme="minorHAnsi"/>
          <w:color w:val="000000"/>
          <w:lang w:eastAsia="en-US"/>
        </w:rPr>
        <w:t xml:space="preserve"> κεφάλαιο, η έννοια της εργασιακής απόδοσης αναφέρεται στην αποτελεσματικότητα άσκησης των καθηκόντων ενός εργαζόμενου, και κυρίως στα αποτελέσματα που προκύπτουν συγκριτικά με την προσπάθεια που καταβάλλει για την ολοκλήρωση της εργασίας που του ανατέθηκε.</w:t>
      </w:r>
      <w:r w:rsidR="004B0917" w:rsidRPr="00166EB7">
        <w:rPr>
          <w:rFonts w:eastAsiaTheme="minorHAnsi"/>
          <w:color w:val="000000"/>
          <w:lang w:eastAsia="en-US"/>
        </w:rPr>
        <w:t xml:space="preserve"> Τα δεδομένα για την εργασιακή απόδοση, συγκεντρώθηκαν από την 50</w:t>
      </w:r>
      <w:r w:rsidR="004B0917" w:rsidRPr="00166EB7">
        <w:rPr>
          <w:rFonts w:eastAsiaTheme="minorHAnsi"/>
          <w:color w:val="000000"/>
          <w:vertAlign w:val="superscript"/>
          <w:lang w:eastAsia="en-US"/>
        </w:rPr>
        <w:t>η</w:t>
      </w:r>
      <w:r w:rsidR="004B0917" w:rsidRPr="00166EB7">
        <w:rPr>
          <w:rFonts w:eastAsiaTheme="minorHAnsi"/>
          <w:color w:val="000000"/>
          <w:lang w:eastAsia="en-US"/>
        </w:rPr>
        <w:t>, 51</w:t>
      </w:r>
      <w:r w:rsidR="004B0917" w:rsidRPr="00166EB7">
        <w:rPr>
          <w:rFonts w:eastAsiaTheme="minorHAnsi"/>
          <w:color w:val="000000"/>
          <w:vertAlign w:val="superscript"/>
          <w:lang w:eastAsia="en-US"/>
        </w:rPr>
        <w:t>η</w:t>
      </w:r>
      <w:r w:rsidR="004B0917" w:rsidRPr="00166EB7">
        <w:rPr>
          <w:rFonts w:eastAsiaTheme="minorHAnsi"/>
          <w:color w:val="000000"/>
          <w:lang w:eastAsia="en-US"/>
        </w:rPr>
        <w:t>, 52</w:t>
      </w:r>
      <w:r w:rsidR="004B0917" w:rsidRPr="00166EB7">
        <w:rPr>
          <w:rFonts w:eastAsiaTheme="minorHAnsi"/>
          <w:color w:val="000000"/>
          <w:vertAlign w:val="superscript"/>
          <w:lang w:eastAsia="en-US"/>
        </w:rPr>
        <w:t>η</w:t>
      </w:r>
      <w:r w:rsidR="004B0917" w:rsidRPr="00166EB7">
        <w:rPr>
          <w:rFonts w:eastAsiaTheme="minorHAnsi"/>
          <w:color w:val="000000"/>
          <w:lang w:eastAsia="en-US"/>
        </w:rPr>
        <w:t>, 53</w:t>
      </w:r>
      <w:r w:rsidR="004B0917" w:rsidRPr="00166EB7">
        <w:rPr>
          <w:rFonts w:eastAsiaTheme="minorHAnsi"/>
          <w:color w:val="000000"/>
          <w:vertAlign w:val="superscript"/>
          <w:lang w:eastAsia="en-US"/>
        </w:rPr>
        <w:t>η</w:t>
      </w:r>
      <w:r w:rsidR="004B0917" w:rsidRPr="00166EB7">
        <w:rPr>
          <w:rFonts w:eastAsiaTheme="minorHAnsi"/>
          <w:color w:val="000000"/>
          <w:lang w:eastAsia="en-US"/>
        </w:rPr>
        <w:t>, 54</w:t>
      </w:r>
      <w:r w:rsidR="004B0917" w:rsidRPr="00166EB7">
        <w:rPr>
          <w:rFonts w:eastAsiaTheme="minorHAnsi"/>
          <w:color w:val="000000"/>
          <w:vertAlign w:val="superscript"/>
          <w:lang w:eastAsia="en-US"/>
        </w:rPr>
        <w:t>η</w:t>
      </w:r>
      <w:r w:rsidR="004B0917" w:rsidRPr="00166EB7">
        <w:rPr>
          <w:rFonts w:eastAsiaTheme="minorHAnsi"/>
          <w:color w:val="000000"/>
          <w:lang w:eastAsia="en-US"/>
        </w:rPr>
        <w:t>, 55</w:t>
      </w:r>
      <w:r w:rsidR="004B0917" w:rsidRPr="00166EB7">
        <w:rPr>
          <w:rFonts w:eastAsiaTheme="minorHAnsi"/>
          <w:color w:val="000000"/>
          <w:vertAlign w:val="superscript"/>
          <w:lang w:eastAsia="en-US"/>
        </w:rPr>
        <w:t>η</w:t>
      </w:r>
      <w:r w:rsidR="004B0917" w:rsidRPr="00166EB7">
        <w:rPr>
          <w:rFonts w:eastAsiaTheme="minorHAnsi"/>
          <w:color w:val="000000"/>
          <w:lang w:eastAsia="en-US"/>
        </w:rPr>
        <w:t xml:space="preserve"> και 56</w:t>
      </w:r>
      <w:r w:rsidR="004B0917" w:rsidRPr="00166EB7">
        <w:rPr>
          <w:rFonts w:eastAsiaTheme="minorHAnsi"/>
          <w:color w:val="000000"/>
          <w:vertAlign w:val="superscript"/>
          <w:lang w:eastAsia="en-US"/>
        </w:rPr>
        <w:t>η</w:t>
      </w:r>
      <w:r w:rsidR="004B0917" w:rsidRPr="00166EB7">
        <w:rPr>
          <w:rFonts w:eastAsiaTheme="minorHAnsi"/>
          <w:color w:val="000000"/>
          <w:lang w:eastAsia="en-US"/>
        </w:rPr>
        <w:t xml:space="preserve"> ερώτηση του ερωτηματολογίου, στις οποίες αντιστοιχούν τα παρακάτω: «ανταπεξέρχεται ο εργαζόμενος επαρκώς στα καθήκοντα που του έχουν ανατεθεί», «εκπληρώνει τις υποχρεώσεις που προβλέπονται από την περιγραφή της εργασίας του», «εκτελεί τις δραστηριότητες που αναμένονται από αυτόν», «ικανοποιεί τις τυπικές απα</w:t>
      </w:r>
      <w:r w:rsidR="00B12CCB">
        <w:rPr>
          <w:rFonts w:eastAsiaTheme="minorHAnsi"/>
          <w:color w:val="000000"/>
          <w:lang w:eastAsia="en-US"/>
        </w:rPr>
        <w:t>ι</w:t>
      </w:r>
      <w:r w:rsidR="004B0917" w:rsidRPr="00166EB7">
        <w:rPr>
          <w:rFonts w:eastAsiaTheme="minorHAnsi"/>
          <w:color w:val="000000"/>
          <w:lang w:eastAsia="en-US"/>
        </w:rPr>
        <w:t>τήσεις απόδοσης της δουλειάς του», «συμμετέχει σε δραστηριότητες που επηρεάζουν άμεσα την αξιολόγηση της απόδοση του», «αγνοεί τα κομμάτια της δουλε</w:t>
      </w:r>
      <w:r w:rsidR="00B12CCB">
        <w:rPr>
          <w:rFonts w:eastAsiaTheme="minorHAnsi"/>
          <w:color w:val="000000"/>
          <w:lang w:eastAsia="en-US"/>
        </w:rPr>
        <w:t>ιάς</w:t>
      </w:r>
      <w:r w:rsidR="004B0917" w:rsidRPr="00166EB7">
        <w:rPr>
          <w:rFonts w:eastAsiaTheme="minorHAnsi"/>
          <w:color w:val="000000"/>
          <w:lang w:eastAsia="en-US"/>
        </w:rPr>
        <w:t xml:space="preserve"> που είναι υποχρεωμένος να εκτελέσει» και «δεν καταφέρνει να επιτελέσει βασικά καθήκοντα». </w:t>
      </w:r>
      <w:r w:rsidR="00166EB7" w:rsidRPr="00166EB7">
        <w:rPr>
          <w:rFonts w:eastAsia="TimesNewRomanPSMT"/>
          <w:lang w:eastAsia="en-US"/>
        </w:rPr>
        <w:t>Για τη μετατροπή των βαθμολογιών για την εργασιακή απόδοση των εργαζομένων σε βαθμολογίες συμμετοχής, επιλέχθηκαν οι τιμές</w:t>
      </w:r>
      <w:r w:rsidR="00166EB7">
        <w:rPr>
          <w:rFonts w:eastAsia="TimesNewRomanPSMT"/>
          <w:lang w:eastAsia="en-US"/>
        </w:rPr>
        <w:t xml:space="preserve"> </w:t>
      </w:r>
      <w:r w:rsidR="00B12CCB">
        <w:rPr>
          <w:rFonts w:eastAsia="TimesNewRomanPSMT"/>
          <w:lang w:eastAsia="en-US"/>
        </w:rPr>
        <w:t>3,86</w:t>
      </w:r>
      <w:r w:rsidR="00166EB7" w:rsidRPr="00166EB7">
        <w:rPr>
          <w:rFonts w:eastAsia="TimesNewRomanPSMT"/>
          <w:lang w:eastAsia="en-US"/>
        </w:rPr>
        <w:t xml:space="preserve"> ως το κατώφλι για την πλήρη μη συμμ</w:t>
      </w:r>
      <w:r w:rsidR="00B12CCB">
        <w:rPr>
          <w:rFonts w:eastAsia="TimesNewRomanPSMT"/>
          <w:lang w:eastAsia="en-US"/>
        </w:rPr>
        <w:t>ετοχή (βαθμολογία συμμετοχής 0,10</w:t>
      </w:r>
      <w:r w:rsidR="00166EB7" w:rsidRPr="00166EB7">
        <w:rPr>
          <w:rFonts w:eastAsia="TimesNewRomanPSMT"/>
          <w:lang w:eastAsia="en-US"/>
        </w:rPr>
        <w:t xml:space="preserve">), </w:t>
      </w:r>
      <w:r w:rsidR="00B12CCB">
        <w:rPr>
          <w:rFonts w:eastAsia="TimesNewRomanPSMT"/>
          <w:lang w:eastAsia="en-US"/>
        </w:rPr>
        <w:t>4,14</w:t>
      </w:r>
      <w:r w:rsidR="00166EB7" w:rsidRPr="00166EB7">
        <w:rPr>
          <w:rFonts w:eastAsia="TimesNewRomanPSMT"/>
          <w:lang w:eastAsia="en-US"/>
        </w:rPr>
        <w:t xml:space="preserve"> για την πλήρη συμμετοχή (βαθμολογία 0,</w:t>
      </w:r>
      <w:r w:rsidR="00B12CCB">
        <w:rPr>
          <w:rFonts w:eastAsia="TimesNewRomanPSMT"/>
          <w:lang w:eastAsia="en-US"/>
        </w:rPr>
        <w:t>25) και 4,00</w:t>
      </w:r>
      <w:r w:rsidR="00166EB7" w:rsidRPr="00166EB7">
        <w:rPr>
          <w:rFonts w:eastAsia="TimesNewRomanPSMT"/>
          <w:lang w:eastAsia="en-US"/>
        </w:rPr>
        <w:t xml:space="preserve"> ως το σημείο</w:t>
      </w:r>
      <w:r w:rsidR="00166EB7">
        <w:rPr>
          <w:rFonts w:eastAsia="TimesNewRomanPSMT"/>
          <w:lang w:eastAsia="en-US"/>
        </w:rPr>
        <w:t xml:space="preserve"> </w:t>
      </w:r>
      <w:r w:rsidR="00166EB7" w:rsidRPr="00166EB7">
        <w:rPr>
          <w:rFonts w:eastAsia="TimesNewRomanPSMT"/>
          <w:lang w:eastAsia="en-US"/>
        </w:rPr>
        <w:t>μέγιστης ασάφειας (βαθμολογία 0,</w:t>
      </w:r>
      <w:r w:rsidR="00B12CCB">
        <w:rPr>
          <w:rFonts w:eastAsia="TimesNewRomanPSMT"/>
          <w:lang w:eastAsia="en-US"/>
        </w:rPr>
        <w:t>15</w:t>
      </w:r>
      <w:r w:rsidR="00166EB7" w:rsidRPr="00166EB7">
        <w:rPr>
          <w:rFonts w:eastAsia="TimesNewRomanPSMT"/>
          <w:lang w:eastAsia="en-US"/>
        </w:rPr>
        <w:t>), όπως παρουσιάζονται και παραπάνω</w:t>
      </w:r>
      <w:r w:rsidR="00166EB7">
        <w:rPr>
          <w:rFonts w:eastAsia="TimesNewRomanPSMT"/>
          <w:lang w:eastAsia="en-US"/>
        </w:rPr>
        <w:t>,</w:t>
      </w:r>
      <w:r w:rsidR="00166EB7" w:rsidRPr="00166EB7">
        <w:rPr>
          <w:rFonts w:eastAsia="TimesNewRomanPSMT"/>
          <w:lang w:eastAsia="en-US"/>
        </w:rPr>
        <w:t xml:space="preserve"> στον πίνακα </w:t>
      </w:r>
      <w:r w:rsidR="00B12CCB">
        <w:rPr>
          <w:rFonts w:eastAsia="TimesNewRomanPSMT"/>
          <w:lang w:eastAsia="en-US"/>
        </w:rPr>
        <w:t>3</w:t>
      </w:r>
      <w:r w:rsidR="00166EB7" w:rsidRPr="00166EB7">
        <w:rPr>
          <w:rFonts w:eastAsia="TimesNewRomanPSMT"/>
          <w:lang w:eastAsia="en-US"/>
        </w:rPr>
        <w:t>.</w:t>
      </w:r>
    </w:p>
    <w:p w:rsidR="00166EB7" w:rsidRPr="00166EB7" w:rsidRDefault="00166EB7" w:rsidP="00166EB7">
      <w:pPr>
        <w:spacing w:after="0"/>
        <w:ind w:firstLine="340"/>
        <w:rPr>
          <w:b/>
          <w:u w:val="single"/>
        </w:rPr>
      </w:pPr>
      <w:r w:rsidRPr="00166EB7">
        <w:rPr>
          <w:rFonts w:eastAsia="TimesNewRomanPSMT"/>
          <w:lang w:eastAsia="en-US"/>
        </w:rPr>
        <w:t>.</w:t>
      </w:r>
    </w:p>
    <w:p w:rsidR="00A718DC" w:rsidRDefault="00166EB7" w:rsidP="00166EB7">
      <w:pPr>
        <w:spacing w:after="0"/>
        <w:rPr>
          <w:b/>
          <w:u w:val="single"/>
        </w:rPr>
      </w:pPr>
      <w:r>
        <w:rPr>
          <w:b/>
          <w:u w:val="single"/>
        </w:rPr>
        <w:t>Φιλότιμη Οργανωσιακή Συμπεριφορά</w:t>
      </w:r>
    </w:p>
    <w:p w:rsidR="00F47A7D" w:rsidRDefault="009A1D90" w:rsidP="00B12CCB">
      <w:pPr>
        <w:spacing w:after="0"/>
        <w:ind w:firstLine="340"/>
      </w:pPr>
      <w:r>
        <w:t>Η φιλότιμη οργανωσιακή συμπεριφορά βασίζεται στην παραδοχή</w:t>
      </w:r>
      <w:r w:rsidR="00DF6EC8">
        <w:t>,</w:t>
      </w:r>
      <w:r>
        <w:t xml:space="preserve"> ότι υπάρχει προθυμία από τους εργαζόμενους μιας επιχείρησης</w:t>
      </w:r>
      <w:r w:rsidR="00DF6EC8">
        <w:t>,</w:t>
      </w:r>
      <w:r w:rsidRPr="00F8595D">
        <w:t xml:space="preserve"> να κάνουν περισσότερα </w:t>
      </w:r>
      <w:r>
        <w:t xml:space="preserve">από αυτά που προβλέπονται </w:t>
      </w:r>
      <w:r w:rsidR="003076FC">
        <w:t>από</w:t>
      </w:r>
      <w:r>
        <w:t xml:space="preserve"> τα εργασιακά τους καθήκοντα</w:t>
      </w:r>
      <w:r w:rsidRPr="00F62211">
        <w:t>.</w:t>
      </w:r>
      <w:r w:rsidR="00F47A7D" w:rsidRPr="00F47A7D">
        <w:t xml:space="preserve"> </w:t>
      </w:r>
      <w:r w:rsidR="00F47A7D" w:rsidRPr="009A27ED">
        <w:t xml:space="preserve">Οι ερωτήσεις που καθορίζουν το επίπεδο της </w:t>
      </w:r>
      <w:r w:rsidR="00F47A7D">
        <w:t xml:space="preserve">φιλότιμης </w:t>
      </w:r>
      <w:r w:rsidR="00F47A7D" w:rsidRPr="009A27ED">
        <w:t xml:space="preserve">οργανωσιακής </w:t>
      </w:r>
      <w:r w:rsidR="00F47A7D">
        <w:t>συμπεριφοράς ξεκινούν από την 57</w:t>
      </w:r>
      <w:r w:rsidR="00F47A7D" w:rsidRPr="00F47A7D">
        <w:rPr>
          <w:vertAlign w:val="superscript"/>
        </w:rPr>
        <w:t>η</w:t>
      </w:r>
      <w:r w:rsidR="00F47A7D">
        <w:t xml:space="preserve"> και ολοκληρώνονται με </w:t>
      </w:r>
      <w:r w:rsidR="00DF6EC8">
        <w:t xml:space="preserve">την </w:t>
      </w:r>
      <w:r w:rsidR="00F47A7D">
        <w:t>63</w:t>
      </w:r>
      <w:r w:rsidR="00F47A7D" w:rsidRPr="00F47A7D">
        <w:rPr>
          <w:vertAlign w:val="superscript"/>
        </w:rPr>
        <w:t>η</w:t>
      </w:r>
      <w:r w:rsidR="00F47A7D">
        <w:t xml:space="preserve"> του ερωτηματολογίου και αναφέρονται στο κατά πόσο ο εργαζόμενος «βοηθάει τους άλλους όταν λείπουν», «βοηθάει τους άλλους όταν έχουν αυξημένο όγκο </w:t>
      </w:r>
      <w:r w:rsidR="00F47A7D" w:rsidRPr="00F47A7D">
        <w:rPr>
          <w:color w:val="000000" w:themeColor="text1"/>
        </w:rPr>
        <w:t>δουλειάς», «</w:t>
      </w:r>
      <w:r w:rsidR="00F47A7D">
        <w:rPr>
          <w:color w:val="000000" w:themeColor="text1"/>
        </w:rPr>
        <w:t xml:space="preserve">βοηθάει τον </w:t>
      </w:r>
      <w:r w:rsidR="00DF6EC8">
        <w:rPr>
          <w:color w:val="000000" w:themeColor="text1"/>
        </w:rPr>
        <w:t>προϊστάμενο</w:t>
      </w:r>
      <w:r w:rsidR="00F47A7D">
        <w:rPr>
          <w:color w:val="000000" w:themeColor="text1"/>
        </w:rPr>
        <w:t xml:space="preserve"> με τη δουλειά του», «αφιερώνει χρόνο στο να ακούει τα </w:t>
      </w:r>
      <w:r w:rsidR="00DF6EC8">
        <w:rPr>
          <w:color w:val="000000" w:themeColor="text1"/>
        </w:rPr>
        <w:t>προβλήματα</w:t>
      </w:r>
      <w:r w:rsidR="00F47A7D">
        <w:rPr>
          <w:color w:val="000000" w:themeColor="text1"/>
        </w:rPr>
        <w:t xml:space="preserve"> συναδέλφων», «βγαίνει από τη σειρά του για να βοηθήσει νέους συναδέλφους», «ενδιαφέρεται πραγματικά για τους άλλους εργαζόμενους» και «μεταβιβάζει πληροφορίες σε συναδέλφους». Τα</w:t>
      </w:r>
      <w:r w:rsidR="00F47A7D" w:rsidRPr="00F47A7D">
        <w:rPr>
          <w:color w:val="000000" w:themeColor="text1"/>
        </w:rPr>
        <w:t xml:space="preserve"> τρία σημεία </w:t>
      </w:r>
      <w:r w:rsidR="00F47A7D">
        <w:rPr>
          <w:color w:val="000000" w:themeColor="text1"/>
        </w:rPr>
        <w:t>κ</w:t>
      </w:r>
      <w:r w:rsidR="00F47A7D" w:rsidRPr="00F47A7D">
        <w:rPr>
          <w:color w:val="000000" w:themeColor="text1"/>
        </w:rPr>
        <w:t>οπής</w:t>
      </w:r>
      <w:r w:rsidR="00B12CCB">
        <w:rPr>
          <w:color w:val="000000" w:themeColor="text1"/>
        </w:rPr>
        <w:t xml:space="preserve"> ορίστηκαν σε 3,9468</w:t>
      </w:r>
      <w:r w:rsidR="00F47A7D">
        <w:rPr>
          <w:color w:val="000000" w:themeColor="text1"/>
        </w:rPr>
        <w:t xml:space="preserve"> (</w:t>
      </w:r>
      <w:r w:rsidR="00F47A7D" w:rsidRPr="009A27ED">
        <w:t>βαθμον</w:t>
      </w:r>
      <w:r w:rsidR="00F47A7D">
        <w:t>όμηση 0</w:t>
      </w:r>
      <w:r w:rsidR="00B12CCB">
        <w:t>,02</w:t>
      </w:r>
      <w:r w:rsidR="00F47A7D">
        <w:t xml:space="preserve">) - σημείο μη ένταξης, </w:t>
      </w:r>
      <w:r w:rsidR="00B12CCB">
        <w:t>4,57</w:t>
      </w:r>
      <w:r w:rsidR="00F47A7D">
        <w:t xml:space="preserve"> (βαθμονόμηση</w:t>
      </w:r>
      <w:r w:rsidR="00F47A7D" w:rsidRPr="009A27ED">
        <w:t xml:space="preserve"> 0,</w:t>
      </w:r>
      <w:r w:rsidR="00B12CCB">
        <w:t>10</w:t>
      </w:r>
      <w:r w:rsidR="00F47A7D">
        <w:t xml:space="preserve">) – σημείου </w:t>
      </w:r>
      <w:r w:rsidR="00F47A7D" w:rsidRPr="009A27ED">
        <w:t xml:space="preserve">πλήρους ένταξης </w:t>
      </w:r>
      <w:r w:rsidR="00F47A7D">
        <w:t xml:space="preserve">και </w:t>
      </w:r>
      <w:r w:rsidR="00B12CCB">
        <w:t>4,00</w:t>
      </w:r>
      <w:r w:rsidR="00F47A7D">
        <w:t xml:space="preserve"> (βαθμονόμηση 0,</w:t>
      </w:r>
      <w:r w:rsidR="00B12CCB">
        <w:t>025</w:t>
      </w:r>
      <w:r w:rsidR="00F47A7D">
        <w:t>) – σημείο πλήρους ασάφειας.</w:t>
      </w:r>
    </w:p>
    <w:p w:rsidR="00CF609F" w:rsidRDefault="00CF609F" w:rsidP="00B12CCB">
      <w:pPr>
        <w:spacing w:after="0"/>
        <w:ind w:firstLine="340"/>
      </w:pPr>
    </w:p>
    <w:p w:rsidR="00F854B4" w:rsidRDefault="00F854B4" w:rsidP="00DF6EC8">
      <w:pPr>
        <w:spacing w:after="0"/>
        <w:ind w:firstLine="340"/>
      </w:pPr>
    </w:p>
    <w:p w:rsidR="00F854B4" w:rsidRPr="00514922" w:rsidRDefault="00514922" w:rsidP="00F854B4">
      <w:pPr>
        <w:spacing w:after="0"/>
        <w:rPr>
          <w:b/>
          <w:bCs/>
          <w:i/>
        </w:rPr>
      </w:pPr>
      <w:r>
        <w:rPr>
          <w:b/>
          <w:bCs/>
          <w:i/>
        </w:rPr>
        <w:t>4.4.2</w:t>
      </w:r>
      <w:r w:rsidR="00F854B4" w:rsidRPr="00514922">
        <w:rPr>
          <w:b/>
          <w:bCs/>
          <w:i/>
        </w:rPr>
        <w:t xml:space="preserve"> </w:t>
      </w:r>
      <w:r w:rsidR="00F854B4" w:rsidRPr="00F854B4">
        <w:rPr>
          <w:b/>
          <w:bCs/>
          <w:i/>
        </w:rPr>
        <w:t>Β</w:t>
      </w:r>
      <w:r w:rsidR="00CF609F">
        <w:rPr>
          <w:b/>
          <w:bCs/>
          <w:i/>
        </w:rPr>
        <w:t xml:space="preserve">αθμονόμηση με τη </w:t>
      </w:r>
      <w:r w:rsidR="00AA4948">
        <w:rPr>
          <w:b/>
          <w:bCs/>
          <w:i/>
        </w:rPr>
        <w:t>Χ</w:t>
      </w:r>
      <w:r w:rsidR="00CF609F">
        <w:rPr>
          <w:b/>
          <w:bCs/>
          <w:i/>
        </w:rPr>
        <w:t xml:space="preserve">ρήση </w:t>
      </w:r>
      <w:r w:rsidR="00AA4948">
        <w:rPr>
          <w:b/>
          <w:bCs/>
          <w:i/>
        </w:rPr>
        <w:t>Λ</w:t>
      </w:r>
      <w:r w:rsidR="00CF609F">
        <w:rPr>
          <w:b/>
          <w:bCs/>
          <w:i/>
        </w:rPr>
        <w:t>ογισμικού</w:t>
      </w:r>
      <w:r>
        <w:rPr>
          <w:b/>
          <w:bCs/>
          <w:i/>
        </w:rPr>
        <w:t xml:space="preserve"> </w:t>
      </w:r>
      <w:r w:rsidR="00AA4948">
        <w:rPr>
          <w:b/>
          <w:bCs/>
          <w:i/>
          <w:lang w:val="en-US"/>
        </w:rPr>
        <w:t>FS</w:t>
      </w:r>
      <w:r>
        <w:rPr>
          <w:b/>
          <w:bCs/>
          <w:i/>
          <w:lang w:val="en-US"/>
        </w:rPr>
        <w:t>QCA</w:t>
      </w:r>
    </w:p>
    <w:p w:rsidR="00F767A2" w:rsidRPr="00F767A2" w:rsidRDefault="00EF607C" w:rsidP="00AA4948">
      <w:pPr>
        <w:autoSpaceDE w:val="0"/>
        <w:autoSpaceDN w:val="0"/>
        <w:adjustRightInd w:val="0"/>
        <w:spacing w:after="0"/>
        <w:ind w:firstLine="340"/>
        <w:rPr>
          <w:rFonts w:eastAsia="TimesNewRomanPSMT"/>
          <w:lang w:eastAsia="en-US"/>
        </w:rPr>
      </w:pPr>
      <w:r w:rsidRPr="00F767A2">
        <w:rPr>
          <w:rFonts w:eastAsia="TimesNewRomanPSMT"/>
          <w:lang w:eastAsia="en-US"/>
        </w:rPr>
        <w:t>Μετά την ολοκλήρωση της διαδικασίας ορισμού σημείων κοπής, τόσο για τις εργασιακές πρακτικές υψηλής απόδοσης, όσο και για τα εργασιακά αποτελέσματα, ακολουθεί ο υπολογισμός για τη βαθμονόμηση των δεδομένων, ο οποίος και πραγματο</w:t>
      </w:r>
      <w:r w:rsidR="0012017E">
        <w:rPr>
          <w:rFonts w:eastAsia="TimesNewRomanPSMT"/>
          <w:lang w:eastAsia="en-US"/>
        </w:rPr>
        <w:t>ποιήθηκε μέσω του λογισμικού fs</w:t>
      </w:r>
      <w:r w:rsidRPr="00F767A2">
        <w:rPr>
          <w:rFonts w:eastAsia="TimesNewRomanPSMT"/>
          <w:lang w:eastAsia="en-US"/>
        </w:rPr>
        <w:t>QCA 2.5. Αρχικά καταχωρήθηκαν στο λογισμικό, οι μέσοι όροι των ερωτήσεων για το σύνολο των μεταβλητών και έπειτα με</w:t>
      </w:r>
      <w:r w:rsidR="0012017E">
        <w:rPr>
          <w:rFonts w:eastAsia="TimesNewRomanPSMT"/>
          <w:lang w:eastAsia="en-US"/>
        </w:rPr>
        <w:t xml:space="preserve"> </w:t>
      </w:r>
      <w:r w:rsidRPr="00F767A2">
        <w:rPr>
          <w:rFonts w:eastAsia="TimesNewRomanPSMT"/>
          <w:lang w:eastAsia="en-US"/>
        </w:rPr>
        <w:t>τη βοήθεια της συνάρτησης Calibrate που βρίσκεται στη διαδρομή: Variables→Comput</w:t>
      </w:r>
      <w:r w:rsidRPr="00F767A2">
        <w:rPr>
          <w:rFonts w:eastAsia="TimesNewRomanPSMT"/>
          <w:lang w:val="en-US" w:eastAsia="en-US"/>
        </w:rPr>
        <w:t>e</w:t>
      </w:r>
      <w:r w:rsidRPr="00F767A2">
        <w:rPr>
          <w:rFonts w:eastAsia="TimesNewRomanPSMT"/>
          <w:lang w:eastAsia="en-US"/>
        </w:rPr>
        <w:t xml:space="preserve">, πραγματοποιήθηκε η βαθμονόμηση. </w:t>
      </w:r>
      <w:r w:rsidR="00F767A2" w:rsidRPr="00F767A2">
        <w:rPr>
          <w:rFonts w:eastAsia="TimesNewRomanPSMT"/>
          <w:lang w:eastAsia="en-US"/>
        </w:rPr>
        <w:t xml:space="preserve">Στον πίνακα που ακολουθεί παρουσιάζεται ένα μέρος των αποτελεσμάτων που προέκυψαν από την βαθμονόμηση, ενώ ο πλήρης πίνακας παρατίθεται αναλυτικά στο παράρτημα Γ’. </w:t>
      </w:r>
    </w:p>
    <w:p w:rsidR="00F767A2" w:rsidRDefault="00F767A2" w:rsidP="00EF607C">
      <w:pPr>
        <w:autoSpaceDE w:val="0"/>
        <w:autoSpaceDN w:val="0"/>
        <w:adjustRightInd w:val="0"/>
        <w:spacing w:after="0" w:line="240" w:lineRule="auto"/>
        <w:jc w:val="left"/>
        <w:rPr>
          <w:rFonts w:ascii="TimesNewRomanPSMT" w:eastAsia="TimesNewRomanPSMT" w:hAnsiTheme="minorHAnsi" w:cs="TimesNewRomanPSMT"/>
          <w:lang w:eastAsia="en-US"/>
        </w:rPr>
      </w:pPr>
    </w:p>
    <w:tbl>
      <w:tblPr>
        <w:tblStyle w:val="af2"/>
        <w:tblW w:w="11628" w:type="dxa"/>
        <w:jc w:val="center"/>
        <w:tblLook w:val="04A0"/>
      </w:tblPr>
      <w:tblGrid>
        <w:gridCol w:w="595"/>
        <w:gridCol w:w="1243"/>
        <w:gridCol w:w="950"/>
        <w:gridCol w:w="1121"/>
        <w:gridCol w:w="889"/>
        <w:gridCol w:w="925"/>
        <w:gridCol w:w="876"/>
        <w:gridCol w:w="1023"/>
        <w:gridCol w:w="986"/>
        <w:gridCol w:w="1182"/>
        <w:gridCol w:w="925"/>
        <w:gridCol w:w="913"/>
      </w:tblGrid>
      <w:tr w:rsidR="00E86126" w:rsidRPr="007D6250" w:rsidTr="00E86126">
        <w:trPr>
          <w:jc w:val="center"/>
        </w:trPr>
        <w:tc>
          <w:tcPr>
            <w:tcW w:w="11628" w:type="dxa"/>
            <w:gridSpan w:val="12"/>
            <w:shd w:val="clear" w:color="auto" w:fill="A6A6A6" w:themeFill="background1" w:themeFillShade="A6"/>
          </w:tcPr>
          <w:p w:rsidR="00E86126" w:rsidRPr="007D6250" w:rsidRDefault="00E86126" w:rsidP="003E4BB4">
            <w:pPr>
              <w:autoSpaceDE w:val="0"/>
              <w:autoSpaceDN w:val="0"/>
              <w:adjustRightInd w:val="0"/>
              <w:spacing w:after="0"/>
              <w:jc w:val="center"/>
              <w:rPr>
                <w:rFonts w:eastAsia="TimesNewRomanPSMT"/>
                <w:b/>
                <w:sz w:val="22"/>
                <w:szCs w:val="22"/>
                <w:lang w:val="en-US" w:eastAsia="en-US"/>
              </w:rPr>
            </w:pPr>
            <w:r w:rsidRPr="007D6250">
              <w:rPr>
                <w:rFonts w:eastAsia="TimesNewRomanPSMT"/>
                <w:b/>
                <w:sz w:val="22"/>
                <w:szCs w:val="22"/>
                <w:lang w:eastAsia="en-US"/>
              </w:rPr>
              <w:t>Βαθμονόμηση-Calibration</w:t>
            </w:r>
          </w:p>
        </w:tc>
      </w:tr>
      <w:tr w:rsidR="00E86126" w:rsidRPr="007D6250" w:rsidTr="00E86126">
        <w:trPr>
          <w:jc w:val="center"/>
        </w:trPr>
        <w:tc>
          <w:tcPr>
            <w:tcW w:w="595" w:type="dxa"/>
            <w:shd w:val="clear" w:color="auto" w:fill="BFBFBF" w:themeFill="background1" w:themeFillShade="BF"/>
          </w:tcPr>
          <w:p w:rsidR="00E86126" w:rsidRPr="007D6250" w:rsidRDefault="00E86126" w:rsidP="003E4BB4">
            <w:pPr>
              <w:autoSpaceDE w:val="0"/>
              <w:autoSpaceDN w:val="0"/>
              <w:adjustRightInd w:val="0"/>
              <w:spacing w:after="0"/>
              <w:rPr>
                <w:rFonts w:eastAsia="TimesNewRomanPSMT"/>
                <w:b/>
                <w:sz w:val="22"/>
                <w:szCs w:val="22"/>
                <w:lang w:eastAsia="en-US"/>
              </w:rPr>
            </w:pPr>
            <w:r w:rsidRPr="007D6250">
              <w:rPr>
                <w:rFonts w:eastAsia="TimesNewRomanPSMT"/>
                <w:b/>
                <w:sz w:val="22"/>
                <w:szCs w:val="22"/>
                <w:lang w:eastAsia="en-US"/>
              </w:rPr>
              <w:t>Α/Α</w:t>
            </w:r>
          </w:p>
        </w:tc>
        <w:tc>
          <w:tcPr>
            <w:tcW w:w="1243"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fs_rotation</w:t>
            </w:r>
          </w:p>
        </w:tc>
        <w:tc>
          <w:tcPr>
            <w:tcW w:w="950"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fs_decis</w:t>
            </w:r>
          </w:p>
        </w:tc>
        <w:tc>
          <w:tcPr>
            <w:tcW w:w="1121"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fs_hrplan</w:t>
            </w:r>
          </w:p>
        </w:tc>
        <w:tc>
          <w:tcPr>
            <w:tcW w:w="889"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fs_prof</w:t>
            </w:r>
          </w:p>
        </w:tc>
        <w:tc>
          <w:tcPr>
            <w:tcW w:w="925"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fs_educ</w:t>
            </w:r>
          </w:p>
        </w:tc>
        <w:tc>
          <w:tcPr>
            <w:tcW w:w="876"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fs_perf</w:t>
            </w:r>
          </w:p>
        </w:tc>
        <w:tc>
          <w:tcPr>
            <w:tcW w:w="1023"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fs_motiv</w:t>
            </w:r>
          </w:p>
        </w:tc>
        <w:tc>
          <w:tcPr>
            <w:tcW w:w="986"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fs_orgid</w:t>
            </w:r>
          </w:p>
        </w:tc>
        <w:tc>
          <w:tcPr>
            <w:tcW w:w="1182"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fs_jobperf</w:t>
            </w:r>
          </w:p>
        </w:tc>
        <w:tc>
          <w:tcPr>
            <w:tcW w:w="925"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fs_ocb</w:t>
            </w:r>
          </w:p>
        </w:tc>
        <w:tc>
          <w:tcPr>
            <w:tcW w:w="913" w:type="dxa"/>
            <w:shd w:val="clear" w:color="auto" w:fill="BFBFBF" w:themeFill="background1" w:themeFillShade="BF"/>
            <w:vAlign w:val="bottom"/>
          </w:tcPr>
          <w:p w:rsidR="00E86126" w:rsidRPr="007D6250" w:rsidRDefault="00E86126" w:rsidP="00E86126">
            <w:pPr>
              <w:jc w:val="center"/>
              <w:rPr>
                <w:b/>
                <w:color w:val="000000"/>
                <w:sz w:val="22"/>
                <w:szCs w:val="22"/>
              </w:rPr>
            </w:pPr>
            <w:r w:rsidRPr="007D6250">
              <w:rPr>
                <w:b/>
                <w:color w:val="000000"/>
                <w:sz w:val="22"/>
                <w:szCs w:val="22"/>
              </w:rPr>
              <w:t>fs_pos</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1</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0,07</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2</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3</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0,08</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4</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0,67</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5</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6</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7</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0,07</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0,02</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0,68</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8</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9</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0,98</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10</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11</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12</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0,11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0,26</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13</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0,05</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14</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0,01</w:t>
            </w:r>
          </w:p>
        </w:tc>
      </w:tr>
      <w:tr w:rsidR="00E86126" w:rsidTr="00E86126">
        <w:trPr>
          <w:jc w:val="center"/>
        </w:trPr>
        <w:tc>
          <w:tcPr>
            <w:tcW w:w="595" w:type="dxa"/>
            <w:vAlign w:val="bottom"/>
          </w:tcPr>
          <w:p w:rsidR="00E86126" w:rsidRPr="003D715B" w:rsidRDefault="00E86126" w:rsidP="003E4BB4">
            <w:pPr>
              <w:jc w:val="center"/>
              <w:rPr>
                <w:rFonts w:ascii="Calibri" w:hAnsi="Calibri"/>
                <w:b/>
                <w:color w:val="000000"/>
                <w:sz w:val="22"/>
                <w:szCs w:val="22"/>
              </w:rPr>
            </w:pPr>
            <w:r w:rsidRPr="003D715B">
              <w:rPr>
                <w:rFonts w:ascii="Calibri" w:hAnsi="Calibri"/>
                <w:b/>
                <w:color w:val="000000"/>
                <w:sz w:val="22"/>
                <w:szCs w:val="22"/>
              </w:rPr>
              <w:t>15</w:t>
            </w:r>
          </w:p>
        </w:tc>
        <w:tc>
          <w:tcPr>
            <w:tcW w:w="124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1</w:t>
            </w:r>
          </w:p>
        </w:tc>
        <w:tc>
          <w:tcPr>
            <w:tcW w:w="913" w:type="dxa"/>
            <w:vAlign w:val="bottom"/>
          </w:tcPr>
          <w:p w:rsidR="00E86126" w:rsidRDefault="00E86126" w:rsidP="003E4BB4">
            <w:pPr>
              <w:jc w:val="right"/>
              <w:rPr>
                <w:rFonts w:ascii="Calibri" w:hAnsi="Calibri"/>
                <w:color w:val="000000"/>
                <w:sz w:val="22"/>
                <w:szCs w:val="22"/>
              </w:rPr>
            </w:pPr>
            <w:r>
              <w:rPr>
                <w:rFonts w:ascii="Calibri" w:hAnsi="Calibri"/>
                <w:color w:val="000000"/>
                <w:sz w:val="22"/>
                <w:szCs w:val="22"/>
              </w:rPr>
              <w:t>0,5</w:t>
            </w:r>
          </w:p>
        </w:tc>
      </w:tr>
    </w:tbl>
    <w:p w:rsidR="003062F0" w:rsidRPr="007B54A1" w:rsidRDefault="003062F0" w:rsidP="003062F0">
      <w:pPr>
        <w:pStyle w:val="aa"/>
        <w:keepNext/>
        <w:rPr>
          <w:iCs/>
          <w:sz w:val="22"/>
          <w:szCs w:val="22"/>
        </w:rPr>
      </w:pPr>
      <w:bookmarkStart w:id="44" w:name="_Toc506802490"/>
      <w:r w:rsidRPr="007B54A1">
        <w:rPr>
          <w:iCs/>
          <w:sz w:val="22"/>
          <w:szCs w:val="22"/>
        </w:rPr>
        <w:t xml:space="preserve">Πίνακας </w:t>
      </w:r>
      <w:r w:rsidR="003E4BB4">
        <w:rPr>
          <w:iCs/>
          <w:sz w:val="22"/>
          <w:szCs w:val="22"/>
        </w:rPr>
        <w:t>4</w:t>
      </w:r>
      <w:r w:rsidRPr="007B54A1">
        <w:rPr>
          <w:iCs/>
          <w:sz w:val="22"/>
          <w:szCs w:val="22"/>
        </w:rPr>
        <w:t xml:space="preserve">:  </w:t>
      </w:r>
      <w:r>
        <w:rPr>
          <w:iCs/>
          <w:sz w:val="22"/>
          <w:szCs w:val="22"/>
        </w:rPr>
        <w:t>Βαθμολογίες Συμμετοχής</w:t>
      </w:r>
      <w:bookmarkEnd w:id="44"/>
      <w:r w:rsidRPr="007B54A1">
        <w:rPr>
          <w:iCs/>
          <w:sz w:val="22"/>
          <w:szCs w:val="22"/>
        </w:rPr>
        <w:t xml:space="preserve"> </w:t>
      </w:r>
    </w:p>
    <w:p w:rsidR="00352A51" w:rsidRDefault="00FF19C9" w:rsidP="00352A51">
      <w:pPr>
        <w:autoSpaceDE w:val="0"/>
        <w:autoSpaceDN w:val="0"/>
        <w:adjustRightInd w:val="0"/>
        <w:spacing w:after="0"/>
        <w:ind w:firstLine="340"/>
        <w:rPr>
          <w:rFonts w:eastAsia="TimesNewRomanPSMT"/>
          <w:lang w:eastAsia="en-US"/>
        </w:rPr>
      </w:pPr>
      <w:r w:rsidRPr="00FF19C9">
        <w:rPr>
          <w:rFonts w:eastAsia="TimesNewRomanPSMT"/>
          <w:lang w:eastAsia="en-US"/>
        </w:rPr>
        <w:t xml:space="preserve">Αναλύοντας λοιπόν, τους πίνακες 1 και </w:t>
      </w:r>
      <w:r w:rsidR="003E4BB4">
        <w:rPr>
          <w:rFonts w:eastAsia="TimesNewRomanPSMT"/>
          <w:lang w:eastAsia="en-US"/>
        </w:rPr>
        <w:t>4</w:t>
      </w:r>
      <w:r w:rsidRPr="00FF19C9">
        <w:rPr>
          <w:rFonts w:eastAsia="TimesNewRomanPSMT"/>
          <w:lang w:eastAsia="en-US"/>
        </w:rPr>
        <w:t xml:space="preserve"> προκύπτουν διάφορα συμπεράσματα για τους εργαζόμενους στον τραπεζικό τομέα, όπως για παράδειγμα ότι ο εργαζόμενος στην γραμμή 2</w:t>
      </w:r>
      <w:r w:rsidR="00EF607C" w:rsidRPr="00FF19C9">
        <w:rPr>
          <w:rFonts w:eastAsia="TimesNewRomanPSMT"/>
          <w:lang w:eastAsia="en-US"/>
        </w:rPr>
        <w:t>,</w:t>
      </w:r>
      <w:r w:rsidRPr="00FF19C9">
        <w:rPr>
          <w:rFonts w:eastAsia="TimesNewRomanPSMT"/>
          <w:lang w:eastAsia="en-US"/>
        </w:rPr>
        <w:t xml:space="preserve"> του οποίου η βαθμολογία </w:t>
      </w:r>
      <w:r>
        <w:rPr>
          <w:rFonts w:eastAsia="TimesNewRomanPSMT"/>
          <w:lang w:eastAsia="en-US"/>
        </w:rPr>
        <w:t xml:space="preserve">(βαθμός </w:t>
      </w:r>
      <w:r w:rsidR="00EF607C" w:rsidRPr="00FF19C9">
        <w:rPr>
          <w:rFonts w:eastAsia="TimesNewRomanPSMT"/>
          <w:lang w:eastAsia="en-US"/>
        </w:rPr>
        <w:t>3</w:t>
      </w:r>
      <w:r>
        <w:rPr>
          <w:rFonts w:eastAsia="TimesNewRomanPSMT"/>
          <w:lang w:eastAsia="en-US"/>
        </w:rPr>
        <w:t xml:space="preserve">) </w:t>
      </w:r>
      <w:r w:rsidR="00EF607C" w:rsidRPr="00FF19C9">
        <w:rPr>
          <w:rFonts w:eastAsia="TimesNewRomanPSMT"/>
          <w:lang w:eastAsia="en-US"/>
        </w:rPr>
        <w:t>για τ</w:t>
      </w:r>
      <w:r w:rsidRPr="00FF19C9">
        <w:rPr>
          <w:rFonts w:eastAsia="TimesNewRomanPSMT"/>
          <w:lang w:eastAsia="en-US"/>
        </w:rPr>
        <w:t>ην συμμετοχή του στην εναλλαγή θ</w:t>
      </w:r>
      <w:r>
        <w:rPr>
          <w:rFonts w:eastAsia="TimesNewRomanPSMT"/>
          <w:lang w:eastAsia="en-US"/>
        </w:rPr>
        <w:t>έ</w:t>
      </w:r>
      <w:r w:rsidRPr="00FF19C9">
        <w:rPr>
          <w:rFonts w:eastAsia="TimesNewRomanPSMT"/>
          <w:lang w:eastAsia="en-US"/>
        </w:rPr>
        <w:t>σ</w:t>
      </w:r>
      <w:r>
        <w:rPr>
          <w:rFonts w:eastAsia="TimesNewRomanPSMT"/>
          <w:lang w:eastAsia="en-US"/>
        </w:rPr>
        <w:t>εων</w:t>
      </w:r>
      <w:r w:rsidRPr="00FF19C9">
        <w:rPr>
          <w:rFonts w:eastAsia="TimesNewRomanPSMT"/>
          <w:lang w:eastAsia="en-US"/>
        </w:rPr>
        <w:t xml:space="preserve"> εργασίας</w:t>
      </w:r>
      <w:r>
        <w:rPr>
          <w:rFonts w:eastAsia="TimesNewRomanPSMT"/>
          <w:lang w:eastAsia="en-US"/>
        </w:rPr>
        <w:t>,</w:t>
      </w:r>
      <w:r w:rsidRPr="00FF19C9">
        <w:rPr>
          <w:rFonts w:eastAsia="TimesNewRomanPSMT"/>
          <w:lang w:eastAsia="en-US"/>
        </w:rPr>
        <w:t xml:space="preserve"> </w:t>
      </w:r>
      <w:r w:rsidR="00EF607C" w:rsidRPr="00FF19C9">
        <w:rPr>
          <w:rFonts w:eastAsia="TimesNewRomanPSMT"/>
          <w:lang w:eastAsia="en-US"/>
        </w:rPr>
        <w:t>μετασχηματίστηκε σε βαθμολογία συμμετοχής</w:t>
      </w:r>
      <w:r>
        <w:rPr>
          <w:rFonts w:eastAsia="TimesNewRomanPSMT"/>
          <w:lang w:eastAsia="en-US"/>
        </w:rPr>
        <w:t xml:space="preserve"> 0,</w:t>
      </w:r>
      <w:r w:rsidR="002D3D42">
        <w:rPr>
          <w:rFonts w:eastAsia="TimesNewRomanPSMT"/>
          <w:lang w:eastAsia="en-US"/>
        </w:rPr>
        <w:t>05</w:t>
      </w:r>
      <w:r w:rsidR="00EF607C" w:rsidRPr="00FF19C9">
        <w:rPr>
          <w:rFonts w:eastAsia="TimesNewRomanPSMT"/>
          <w:lang w:eastAsia="en-US"/>
        </w:rPr>
        <w:t xml:space="preserve"> στο</w:t>
      </w:r>
      <w:r w:rsidR="00C4184F">
        <w:rPr>
          <w:rFonts w:eastAsia="TimesNewRomanPSMT"/>
          <w:lang w:eastAsia="en-US"/>
        </w:rPr>
        <w:t xml:space="preserve"> </w:t>
      </w:r>
      <w:r w:rsidR="00EF607C" w:rsidRPr="00FF19C9">
        <w:rPr>
          <w:rFonts w:eastAsia="TimesNewRomanPSMT"/>
          <w:lang w:eastAsia="en-US"/>
        </w:rPr>
        <w:t xml:space="preserve">σύνολο των εργαζομένων που </w:t>
      </w:r>
      <w:r w:rsidR="00C4184F">
        <w:rPr>
          <w:rFonts w:eastAsia="TimesNewRomanPSMT"/>
          <w:lang w:eastAsia="en-US"/>
        </w:rPr>
        <w:t>συμμετέχουν στην εναλλαγή θέσεων εργασίας.</w:t>
      </w:r>
      <w:r w:rsidR="00EF607C" w:rsidRPr="00FF19C9">
        <w:rPr>
          <w:rFonts w:eastAsia="TimesNewRomanPSMT"/>
          <w:lang w:eastAsia="en-US"/>
        </w:rPr>
        <w:t xml:space="preserve"> </w:t>
      </w:r>
      <w:r w:rsidR="00C4184F">
        <w:rPr>
          <w:rFonts w:eastAsia="TimesNewRomanPSMT"/>
          <w:lang w:eastAsia="en-US"/>
        </w:rPr>
        <w:t xml:space="preserve">Το αποτέλεσμα αυτό </w:t>
      </w:r>
      <w:r w:rsidR="002D3D42">
        <w:rPr>
          <w:rFonts w:eastAsia="TimesNewRomanPSMT"/>
          <w:lang w:eastAsia="en-US"/>
        </w:rPr>
        <w:t>υποδεικνύει</w:t>
      </w:r>
      <w:r w:rsidR="00C4184F">
        <w:rPr>
          <w:rFonts w:eastAsia="TimesNewRomanPSMT"/>
          <w:lang w:eastAsia="en-US"/>
        </w:rPr>
        <w:t xml:space="preserve"> </w:t>
      </w:r>
      <w:r w:rsidR="00EF607C" w:rsidRPr="00FF19C9">
        <w:rPr>
          <w:rFonts w:eastAsia="TimesNewRomanPSMT"/>
          <w:lang w:eastAsia="en-US"/>
        </w:rPr>
        <w:t>ότι ο συγκεκριμένος εργαζόμενος βρίσκεται</w:t>
      </w:r>
      <w:r w:rsidR="004B644C">
        <w:rPr>
          <w:rFonts w:eastAsia="TimesNewRomanPSMT"/>
          <w:lang w:eastAsia="en-US"/>
        </w:rPr>
        <w:t xml:space="preserve"> ακριβώς στο σημείο που τον τοποθετεί </w:t>
      </w:r>
      <w:r w:rsidR="00EF607C" w:rsidRPr="00FF19C9">
        <w:rPr>
          <w:rFonts w:eastAsia="TimesNewRomanPSMT"/>
          <w:lang w:eastAsia="en-US"/>
        </w:rPr>
        <w:t xml:space="preserve">εκτός </w:t>
      </w:r>
      <w:r w:rsidR="00C4184F">
        <w:rPr>
          <w:rFonts w:eastAsia="TimesNewRomanPSMT"/>
          <w:lang w:eastAsia="en-US"/>
        </w:rPr>
        <w:t>συνόλου (0,</w:t>
      </w:r>
      <w:r w:rsidR="002D3D42">
        <w:rPr>
          <w:rFonts w:eastAsia="TimesNewRomanPSMT"/>
          <w:lang w:eastAsia="en-US"/>
        </w:rPr>
        <w:t>05</w:t>
      </w:r>
      <w:r w:rsidR="00C4184F">
        <w:rPr>
          <w:rFonts w:eastAsia="TimesNewRomanPSMT"/>
          <w:lang w:eastAsia="en-US"/>
        </w:rPr>
        <w:t>) και ότι ουσιαστικά δεν συμμετέχει στη διαδικασία εναλλαγής θέσεων εργασίας του τραπεζικού ιδρύματος στο οποίο εργάζεται</w:t>
      </w:r>
      <w:r w:rsidR="00EF607C" w:rsidRPr="00FF19C9">
        <w:rPr>
          <w:rFonts w:eastAsia="TimesNewRomanPSMT"/>
          <w:lang w:eastAsia="en-US"/>
        </w:rPr>
        <w:t>.</w:t>
      </w:r>
      <w:r w:rsidR="00C4184F">
        <w:rPr>
          <w:rFonts w:eastAsia="TimesNewRomanPSMT"/>
          <w:lang w:eastAsia="en-US"/>
        </w:rPr>
        <w:t xml:space="preserve"> Αντιθέτως όμως, παρατηρείται, ότι ο ίδιος εργαζόμενος </w:t>
      </w:r>
      <w:r w:rsidR="00EF607C" w:rsidRPr="00FF19C9">
        <w:rPr>
          <w:rFonts w:eastAsia="TimesNewRomanPSMT"/>
          <w:lang w:eastAsia="en-US"/>
        </w:rPr>
        <w:t>βρίσκεται πλήρως εντός στο σύνολο των</w:t>
      </w:r>
      <w:r w:rsidR="00C4184F">
        <w:rPr>
          <w:rFonts w:eastAsia="TimesNewRomanPSMT"/>
          <w:lang w:eastAsia="en-US"/>
        </w:rPr>
        <w:t xml:space="preserve"> </w:t>
      </w:r>
      <w:r w:rsidR="00EF607C" w:rsidRPr="00FF19C9">
        <w:rPr>
          <w:rFonts w:eastAsia="TimesNewRomanPSMT"/>
          <w:lang w:eastAsia="en-US"/>
        </w:rPr>
        <w:t>εργαζομένων</w:t>
      </w:r>
      <w:r w:rsidR="004249BB">
        <w:rPr>
          <w:rFonts w:eastAsia="TimesNewRomanPSMT"/>
          <w:lang w:eastAsia="en-US"/>
        </w:rPr>
        <w:t>,</w:t>
      </w:r>
      <w:r w:rsidR="00EF607C" w:rsidRPr="00FF19C9">
        <w:rPr>
          <w:rFonts w:eastAsia="TimesNewRomanPSMT"/>
          <w:lang w:eastAsia="en-US"/>
        </w:rPr>
        <w:t xml:space="preserve"> που </w:t>
      </w:r>
      <w:r w:rsidR="00C4184F">
        <w:rPr>
          <w:rFonts w:eastAsia="TimesNewRomanPSMT"/>
          <w:lang w:eastAsia="en-US"/>
        </w:rPr>
        <w:t>θεωρούν ότι η εκπαίδευση που παρέχεται από την εργασία τους είναι συνεχής, ολοκληρωμένη</w:t>
      </w:r>
      <w:r w:rsidR="004249BB">
        <w:rPr>
          <w:rFonts w:eastAsia="TimesNewRomanPSMT"/>
          <w:lang w:eastAsia="en-US"/>
        </w:rPr>
        <w:t>, βασίζεται στην εμπειρία</w:t>
      </w:r>
      <w:r w:rsidR="00C4184F">
        <w:rPr>
          <w:rFonts w:eastAsia="TimesNewRomanPSMT"/>
          <w:lang w:eastAsia="en-US"/>
        </w:rPr>
        <w:t xml:space="preserve"> </w:t>
      </w:r>
      <w:r w:rsidR="004249BB">
        <w:rPr>
          <w:rFonts w:eastAsia="TimesNewRomanPSMT"/>
          <w:lang w:eastAsia="en-US"/>
        </w:rPr>
        <w:t>καθώς και ότι</w:t>
      </w:r>
      <w:r w:rsidR="00C4184F">
        <w:rPr>
          <w:rFonts w:eastAsia="TimesNewRomanPSMT"/>
          <w:lang w:eastAsia="en-US"/>
        </w:rPr>
        <w:t xml:space="preserve"> </w:t>
      </w:r>
      <w:r w:rsidR="004249BB">
        <w:rPr>
          <w:rFonts w:eastAsia="TimesNewRomanPSMT"/>
          <w:lang w:eastAsia="en-US"/>
        </w:rPr>
        <w:t xml:space="preserve">τα εκπαιδευτικά προγράμματα που παρέχονται προσπαθούν να αναπτύξουν συγκεκριμένες δεξιότητες που είναι απαραίτητες για την εργασία. Συγκεκριμένα, η </w:t>
      </w:r>
      <w:r w:rsidR="005C4214">
        <w:rPr>
          <w:rFonts w:eastAsia="TimesNewRomanPSMT"/>
          <w:lang w:eastAsia="en-US"/>
        </w:rPr>
        <w:t xml:space="preserve">βαθμολογία </w:t>
      </w:r>
      <w:r w:rsidR="00EF607C" w:rsidRPr="00FF19C9">
        <w:rPr>
          <w:rFonts w:eastAsia="TimesNewRomanPSMT"/>
          <w:lang w:eastAsia="en-US"/>
        </w:rPr>
        <w:t>συμμετοχή</w:t>
      </w:r>
      <w:r w:rsidR="005C4214">
        <w:rPr>
          <w:rFonts w:eastAsia="TimesNewRomanPSMT"/>
          <w:lang w:eastAsia="en-US"/>
        </w:rPr>
        <w:t>ς σ</w:t>
      </w:r>
      <w:r w:rsidR="00EF607C" w:rsidRPr="00FF19C9">
        <w:rPr>
          <w:rFonts w:eastAsia="TimesNewRomanPSMT"/>
          <w:lang w:eastAsia="en-US"/>
        </w:rPr>
        <w:t>χετικά με την</w:t>
      </w:r>
      <w:r w:rsidR="005C4214">
        <w:rPr>
          <w:rFonts w:eastAsia="TimesNewRomanPSMT"/>
          <w:lang w:eastAsia="en-US"/>
        </w:rPr>
        <w:t xml:space="preserve"> εκπαίδευση παίρνει τιμή </w:t>
      </w:r>
      <w:r w:rsidR="002D3D42">
        <w:rPr>
          <w:rFonts w:eastAsia="TimesNewRomanPSMT"/>
          <w:lang w:eastAsia="en-US"/>
        </w:rPr>
        <w:t>1,00</w:t>
      </w:r>
      <w:r w:rsidR="00900D90">
        <w:rPr>
          <w:rFonts w:eastAsia="TimesNewRomanPSMT"/>
          <w:lang w:eastAsia="en-US"/>
        </w:rPr>
        <w:t xml:space="preserve"> (1,00</w:t>
      </w:r>
      <w:r w:rsidR="00A26A2D">
        <w:rPr>
          <w:rFonts w:eastAsia="TimesNewRomanPSMT"/>
          <w:lang w:eastAsia="en-US"/>
        </w:rPr>
        <w:t>&gt;0,</w:t>
      </w:r>
      <w:r w:rsidR="004B644C">
        <w:rPr>
          <w:rFonts w:eastAsia="TimesNewRomanPSMT"/>
          <w:lang w:eastAsia="en-US"/>
        </w:rPr>
        <w:t>95</w:t>
      </w:r>
      <w:r w:rsidR="00A26A2D">
        <w:rPr>
          <w:rFonts w:eastAsia="TimesNewRomanPSMT"/>
          <w:lang w:eastAsia="en-US"/>
        </w:rPr>
        <w:t>)</w:t>
      </w:r>
      <w:r w:rsidR="00EF607C" w:rsidRPr="00FF19C9">
        <w:rPr>
          <w:rFonts w:eastAsia="TimesNewRomanPSMT"/>
          <w:lang w:eastAsia="en-US"/>
        </w:rPr>
        <w:t>.</w:t>
      </w:r>
      <w:r w:rsidR="00692F9F">
        <w:rPr>
          <w:rFonts w:eastAsia="TimesNewRomanPSMT"/>
          <w:lang w:eastAsia="en-US"/>
        </w:rPr>
        <w:t xml:space="preserve"> </w:t>
      </w:r>
      <w:r w:rsidR="00352A51">
        <w:rPr>
          <w:rFonts w:eastAsia="TimesNewRomanPSMT"/>
          <w:lang w:eastAsia="en-US"/>
        </w:rPr>
        <w:t xml:space="preserve">   </w:t>
      </w:r>
    </w:p>
    <w:p w:rsidR="00EF607C" w:rsidRPr="00FF19C9" w:rsidRDefault="00692F9F" w:rsidP="00352A51">
      <w:pPr>
        <w:autoSpaceDE w:val="0"/>
        <w:autoSpaceDN w:val="0"/>
        <w:adjustRightInd w:val="0"/>
        <w:spacing w:after="0"/>
        <w:ind w:firstLine="340"/>
        <w:rPr>
          <w:rFonts w:eastAsia="TimesNewRomanPSMT"/>
          <w:lang w:eastAsia="en-US"/>
        </w:rPr>
      </w:pPr>
      <w:r>
        <w:rPr>
          <w:rFonts w:eastAsia="TimesNewRomanPSMT"/>
          <w:lang w:eastAsia="en-US"/>
        </w:rPr>
        <w:t xml:space="preserve">Πλήρης είναι και η ένταξη του εργαζόμενου στη γραμμή 2, όσον αφορά το σύνολο των εργαζομένων που πιστεύουν ότι η απόδοση των εργαζομένων βασίζεται σε αντικειμενικά αποτελέσματα, περιλαμβάνει </w:t>
      </w:r>
      <w:r>
        <w:rPr>
          <w:rFonts w:eastAsia="TimesNewRomanPSMT"/>
          <w:lang w:val="en-US" w:eastAsia="en-US"/>
        </w:rPr>
        <w:t>feedback</w:t>
      </w:r>
      <w:r w:rsidR="00A26A2D">
        <w:rPr>
          <w:rFonts w:eastAsia="TimesNewRomanPSMT"/>
          <w:lang w:eastAsia="en-US"/>
        </w:rPr>
        <w:t xml:space="preserve"> και </w:t>
      </w:r>
      <w:r>
        <w:rPr>
          <w:rFonts w:eastAsia="TimesNewRomanPSMT"/>
          <w:lang w:eastAsia="en-US"/>
        </w:rPr>
        <w:t>η</w:t>
      </w:r>
      <w:r w:rsidR="00A26A2D">
        <w:rPr>
          <w:rFonts w:eastAsia="TimesNewRomanPSMT"/>
          <w:lang w:eastAsia="en-US"/>
        </w:rPr>
        <w:t xml:space="preserve"> αξιολόγηση της απόδοσης περιλαμβάνει τη</w:t>
      </w:r>
      <w:r>
        <w:rPr>
          <w:rFonts w:eastAsia="TimesNewRomanPSMT"/>
          <w:lang w:eastAsia="en-US"/>
        </w:rPr>
        <w:t xml:space="preserve"> διαχείριση ανά στόχο με τον καθορισμό αμοιβαίων στόχων, καθώς και σε αυτήν την περίπτωση συγκεντρώνει βαθμολογία </w:t>
      </w:r>
      <w:r w:rsidR="00900D90">
        <w:rPr>
          <w:rFonts w:eastAsia="TimesNewRomanPSMT"/>
          <w:lang w:eastAsia="en-US"/>
        </w:rPr>
        <w:t>1,00 (1,00</w:t>
      </w:r>
      <w:r>
        <w:rPr>
          <w:rFonts w:eastAsia="TimesNewRomanPSMT"/>
          <w:lang w:eastAsia="en-US"/>
        </w:rPr>
        <w:t>&gt;0,</w:t>
      </w:r>
      <w:r w:rsidR="004B644C">
        <w:rPr>
          <w:rFonts w:eastAsia="TimesNewRomanPSMT"/>
          <w:lang w:eastAsia="en-US"/>
        </w:rPr>
        <w:t>95</w:t>
      </w:r>
      <w:r>
        <w:rPr>
          <w:rFonts w:eastAsia="TimesNewRomanPSMT"/>
          <w:lang w:eastAsia="en-US"/>
        </w:rPr>
        <w:t>).</w:t>
      </w:r>
      <w:r w:rsidR="00EF607C" w:rsidRPr="00FF19C9">
        <w:rPr>
          <w:rFonts w:eastAsia="TimesNewRomanPSMT"/>
          <w:lang w:eastAsia="en-US"/>
        </w:rPr>
        <w:t xml:space="preserve"> </w:t>
      </w:r>
      <w:r w:rsidR="005C4214">
        <w:rPr>
          <w:rFonts w:eastAsia="TimesNewRomanPSMT"/>
          <w:lang w:eastAsia="en-US"/>
        </w:rPr>
        <w:t>Επιπλέον,</w:t>
      </w:r>
      <w:r w:rsidR="00EF607C" w:rsidRPr="00FF19C9">
        <w:rPr>
          <w:rFonts w:eastAsia="TimesNewRomanPSMT"/>
          <w:lang w:eastAsia="en-US"/>
        </w:rPr>
        <w:t xml:space="preserve"> </w:t>
      </w:r>
      <w:r w:rsidR="004B644C">
        <w:rPr>
          <w:rFonts w:eastAsia="TimesNewRomanPSMT"/>
          <w:lang w:eastAsia="en-US"/>
        </w:rPr>
        <w:t xml:space="preserve">βρίσκεται ακριβώς στο σημείο </w:t>
      </w:r>
      <w:r w:rsidR="00900D90">
        <w:rPr>
          <w:rFonts w:eastAsia="TimesNewRomanPSMT"/>
          <w:lang w:eastAsia="en-US"/>
        </w:rPr>
        <w:t>πλήρη</w:t>
      </w:r>
      <w:r w:rsidR="004B644C">
        <w:rPr>
          <w:rFonts w:eastAsia="TimesNewRomanPSMT"/>
          <w:lang w:eastAsia="en-US"/>
        </w:rPr>
        <w:t>ς</w:t>
      </w:r>
      <w:r w:rsidR="00900D90">
        <w:rPr>
          <w:rFonts w:eastAsia="TimesNewRomanPSMT"/>
          <w:lang w:eastAsia="en-US"/>
        </w:rPr>
        <w:t xml:space="preserve"> ένταξη</w:t>
      </w:r>
      <w:r w:rsidR="004B644C">
        <w:rPr>
          <w:rFonts w:eastAsia="TimesNewRomanPSMT"/>
          <w:lang w:eastAsia="en-US"/>
        </w:rPr>
        <w:t>ς του</w:t>
      </w:r>
      <w:r w:rsidR="00EF607C" w:rsidRPr="00FF19C9">
        <w:rPr>
          <w:rFonts w:eastAsia="TimesNewRomanPSMT"/>
          <w:lang w:eastAsia="en-US"/>
        </w:rPr>
        <w:t xml:space="preserve"> στο</w:t>
      </w:r>
      <w:r>
        <w:rPr>
          <w:rFonts w:eastAsia="TimesNewRomanPSMT"/>
          <w:lang w:eastAsia="en-US"/>
        </w:rPr>
        <w:t xml:space="preserve"> </w:t>
      </w:r>
      <w:r w:rsidR="00EF607C" w:rsidRPr="00FF19C9">
        <w:rPr>
          <w:rFonts w:eastAsia="TimesNewRomanPSMT"/>
          <w:lang w:eastAsia="en-US"/>
        </w:rPr>
        <w:t xml:space="preserve">σύνολο των εργαζομένων που </w:t>
      </w:r>
      <w:r w:rsidR="005C4214">
        <w:rPr>
          <w:rFonts w:eastAsia="TimesNewRomanPSMT"/>
          <w:lang w:eastAsia="en-US"/>
        </w:rPr>
        <w:t xml:space="preserve">πιστεύουν ότι παρέχονται κίνητρα και ανταμοιβές ανάλογα την απόδοση τους </w:t>
      </w:r>
      <w:r>
        <w:rPr>
          <w:rFonts w:eastAsia="TimesNewRomanPSMT"/>
          <w:lang w:eastAsia="en-US"/>
        </w:rPr>
        <w:t>στο</w:t>
      </w:r>
      <w:r w:rsidR="005C4214">
        <w:rPr>
          <w:rFonts w:eastAsia="TimesNewRomanPSMT"/>
          <w:lang w:eastAsia="en-US"/>
        </w:rPr>
        <w:t xml:space="preserve"> χώρο εργασίας (</w:t>
      </w:r>
      <w:r w:rsidR="00900D90">
        <w:rPr>
          <w:rFonts w:eastAsia="TimesNewRomanPSMT"/>
          <w:lang w:eastAsia="en-US"/>
        </w:rPr>
        <w:t>0,95</w:t>
      </w:r>
      <w:r w:rsidR="00EF607C" w:rsidRPr="00FF19C9">
        <w:rPr>
          <w:rFonts w:eastAsia="TimesNewRomanPSMT"/>
          <w:lang w:eastAsia="en-US"/>
        </w:rPr>
        <w:t xml:space="preserve">) </w:t>
      </w:r>
      <w:r>
        <w:rPr>
          <w:rFonts w:eastAsia="TimesNewRomanPSMT"/>
          <w:lang w:eastAsia="en-US"/>
        </w:rPr>
        <w:t xml:space="preserve">αλλά </w:t>
      </w:r>
      <w:r w:rsidR="00A26A2D">
        <w:rPr>
          <w:rFonts w:eastAsia="TimesNewRomanPSMT"/>
          <w:lang w:eastAsia="en-US"/>
        </w:rPr>
        <w:t xml:space="preserve">και </w:t>
      </w:r>
      <w:r>
        <w:rPr>
          <w:rFonts w:eastAsia="TimesNewRomanPSMT"/>
          <w:lang w:eastAsia="en-US"/>
        </w:rPr>
        <w:t>στο σύνολο των εργαζομένων που πιστεύουν ότι η διαδικασία επιλογής εργαζομένων βασίζεται σ</w:t>
      </w:r>
      <w:r w:rsidR="00A26A2D">
        <w:rPr>
          <w:rFonts w:eastAsia="TimesNewRomanPSMT"/>
          <w:lang w:eastAsia="en-US"/>
        </w:rPr>
        <w:t>ε αντικειμενικά και κυρίως γνωστικά κριτήρια (</w:t>
      </w:r>
      <w:r w:rsidR="00900D90">
        <w:rPr>
          <w:rFonts w:eastAsia="TimesNewRomanPSMT"/>
          <w:lang w:eastAsia="en-US"/>
        </w:rPr>
        <w:t>1,00&gt;0,</w:t>
      </w:r>
      <w:r w:rsidR="004B644C">
        <w:rPr>
          <w:rFonts w:eastAsia="TimesNewRomanPSMT"/>
          <w:lang w:eastAsia="en-US"/>
        </w:rPr>
        <w:t>9</w:t>
      </w:r>
      <w:r w:rsidR="00BC465A">
        <w:rPr>
          <w:rFonts w:eastAsia="TimesNewRomanPSMT"/>
          <w:lang w:eastAsia="en-US"/>
        </w:rPr>
        <w:t>5</w:t>
      </w:r>
      <w:r w:rsidR="00A26A2D">
        <w:rPr>
          <w:rFonts w:eastAsia="TimesNewRomanPSMT"/>
          <w:lang w:eastAsia="en-US"/>
        </w:rPr>
        <w:t>)</w:t>
      </w:r>
      <w:r w:rsidR="00EF607C" w:rsidRPr="00FF19C9">
        <w:rPr>
          <w:rFonts w:eastAsia="TimesNewRomanPSMT"/>
          <w:lang w:eastAsia="en-US"/>
        </w:rPr>
        <w:t>.</w:t>
      </w:r>
      <w:r w:rsidR="00A26A2D">
        <w:rPr>
          <w:rFonts w:eastAsia="TimesNewRomanPSMT"/>
          <w:lang w:eastAsia="en-US"/>
        </w:rPr>
        <w:t xml:space="preserve"> Όσον αφορά την εξουσιοδότηση του να λαμβάνει αποφάσεις, ο εργαζόμενος βρίσκεται </w:t>
      </w:r>
      <w:r w:rsidR="004B644C">
        <w:rPr>
          <w:rFonts w:eastAsia="TimesNewRomanPSMT"/>
          <w:lang w:eastAsia="en-US"/>
        </w:rPr>
        <w:t>στο σημείο ασάφειας</w:t>
      </w:r>
      <w:r w:rsidR="00E96D48">
        <w:rPr>
          <w:rFonts w:eastAsia="TimesNewRomanPSMT"/>
          <w:lang w:eastAsia="en-US"/>
        </w:rPr>
        <w:t>,</w:t>
      </w:r>
      <w:r w:rsidR="00BC465A">
        <w:rPr>
          <w:rFonts w:eastAsia="TimesNewRomanPSMT"/>
          <w:lang w:eastAsia="en-US"/>
        </w:rPr>
        <w:t xml:space="preserve"> καθώς εμφανίζει βαθμολογία 0,50 που είναι το σημείο </w:t>
      </w:r>
      <w:r w:rsidR="004B644C">
        <w:rPr>
          <w:rFonts w:eastAsia="TimesNewRomanPSMT"/>
          <w:lang w:eastAsia="en-US"/>
        </w:rPr>
        <w:t>διασταύρωσης</w:t>
      </w:r>
      <w:r w:rsidR="00BC465A">
        <w:rPr>
          <w:rFonts w:eastAsia="TimesNewRomanPSMT"/>
          <w:lang w:eastAsia="en-US"/>
        </w:rPr>
        <w:t xml:space="preserve">. Τέλος, </w:t>
      </w:r>
      <w:r w:rsidR="00A26A2D">
        <w:rPr>
          <w:rFonts w:eastAsia="TimesNewRomanPSMT"/>
          <w:lang w:eastAsia="en-US"/>
        </w:rPr>
        <w:t xml:space="preserve">στον αν πιστεύει ότι οι θέσεις εργασίας σχεδιάζονται γύρω από τις ατομικές δεξιότητες και δυνατότητες των εργαζομένων βρίσκεται </w:t>
      </w:r>
      <w:r w:rsidR="00BC465A">
        <w:rPr>
          <w:rFonts w:eastAsia="TimesNewRomanPSMT"/>
          <w:lang w:eastAsia="en-US"/>
        </w:rPr>
        <w:t>πλήρως εντός του συνόλου, με βαθμολογία 1,00&gt;</w:t>
      </w:r>
      <w:r w:rsidR="00A26A2D">
        <w:rPr>
          <w:rFonts w:eastAsia="TimesNewRomanPSMT"/>
          <w:lang w:eastAsia="en-US"/>
        </w:rPr>
        <w:t>0,</w:t>
      </w:r>
      <w:r w:rsidR="004B644C">
        <w:rPr>
          <w:rFonts w:eastAsia="TimesNewRomanPSMT"/>
          <w:lang w:eastAsia="en-US"/>
        </w:rPr>
        <w:t>9</w:t>
      </w:r>
      <w:r w:rsidR="00A26A2D">
        <w:rPr>
          <w:rFonts w:eastAsia="TimesNewRomanPSMT"/>
          <w:lang w:eastAsia="en-US"/>
        </w:rPr>
        <w:t xml:space="preserve">5). </w:t>
      </w:r>
    </w:p>
    <w:p w:rsidR="006E270D" w:rsidRDefault="00A26A2D" w:rsidP="00352A51">
      <w:pPr>
        <w:autoSpaceDE w:val="0"/>
        <w:autoSpaceDN w:val="0"/>
        <w:adjustRightInd w:val="0"/>
        <w:spacing w:after="0"/>
        <w:ind w:firstLine="340"/>
        <w:rPr>
          <w:rFonts w:eastAsia="TimesNewRomanPSMT"/>
          <w:lang w:eastAsia="en-US"/>
        </w:rPr>
      </w:pPr>
      <w:r>
        <w:rPr>
          <w:rFonts w:eastAsia="TimesNewRomanPSMT"/>
          <w:lang w:eastAsia="en-US"/>
        </w:rPr>
        <w:t xml:space="preserve">Σχετικά τώρα με τα </w:t>
      </w:r>
      <w:r w:rsidR="00EF607C" w:rsidRPr="00FF19C9">
        <w:rPr>
          <w:rFonts w:eastAsia="TimesNewRomanPSMT"/>
          <w:lang w:eastAsia="en-US"/>
        </w:rPr>
        <w:t>διάφορα</w:t>
      </w:r>
      <w:r>
        <w:rPr>
          <w:rFonts w:eastAsia="TimesNewRomanPSMT"/>
          <w:lang w:eastAsia="en-US"/>
        </w:rPr>
        <w:t xml:space="preserve"> </w:t>
      </w:r>
      <w:r w:rsidR="00EF607C" w:rsidRPr="00FF19C9">
        <w:rPr>
          <w:rFonts w:eastAsia="TimesNewRomanPSMT"/>
          <w:lang w:eastAsia="en-US"/>
        </w:rPr>
        <w:t xml:space="preserve">εργασιακά αποτελέσματα, ο εν λόγω εργαζόμενος βρίσκεται εντός του συνόλου των εργαζομένων που </w:t>
      </w:r>
      <w:r w:rsidR="00352A51">
        <w:rPr>
          <w:rFonts w:eastAsia="TimesNewRomanPSMT"/>
          <w:lang w:eastAsia="en-US"/>
        </w:rPr>
        <w:t>χαρακτηρίζονται από</w:t>
      </w:r>
      <w:r w:rsidR="00EF607C" w:rsidRPr="00FF19C9">
        <w:rPr>
          <w:rFonts w:eastAsia="TimesNewRomanPSMT"/>
          <w:lang w:eastAsia="en-US"/>
        </w:rPr>
        <w:t xml:space="preserve"> υψηλή οργανωσιακή ταύτιση</w:t>
      </w:r>
      <w:r w:rsidR="00352A51">
        <w:rPr>
          <w:rFonts w:eastAsia="TimesNewRomanPSMT"/>
          <w:lang w:eastAsia="en-US"/>
        </w:rPr>
        <w:t xml:space="preserve"> </w:t>
      </w:r>
      <w:r w:rsidR="00EF607C" w:rsidRPr="00FF19C9">
        <w:rPr>
          <w:rFonts w:eastAsia="TimesNewRomanPSMT"/>
          <w:lang w:eastAsia="en-US"/>
        </w:rPr>
        <w:t>(0,</w:t>
      </w:r>
      <w:r w:rsidR="004A34CE">
        <w:rPr>
          <w:rFonts w:eastAsia="TimesNewRomanPSMT"/>
          <w:lang w:eastAsia="en-US"/>
        </w:rPr>
        <w:t>9</w:t>
      </w:r>
      <w:r w:rsidR="00352A51">
        <w:rPr>
          <w:rFonts w:eastAsia="TimesNewRomanPSMT"/>
          <w:lang w:eastAsia="en-US"/>
        </w:rPr>
        <w:t>5</w:t>
      </w:r>
      <w:r w:rsidR="004A34CE">
        <w:rPr>
          <w:rFonts w:eastAsia="TimesNewRomanPSMT"/>
          <w:lang w:eastAsia="en-US"/>
        </w:rPr>
        <w:t>)</w:t>
      </w:r>
      <w:r w:rsidR="004B644C">
        <w:rPr>
          <w:rFonts w:eastAsia="TimesNewRomanPSMT"/>
          <w:lang w:eastAsia="en-US"/>
        </w:rPr>
        <w:t xml:space="preserve"> και φιλότιμη οργανωσιακή συμπεριφορά </w:t>
      </w:r>
      <w:r w:rsidR="004B644C" w:rsidRPr="00BA0D38">
        <w:rPr>
          <w:rFonts w:eastAsia="TimesNewRomanPSMT"/>
          <w:color w:val="FF0000"/>
          <w:lang w:eastAsia="en-US"/>
        </w:rPr>
        <w:t>(0,99&gt;0,10).</w:t>
      </w:r>
      <w:r w:rsidR="004B644C">
        <w:rPr>
          <w:rFonts w:eastAsia="TimesNewRomanPSMT"/>
          <w:lang w:eastAsia="en-US"/>
        </w:rPr>
        <w:t xml:space="preserve"> Όσον αφορά την </w:t>
      </w:r>
      <w:r w:rsidR="004A34CE">
        <w:rPr>
          <w:rFonts w:eastAsia="TimesNewRomanPSMT"/>
          <w:lang w:eastAsia="en-US"/>
        </w:rPr>
        <w:t xml:space="preserve"> </w:t>
      </w:r>
      <w:r w:rsidR="004B644C">
        <w:rPr>
          <w:rFonts w:eastAsia="TimesNewRomanPSMT"/>
          <w:lang w:eastAsia="en-US"/>
        </w:rPr>
        <w:t xml:space="preserve">αντιληπτή οργανωσιακή υποστήριξη, βρίσκεται περισσότερο εντός του συνόλου καθώς συγκεντρώνει βαθμολογία 0,90&gt;0,50, ενώ όσον αφορά την </w:t>
      </w:r>
      <w:r w:rsidR="00352A51">
        <w:rPr>
          <w:rFonts w:eastAsia="TimesNewRomanPSMT"/>
          <w:lang w:eastAsia="en-US"/>
        </w:rPr>
        <w:t>εργασιακή απόδοση</w:t>
      </w:r>
      <w:r w:rsidR="004B644C">
        <w:rPr>
          <w:rFonts w:eastAsia="TimesNewRomanPSMT"/>
          <w:lang w:eastAsia="en-US"/>
        </w:rPr>
        <w:t xml:space="preserve"> βρίσκεται στο σημείο ασάφειας </w:t>
      </w:r>
      <w:r w:rsidR="00352A51">
        <w:rPr>
          <w:rFonts w:eastAsia="TimesNewRomanPSMT"/>
          <w:lang w:eastAsia="en-US"/>
        </w:rPr>
        <w:t>0,</w:t>
      </w:r>
      <w:r w:rsidR="004A34CE">
        <w:rPr>
          <w:rFonts w:eastAsia="TimesNewRomanPSMT"/>
          <w:lang w:eastAsia="en-US"/>
        </w:rPr>
        <w:t>50</w:t>
      </w:r>
      <w:r w:rsidR="004B644C">
        <w:rPr>
          <w:rFonts w:eastAsia="TimesNewRomanPSMT"/>
          <w:lang w:eastAsia="en-US"/>
        </w:rPr>
        <w:t>.</w:t>
      </w:r>
      <w:r w:rsidR="004A34CE">
        <w:rPr>
          <w:rFonts w:eastAsia="TimesNewRomanPSMT"/>
          <w:lang w:eastAsia="en-US"/>
        </w:rPr>
        <w:t xml:space="preserve"> </w:t>
      </w:r>
      <w:r w:rsidR="004B644C">
        <w:rPr>
          <w:rFonts w:eastAsia="TimesNewRomanPSMT"/>
          <w:lang w:eastAsia="en-US"/>
        </w:rPr>
        <w:t>Από την άλλη πλευρά, ο</w:t>
      </w:r>
      <w:r w:rsidR="005D489A">
        <w:rPr>
          <w:rFonts w:eastAsia="TimesNewRomanPSMT"/>
          <w:lang w:eastAsia="en-US"/>
        </w:rPr>
        <w:t xml:space="preserve"> εργαζόμενο</w:t>
      </w:r>
      <w:r w:rsidR="004B644C">
        <w:rPr>
          <w:rFonts w:eastAsia="TimesNewRomanPSMT"/>
          <w:lang w:eastAsia="en-US"/>
        </w:rPr>
        <w:t>ς</w:t>
      </w:r>
      <w:r w:rsidR="005D489A">
        <w:rPr>
          <w:rFonts w:eastAsia="TimesNewRomanPSMT"/>
          <w:lang w:eastAsia="en-US"/>
        </w:rPr>
        <w:t xml:space="preserve"> στην </w:t>
      </w:r>
      <w:r w:rsidR="00D47AF3">
        <w:rPr>
          <w:rFonts w:eastAsia="TimesNewRomanPSMT"/>
          <w:lang w:eastAsia="en-US"/>
        </w:rPr>
        <w:t xml:space="preserve">γραμμή 14, </w:t>
      </w:r>
      <w:r w:rsidR="00D47AF3" w:rsidRPr="00FF19C9">
        <w:rPr>
          <w:rFonts w:eastAsia="TimesNewRomanPSMT"/>
          <w:lang w:eastAsia="en-US"/>
        </w:rPr>
        <w:t xml:space="preserve">βρίσκεται εντός του συνόλου των εργαζομένων που </w:t>
      </w:r>
      <w:r w:rsidR="00D47AF3">
        <w:rPr>
          <w:rFonts w:eastAsia="TimesNewRomanPSMT"/>
          <w:lang w:eastAsia="en-US"/>
        </w:rPr>
        <w:t>χαρακτηρίζονται από</w:t>
      </w:r>
      <w:r w:rsidR="00D47AF3" w:rsidRPr="00FF19C9">
        <w:rPr>
          <w:rFonts w:eastAsia="TimesNewRomanPSMT"/>
          <w:lang w:eastAsia="en-US"/>
        </w:rPr>
        <w:t xml:space="preserve"> υψηλή οργανωσιακή ταύτιση</w:t>
      </w:r>
      <w:r w:rsidR="00D47AF3">
        <w:rPr>
          <w:rFonts w:eastAsia="TimesNewRomanPSMT"/>
          <w:lang w:eastAsia="en-US"/>
        </w:rPr>
        <w:t xml:space="preserve"> </w:t>
      </w:r>
      <w:r w:rsidR="00D47AF3" w:rsidRPr="00FF19C9">
        <w:rPr>
          <w:rFonts w:eastAsia="TimesNewRomanPSMT"/>
          <w:lang w:eastAsia="en-US"/>
        </w:rPr>
        <w:t>(</w:t>
      </w:r>
      <w:r w:rsidR="00D47AF3">
        <w:rPr>
          <w:rFonts w:eastAsia="TimesNewRomanPSMT"/>
          <w:lang w:eastAsia="en-US"/>
        </w:rPr>
        <w:t>1,00&gt;</w:t>
      </w:r>
      <w:r w:rsidR="00D47AF3" w:rsidRPr="00FF19C9">
        <w:rPr>
          <w:rFonts w:eastAsia="TimesNewRomanPSMT"/>
          <w:lang w:eastAsia="en-US"/>
        </w:rPr>
        <w:t>0,</w:t>
      </w:r>
      <w:r w:rsidR="004B644C">
        <w:rPr>
          <w:rFonts w:eastAsia="TimesNewRomanPSMT"/>
          <w:lang w:eastAsia="en-US"/>
        </w:rPr>
        <w:t>9</w:t>
      </w:r>
      <w:r w:rsidR="00D47AF3">
        <w:rPr>
          <w:rFonts w:eastAsia="TimesNewRomanPSMT"/>
          <w:lang w:eastAsia="en-US"/>
        </w:rPr>
        <w:t>5), εργασιακή απόδοση (1,00</w:t>
      </w:r>
      <w:r w:rsidR="004B644C">
        <w:rPr>
          <w:rFonts w:eastAsia="TimesNewRomanPSMT"/>
          <w:lang w:eastAsia="en-US"/>
        </w:rPr>
        <w:t>&gt;0,9</w:t>
      </w:r>
      <w:r w:rsidR="00D47AF3">
        <w:rPr>
          <w:rFonts w:eastAsia="TimesNewRomanPSMT"/>
          <w:lang w:eastAsia="en-US"/>
        </w:rPr>
        <w:t xml:space="preserve">5) και φιλότιμη οργανωσιακή συμπεριφορά </w:t>
      </w:r>
      <w:r w:rsidR="00D47AF3" w:rsidRPr="00FF19C9">
        <w:rPr>
          <w:rFonts w:eastAsia="TimesNewRomanPSMT"/>
          <w:lang w:eastAsia="en-US"/>
        </w:rPr>
        <w:t>(</w:t>
      </w:r>
      <w:r w:rsidR="00D47AF3">
        <w:rPr>
          <w:rFonts w:eastAsia="TimesNewRomanPSMT"/>
          <w:lang w:eastAsia="en-US"/>
        </w:rPr>
        <w:t>1,00&gt;0,</w:t>
      </w:r>
      <w:r w:rsidR="004B644C">
        <w:rPr>
          <w:rFonts w:eastAsia="TimesNewRomanPSMT"/>
          <w:lang w:eastAsia="en-US"/>
        </w:rPr>
        <w:t>95</w:t>
      </w:r>
      <w:r w:rsidR="00D47AF3">
        <w:rPr>
          <w:rFonts w:eastAsia="TimesNewRomanPSMT"/>
          <w:lang w:eastAsia="en-US"/>
        </w:rPr>
        <w:t>), αλλά εκτός συνόλου, όσον αφορά την αντιληπτή οργανωσιακή υποστήριξη (0,01&lt;0,</w:t>
      </w:r>
      <w:r w:rsidR="004B644C">
        <w:rPr>
          <w:rFonts w:eastAsia="TimesNewRomanPSMT"/>
          <w:lang w:eastAsia="en-US"/>
        </w:rPr>
        <w:t>05</w:t>
      </w:r>
      <w:r w:rsidR="00D47AF3">
        <w:rPr>
          <w:rFonts w:eastAsia="TimesNewRomanPSMT"/>
          <w:lang w:eastAsia="en-US"/>
        </w:rPr>
        <w:t>).</w:t>
      </w:r>
    </w:p>
    <w:p w:rsidR="00D47AF3" w:rsidRDefault="00D47AF3" w:rsidP="00352A51">
      <w:pPr>
        <w:autoSpaceDE w:val="0"/>
        <w:autoSpaceDN w:val="0"/>
        <w:adjustRightInd w:val="0"/>
        <w:spacing w:after="0"/>
        <w:ind w:firstLine="340"/>
        <w:rPr>
          <w:rFonts w:eastAsia="TimesNewRomanPSMT"/>
          <w:lang w:eastAsia="en-US"/>
        </w:rPr>
      </w:pPr>
    </w:p>
    <w:p w:rsidR="00D47AF3" w:rsidRPr="00FF19C9" w:rsidRDefault="00D47AF3" w:rsidP="00352A51">
      <w:pPr>
        <w:autoSpaceDE w:val="0"/>
        <w:autoSpaceDN w:val="0"/>
        <w:adjustRightInd w:val="0"/>
        <w:spacing w:after="0"/>
        <w:ind w:firstLine="340"/>
        <w:rPr>
          <w:rFonts w:eastAsia="TimesNewRomanPSMT"/>
          <w:lang w:eastAsia="en-US"/>
        </w:rPr>
      </w:pPr>
    </w:p>
    <w:p w:rsidR="006E270D" w:rsidRPr="00062349" w:rsidRDefault="006E270D" w:rsidP="00062349">
      <w:pPr>
        <w:pStyle w:val="2"/>
        <w:numPr>
          <w:ilvl w:val="1"/>
          <w:numId w:val="29"/>
        </w:numPr>
        <w:spacing w:before="0" w:after="0"/>
        <w:ind w:left="0" w:firstLine="0"/>
        <w:rPr>
          <w:sz w:val="28"/>
          <w:szCs w:val="28"/>
        </w:rPr>
      </w:pPr>
      <w:r w:rsidRPr="00062349">
        <w:rPr>
          <w:sz w:val="28"/>
          <w:szCs w:val="28"/>
        </w:rPr>
        <w:t>Α</w:t>
      </w:r>
      <w:r w:rsidR="00062349" w:rsidRPr="00062349">
        <w:rPr>
          <w:sz w:val="28"/>
          <w:szCs w:val="28"/>
        </w:rPr>
        <w:t xml:space="preserve">ναγκαίες Συνθήκες </w:t>
      </w:r>
    </w:p>
    <w:p w:rsidR="00472CC9" w:rsidRPr="000443A4" w:rsidRDefault="00CE0AA6" w:rsidP="00045AC5">
      <w:pPr>
        <w:spacing w:after="0"/>
        <w:ind w:firstLine="340"/>
      </w:pPr>
      <w:r w:rsidRPr="000443A4">
        <w:t>Σ</w:t>
      </w:r>
      <w:r w:rsidR="00954F88" w:rsidRPr="000443A4">
        <w:t xml:space="preserve">τη συνέχεια, όπως αναφέραμε και στα βήματα εφαρμογής της μεθόδου </w:t>
      </w:r>
      <w:r w:rsidR="00954F88" w:rsidRPr="000443A4">
        <w:rPr>
          <w:lang w:val="en-US"/>
        </w:rPr>
        <w:t>fsQCA</w:t>
      </w:r>
      <w:r w:rsidR="00954F88" w:rsidRPr="000443A4">
        <w:t xml:space="preserve">, </w:t>
      </w:r>
      <w:r w:rsidRPr="000443A4">
        <w:t xml:space="preserve">θα </w:t>
      </w:r>
      <w:r w:rsidR="00954F88" w:rsidRPr="000443A4">
        <w:t>πρέπει να γίνει αναζήτηση των</w:t>
      </w:r>
      <w:r w:rsidRPr="000443A4">
        <w:t xml:space="preserve"> αναγκαίων συνθηκών. </w:t>
      </w:r>
      <w:r w:rsidR="00472CC9" w:rsidRPr="000443A4">
        <w:t xml:space="preserve">Οι αναγκαίες συνθήκες, είναι οι συνθήκες </w:t>
      </w:r>
      <w:r w:rsidR="008B1F26" w:rsidRPr="000443A4">
        <w:t xml:space="preserve">αυτές, </w:t>
      </w:r>
      <w:r w:rsidR="00472CC9" w:rsidRPr="000443A4">
        <w:t>που απαιτούνται και αποτελούν προϋπόθεση για να προκύψει το αποτέλεσμα, αλλά οι οποίες όμως δεν επαρκούν α</w:t>
      </w:r>
      <w:r w:rsidR="001B7A60" w:rsidRPr="000443A4">
        <w:t>πό μόνες τους.</w:t>
      </w:r>
    </w:p>
    <w:p w:rsidR="001B7A60" w:rsidRDefault="001B7A60" w:rsidP="00045AC5">
      <w:pPr>
        <w:spacing w:after="0"/>
        <w:ind w:firstLine="340"/>
      </w:pPr>
      <w:r w:rsidRPr="000443A4">
        <w:t xml:space="preserve">Η αναζήτηση, των αναγκαίων συνθηκών πραγματοποιείται με τη χρήση του λογισμικού </w:t>
      </w:r>
      <w:r w:rsidRPr="000443A4">
        <w:rPr>
          <w:lang w:val="en-US"/>
        </w:rPr>
        <w:t>fsQCA</w:t>
      </w:r>
      <w:r w:rsidRPr="000443A4">
        <w:t xml:space="preserve"> 2.5, </w:t>
      </w:r>
      <w:r w:rsidR="00DF4DAF" w:rsidRPr="000443A4">
        <w:t xml:space="preserve">και συγκεκριμένα μέσω </w:t>
      </w:r>
      <w:r w:rsidR="00B7016D">
        <w:t>τ</w:t>
      </w:r>
      <w:r w:rsidR="00DF4DAF" w:rsidRPr="000443A4">
        <w:t xml:space="preserve">ης διαδρομής: </w:t>
      </w:r>
      <w:r w:rsidR="00DF4DAF" w:rsidRPr="000443A4">
        <w:rPr>
          <w:lang w:val="en-US"/>
        </w:rPr>
        <w:t>Analyze</w:t>
      </w:r>
      <w:r w:rsidR="00DF4DAF" w:rsidRPr="000443A4">
        <w:t>→</w:t>
      </w:r>
      <w:r w:rsidR="00DF4DAF" w:rsidRPr="000443A4">
        <w:rPr>
          <w:lang w:val="en-US"/>
        </w:rPr>
        <w:t>Necessary</w:t>
      </w:r>
      <w:r w:rsidR="00DF4DAF" w:rsidRPr="000443A4">
        <w:t xml:space="preserve"> </w:t>
      </w:r>
      <w:r w:rsidR="00DF4DAF" w:rsidRPr="000443A4">
        <w:rPr>
          <w:lang w:val="en-US"/>
        </w:rPr>
        <w:t>Conditions</w:t>
      </w:r>
      <w:r w:rsidR="00DF4DAF" w:rsidRPr="000443A4">
        <w:t>, όπου εισάγουμε στην προβλεπόμενη στήλη «</w:t>
      </w:r>
      <w:r w:rsidR="00DF4DAF" w:rsidRPr="000443A4">
        <w:rPr>
          <w:lang w:val="en-US"/>
        </w:rPr>
        <w:t>Outcome</w:t>
      </w:r>
      <w:r w:rsidR="00DF4DAF" w:rsidRPr="000443A4">
        <w:t>» το κάθε εργασιακό αποτέλεσμα και στη στήλη «</w:t>
      </w:r>
      <w:r w:rsidR="00DF4DAF" w:rsidRPr="000443A4">
        <w:rPr>
          <w:lang w:val="en-US"/>
        </w:rPr>
        <w:t>Add</w:t>
      </w:r>
      <w:r w:rsidR="00DF4DAF" w:rsidRPr="000443A4">
        <w:t xml:space="preserve"> </w:t>
      </w:r>
      <w:r w:rsidR="00DF4DAF" w:rsidRPr="000443A4">
        <w:rPr>
          <w:lang w:val="en-US"/>
        </w:rPr>
        <w:t>Condition</w:t>
      </w:r>
      <w:r w:rsidR="00DF4DAF" w:rsidRPr="000443A4">
        <w:t>» όλες τις αιτιώδεις συνθήκες. Στη συνέχεια, με την επιλογή «</w:t>
      </w:r>
      <w:r w:rsidR="00DF4DAF" w:rsidRPr="000443A4">
        <w:rPr>
          <w:lang w:val="en-US"/>
        </w:rPr>
        <w:t>Run</w:t>
      </w:r>
      <w:r w:rsidR="00DF4DAF" w:rsidRPr="000443A4">
        <w:t xml:space="preserve">», κάνουμε αναζήτηση των αποτελεσμάτων. </w:t>
      </w:r>
    </w:p>
    <w:p w:rsidR="00C463ED" w:rsidRDefault="00C463ED" w:rsidP="000443A4">
      <w:pPr>
        <w:spacing w:after="0"/>
        <w:ind w:firstLine="340"/>
      </w:pPr>
    </w:p>
    <w:tbl>
      <w:tblPr>
        <w:tblStyle w:val="af2"/>
        <w:tblW w:w="11565" w:type="dxa"/>
        <w:tblInd w:w="-1584" w:type="dxa"/>
        <w:tblLook w:val="04A0"/>
      </w:tblPr>
      <w:tblGrid>
        <w:gridCol w:w="1461"/>
        <w:gridCol w:w="1390"/>
        <w:gridCol w:w="1136"/>
        <w:gridCol w:w="1390"/>
        <w:gridCol w:w="1136"/>
        <w:gridCol w:w="1390"/>
        <w:gridCol w:w="1136"/>
        <w:gridCol w:w="1390"/>
        <w:gridCol w:w="1136"/>
      </w:tblGrid>
      <w:tr w:rsidR="00C463ED" w:rsidRPr="004846DA" w:rsidTr="007602EC">
        <w:tc>
          <w:tcPr>
            <w:tcW w:w="11565" w:type="dxa"/>
            <w:gridSpan w:val="9"/>
            <w:shd w:val="clear" w:color="auto" w:fill="A6A6A6" w:themeFill="background1" w:themeFillShade="A6"/>
            <w:vAlign w:val="center"/>
          </w:tcPr>
          <w:p w:rsidR="00C463ED" w:rsidRPr="00E20D86" w:rsidRDefault="00C463ED" w:rsidP="007602EC">
            <w:pPr>
              <w:jc w:val="center"/>
              <w:rPr>
                <w:b/>
                <w:sz w:val="22"/>
                <w:szCs w:val="22"/>
                <w:lang w:val="en-US"/>
              </w:rPr>
            </w:pPr>
            <w:r w:rsidRPr="00E20D86">
              <w:rPr>
                <w:b/>
                <w:sz w:val="22"/>
                <w:szCs w:val="22"/>
                <w:lang w:val="en-US"/>
              </w:rPr>
              <w:t>Necessary Conditions</w:t>
            </w:r>
          </w:p>
        </w:tc>
      </w:tr>
      <w:tr w:rsidR="00C463ED" w:rsidRPr="004846DA" w:rsidTr="007602EC">
        <w:tc>
          <w:tcPr>
            <w:tcW w:w="1461" w:type="dxa"/>
            <w:shd w:val="clear" w:color="auto" w:fill="A6A6A6" w:themeFill="background1" w:themeFillShade="A6"/>
            <w:vAlign w:val="center"/>
          </w:tcPr>
          <w:p w:rsidR="00C463ED" w:rsidRPr="004846DA" w:rsidRDefault="00C463ED" w:rsidP="007602EC">
            <w:pPr>
              <w:jc w:val="center"/>
              <w:rPr>
                <w:b/>
                <w:lang w:val="en-US"/>
              </w:rPr>
            </w:pPr>
          </w:p>
        </w:tc>
        <w:tc>
          <w:tcPr>
            <w:tcW w:w="2526" w:type="dxa"/>
            <w:gridSpan w:val="2"/>
            <w:shd w:val="clear" w:color="auto" w:fill="A6A6A6" w:themeFill="background1" w:themeFillShade="A6"/>
            <w:vAlign w:val="center"/>
          </w:tcPr>
          <w:p w:rsidR="00C463ED" w:rsidRPr="00E20D86" w:rsidRDefault="00F35018" w:rsidP="007602EC">
            <w:pPr>
              <w:jc w:val="center"/>
              <w:rPr>
                <w:b/>
                <w:sz w:val="22"/>
                <w:szCs w:val="22"/>
                <w:lang w:val="en-US"/>
              </w:rPr>
            </w:pPr>
            <w:r w:rsidRPr="00E20D86">
              <w:rPr>
                <w:b/>
                <w:sz w:val="22"/>
                <w:szCs w:val="22"/>
                <w:lang w:val="en-US"/>
              </w:rPr>
              <w:t>fs_</w:t>
            </w:r>
            <w:r w:rsidR="00C463ED" w:rsidRPr="00E20D86">
              <w:rPr>
                <w:b/>
                <w:sz w:val="22"/>
                <w:szCs w:val="22"/>
                <w:lang w:val="en-US"/>
              </w:rPr>
              <w:t>POS</w:t>
            </w:r>
          </w:p>
        </w:tc>
        <w:tc>
          <w:tcPr>
            <w:tcW w:w="2526" w:type="dxa"/>
            <w:gridSpan w:val="2"/>
            <w:shd w:val="clear" w:color="auto" w:fill="A6A6A6" w:themeFill="background1" w:themeFillShade="A6"/>
            <w:vAlign w:val="center"/>
          </w:tcPr>
          <w:p w:rsidR="00C463ED" w:rsidRPr="00E20D86" w:rsidRDefault="00F35018" w:rsidP="007602EC">
            <w:pPr>
              <w:jc w:val="center"/>
              <w:rPr>
                <w:b/>
                <w:sz w:val="22"/>
                <w:szCs w:val="22"/>
                <w:lang w:val="en-US"/>
              </w:rPr>
            </w:pPr>
            <w:r w:rsidRPr="00E20D86">
              <w:rPr>
                <w:b/>
                <w:sz w:val="22"/>
                <w:szCs w:val="22"/>
                <w:lang w:val="en-US"/>
              </w:rPr>
              <w:t>fs_</w:t>
            </w:r>
            <w:r w:rsidR="00C463ED" w:rsidRPr="00E20D86">
              <w:rPr>
                <w:b/>
                <w:sz w:val="22"/>
                <w:szCs w:val="22"/>
                <w:lang w:val="en-US"/>
              </w:rPr>
              <w:t>Orgid</w:t>
            </w:r>
          </w:p>
        </w:tc>
        <w:tc>
          <w:tcPr>
            <w:tcW w:w="2526" w:type="dxa"/>
            <w:gridSpan w:val="2"/>
            <w:shd w:val="clear" w:color="auto" w:fill="A6A6A6" w:themeFill="background1" w:themeFillShade="A6"/>
            <w:vAlign w:val="center"/>
          </w:tcPr>
          <w:p w:rsidR="00C463ED" w:rsidRPr="00E20D86" w:rsidRDefault="00F35018" w:rsidP="007602EC">
            <w:pPr>
              <w:jc w:val="center"/>
              <w:rPr>
                <w:b/>
                <w:sz w:val="22"/>
                <w:szCs w:val="22"/>
                <w:lang w:val="en-US"/>
              </w:rPr>
            </w:pPr>
            <w:r w:rsidRPr="00E20D86">
              <w:rPr>
                <w:b/>
                <w:sz w:val="22"/>
                <w:szCs w:val="22"/>
                <w:lang w:val="en-US"/>
              </w:rPr>
              <w:t>fs_</w:t>
            </w:r>
            <w:r w:rsidR="00C463ED" w:rsidRPr="00E20D86">
              <w:rPr>
                <w:b/>
                <w:sz w:val="22"/>
                <w:szCs w:val="22"/>
                <w:lang w:val="en-US"/>
              </w:rPr>
              <w:t>Jobperf</w:t>
            </w:r>
          </w:p>
        </w:tc>
        <w:tc>
          <w:tcPr>
            <w:tcW w:w="2526" w:type="dxa"/>
            <w:gridSpan w:val="2"/>
            <w:shd w:val="clear" w:color="auto" w:fill="A6A6A6" w:themeFill="background1" w:themeFillShade="A6"/>
            <w:vAlign w:val="center"/>
          </w:tcPr>
          <w:p w:rsidR="00C463ED" w:rsidRPr="00E20D86" w:rsidRDefault="00F35018" w:rsidP="007602EC">
            <w:pPr>
              <w:jc w:val="center"/>
              <w:rPr>
                <w:b/>
                <w:sz w:val="22"/>
                <w:szCs w:val="22"/>
              </w:rPr>
            </w:pPr>
            <w:r w:rsidRPr="00E20D86">
              <w:rPr>
                <w:b/>
                <w:sz w:val="22"/>
                <w:szCs w:val="22"/>
                <w:lang w:val="en-US"/>
              </w:rPr>
              <w:t>fs_</w:t>
            </w:r>
            <w:r w:rsidR="00C463ED" w:rsidRPr="00E20D86">
              <w:rPr>
                <w:b/>
                <w:sz w:val="22"/>
                <w:szCs w:val="22"/>
                <w:lang w:val="en-US"/>
              </w:rPr>
              <w:t>OCB</w:t>
            </w:r>
          </w:p>
        </w:tc>
      </w:tr>
      <w:tr w:rsidR="00C463ED" w:rsidRPr="00795755" w:rsidTr="007602EC">
        <w:tc>
          <w:tcPr>
            <w:tcW w:w="11565" w:type="dxa"/>
            <w:gridSpan w:val="9"/>
            <w:shd w:val="clear" w:color="auto" w:fill="BFBFBF" w:themeFill="background1" w:themeFillShade="BF"/>
          </w:tcPr>
          <w:p w:rsidR="00C463ED" w:rsidRPr="00E20D86" w:rsidRDefault="00C463ED" w:rsidP="007602EC">
            <w:pPr>
              <w:jc w:val="center"/>
              <w:rPr>
                <w:b/>
                <w:sz w:val="22"/>
                <w:szCs w:val="22"/>
              </w:rPr>
            </w:pPr>
            <w:r w:rsidRPr="00E20D86">
              <w:rPr>
                <w:b/>
                <w:sz w:val="22"/>
                <w:szCs w:val="22"/>
              </w:rPr>
              <w:t>Παρουσία Συνθήκης</w:t>
            </w:r>
          </w:p>
        </w:tc>
      </w:tr>
      <w:tr w:rsidR="00C463ED" w:rsidTr="007602EC">
        <w:tc>
          <w:tcPr>
            <w:tcW w:w="1461" w:type="dxa"/>
            <w:vAlign w:val="center"/>
          </w:tcPr>
          <w:p w:rsidR="00C463ED" w:rsidRDefault="00C463ED" w:rsidP="007602EC">
            <w:pPr>
              <w:jc w:val="center"/>
              <w:rPr>
                <w:lang w:val="en-US"/>
              </w:rPr>
            </w:pPr>
          </w:p>
        </w:tc>
        <w:tc>
          <w:tcPr>
            <w:tcW w:w="1390" w:type="dxa"/>
            <w:vAlign w:val="center"/>
          </w:tcPr>
          <w:p w:rsidR="00C463ED" w:rsidRPr="00825FE0" w:rsidRDefault="00C463ED" w:rsidP="007602EC">
            <w:pPr>
              <w:jc w:val="center"/>
              <w:rPr>
                <w:b/>
                <w:sz w:val="22"/>
                <w:szCs w:val="22"/>
                <w:lang w:val="en-US"/>
              </w:rPr>
            </w:pPr>
            <w:r w:rsidRPr="00825FE0">
              <w:rPr>
                <w:b/>
                <w:sz w:val="22"/>
                <w:szCs w:val="22"/>
                <w:lang w:val="en-US"/>
              </w:rPr>
              <w:t>Consistency</w:t>
            </w:r>
          </w:p>
        </w:tc>
        <w:tc>
          <w:tcPr>
            <w:tcW w:w="1136" w:type="dxa"/>
            <w:vAlign w:val="center"/>
          </w:tcPr>
          <w:p w:rsidR="00C463ED" w:rsidRPr="00825FE0" w:rsidRDefault="00C463ED" w:rsidP="007602EC">
            <w:pPr>
              <w:jc w:val="center"/>
              <w:rPr>
                <w:b/>
                <w:sz w:val="22"/>
                <w:szCs w:val="22"/>
                <w:lang w:val="en-US"/>
              </w:rPr>
            </w:pPr>
            <w:r w:rsidRPr="00825FE0">
              <w:rPr>
                <w:b/>
                <w:sz w:val="22"/>
                <w:szCs w:val="22"/>
                <w:lang w:val="en-US"/>
              </w:rPr>
              <w:t>Coverage</w:t>
            </w:r>
          </w:p>
        </w:tc>
        <w:tc>
          <w:tcPr>
            <w:tcW w:w="1390" w:type="dxa"/>
            <w:vAlign w:val="center"/>
          </w:tcPr>
          <w:p w:rsidR="00C463ED" w:rsidRPr="00825FE0" w:rsidRDefault="00C463ED" w:rsidP="007602EC">
            <w:pPr>
              <w:jc w:val="center"/>
              <w:rPr>
                <w:b/>
                <w:sz w:val="22"/>
                <w:szCs w:val="22"/>
                <w:lang w:val="en-US"/>
              </w:rPr>
            </w:pPr>
            <w:r w:rsidRPr="00825FE0">
              <w:rPr>
                <w:b/>
                <w:sz w:val="22"/>
                <w:szCs w:val="22"/>
                <w:lang w:val="en-US"/>
              </w:rPr>
              <w:t>Consistency</w:t>
            </w:r>
          </w:p>
        </w:tc>
        <w:tc>
          <w:tcPr>
            <w:tcW w:w="1136" w:type="dxa"/>
            <w:vAlign w:val="center"/>
          </w:tcPr>
          <w:p w:rsidR="00C463ED" w:rsidRPr="00825FE0" w:rsidRDefault="00C463ED" w:rsidP="007602EC">
            <w:pPr>
              <w:jc w:val="center"/>
              <w:rPr>
                <w:b/>
                <w:sz w:val="22"/>
                <w:szCs w:val="22"/>
                <w:lang w:val="en-US"/>
              </w:rPr>
            </w:pPr>
            <w:r w:rsidRPr="00825FE0">
              <w:rPr>
                <w:b/>
                <w:sz w:val="22"/>
                <w:szCs w:val="22"/>
                <w:lang w:val="en-US"/>
              </w:rPr>
              <w:t>Coverage</w:t>
            </w:r>
          </w:p>
        </w:tc>
        <w:tc>
          <w:tcPr>
            <w:tcW w:w="1390" w:type="dxa"/>
            <w:vAlign w:val="center"/>
          </w:tcPr>
          <w:p w:rsidR="00C463ED" w:rsidRPr="00825FE0" w:rsidRDefault="00C463ED" w:rsidP="007602EC">
            <w:pPr>
              <w:jc w:val="center"/>
              <w:rPr>
                <w:b/>
                <w:sz w:val="22"/>
                <w:szCs w:val="22"/>
                <w:lang w:val="en-US"/>
              </w:rPr>
            </w:pPr>
            <w:r w:rsidRPr="00825FE0">
              <w:rPr>
                <w:b/>
                <w:sz w:val="22"/>
                <w:szCs w:val="22"/>
                <w:lang w:val="en-US"/>
              </w:rPr>
              <w:t>Consistency</w:t>
            </w:r>
          </w:p>
        </w:tc>
        <w:tc>
          <w:tcPr>
            <w:tcW w:w="1136" w:type="dxa"/>
            <w:vAlign w:val="center"/>
          </w:tcPr>
          <w:p w:rsidR="00C463ED" w:rsidRPr="00825FE0" w:rsidRDefault="00C463ED" w:rsidP="007602EC">
            <w:pPr>
              <w:jc w:val="center"/>
              <w:rPr>
                <w:b/>
                <w:sz w:val="22"/>
                <w:szCs w:val="22"/>
                <w:lang w:val="en-US"/>
              </w:rPr>
            </w:pPr>
            <w:r w:rsidRPr="00825FE0">
              <w:rPr>
                <w:b/>
                <w:sz w:val="22"/>
                <w:szCs w:val="22"/>
                <w:lang w:val="en-US"/>
              </w:rPr>
              <w:t>Coverage</w:t>
            </w:r>
          </w:p>
        </w:tc>
        <w:tc>
          <w:tcPr>
            <w:tcW w:w="1390" w:type="dxa"/>
            <w:vAlign w:val="center"/>
          </w:tcPr>
          <w:p w:rsidR="00C463ED" w:rsidRPr="00825FE0" w:rsidRDefault="00C463ED" w:rsidP="007602EC">
            <w:pPr>
              <w:jc w:val="center"/>
              <w:rPr>
                <w:b/>
                <w:sz w:val="22"/>
                <w:szCs w:val="22"/>
                <w:lang w:val="en-US"/>
              </w:rPr>
            </w:pPr>
            <w:r w:rsidRPr="00825FE0">
              <w:rPr>
                <w:b/>
                <w:sz w:val="22"/>
                <w:szCs w:val="22"/>
                <w:lang w:val="en-US"/>
              </w:rPr>
              <w:t>Consistency</w:t>
            </w:r>
          </w:p>
        </w:tc>
        <w:tc>
          <w:tcPr>
            <w:tcW w:w="1136" w:type="dxa"/>
            <w:vAlign w:val="center"/>
          </w:tcPr>
          <w:p w:rsidR="00C463ED" w:rsidRPr="00825FE0" w:rsidRDefault="00C463ED" w:rsidP="007602EC">
            <w:pPr>
              <w:jc w:val="center"/>
              <w:rPr>
                <w:b/>
                <w:sz w:val="22"/>
                <w:szCs w:val="22"/>
                <w:lang w:val="en-US"/>
              </w:rPr>
            </w:pPr>
            <w:r w:rsidRPr="00825FE0">
              <w:rPr>
                <w:b/>
                <w:sz w:val="22"/>
                <w:szCs w:val="22"/>
                <w:lang w:val="en-US"/>
              </w:rPr>
              <w:t>Coverage</w:t>
            </w:r>
          </w:p>
        </w:tc>
      </w:tr>
      <w:tr w:rsidR="00C463ED" w:rsidTr="007602EC">
        <w:tc>
          <w:tcPr>
            <w:tcW w:w="1461" w:type="dxa"/>
          </w:tcPr>
          <w:p w:rsidR="00C463ED" w:rsidRPr="00E20D86" w:rsidRDefault="00C463ED" w:rsidP="007602EC">
            <w:pPr>
              <w:rPr>
                <w:b/>
                <w:sz w:val="22"/>
                <w:szCs w:val="22"/>
                <w:lang w:val="en-US"/>
              </w:rPr>
            </w:pPr>
            <w:r w:rsidRPr="00E20D86">
              <w:rPr>
                <w:b/>
                <w:sz w:val="22"/>
                <w:szCs w:val="22"/>
                <w:lang w:val="en-US"/>
              </w:rPr>
              <w:t>fs_rotation</w:t>
            </w:r>
          </w:p>
        </w:tc>
        <w:tc>
          <w:tcPr>
            <w:tcW w:w="1390" w:type="dxa"/>
            <w:vAlign w:val="center"/>
          </w:tcPr>
          <w:p w:rsidR="00C463ED" w:rsidRPr="00A5286B" w:rsidRDefault="00C44BA2" w:rsidP="007602EC">
            <w:pPr>
              <w:jc w:val="center"/>
              <w:rPr>
                <w:sz w:val="22"/>
                <w:szCs w:val="22"/>
              </w:rPr>
            </w:pPr>
            <w:r w:rsidRPr="00A5286B">
              <w:rPr>
                <w:sz w:val="22"/>
                <w:szCs w:val="22"/>
              </w:rPr>
              <w:t>0,606512</w:t>
            </w:r>
          </w:p>
        </w:tc>
        <w:tc>
          <w:tcPr>
            <w:tcW w:w="1136" w:type="dxa"/>
            <w:vAlign w:val="center"/>
          </w:tcPr>
          <w:p w:rsidR="00C463ED" w:rsidRPr="00A5286B" w:rsidRDefault="00C44BA2" w:rsidP="007602EC">
            <w:pPr>
              <w:jc w:val="center"/>
              <w:rPr>
                <w:sz w:val="22"/>
                <w:szCs w:val="22"/>
              </w:rPr>
            </w:pPr>
            <w:r w:rsidRPr="00A5286B">
              <w:rPr>
                <w:sz w:val="22"/>
                <w:szCs w:val="22"/>
              </w:rPr>
              <w:t>0,677669</w:t>
            </w:r>
          </w:p>
        </w:tc>
        <w:tc>
          <w:tcPr>
            <w:tcW w:w="1390" w:type="dxa"/>
            <w:vAlign w:val="center"/>
          </w:tcPr>
          <w:p w:rsidR="00C463ED" w:rsidRPr="00A5286B" w:rsidRDefault="00BB0207" w:rsidP="007602EC">
            <w:pPr>
              <w:jc w:val="center"/>
              <w:rPr>
                <w:sz w:val="22"/>
                <w:szCs w:val="22"/>
              </w:rPr>
            </w:pPr>
            <w:r w:rsidRPr="00A5286B">
              <w:rPr>
                <w:sz w:val="22"/>
                <w:szCs w:val="22"/>
              </w:rPr>
              <w:t>0,547921</w:t>
            </w:r>
          </w:p>
        </w:tc>
        <w:tc>
          <w:tcPr>
            <w:tcW w:w="1136" w:type="dxa"/>
            <w:vAlign w:val="center"/>
          </w:tcPr>
          <w:p w:rsidR="00C463ED" w:rsidRPr="00A5286B" w:rsidRDefault="00BB0207" w:rsidP="007602EC">
            <w:pPr>
              <w:jc w:val="center"/>
              <w:rPr>
                <w:sz w:val="22"/>
                <w:szCs w:val="22"/>
              </w:rPr>
            </w:pPr>
            <w:r w:rsidRPr="00A5286B">
              <w:rPr>
                <w:sz w:val="22"/>
                <w:szCs w:val="22"/>
              </w:rPr>
              <w:t>0,805229</w:t>
            </w:r>
          </w:p>
        </w:tc>
        <w:tc>
          <w:tcPr>
            <w:tcW w:w="1390" w:type="dxa"/>
            <w:vAlign w:val="center"/>
          </w:tcPr>
          <w:p w:rsidR="00C463ED" w:rsidRPr="00A5286B" w:rsidRDefault="00DD1EFF" w:rsidP="007602EC">
            <w:pPr>
              <w:jc w:val="center"/>
              <w:rPr>
                <w:sz w:val="22"/>
                <w:szCs w:val="22"/>
              </w:rPr>
            </w:pPr>
            <w:r w:rsidRPr="00A5286B">
              <w:rPr>
                <w:sz w:val="22"/>
                <w:szCs w:val="22"/>
              </w:rPr>
              <w:t>0,521470</w:t>
            </w:r>
          </w:p>
        </w:tc>
        <w:tc>
          <w:tcPr>
            <w:tcW w:w="1136" w:type="dxa"/>
            <w:vAlign w:val="center"/>
          </w:tcPr>
          <w:p w:rsidR="00C463ED" w:rsidRPr="00A5286B" w:rsidRDefault="00DD1EFF" w:rsidP="007602EC">
            <w:pPr>
              <w:jc w:val="center"/>
              <w:rPr>
                <w:sz w:val="22"/>
                <w:szCs w:val="22"/>
              </w:rPr>
            </w:pPr>
            <w:r w:rsidRPr="00A5286B">
              <w:rPr>
                <w:sz w:val="22"/>
                <w:szCs w:val="22"/>
              </w:rPr>
              <w:t>0,873094</w:t>
            </w:r>
          </w:p>
        </w:tc>
        <w:tc>
          <w:tcPr>
            <w:tcW w:w="1390" w:type="dxa"/>
            <w:vAlign w:val="center"/>
          </w:tcPr>
          <w:p w:rsidR="00C463ED" w:rsidRPr="00A5286B" w:rsidRDefault="00261B73" w:rsidP="007602EC">
            <w:pPr>
              <w:jc w:val="center"/>
              <w:rPr>
                <w:sz w:val="22"/>
                <w:szCs w:val="22"/>
              </w:rPr>
            </w:pPr>
            <w:r w:rsidRPr="00A5286B">
              <w:rPr>
                <w:sz w:val="22"/>
                <w:szCs w:val="22"/>
              </w:rPr>
              <w:t>0,518194</w:t>
            </w:r>
          </w:p>
        </w:tc>
        <w:tc>
          <w:tcPr>
            <w:tcW w:w="1136" w:type="dxa"/>
            <w:vAlign w:val="center"/>
          </w:tcPr>
          <w:p w:rsidR="00C463ED" w:rsidRPr="00A5286B" w:rsidRDefault="00261B73" w:rsidP="007602EC">
            <w:pPr>
              <w:jc w:val="center"/>
              <w:rPr>
                <w:sz w:val="22"/>
                <w:szCs w:val="22"/>
              </w:rPr>
            </w:pPr>
            <w:r w:rsidRPr="00A5286B">
              <w:rPr>
                <w:sz w:val="22"/>
                <w:szCs w:val="22"/>
              </w:rPr>
              <w:t>0,978867</w:t>
            </w:r>
          </w:p>
        </w:tc>
      </w:tr>
      <w:tr w:rsidR="00C463ED" w:rsidTr="007602EC">
        <w:tc>
          <w:tcPr>
            <w:tcW w:w="1461" w:type="dxa"/>
          </w:tcPr>
          <w:p w:rsidR="00C463ED" w:rsidRPr="00E20D86" w:rsidRDefault="00C463ED" w:rsidP="007602EC">
            <w:pPr>
              <w:rPr>
                <w:b/>
                <w:sz w:val="22"/>
                <w:szCs w:val="22"/>
                <w:lang w:val="en-US"/>
              </w:rPr>
            </w:pPr>
            <w:r w:rsidRPr="00E20D86">
              <w:rPr>
                <w:b/>
                <w:sz w:val="22"/>
                <w:szCs w:val="22"/>
                <w:lang w:val="en-US"/>
              </w:rPr>
              <w:t>fs_decis</w:t>
            </w:r>
          </w:p>
        </w:tc>
        <w:tc>
          <w:tcPr>
            <w:tcW w:w="1390" w:type="dxa"/>
            <w:vAlign w:val="center"/>
          </w:tcPr>
          <w:p w:rsidR="00C463ED" w:rsidRPr="00A5286B" w:rsidRDefault="00C44BA2" w:rsidP="007602EC">
            <w:pPr>
              <w:jc w:val="center"/>
              <w:rPr>
                <w:sz w:val="22"/>
                <w:szCs w:val="22"/>
              </w:rPr>
            </w:pPr>
            <w:r w:rsidRPr="00A5286B">
              <w:rPr>
                <w:sz w:val="22"/>
                <w:szCs w:val="22"/>
              </w:rPr>
              <w:t>0,608852</w:t>
            </w:r>
          </w:p>
        </w:tc>
        <w:tc>
          <w:tcPr>
            <w:tcW w:w="1136" w:type="dxa"/>
            <w:vAlign w:val="center"/>
          </w:tcPr>
          <w:p w:rsidR="00C463ED" w:rsidRPr="00A5286B" w:rsidRDefault="00C44BA2" w:rsidP="007602EC">
            <w:pPr>
              <w:jc w:val="center"/>
              <w:rPr>
                <w:sz w:val="22"/>
                <w:szCs w:val="22"/>
              </w:rPr>
            </w:pPr>
            <w:r w:rsidRPr="00A5286B">
              <w:rPr>
                <w:sz w:val="22"/>
                <w:szCs w:val="22"/>
              </w:rPr>
              <w:t>0,661897</w:t>
            </w:r>
          </w:p>
        </w:tc>
        <w:tc>
          <w:tcPr>
            <w:tcW w:w="1390" w:type="dxa"/>
            <w:vAlign w:val="center"/>
          </w:tcPr>
          <w:p w:rsidR="00C463ED" w:rsidRPr="00A5286B" w:rsidRDefault="00BB0207" w:rsidP="007602EC">
            <w:pPr>
              <w:jc w:val="center"/>
              <w:rPr>
                <w:sz w:val="22"/>
                <w:szCs w:val="22"/>
              </w:rPr>
            </w:pPr>
            <w:r w:rsidRPr="00A5286B">
              <w:rPr>
                <w:sz w:val="22"/>
                <w:szCs w:val="22"/>
              </w:rPr>
              <w:t>0,584241</w:t>
            </w:r>
          </w:p>
        </w:tc>
        <w:tc>
          <w:tcPr>
            <w:tcW w:w="1136" w:type="dxa"/>
            <w:vAlign w:val="center"/>
          </w:tcPr>
          <w:p w:rsidR="00C463ED" w:rsidRPr="00A5286B" w:rsidRDefault="00BB0207" w:rsidP="007602EC">
            <w:pPr>
              <w:jc w:val="center"/>
              <w:rPr>
                <w:sz w:val="22"/>
                <w:szCs w:val="22"/>
              </w:rPr>
            </w:pPr>
            <w:r w:rsidRPr="00A5286B">
              <w:rPr>
                <w:sz w:val="22"/>
                <w:szCs w:val="22"/>
              </w:rPr>
              <w:t>0,835400</w:t>
            </w:r>
          </w:p>
        </w:tc>
        <w:tc>
          <w:tcPr>
            <w:tcW w:w="1390" w:type="dxa"/>
            <w:vAlign w:val="center"/>
          </w:tcPr>
          <w:p w:rsidR="00C463ED" w:rsidRPr="00A5286B" w:rsidRDefault="00DD1EFF" w:rsidP="007602EC">
            <w:pPr>
              <w:jc w:val="center"/>
              <w:rPr>
                <w:sz w:val="22"/>
                <w:szCs w:val="22"/>
              </w:rPr>
            </w:pPr>
            <w:r w:rsidRPr="00A5286B">
              <w:rPr>
                <w:sz w:val="22"/>
                <w:szCs w:val="22"/>
              </w:rPr>
              <w:t>0,543917</w:t>
            </w:r>
          </w:p>
        </w:tc>
        <w:tc>
          <w:tcPr>
            <w:tcW w:w="1136" w:type="dxa"/>
            <w:vAlign w:val="center"/>
          </w:tcPr>
          <w:p w:rsidR="00C463ED" w:rsidRPr="00A5286B" w:rsidRDefault="00DD1EFF" w:rsidP="007602EC">
            <w:pPr>
              <w:jc w:val="center"/>
              <w:rPr>
                <w:sz w:val="22"/>
                <w:szCs w:val="22"/>
              </w:rPr>
            </w:pPr>
            <w:r w:rsidRPr="00A5286B">
              <w:rPr>
                <w:sz w:val="22"/>
                <w:szCs w:val="22"/>
              </w:rPr>
              <w:t>0,886063</w:t>
            </w:r>
          </w:p>
        </w:tc>
        <w:tc>
          <w:tcPr>
            <w:tcW w:w="1390" w:type="dxa"/>
            <w:vAlign w:val="center"/>
          </w:tcPr>
          <w:p w:rsidR="00C463ED" w:rsidRPr="00A5286B" w:rsidRDefault="00261B73" w:rsidP="007602EC">
            <w:pPr>
              <w:jc w:val="center"/>
              <w:rPr>
                <w:sz w:val="22"/>
                <w:szCs w:val="22"/>
              </w:rPr>
            </w:pPr>
            <w:r w:rsidRPr="00A5286B">
              <w:rPr>
                <w:sz w:val="22"/>
                <w:szCs w:val="22"/>
              </w:rPr>
              <w:t>0,535206</w:t>
            </w:r>
          </w:p>
        </w:tc>
        <w:tc>
          <w:tcPr>
            <w:tcW w:w="1136" w:type="dxa"/>
            <w:vAlign w:val="center"/>
          </w:tcPr>
          <w:p w:rsidR="00C463ED" w:rsidRPr="00A5286B" w:rsidRDefault="00261B73" w:rsidP="007602EC">
            <w:pPr>
              <w:jc w:val="center"/>
              <w:rPr>
                <w:sz w:val="22"/>
                <w:szCs w:val="22"/>
              </w:rPr>
            </w:pPr>
            <w:r w:rsidRPr="00A5286B">
              <w:rPr>
                <w:sz w:val="22"/>
                <w:szCs w:val="22"/>
              </w:rPr>
              <w:t>0,983678</w:t>
            </w:r>
          </w:p>
        </w:tc>
      </w:tr>
      <w:tr w:rsidR="00C463ED" w:rsidTr="007602EC">
        <w:tc>
          <w:tcPr>
            <w:tcW w:w="1461" w:type="dxa"/>
          </w:tcPr>
          <w:p w:rsidR="00C463ED" w:rsidRPr="00E20D86" w:rsidRDefault="00C463ED" w:rsidP="007602EC">
            <w:pPr>
              <w:rPr>
                <w:b/>
                <w:sz w:val="22"/>
                <w:szCs w:val="22"/>
                <w:lang w:val="en-US"/>
              </w:rPr>
            </w:pPr>
            <w:r w:rsidRPr="00E20D86">
              <w:rPr>
                <w:b/>
                <w:sz w:val="22"/>
                <w:szCs w:val="22"/>
                <w:lang w:val="en-US"/>
              </w:rPr>
              <w:t>fs_hrplan</w:t>
            </w:r>
          </w:p>
        </w:tc>
        <w:tc>
          <w:tcPr>
            <w:tcW w:w="1390" w:type="dxa"/>
            <w:vAlign w:val="center"/>
          </w:tcPr>
          <w:p w:rsidR="00C463ED" w:rsidRPr="00A5286B" w:rsidRDefault="00C44BA2" w:rsidP="007602EC">
            <w:pPr>
              <w:jc w:val="center"/>
              <w:rPr>
                <w:sz w:val="22"/>
                <w:szCs w:val="22"/>
              </w:rPr>
            </w:pPr>
            <w:r w:rsidRPr="00A5286B">
              <w:rPr>
                <w:sz w:val="22"/>
                <w:szCs w:val="22"/>
              </w:rPr>
              <w:t>0,612362</w:t>
            </w:r>
          </w:p>
        </w:tc>
        <w:tc>
          <w:tcPr>
            <w:tcW w:w="1136" w:type="dxa"/>
            <w:vAlign w:val="center"/>
          </w:tcPr>
          <w:p w:rsidR="00C463ED" w:rsidRPr="00A5286B" w:rsidRDefault="00C44BA2" w:rsidP="007602EC">
            <w:pPr>
              <w:jc w:val="center"/>
              <w:rPr>
                <w:sz w:val="22"/>
                <w:szCs w:val="22"/>
              </w:rPr>
            </w:pPr>
            <w:r w:rsidRPr="00A5286B">
              <w:rPr>
                <w:sz w:val="22"/>
                <w:szCs w:val="22"/>
              </w:rPr>
              <w:t>0,657352</w:t>
            </w:r>
          </w:p>
        </w:tc>
        <w:tc>
          <w:tcPr>
            <w:tcW w:w="1390" w:type="dxa"/>
            <w:vAlign w:val="center"/>
          </w:tcPr>
          <w:p w:rsidR="00C463ED" w:rsidRPr="00A5286B" w:rsidRDefault="00BB0207" w:rsidP="007602EC">
            <w:pPr>
              <w:jc w:val="center"/>
              <w:rPr>
                <w:sz w:val="22"/>
                <w:szCs w:val="22"/>
              </w:rPr>
            </w:pPr>
            <w:r w:rsidRPr="00A5286B">
              <w:rPr>
                <w:sz w:val="22"/>
                <w:szCs w:val="22"/>
              </w:rPr>
              <w:t>0,584834</w:t>
            </w:r>
          </w:p>
        </w:tc>
        <w:tc>
          <w:tcPr>
            <w:tcW w:w="1136" w:type="dxa"/>
            <w:vAlign w:val="center"/>
          </w:tcPr>
          <w:p w:rsidR="00C463ED" w:rsidRPr="00A5286B" w:rsidRDefault="00BB0207" w:rsidP="007602EC">
            <w:pPr>
              <w:jc w:val="center"/>
              <w:rPr>
                <w:sz w:val="22"/>
                <w:szCs w:val="22"/>
              </w:rPr>
            </w:pPr>
            <w:r w:rsidRPr="00A5286B">
              <w:rPr>
                <w:sz w:val="22"/>
                <w:szCs w:val="22"/>
              </w:rPr>
              <w:t>0,825746</w:t>
            </w:r>
          </w:p>
        </w:tc>
        <w:tc>
          <w:tcPr>
            <w:tcW w:w="1390" w:type="dxa"/>
            <w:vAlign w:val="center"/>
          </w:tcPr>
          <w:p w:rsidR="00C463ED" w:rsidRPr="00A5286B" w:rsidRDefault="00DD1EFF" w:rsidP="007602EC">
            <w:pPr>
              <w:jc w:val="center"/>
              <w:rPr>
                <w:sz w:val="22"/>
                <w:szCs w:val="22"/>
              </w:rPr>
            </w:pPr>
            <w:r w:rsidRPr="00A5286B">
              <w:rPr>
                <w:sz w:val="22"/>
                <w:szCs w:val="22"/>
              </w:rPr>
              <w:t>0,535133</w:t>
            </w:r>
          </w:p>
        </w:tc>
        <w:tc>
          <w:tcPr>
            <w:tcW w:w="1136" w:type="dxa"/>
            <w:vAlign w:val="center"/>
          </w:tcPr>
          <w:p w:rsidR="00C463ED" w:rsidRPr="00A5286B" w:rsidRDefault="00DD1EFF" w:rsidP="007602EC">
            <w:pPr>
              <w:jc w:val="center"/>
              <w:rPr>
                <w:sz w:val="22"/>
                <w:szCs w:val="22"/>
              </w:rPr>
            </w:pPr>
            <w:r w:rsidRPr="00A5286B">
              <w:rPr>
                <w:sz w:val="22"/>
                <w:szCs w:val="22"/>
              </w:rPr>
              <w:t>0,860806</w:t>
            </w:r>
          </w:p>
        </w:tc>
        <w:tc>
          <w:tcPr>
            <w:tcW w:w="1390" w:type="dxa"/>
            <w:vAlign w:val="center"/>
          </w:tcPr>
          <w:p w:rsidR="00C463ED" w:rsidRPr="00A5286B" w:rsidRDefault="00261B73" w:rsidP="007602EC">
            <w:pPr>
              <w:jc w:val="center"/>
              <w:rPr>
                <w:sz w:val="22"/>
                <w:szCs w:val="22"/>
              </w:rPr>
            </w:pPr>
            <w:r w:rsidRPr="00A5286B">
              <w:rPr>
                <w:sz w:val="22"/>
                <w:szCs w:val="22"/>
              </w:rPr>
              <w:t>0,542645</w:t>
            </w:r>
          </w:p>
        </w:tc>
        <w:tc>
          <w:tcPr>
            <w:tcW w:w="1136" w:type="dxa"/>
            <w:vAlign w:val="center"/>
          </w:tcPr>
          <w:p w:rsidR="00C463ED" w:rsidRPr="00A5286B" w:rsidRDefault="00261B73" w:rsidP="007602EC">
            <w:pPr>
              <w:jc w:val="center"/>
              <w:rPr>
                <w:sz w:val="22"/>
                <w:szCs w:val="22"/>
              </w:rPr>
            </w:pPr>
            <w:r w:rsidRPr="00A5286B">
              <w:rPr>
                <w:sz w:val="22"/>
                <w:szCs w:val="22"/>
              </w:rPr>
              <w:t>0,984825</w:t>
            </w:r>
          </w:p>
        </w:tc>
      </w:tr>
      <w:tr w:rsidR="00C463ED" w:rsidTr="007602EC">
        <w:tc>
          <w:tcPr>
            <w:tcW w:w="1461" w:type="dxa"/>
          </w:tcPr>
          <w:p w:rsidR="00C463ED" w:rsidRPr="00E20D86" w:rsidRDefault="00C463ED" w:rsidP="007602EC">
            <w:pPr>
              <w:rPr>
                <w:b/>
                <w:sz w:val="22"/>
                <w:szCs w:val="22"/>
                <w:lang w:val="en-US"/>
              </w:rPr>
            </w:pPr>
            <w:r w:rsidRPr="00E20D86">
              <w:rPr>
                <w:b/>
                <w:sz w:val="22"/>
                <w:szCs w:val="22"/>
                <w:lang w:val="en-US"/>
              </w:rPr>
              <w:t>fs_prof</w:t>
            </w:r>
          </w:p>
        </w:tc>
        <w:tc>
          <w:tcPr>
            <w:tcW w:w="1390" w:type="dxa"/>
            <w:vAlign w:val="center"/>
          </w:tcPr>
          <w:p w:rsidR="00C463ED" w:rsidRPr="00A5286B" w:rsidRDefault="00C44BA2" w:rsidP="007602EC">
            <w:pPr>
              <w:jc w:val="center"/>
              <w:rPr>
                <w:sz w:val="22"/>
                <w:szCs w:val="22"/>
              </w:rPr>
            </w:pPr>
            <w:r w:rsidRPr="00A5286B">
              <w:rPr>
                <w:sz w:val="22"/>
                <w:szCs w:val="22"/>
              </w:rPr>
              <w:t>0,789899</w:t>
            </w:r>
          </w:p>
        </w:tc>
        <w:tc>
          <w:tcPr>
            <w:tcW w:w="1136" w:type="dxa"/>
            <w:vAlign w:val="center"/>
          </w:tcPr>
          <w:p w:rsidR="00C463ED" w:rsidRPr="00A5286B" w:rsidRDefault="00C44BA2" w:rsidP="007602EC">
            <w:pPr>
              <w:jc w:val="center"/>
              <w:rPr>
                <w:sz w:val="22"/>
                <w:szCs w:val="22"/>
              </w:rPr>
            </w:pPr>
            <w:r w:rsidRPr="00A5286B">
              <w:rPr>
                <w:sz w:val="22"/>
                <w:szCs w:val="22"/>
              </w:rPr>
              <w:t>0,624961</w:t>
            </w:r>
          </w:p>
        </w:tc>
        <w:tc>
          <w:tcPr>
            <w:tcW w:w="1390" w:type="dxa"/>
            <w:vAlign w:val="center"/>
          </w:tcPr>
          <w:p w:rsidR="00C463ED" w:rsidRPr="00A5286B" w:rsidRDefault="00BB0207" w:rsidP="007602EC">
            <w:pPr>
              <w:jc w:val="center"/>
              <w:rPr>
                <w:sz w:val="22"/>
                <w:szCs w:val="22"/>
              </w:rPr>
            </w:pPr>
            <w:r w:rsidRPr="00A5286B">
              <w:rPr>
                <w:sz w:val="22"/>
                <w:szCs w:val="22"/>
              </w:rPr>
              <w:t>0,779631</w:t>
            </w:r>
          </w:p>
        </w:tc>
        <w:tc>
          <w:tcPr>
            <w:tcW w:w="1136" w:type="dxa"/>
            <w:vAlign w:val="center"/>
          </w:tcPr>
          <w:p w:rsidR="00C463ED" w:rsidRPr="00A5286B" w:rsidRDefault="00BB0207" w:rsidP="007602EC">
            <w:pPr>
              <w:jc w:val="center"/>
              <w:rPr>
                <w:sz w:val="22"/>
                <w:szCs w:val="22"/>
              </w:rPr>
            </w:pPr>
            <w:r w:rsidRPr="00A5286B">
              <w:rPr>
                <w:sz w:val="22"/>
                <w:szCs w:val="22"/>
              </w:rPr>
              <w:t>0,811324</w:t>
            </w:r>
          </w:p>
        </w:tc>
        <w:tc>
          <w:tcPr>
            <w:tcW w:w="1390" w:type="dxa"/>
            <w:vAlign w:val="center"/>
          </w:tcPr>
          <w:p w:rsidR="00C463ED" w:rsidRPr="00A5286B" w:rsidRDefault="00DD1EFF" w:rsidP="007602EC">
            <w:pPr>
              <w:jc w:val="center"/>
              <w:rPr>
                <w:sz w:val="22"/>
                <w:szCs w:val="22"/>
              </w:rPr>
            </w:pPr>
            <w:r w:rsidRPr="00A5286B">
              <w:rPr>
                <w:sz w:val="22"/>
                <w:szCs w:val="22"/>
              </w:rPr>
              <w:t>0,736305</w:t>
            </w:r>
          </w:p>
        </w:tc>
        <w:tc>
          <w:tcPr>
            <w:tcW w:w="1136" w:type="dxa"/>
            <w:vAlign w:val="center"/>
          </w:tcPr>
          <w:p w:rsidR="00C463ED" w:rsidRPr="00A5286B" w:rsidRDefault="00DD1EFF" w:rsidP="007602EC">
            <w:pPr>
              <w:jc w:val="center"/>
              <w:rPr>
                <w:sz w:val="22"/>
                <w:szCs w:val="22"/>
              </w:rPr>
            </w:pPr>
            <w:r w:rsidRPr="00A5286B">
              <w:rPr>
                <w:sz w:val="22"/>
                <w:szCs w:val="22"/>
              </w:rPr>
              <w:t>0,872956</w:t>
            </w:r>
          </w:p>
        </w:tc>
        <w:tc>
          <w:tcPr>
            <w:tcW w:w="1390" w:type="dxa"/>
            <w:vAlign w:val="center"/>
          </w:tcPr>
          <w:p w:rsidR="00C463ED" w:rsidRPr="00A5286B" w:rsidRDefault="00261B73" w:rsidP="007602EC">
            <w:pPr>
              <w:jc w:val="center"/>
              <w:rPr>
                <w:sz w:val="22"/>
                <w:szCs w:val="22"/>
              </w:rPr>
            </w:pPr>
            <w:r w:rsidRPr="00A5286B">
              <w:rPr>
                <w:sz w:val="22"/>
                <w:szCs w:val="22"/>
              </w:rPr>
              <w:t>0,727928</w:t>
            </w:r>
          </w:p>
        </w:tc>
        <w:tc>
          <w:tcPr>
            <w:tcW w:w="1136" w:type="dxa"/>
            <w:vAlign w:val="center"/>
          </w:tcPr>
          <w:p w:rsidR="00C463ED" w:rsidRPr="00A5286B" w:rsidRDefault="00261B73" w:rsidP="007602EC">
            <w:pPr>
              <w:jc w:val="center"/>
              <w:rPr>
                <w:sz w:val="22"/>
                <w:szCs w:val="22"/>
              </w:rPr>
            </w:pPr>
            <w:r w:rsidRPr="00A5286B">
              <w:rPr>
                <w:sz w:val="22"/>
                <w:szCs w:val="22"/>
              </w:rPr>
              <w:t>0,973696</w:t>
            </w:r>
          </w:p>
        </w:tc>
      </w:tr>
      <w:tr w:rsidR="00C463ED" w:rsidTr="007602EC">
        <w:tc>
          <w:tcPr>
            <w:tcW w:w="1461" w:type="dxa"/>
          </w:tcPr>
          <w:p w:rsidR="00C463ED" w:rsidRPr="00E20D86" w:rsidRDefault="00C463ED" w:rsidP="007602EC">
            <w:pPr>
              <w:rPr>
                <w:b/>
                <w:sz w:val="22"/>
                <w:szCs w:val="22"/>
                <w:lang w:val="en-US"/>
              </w:rPr>
            </w:pPr>
            <w:r w:rsidRPr="00E20D86">
              <w:rPr>
                <w:b/>
                <w:sz w:val="22"/>
                <w:szCs w:val="22"/>
                <w:lang w:val="en-US"/>
              </w:rPr>
              <w:t>fs_educ</w:t>
            </w:r>
          </w:p>
        </w:tc>
        <w:tc>
          <w:tcPr>
            <w:tcW w:w="1390" w:type="dxa"/>
            <w:vAlign w:val="center"/>
          </w:tcPr>
          <w:p w:rsidR="00C463ED" w:rsidRPr="00A5286B" w:rsidRDefault="00C44BA2" w:rsidP="007602EC">
            <w:pPr>
              <w:jc w:val="center"/>
              <w:rPr>
                <w:sz w:val="22"/>
                <w:szCs w:val="22"/>
              </w:rPr>
            </w:pPr>
            <w:r w:rsidRPr="00A5286B">
              <w:rPr>
                <w:sz w:val="22"/>
                <w:szCs w:val="22"/>
              </w:rPr>
              <w:t>0,748172</w:t>
            </w:r>
          </w:p>
        </w:tc>
        <w:tc>
          <w:tcPr>
            <w:tcW w:w="1136" w:type="dxa"/>
            <w:vAlign w:val="center"/>
          </w:tcPr>
          <w:p w:rsidR="00C463ED" w:rsidRPr="00A5286B" w:rsidRDefault="00C44BA2" w:rsidP="007602EC">
            <w:pPr>
              <w:jc w:val="center"/>
              <w:rPr>
                <w:sz w:val="22"/>
                <w:szCs w:val="22"/>
              </w:rPr>
            </w:pPr>
            <w:r w:rsidRPr="00A5286B">
              <w:rPr>
                <w:sz w:val="22"/>
                <w:szCs w:val="22"/>
              </w:rPr>
              <w:t>0,614067</w:t>
            </w:r>
          </w:p>
        </w:tc>
        <w:tc>
          <w:tcPr>
            <w:tcW w:w="1390" w:type="dxa"/>
            <w:vAlign w:val="center"/>
          </w:tcPr>
          <w:p w:rsidR="00C463ED" w:rsidRPr="00A5286B" w:rsidRDefault="00BB0207" w:rsidP="007602EC">
            <w:pPr>
              <w:jc w:val="center"/>
              <w:rPr>
                <w:sz w:val="22"/>
                <w:szCs w:val="22"/>
              </w:rPr>
            </w:pPr>
            <w:r w:rsidRPr="00A5286B">
              <w:rPr>
                <w:sz w:val="22"/>
                <w:szCs w:val="22"/>
              </w:rPr>
              <w:t>0,747091</w:t>
            </w:r>
          </w:p>
        </w:tc>
        <w:tc>
          <w:tcPr>
            <w:tcW w:w="1136" w:type="dxa"/>
            <w:vAlign w:val="center"/>
          </w:tcPr>
          <w:p w:rsidR="00C463ED" w:rsidRPr="00A5286B" w:rsidRDefault="00BB0207" w:rsidP="007602EC">
            <w:pPr>
              <w:jc w:val="center"/>
              <w:rPr>
                <w:sz w:val="22"/>
                <w:szCs w:val="22"/>
              </w:rPr>
            </w:pPr>
            <w:r w:rsidRPr="00A5286B">
              <w:rPr>
                <w:sz w:val="22"/>
                <w:szCs w:val="22"/>
              </w:rPr>
              <w:t>0,806514</w:t>
            </w:r>
          </w:p>
        </w:tc>
        <w:tc>
          <w:tcPr>
            <w:tcW w:w="1390" w:type="dxa"/>
            <w:vAlign w:val="center"/>
          </w:tcPr>
          <w:p w:rsidR="00C463ED" w:rsidRPr="00A5286B" w:rsidRDefault="00DD1EFF" w:rsidP="007602EC">
            <w:pPr>
              <w:jc w:val="center"/>
              <w:rPr>
                <w:sz w:val="22"/>
                <w:szCs w:val="22"/>
              </w:rPr>
            </w:pPr>
            <w:r w:rsidRPr="00A5286B">
              <w:rPr>
                <w:sz w:val="22"/>
                <w:szCs w:val="22"/>
              </w:rPr>
              <w:t>0,716070</w:t>
            </w:r>
          </w:p>
        </w:tc>
        <w:tc>
          <w:tcPr>
            <w:tcW w:w="1136" w:type="dxa"/>
            <w:vAlign w:val="center"/>
          </w:tcPr>
          <w:p w:rsidR="00C463ED" w:rsidRPr="00A5286B" w:rsidRDefault="00DD1EFF" w:rsidP="007602EC">
            <w:pPr>
              <w:jc w:val="center"/>
              <w:rPr>
                <w:sz w:val="22"/>
                <w:szCs w:val="22"/>
              </w:rPr>
            </w:pPr>
            <w:r w:rsidRPr="00A5286B">
              <w:rPr>
                <w:sz w:val="22"/>
                <w:szCs w:val="22"/>
              </w:rPr>
              <w:t>0,880691</w:t>
            </w:r>
          </w:p>
        </w:tc>
        <w:tc>
          <w:tcPr>
            <w:tcW w:w="1390" w:type="dxa"/>
            <w:vAlign w:val="center"/>
          </w:tcPr>
          <w:p w:rsidR="00C463ED" w:rsidRPr="00A5286B" w:rsidRDefault="00261B73" w:rsidP="007602EC">
            <w:pPr>
              <w:jc w:val="center"/>
              <w:rPr>
                <w:sz w:val="22"/>
                <w:szCs w:val="22"/>
              </w:rPr>
            </w:pPr>
            <w:r w:rsidRPr="00A5286B">
              <w:rPr>
                <w:sz w:val="22"/>
                <w:szCs w:val="22"/>
              </w:rPr>
              <w:t>0,708898</w:t>
            </w:r>
          </w:p>
        </w:tc>
        <w:tc>
          <w:tcPr>
            <w:tcW w:w="1136" w:type="dxa"/>
            <w:vAlign w:val="center"/>
          </w:tcPr>
          <w:p w:rsidR="00C463ED" w:rsidRPr="00A5286B" w:rsidRDefault="00261B73" w:rsidP="007602EC">
            <w:pPr>
              <w:jc w:val="center"/>
              <w:rPr>
                <w:sz w:val="22"/>
                <w:szCs w:val="22"/>
              </w:rPr>
            </w:pPr>
            <w:r w:rsidRPr="00A5286B">
              <w:rPr>
                <w:sz w:val="22"/>
                <w:szCs w:val="22"/>
              </w:rPr>
              <w:t>0,983676</w:t>
            </w:r>
          </w:p>
        </w:tc>
      </w:tr>
      <w:tr w:rsidR="00C463ED" w:rsidTr="007602EC">
        <w:tc>
          <w:tcPr>
            <w:tcW w:w="1461" w:type="dxa"/>
          </w:tcPr>
          <w:p w:rsidR="00C463ED" w:rsidRPr="00E20D86" w:rsidRDefault="00C463ED" w:rsidP="007602EC">
            <w:pPr>
              <w:rPr>
                <w:b/>
                <w:sz w:val="22"/>
                <w:szCs w:val="22"/>
                <w:lang w:val="en-US"/>
              </w:rPr>
            </w:pPr>
            <w:r w:rsidRPr="00E20D86">
              <w:rPr>
                <w:b/>
                <w:sz w:val="22"/>
                <w:szCs w:val="22"/>
                <w:lang w:val="en-US"/>
              </w:rPr>
              <w:t>fs_perf</w:t>
            </w:r>
          </w:p>
        </w:tc>
        <w:tc>
          <w:tcPr>
            <w:tcW w:w="1390" w:type="dxa"/>
            <w:vAlign w:val="center"/>
          </w:tcPr>
          <w:p w:rsidR="00C463ED" w:rsidRPr="00A5286B" w:rsidRDefault="00C44BA2" w:rsidP="007602EC">
            <w:pPr>
              <w:jc w:val="center"/>
              <w:rPr>
                <w:sz w:val="22"/>
                <w:szCs w:val="22"/>
              </w:rPr>
            </w:pPr>
            <w:r w:rsidRPr="00A5286B">
              <w:rPr>
                <w:sz w:val="22"/>
                <w:szCs w:val="22"/>
              </w:rPr>
              <w:t>0,671736</w:t>
            </w:r>
          </w:p>
        </w:tc>
        <w:tc>
          <w:tcPr>
            <w:tcW w:w="1136" w:type="dxa"/>
            <w:vAlign w:val="center"/>
          </w:tcPr>
          <w:p w:rsidR="00C463ED" w:rsidRPr="00A5286B" w:rsidRDefault="00C44BA2" w:rsidP="007602EC">
            <w:pPr>
              <w:jc w:val="center"/>
              <w:rPr>
                <w:sz w:val="22"/>
                <w:szCs w:val="22"/>
              </w:rPr>
            </w:pPr>
            <w:r w:rsidRPr="00A5286B">
              <w:rPr>
                <w:sz w:val="22"/>
                <w:szCs w:val="22"/>
              </w:rPr>
              <w:t>0,630606</w:t>
            </w:r>
          </w:p>
        </w:tc>
        <w:tc>
          <w:tcPr>
            <w:tcW w:w="1390" w:type="dxa"/>
            <w:vAlign w:val="center"/>
          </w:tcPr>
          <w:p w:rsidR="00C463ED" w:rsidRPr="00A5286B" w:rsidRDefault="00BB0207" w:rsidP="007602EC">
            <w:pPr>
              <w:jc w:val="center"/>
              <w:rPr>
                <w:sz w:val="22"/>
                <w:szCs w:val="22"/>
              </w:rPr>
            </w:pPr>
            <w:r w:rsidRPr="00A5286B">
              <w:rPr>
                <w:sz w:val="22"/>
                <w:szCs w:val="22"/>
              </w:rPr>
              <w:t>0,6639324</w:t>
            </w:r>
          </w:p>
        </w:tc>
        <w:tc>
          <w:tcPr>
            <w:tcW w:w="1136" w:type="dxa"/>
            <w:vAlign w:val="center"/>
          </w:tcPr>
          <w:p w:rsidR="00C463ED" w:rsidRPr="00A5286B" w:rsidRDefault="00BB0207" w:rsidP="007602EC">
            <w:pPr>
              <w:jc w:val="center"/>
              <w:rPr>
                <w:sz w:val="22"/>
                <w:szCs w:val="22"/>
              </w:rPr>
            </w:pPr>
            <w:r w:rsidRPr="00A5286B">
              <w:rPr>
                <w:sz w:val="22"/>
                <w:szCs w:val="22"/>
              </w:rPr>
              <w:t>0,819788</w:t>
            </w:r>
          </w:p>
        </w:tc>
        <w:tc>
          <w:tcPr>
            <w:tcW w:w="1390" w:type="dxa"/>
            <w:vAlign w:val="center"/>
          </w:tcPr>
          <w:p w:rsidR="00C463ED" w:rsidRPr="00A5286B" w:rsidRDefault="00DD1EFF" w:rsidP="007602EC">
            <w:pPr>
              <w:jc w:val="center"/>
              <w:rPr>
                <w:sz w:val="22"/>
                <w:szCs w:val="22"/>
              </w:rPr>
            </w:pPr>
            <w:r w:rsidRPr="00A5286B">
              <w:rPr>
                <w:sz w:val="22"/>
                <w:szCs w:val="22"/>
              </w:rPr>
              <w:t>0,619974</w:t>
            </w:r>
          </w:p>
        </w:tc>
        <w:tc>
          <w:tcPr>
            <w:tcW w:w="1136" w:type="dxa"/>
            <w:vAlign w:val="center"/>
          </w:tcPr>
          <w:p w:rsidR="00C463ED" w:rsidRPr="00A5286B" w:rsidRDefault="00DD1EFF" w:rsidP="007602EC">
            <w:pPr>
              <w:jc w:val="center"/>
              <w:rPr>
                <w:sz w:val="22"/>
                <w:szCs w:val="22"/>
              </w:rPr>
            </w:pPr>
            <w:r w:rsidRPr="00A5286B">
              <w:rPr>
                <w:sz w:val="22"/>
                <w:szCs w:val="22"/>
              </w:rPr>
              <w:t>0,872140</w:t>
            </w:r>
          </w:p>
        </w:tc>
        <w:tc>
          <w:tcPr>
            <w:tcW w:w="1390" w:type="dxa"/>
            <w:vAlign w:val="center"/>
          </w:tcPr>
          <w:p w:rsidR="00C463ED" w:rsidRPr="00A5286B" w:rsidRDefault="00261B73" w:rsidP="007602EC">
            <w:pPr>
              <w:jc w:val="center"/>
              <w:rPr>
                <w:sz w:val="22"/>
                <w:szCs w:val="22"/>
              </w:rPr>
            </w:pPr>
            <w:r w:rsidRPr="00A5286B">
              <w:rPr>
                <w:sz w:val="22"/>
                <w:szCs w:val="22"/>
              </w:rPr>
              <w:t>0,616919</w:t>
            </w:r>
          </w:p>
        </w:tc>
        <w:tc>
          <w:tcPr>
            <w:tcW w:w="1136" w:type="dxa"/>
            <w:vAlign w:val="center"/>
          </w:tcPr>
          <w:p w:rsidR="00C463ED" w:rsidRPr="00A5286B" w:rsidRDefault="00261B73" w:rsidP="007602EC">
            <w:pPr>
              <w:jc w:val="center"/>
              <w:rPr>
                <w:sz w:val="22"/>
                <w:szCs w:val="22"/>
              </w:rPr>
            </w:pPr>
            <w:r w:rsidRPr="00A5286B">
              <w:rPr>
                <w:sz w:val="22"/>
                <w:szCs w:val="22"/>
              </w:rPr>
              <w:t>0,979132</w:t>
            </w:r>
          </w:p>
        </w:tc>
      </w:tr>
      <w:tr w:rsidR="00C463ED" w:rsidTr="007602EC">
        <w:tc>
          <w:tcPr>
            <w:tcW w:w="1461" w:type="dxa"/>
          </w:tcPr>
          <w:p w:rsidR="00C463ED" w:rsidRPr="00E20D86" w:rsidRDefault="00C463ED" w:rsidP="007602EC">
            <w:pPr>
              <w:rPr>
                <w:b/>
                <w:sz w:val="22"/>
                <w:szCs w:val="22"/>
                <w:lang w:val="en-US"/>
              </w:rPr>
            </w:pPr>
            <w:r w:rsidRPr="00E20D86">
              <w:rPr>
                <w:b/>
                <w:sz w:val="22"/>
                <w:szCs w:val="22"/>
                <w:lang w:val="en-US"/>
              </w:rPr>
              <w:t>fs_motiv</w:t>
            </w:r>
          </w:p>
        </w:tc>
        <w:tc>
          <w:tcPr>
            <w:tcW w:w="1390" w:type="dxa"/>
            <w:vAlign w:val="center"/>
          </w:tcPr>
          <w:p w:rsidR="00C463ED" w:rsidRPr="00A5286B" w:rsidRDefault="00C44BA2" w:rsidP="007602EC">
            <w:pPr>
              <w:jc w:val="center"/>
              <w:rPr>
                <w:sz w:val="22"/>
                <w:szCs w:val="22"/>
              </w:rPr>
            </w:pPr>
            <w:r w:rsidRPr="00A5286B">
              <w:rPr>
                <w:sz w:val="22"/>
                <w:szCs w:val="22"/>
              </w:rPr>
              <w:t>0,579019</w:t>
            </w:r>
          </w:p>
        </w:tc>
        <w:tc>
          <w:tcPr>
            <w:tcW w:w="1136" w:type="dxa"/>
            <w:vAlign w:val="center"/>
          </w:tcPr>
          <w:p w:rsidR="00C463ED" w:rsidRPr="00A5286B" w:rsidRDefault="00C44BA2" w:rsidP="007602EC">
            <w:pPr>
              <w:jc w:val="center"/>
              <w:rPr>
                <w:sz w:val="22"/>
                <w:szCs w:val="22"/>
              </w:rPr>
            </w:pPr>
            <w:r w:rsidRPr="00A5286B">
              <w:rPr>
                <w:sz w:val="22"/>
                <w:szCs w:val="22"/>
              </w:rPr>
              <w:t>0,663353</w:t>
            </w:r>
          </w:p>
        </w:tc>
        <w:tc>
          <w:tcPr>
            <w:tcW w:w="1390" w:type="dxa"/>
            <w:vAlign w:val="center"/>
          </w:tcPr>
          <w:p w:rsidR="00C463ED" w:rsidRPr="00A5286B" w:rsidRDefault="00BB0207" w:rsidP="007602EC">
            <w:pPr>
              <w:jc w:val="center"/>
              <w:rPr>
                <w:sz w:val="22"/>
                <w:szCs w:val="22"/>
              </w:rPr>
            </w:pPr>
            <w:r w:rsidRPr="00A5286B">
              <w:rPr>
                <w:sz w:val="22"/>
                <w:szCs w:val="22"/>
              </w:rPr>
              <w:t>0,547847</w:t>
            </w:r>
          </w:p>
        </w:tc>
        <w:tc>
          <w:tcPr>
            <w:tcW w:w="1136" w:type="dxa"/>
            <w:vAlign w:val="center"/>
          </w:tcPr>
          <w:p w:rsidR="00C463ED" w:rsidRPr="00A5286B" w:rsidRDefault="00BB0207" w:rsidP="007602EC">
            <w:pPr>
              <w:jc w:val="center"/>
              <w:rPr>
                <w:sz w:val="22"/>
                <w:szCs w:val="22"/>
              </w:rPr>
            </w:pPr>
            <w:r w:rsidRPr="00A5286B">
              <w:rPr>
                <w:sz w:val="22"/>
                <w:szCs w:val="22"/>
              </w:rPr>
              <w:t>0,825533</w:t>
            </w:r>
          </w:p>
        </w:tc>
        <w:tc>
          <w:tcPr>
            <w:tcW w:w="1390" w:type="dxa"/>
            <w:vAlign w:val="center"/>
          </w:tcPr>
          <w:p w:rsidR="00C463ED" w:rsidRPr="00A5286B" w:rsidRDefault="00DD1EFF" w:rsidP="007602EC">
            <w:pPr>
              <w:jc w:val="center"/>
              <w:rPr>
                <w:sz w:val="22"/>
                <w:szCs w:val="22"/>
              </w:rPr>
            </w:pPr>
            <w:r w:rsidRPr="00A5286B">
              <w:rPr>
                <w:sz w:val="22"/>
                <w:szCs w:val="22"/>
              </w:rPr>
              <w:t>0,514314</w:t>
            </w:r>
          </w:p>
        </w:tc>
        <w:tc>
          <w:tcPr>
            <w:tcW w:w="1136" w:type="dxa"/>
            <w:vAlign w:val="center"/>
          </w:tcPr>
          <w:p w:rsidR="00C463ED" w:rsidRPr="00A5286B" w:rsidRDefault="00DD1EFF" w:rsidP="007602EC">
            <w:pPr>
              <w:jc w:val="center"/>
              <w:rPr>
                <w:sz w:val="22"/>
                <w:szCs w:val="22"/>
              </w:rPr>
            </w:pPr>
            <w:r w:rsidRPr="00A5286B">
              <w:rPr>
                <w:sz w:val="22"/>
                <w:szCs w:val="22"/>
              </w:rPr>
              <w:t>0,882944</w:t>
            </w:r>
          </w:p>
        </w:tc>
        <w:tc>
          <w:tcPr>
            <w:tcW w:w="1390" w:type="dxa"/>
            <w:vAlign w:val="center"/>
          </w:tcPr>
          <w:p w:rsidR="00C463ED" w:rsidRPr="00A5286B" w:rsidRDefault="00261B73" w:rsidP="007602EC">
            <w:pPr>
              <w:jc w:val="center"/>
              <w:rPr>
                <w:sz w:val="22"/>
                <w:szCs w:val="22"/>
              </w:rPr>
            </w:pPr>
            <w:r w:rsidRPr="00A5286B">
              <w:rPr>
                <w:sz w:val="22"/>
                <w:szCs w:val="22"/>
              </w:rPr>
              <w:t>0,496453</w:t>
            </w:r>
          </w:p>
        </w:tc>
        <w:tc>
          <w:tcPr>
            <w:tcW w:w="1136" w:type="dxa"/>
            <w:vAlign w:val="center"/>
          </w:tcPr>
          <w:p w:rsidR="00C463ED" w:rsidRPr="00A5286B" w:rsidRDefault="00261B73" w:rsidP="007602EC">
            <w:pPr>
              <w:jc w:val="center"/>
              <w:rPr>
                <w:sz w:val="22"/>
                <w:szCs w:val="22"/>
              </w:rPr>
            </w:pPr>
            <w:r w:rsidRPr="00A5286B">
              <w:rPr>
                <w:sz w:val="22"/>
                <w:szCs w:val="22"/>
              </w:rPr>
              <w:t>0,961577</w:t>
            </w:r>
          </w:p>
        </w:tc>
      </w:tr>
    </w:tbl>
    <w:p w:rsidR="00C463ED" w:rsidRPr="007B54A1" w:rsidRDefault="00C463ED" w:rsidP="00C463ED">
      <w:pPr>
        <w:pStyle w:val="aa"/>
        <w:keepNext/>
        <w:rPr>
          <w:iCs/>
          <w:sz w:val="22"/>
          <w:szCs w:val="22"/>
        </w:rPr>
      </w:pPr>
      <w:bookmarkStart w:id="45" w:name="_Toc506802491"/>
      <w:r w:rsidRPr="007B54A1">
        <w:rPr>
          <w:iCs/>
          <w:sz w:val="22"/>
          <w:szCs w:val="22"/>
        </w:rPr>
        <w:t xml:space="preserve">Πίνακας </w:t>
      </w:r>
      <w:r w:rsidR="00045AC5">
        <w:rPr>
          <w:iCs/>
          <w:sz w:val="22"/>
          <w:szCs w:val="22"/>
        </w:rPr>
        <w:t>5</w:t>
      </w:r>
      <w:r w:rsidRPr="007B54A1">
        <w:rPr>
          <w:iCs/>
          <w:sz w:val="22"/>
          <w:szCs w:val="22"/>
        </w:rPr>
        <w:t xml:space="preserve">:  </w:t>
      </w:r>
      <w:r>
        <w:rPr>
          <w:iCs/>
          <w:sz w:val="22"/>
          <w:szCs w:val="22"/>
        </w:rPr>
        <w:t>Αναγκαίες Συνθήκες</w:t>
      </w:r>
      <w:bookmarkEnd w:id="45"/>
      <w:r>
        <w:rPr>
          <w:iCs/>
          <w:sz w:val="22"/>
          <w:szCs w:val="22"/>
        </w:rPr>
        <w:t xml:space="preserve"> </w:t>
      </w:r>
      <w:r w:rsidRPr="007B54A1">
        <w:rPr>
          <w:iCs/>
          <w:sz w:val="22"/>
          <w:szCs w:val="22"/>
        </w:rPr>
        <w:t xml:space="preserve"> </w:t>
      </w:r>
    </w:p>
    <w:p w:rsidR="00C463ED" w:rsidRDefault="00C463ED" w:rsidP="000443A4">
      <w:pPr>
        <w:spacing w:after="0"/>
        <w:ind w:firstLine="340"/>
      </w:pPr>
    </w:p>
    <w:p w:rsidR="00C463ED" w:rsidRPr="001B3985" w:rsidRDefault="000443A4" w:rsidP="00011C99">
      <w:pPr>
        <w:spacing w:after="0"/>
        <w:ind w:firstLine="340"/>
      </w:pPr>
      <w:r w:rsidRPr="001B3985">
        <w:rPr>
          <w:rFonts w:eastAsia="TimesNewRomanPSMT"/>
          <w:lang w:eastAsia="en-US"/>
        </w:rPr>
        <w:t xml:space="preserve">Στον πίνακα </w:t>
      </w:r>
      <w:r w:rsidR="00133D9A" w:rsidRPr="00133D9A">
        <w:rPr>
          <w:rFonts w:eastAsia="TimesNewRomanPSMT"/>
          <w:lang w:eastAsia="en-US"/>
        </w:rPr>
        <w:t>5</w:t>
      </w:r>
      <w:r w:rsidRPr="001B3985">
        <w:rPr>
          <w:rFonts w:eastAsia="TimesNewRomanPSMT"/>
          <w:lang w:eastAsia="en-US"/>
        </w:rPr>
        <w:t xml:space="preserve"> που </w:t>
      </w:r>
      <w:r w:rsidR="00CF206A" w:rsidRPr="001B3985">
        <w:rPr>
          <w:rFonts w:eastAsia="TimesNewRomanPSMT"/>
          <w:lang w:eastAsia="en-US"/>
        </w:rPr>
        <w:t>παρατίθεται</w:t>
      </w:r>
      <w:r w:rsidR="00C21F07" w:rsidRPr="001B3985">
        <w:rPr>
          <w:rFonts w:eastAsia="TimesNewRomanPSMT"/>
          <w:lang w:eastAsia="en-US"/>
        </w:rPr>
        <w:t xml:space="preserve"> παραπάνω</w:t>
      </w:r>
      <w:r w:rsidRPr="001B3985">
        <w:rPr>
          <w:rFonts w:eastAsia="TimesNewRomanPSMT"/>
          <w:lang w:eastAsia="en-US"/>
        </w:rPr>
        <w:t>, παρουσιάζεται το κατά πόσο τα εργασιακά πρότυπα τ</w:t>
      </w:r>
      <w:r w:rsidRPr="001B3985">
        <w:t>ης εναλλαγής θέσεως εργασίας, της δυνατότητα συμμετοχής των εργαζομένων στην διαδικασία λήψης αποφάσεων, του σχεδιασμού των θέσεων εργασίας βάση των ατομικών δεξιοτήτων και δυνατοτήτων των εργαζομένων, της διαδικασίας επιλογής των εργαζομένων, της εκπαίδευσης και κατάρτισης τους, της αξιολόγησης της απόδοσης τους και των κινήτρων και των ανταμοιβών που τους παρέχονται, αποτελούν αναγκαία συνθήκη για τα τέσσερα εργασιακά αποτελέσματα,  της φιλότιμης οργανωσιακής συμπεριφοράς, της αντιληπτής οργανωσιακής υποστήριξης, της εργασιακής απόδοσης και  της οργανωσιακής ταύτισης.</w:t>
      </w:r>
    </w:p>
    <w:p w:rsidR="00B7016D" w:rsidRDefault="000443A4" w:rsidP="00011C99">
      <w:pPr>
        <w:autoSpaceDE w:val="0"/>
        <w:autoSpaceDN w:val="0"/>
        <w:adjustRightInd w:val="0"/>
        <w:spacing w:after="0"/>
        <w:ind w:firstLine="340"/>
        <w:rPr>
          <w:rFonts w:eastAsia="TimesNewRomanPSMT"/>
          <w:lang w:eastAsia="en-US"/>
        </w:rPr>
      </w:pPr>
      <w:r w:rsidRPr="001B3985">
        <w:rPr>
          <w:rFonts w:eastAsia="TimesNewRomanPSMT"/>
          <w:lang w:eastAsia="en-US"/>
        </w:rPr>
        <w:t xml:space="preserve"> </w:t>
      </w:r>
      <w:r w:rsidR="00B7016D">
        <w:rPr>
          <w:rFonts w:eastAsia="TimesNewRomanPSMT"/>
          <w:lang w:eastAsia="en-US"/>
        </w:rPr>
        <w:t>Γι</w:t>
      </w:r>
      <w:r w:rsidR="001269E9" w:rsidRPr="001B3985">
        <w:rPr>
          <w:rFonts w:eastAsia="TimesNewRomanPSMT"/>
          <w:lang w:eastAsia="en-US"/>
        </w:rPr>
        <w:t xml:space="preserve">α να είναι </w:t>
      </w:r>
      <w:r w:rsidR="00C463ED" w:rsidRPr="001B3985">
        <w:rPr>
          <w:rFonts w:eastAsia="TimesNewRomanPSMT"/>
          <w:lang w:eastAsia="en-US"/>
        </w:rPr>
        <w:t>μια αιτιώδης</w:t>
      </w:r>
      <w:r w:rsidR="001269E9" w:rsidRPr="001B3985">
        <w:rPr>
          <w:rFonts w:eastAsia="TimesNewRomanPSMT"/>
          <w:lang w:eastAsia="en-US"/>
        </w:rPr>
        <w:t xml:space="preserve"> </w:t>
      </w:r>
      <w:r w:rsidR="00C463ED" w:rsidRPr="001B3985">
        <w:rPr>
          <w:rFonts w:eastAsia="TimesNewRomanPSMT"/>
          <w:lang w:eastAsia="en-US"/>
        </w:rPr>
        <w:t>συνθήκη αναγκαία</w:t>
      </w:r>
      <w:r w:rsidR="001269E9" w:rsidRPr="001B3985">
        <w:rPr>
          <w:rFonts w:eastAsia="TimesNewRomanPSMT"/>
          <w:lang w:eastAsia="en-US"/>
        </w:rPr>
        <w:t xml:space="preserve"> για ένα αποτέλεσμα</w:t>
      </w:r>
      <w:r w:rsidR="00C463ED" w:rsidRPr="001B3985">
        <w:rPr>
          <w:rFonts w:eastAsia="TimesNewRomanPSMT"/>
          <w:lang w:eastAsia="en-US"/>
        </w:rPr>
        <w:t xml:space="preserve">, </w:t>
      </w:r>
      <w:r w:rsidR="001269E9" w:rsidRPr="001B3985">
        <w:rPr>
          <w:rFonts w:eastAsia="TimesNewRomanPSMT"/>
          <w:lang w:eastAsia="en-US"/>
        </w:rPr>
        <w:t xml:space="preserve">θα πρέπει </w:t>
      </w:r>
      <w:r w:rsidR="00C463ED" w:rsidRPr="001B3985">
        <w:rPr>
          <w:rFonts w:eastAsia="TimesNewRomanPSMT"/>
          <w:lang w:eastAsia="en-US"/>
        </w:rPr>
        <w:t xml:space="preserve">η συνέπεια </w:t>
      </w:r>
      <w:r w:rsidR="001269E9" w:rsidRPr="001B3985">
        <w:rPr>
          <w:rFonts w:eastAsia="TimesNewRomanPSMT"/>
          <w:lang w:eastAsia="en-US"/>
        </w:rPr>
        <w:t xml:space="preserve">της </w:t>
      </w:r>
      <w:r w:rsidR="00C463ED" w:rsidRPr="001B3985">
        <w:rPr>
          <w:rFonts w:eastAsia="TimesNewRomanPSMT"/>
          <w:lang w:eastAsia="en-US"/>
        </w:rPr>
        <w:t>αντίστοιχης σχέσης υποσυνόλου</w:t>
      </w:r>
      <w:r w:rsidR="001269E9" w:rsidRPr="001B3985">
        <w:rPr>
          <w:rFonts w:eastAsia="TimesNewRomanPSMT"/>
          <w:lang w:eastAsia="en-US"/>
        </w:rPr>
        <w:t>,</w:t>
      </w:r>
      <w:r w:rsidR="00C463ED" w:rsidRPr="001B3985">
        <w:rPr>
          <w:rFonts w:eastAsia="TimesNewRomanPSMT"/>
          <w:lang w:eastAsia="en-US"/>
        </w:rPr>
        <w:t xml:space="preserve"> </w:t>
      </w:r>
      <w:r w:rsidR="001269E9" w:rsidRPr="001B3985">
        <w:rPr>
          <w:rFonts w:eastAsia="TimesNewRomanPSMT"/>
          <w:lang w:eastAsia="en-US"/>
        </w:rPr>
        <w:t>ν</w:t>
      </w:r>
      <w:r w:rsidR="00C463ED" w:rsidRPr="001B3985">
        <w:rPr>
          <w:rFonts w:eastAsia="TimesNewRomanPSMT"/>
          <w:lang w:eastAsia="en-US"/>
        </w:rPr>
        <w:t xml:space="preserve">α είναι </w:t>
      </w:r>
      <w:r w:rsidR="001269E9" w:rsidRPr="001B3985">
        <w:rPr>
          <w:rFonts w:eastAsia="TimesNewRomanPSMT"/>
          <w:lang w:eastAsia="en-US"/>
        </w:rPr>
        <w:t xml:space="preserve">μεγαλύτερη του 0,90 </w:t>
      </w:r>
      <w:r w:rsidR="00C463ED" w:rsidRPr="001B3985">
        <w:rPr>
          <w:rFonts w:eastAsia="TimesNewRomanPSMT"/>
          <w:lang w:eastAsia="en-US"/>
        </w:rPr>
        <w:t>(Consistency &gt;0,9</w:t>
      </w:r>
      <w:r w:rsidR="00133D9A" w:rsidRPr="00133D9A">
        <w:rPr>
          <w:rFonts w:eastAsia="TimesNewRomanPSMT"/>
          <w:lang w:eastAsia="en-US"/>
        </w:rPr>
        <w:t>0</w:t>
      </w:r>
      <w:r w:rsidR="00C463ED" w:rsidRPr="001B3985">
        <w:rPr>
          <w:rFonts w:eastAsia="TimesNewRomanPSMT"/>
          <w:lang w:eastAsia="en-US"/>
        </w:rPr>
        <w:t>)</w:t>
      </w:r>
      <w:r w:rsidR="00B7016D">
        <w:rPr>
          <w:rFonts w:eastAsia="TimesNewRomanPSMT"/>
          <w:lang w:eastAsia="en-US"/>
        </w:rPr>
        <w:t>. Στη συνέχεια, και αφού πληρείται ο περιορισμός της συνέπειας, εξετάζεται</w:t>
      </w:r>
      <w:r w:rsidR="001269E9" w:rsidRPr="001B3985">
        <w:rPr>
          <w:rFonts w:eastAsia="TimesNewRomanPSMT"/>
          <w:lang w:eastAsia="en-US"/>
        </w:rPr>
        <w:t xml:space="preserve"> η κάλυψη της συγκεκριμένης σχέσης</w:t>
      </w:r>
      <w:r w:rsidR="00B7016D">
        <w:rPr>
          <w:rFonts w:eastAsia="TimesNewRomanPSMT"/>
          <w:lang w:eastAsia="en-US"/>
        </w:rPr>
        <w:t xml:space="preserve">, η οποία και πρέπει να είναι </w:t>
      </w:r>
      <w:r w:rsidR="001269E9" w:rsidRPr="001B3985">
        <w:rPr>
          <w:rFonts w:eastAsia="TimesNewRomanPSMT"/>
          <w:lang w:eastAsia="en-US"/>
        </w:rPr>
        <w:t xml:space="preserve"> μεγαλύτερη από 0,50 (</w:t>
      </w:r>
      <w:r w:rsidR="001269E9" w:rsidRPr="001B3985">
        <w:rPr>
          <w:rFonts w:eastAsia="TimesNewRomanPSMT"/>
          <w:lang w:val="en-US" w:eastAsia="en-US"/>
        </w:rPr>
        <w:t>Coverage</w:t>
      </w:r>
      <w:r w:rsidR="001269E9" w:rsidRPr="001B3985">
        <w:rPr>
          <w:rFonts w:eastAsia="TimesNewRomanPSMT"/>
          <w:lang w:eastAsia="en-US"/>
        </w:rPr>
        <w:t xml:space="preserve"> &gt; 0,50). </w:t>
      </w:r>
    </w:p>
    <w:p w:rsidR="00B7016D" w:rsidRPr="00B7016D" w:rsidRDefault="001269E9" w:rsidP="00011C99">
      <w:pPr>
        <w:autoSpaceDE w:val="0"/>
        <w:autoSpaceDN w:val="0"/>
        <w:adjustRightInd w:val="0"/>
        <w:spacing w:after="0"/>
        <w:ind w:firstLine="340"/>
        <w:rPr>
          <w:rFonts w:eastAsia="TimesNewRomanPSMT"/>
          <w:lang w:eastAsia="en-US"/>
        </w:rPr>
      </w:pPr>
      <w:r w:rsidRPr="001B3985">
        <w:rPr>
          <w:rFonts w:eastAsia="TimesNewRomanPSMT"/>
          <w:lang w:eastAsia="en-US"/>
        </w:rPr>
        <w:t xml:space="preserve">Μελετώντας λοιπόν τον πίνακα </w:t>
      </w:r>
      <w:r w:rsidR="00133D9A" w:rsidRPr="00133D9A">
        <w:rPr>
          <w:rFonts w:eastAsia="TimesNewRomanPSMT"/>
          <w:lang w:eastAsia="en-US"/>
        </w:rPr>
        <w:t>5</w:t>
      </w:r>
      <w:r w:rsidRPr="001B3985">
        <w:rPr>
          <w:rFonts w:eastAsia="TimesNewRomanPSMT"/>
          <w:lang w:eastAsia="en-US"/>
        </w:rPr>
        <w:t>, παρατηρείται</w:t>
      </w:r>
      <w:r w:rsidR="00CE0AA6" w:rsidRPr="001B3985">
        <w:t>,</w:t>
      </w:r>
      <w:r w:rsidRPr="001B3985">
        <w:t xml:space="preserve"> ότι καμία από τις αιτιώδεις συνθήκες που προαναφέραμε </w:t>
      </w:r>
      <w:r w:rsidR="00CE0AA6" w:rsidRPr="001B3985">
        <w:t xml:space="preserve">δεν αποτελεί αναγκαία συνθήκη. </w:t>
      </w:r>
      <w:r w:rsidR="00E70D93" w:rsidRPr="001B3985">
        <w:rPr>
          <w:rFonts w:eastAsia="TimesNewRomanPSMT"/>
          <w:lang w:eastAsia="en-US"/>
        </w:rPr>
        <w:t xml:space="preserve">Η υψηλότερη τιμή </w:t>
      </w:r>
      <w:r w:rsidR="00E70D93" w:rsidRPr="00B7016D">
        <w:rPr>
          <w:rFonts w:eastAsia="TimesNewRomanPSMT"/>
          <w:lang w:eastAsia="en-US"/>
        </w:rPr>
        <w:t xml:space="preserve">συνέπειας εμφανίζεται </w:t>
      </w:r>
      <w:r w:rsidR="00133D9A">
        <w:rPr>
          <w:rFonts w:eastAsia="TimesNewRomanPSMT"/>
          <w:lang w:eastAsia="en-US"/>
        </w:rPr>
        <w:t xml:space="preserve">στη </w:t>
      </w:r>
      <w:r w:rsidR="00133D9A" w:rsidRPr="001B3985">
        <w:t>διαδικασία επιλογής των εργαζομένων</w:t>
      </w:r>
      <w:r w:rsidR="00133D9A" w:rsidRPr="00B7016D">
        <w:t xml:space="preserve"> </w:t>
      </w:r>
      <w:r w:rsidR="00E70D93" w:rsidRPr="00B7016D">
        <w:rPr>
          <w:rFonts w:eastAsia="TimesNewRomanPSMT"/>
          <w:lang w:eastAsia="en-US"/>
        </w:rPr>
        <w:t>ως</w:t>
      </w:r>
      <w:r w:rsidR="00B7016D" w:rsidRPr="00B7016D">
        <w:rPr>
          <w:rFonts w:eastAsia="TimesNewRomanPSMT"/>
          <w:lang w:eastAsia="en-US"/>
        </w:rPr>
        <w:t xml:space="preserve"> </w:t>
      </w:r>
      <w:r w:rsidR="00E70D93" w:rsidRPr="00B7016D">
        <w:rPr>
          <w:rFonts w:eastAsia="TimesNewRomanPSMT"/>
          <w:lang w:eastAsia="en-US"/>
        </w:rPr>
        <w:t xml:space="preserve">αναγκαία συνθήκη για υψηλή </w:t>
      </w:r>
      <w:r w:rsidR="00133D9A" w:rsidRPr="001B3985">
        <w:t>αντιληπτή οργανωσιακή υποστήριξη</w:t>
      </w:r>
      <w:r w:rsidR="00E70D93" w:rsidRPr="00B7016D">
        <w:rPr>
          <w:rFonts w:eastAsia="TimesNewRomanPSMT"/>
          <w:lang w:eastAsia="en-US"/>
        </w:rPr>
        <w:t>, φτάνοντας την τιμή του  0,78</w:t>
      </w:r>
      <w:r w:rsidR="00133D9A">
        <w:rPr>
          <w:rFonts w:eastAsia="TimesNewRomanPSMT"/>
          <w:lang w:eastAsia="en-US"/>
        </w:rPr>
        <w:t>9899</w:t>
      </w:r>
      <w:r w:rsidR="00E70D93" w:rsidRPr="00B7016D">
        <w:rPr>
          <w:rFonts w:eastAsia="TimesNewRomanPSMT"/>
          <w:lang w:eastAsia="en-US"/>
        </w:rPr>
        <w:t xml:space="preserve"> (&amp; coverage 0,6</w:t>
      </w:r>
      <w:r w:rsidR="00133D9A">
        <w:rPr>
          <w:rFonts w:eastAsia="TimesNewRomanPSMT"/>
          <w:lang w:eastAsia="en-US"/>
        </w:rPr>
        <w:t>24961)</w:t>
      </w:r>
      <w:r w:rsidR="00E70D93" w:rsidRPr="00B7016D">
        <w:rPr>
          <w:rFonts w:eastAsia="TimesNewRomanPSMT"/>
          <w:lang w:eastAsia="en-US"/>
        </w:rPr>
        <w:t xml:space="preserve">, η οποία είναι κάτω από το όριο του 0,90, οπότε και δε μπορεί να θεωρηθεί αναγκαία </w:t>
      </w:r>
      <w:r w:rsidR="00B7016D" w:rsidRPr="00B7016D">
        <w:rPr>
          <w:rFonts w:eastAsia="TimesNewRomanPSMT"/>
          <w:lang w:eastAsia="en-US"/>
        </w:rPr>
        <w:t>συνθήκη</w:t>
      </w:r>
      <w:r w:rsidR="00E70D93" w:rsidRPr="00B7016D">
        <w:rPr>
          <w:rFonts w:eastAsia="TimesNewRomanPSMT"/>
          <w:lang w:eastAsia="en-US"/>
        </w:rPr>
        <w:t xml:space="preserve">. </w:t>
      </w:r>
      <w:r w:rsidR="00B7016D" w:rsidRPr="00B7016D">
        <w:rPr>
          <w:rFonts w:eastAsia="TimesNewRomanPSMT"/>
          <w:lang w:eastAsia="en-US"/>
        </w:rPr>
        <w:t xml:space="preserve">Ωστόσο, σύμφωνα με τον Legewie (2013), </w:t>
      </w:r>
      <w:r w:rsidR="00B7016D">
        <w:rPr>
          <w:rFonts w:eastAsia="TimesNewRomanPSMT"/>
          <w:lang w:eastAsia="en-US"/>
        </w:rPr>
        <w:t xml:space="preserve">ο </w:t>
      </w:r>
      <w:r w:rsidR="00B7016D" w:rsidRPr="00B7016D">
        <w:rPr>
          <w:rFonts w:eastAsia="TimesNewRomanPSMT"/>
          <w:lang w:eastAsia="en-US"/>
        </w:rPr>
        <w:t>εντοπ</w:t>
      </w:r>
      <w:r w:rsidR="00B7016D">
        <w:rPr>
          <w:rFonts w:eastAsia="TimesNewRomanPSMT"/>
          <w:lang w:eastAsia="en-US"/>
        </w:rPr>
        <w:t>ισμός</w:t>
      </w:r>
      <w:r w:rsidR="00B7016D" w:rsidRPr="00B7016D">
        <w:rPr>
          <w:rFonts w:eastAsia="TimesNewRomanPSMT"/>
          <w:lang w:eastAsia="en-US"/>
        </w:rPr>
        <w:t xml:space="preserve"> αναγκαία</w:t>
      </w:r>
      <w:r w:rsidR="00B7016D">
        <w:rPr>
          <w:rFonts w:eastAsia="TimesNewRomanPSMT"/>
          <w:lang w:eastAsia="en-US"/>
        </w:rPr>
        <w:t>ς</w:t>
      </w:r>
      <w:r w:rsidR="00B7016D" w:rsidRPr="00B7016D">
        <w:rPr>
          <w:rFonts w:eastAsia="TimesNewRomanPSMT"/>
          <w:lang w:eastAsia="en-US"/>
        </w:rPr>
        <w:t xml:space="preserve"> συνθήκη</w:t>
      </w:r>
      <w:r w:rsidR="00B7016D">
        <w:rPr>
          <w:rFonts w:eastAsia="TimesNewRomanPSMT"/>
          <w:lang w:eastAsia="en-US"/>
        </w:rPr>
        <w:t>ς</w:t>
      </w:r>
      <w:r w:rsidR="00B7016D" w:rsidRPr="00B7016D">
        <w:rPr>
          <w:rFonts w:eastAsia="TimesNewRomanPSMT"/>
          <w:lang w:eastAsia="en-US"/>
        </w:rPr>
        <w:t>, αποτελεί μία αρκετά σπάνια περίπτωση</w:t>
      </w:r>
      <w:r w:rsidR="00B7016D">
        <w:rPr>
          <w:rFonts w:eastAsia="TimesNewRomanPSMT"/>
          <w:lang w:eastAsia="en-US"/>
        </w:rPr>
        <w:t>.</w:t>
      </w:r>
      <w:r w:rsidR="00B7016D" w:rsidRPr="00B7016D">
        <w:rPr>
          <w:rFonts w:eastAsia="TimesNewRomanPSMT"/>
          <w:lang w:eastAsia="en-US"/>
        </w:rPr>
        <w:t xml:space="preserve"> </w:t>
      </w:r>
    </w:p>
    <w:p w:rsidR="00954F88" w:rsidRPr="00B7016D" w:rsidRDefault="00954F88" w:rsidP="00011C99">
      <w:pPr>
        <w:spacing w:after="0"/>
        <w:ind w:firstLine="340"/>
        <w:rPr>
          <w:rFonts w:eastAsia="TimesNewRomanPSMT"/>
          <w:lang w:eastAsia="en-US"/>
        </w:rPr>
      </w:pPr>
    </w:p>
    <w:p w:rsidR="00A4665B" w:rsidRPr="00011C99" w:rsidRDefault="00A4665B" w:rsidP="00011C99">
      <w:pPr>
        <w:pStyle w:val="2"/>
        <w:numPr>
          <w:ilvl w:val="1"/>
          <w:numId w:val="29"/>
        </w:numPr>
        <w:ind w:left="0" w:firstLine="0"/>
        <w:rPr>
          <w:sz w:val="28"/>
          <w:szCs w:val="28"/>
        </w:rPr>
      </w:pPr>
      <w:r w:rsidRPr="00011C99">
        <w:rPr>
          <w:sz w:val="28"/>
          <w:szCs w:val="28"/>
        </w:rPr>
        <w:t>Ι</w:t>
      </w:r>
      <w:r w:rsidR="00011C99" w:rsidRPr="00011C99">
        <w:rPr>
          <w:sz w:val="28"/>
          <w:szCs w:val="28"/>
        </w:rPr>
        <w:t>κανές Συνθήκες</w:t>
      </w:r>
    </w:p>
    <w:p w:rsidR="0023659A" w:rsidRPr="005207B0" w:rsidRDefault="0023659A" w:rsidP="005207B0">
      <w:pPr>
        <w:spacing w:after="0"/>
        <w:ind w:firstLine="340"/>
      </w:pPr>
      <w:r w:rsidRPr="005207B0">
        <w:t>Έπειτα από την ολοκλήρωση αναζήτησης των αναγκαίων συνθηκών, ακολουθεί η αναζήτηση των ικανών συνθηκών των εργασιακών εκείνων πρακτικών, ο συνδυασμός των οποίων θα οδηγήσει σε υψηλά επίπεδα</w:t>
      </w:r>
      <w:r w:rsidR="00BE029A" w:rsidRPr="005207B0">
        <w:t>,</w:t>
      </w:r>
      <w:r w:rsidRPr="005207B0">
        <w:t xml:space="preserve"> φιλότιμης οργανωσιακής συμπεριφοράς, αντιληπτής οργανωσιακής υποστήριξης, εργασιακής απόδοσης και οργανωσιακής ταύτισης.</w:t>
      </w:r>
    </w:p>
    <w:p w:rsidR="00F422A1" w:rsidRPr="005207B0" w:rsidRDefault="005207B0" w:rsidP="005207B0">
      <w:pPr>
        <w:autoSpaceDE w:val="0"/>
        <w:autoSpaceDN w:val="0"/>
        <w:adjustRightInd w:val="0"/>
        <w:spacing w:after="0"/>
        <w:ind w:firstLine="340"/>
      </w:pPr>
      <w:r>
        <w:t>Ι</w:t>
      </w:r>
      <w:r w:rsidR="00F422A1" w:rsidRPr="005207B0">
        <w:t>κανές συνθήκες</w:t>
      </w:r>
      <w:r>
        <w:t>,</w:t>
      </w:r>
      <w:r w:rsidR="00F422A1" w:rsidRPr="005207B0">
        <w:t xml:space="preserve"> είναι οι συνθήκες αυτές, που πάντα οδηγούν στο αποτέλεσμα, ωστόσο δεν αποτελούν τις μοναδικές προϋποθέσεις για να προκύψει το αποτέλεσμα αυτό. Για την εξακρίβωση, του κατά πόσο είναι ικανός, ένας συνδυασμός συνθηκών, ο οποίος οδηγεί στο αποτέλεσμα, </w:t>
      </w:r>
      <w:r w:rsidR="00B03D18" w:rsidRPr="005207B0">
        <w:t>θα πρέπει τα στοιχεία του συνδυασμού αυτού, να αποτελούν υποσύνολο του αποτελέσματος.</w:t>
      </w:r>
      <w:r w:rsidR="00F422A1" w:rsidRPr="005207B0">
        <w:t xml:space="preserve"> </w:t>
      </w:r>
    </w:p>
    <w:p w:rsidR="0023659A" w:rsidRPr="005207B0" w:rsidRDefault="00BE029A" w:rsidP="005207B0">
      <w:pPr>
        <w:spacing w:after="0"/>
        <w:ind w:firstLine="340"/>
      </w:pPr>
      <w:r w:rsidRPr="005207B0">
        <w:t xml:space="preserve">Η αναζήτηση των συνδυασμών εκείνων που οδηγούν στα εργασιακά αποτελέσματα που προαναφέραμε, πραγματοποιείται με τη χρήση του λογισμικού </w:t>
      </w:r>
      <w:r w:rsidRPr="005207B0">
        <w:rPr>
          <w:lang w:val="en-US"/>
        </w:rPr>
        <w:t>fsQCA</w:t>
      </w:r>
      <w:r w:rsidR="005207B0">
        <w:t xml:space="preserve"> 2.5, και συγκεκριμένα με </w:t>
      </w:r>
      <w:r w:rsidRPr="005207B0">
        <w:t>τη</w:t>
      </w:r>
      <w:r w:rsidR="005207B0">
        <w:t>ν</w:t>
      </w:r>
      <w:r w:rsidRPr="005207B0">
        <w:t xml:space="preserve"> κατασκευή του «Πίνακα Αλήθειας», μέσω της διαδρομής: </w:t>
      </w:r>
      <w:r w:rsidRPr="005207B0">
        <w:rPr>
          <w:lang w:val="en-US"/>
        </w:rPr>
        <w:t>Analyze</w:t>
      </w:r>
      <w:r w:rsidRPr="005207B0">
        <w:t>→</w:t>
      </w:r>
      <w:r w:rsidRPr="005207B0">
        <w:rPr>
          <w:lang w:val="en-US"/>
        </w:rPr>
        <w:t>Fuzzy</w:t>
      </w:r>
      <w:r w:rsidRPr="005207B0">
        <w:t xml:space="preserve"> </w:t>
      </w:r>
      <w:r w:rsidRPr="005207B0">
        <w:rPr>
          <w:lang w:val="en-US"/>
        </w:rPr>
        <w:t>Truth</w:t>
      </w:r>
      <w:r w:rsidRPr="005207B0">
        <w:t xml:space="preserve"> </w:t>
      </w:r>
      <w:r w:rsidRPr="005207B0">
        <w:rPr>
          <w:lang w:val="en-US"/>
        </w:rPr>
        <w:t>Table</w:t>
      </w:r>
      <w:r w:rsidRPr="005207B0">
        <w:t xml:space="preserve"> </w:t>
      </w:r>
      <w:r w:rsidRPr="005207B0">
        <w:rPr>
          <w:lang w:val="en-US"/>
        </w:rPr>
        <w:t>Algorithm</w:t>
      </w:r>
      <w:r w:rsidRPr="005207B0">
        <w:t>, όπου εισάγουμε στην προβλεπόμενη στήλη «</w:t>
      </w:r>
      <w:r w:rsidRPr="005207B0">
        <w:rPr>
          <w:lang w:val="en-US"/>
        </w:rPr>
        <w:t>Outcome</w:t>
      </w:r>
      <w:r w:rsidRPr="005207B0">
        <w:t>» το κάθε εργασιακό αποτέλεσμα και στη στήλη «</w:t>
      </w:r>
      <w:r w:rsidRPr="005207B0">
        <w:rPr>
          <w:lang w:val="en-US"/>
        </w:rPr>
        <w:t>Casual</w:t>
      </w:r>
      <w:r w:rsidRPr="005207B0">
        <w:t xml:space="preserve"> </w:t>
      </w:r>
      <w:r w:rsidRPr="005207B0">
        <w:rPr>
          <w:lang w:val="en-US"/>
        </w:rPr>
        <w:t>Conditions</w:t>
      </w:r>
      <w:r w:rsidRPr="005207B0">
        <w:t>» όλες τις αιτιώδεις συνθήκες. Στη συνέχεια, με την επιλογή «</w:t>
      </w:r>
      <w:r w:rsidRPr="005207B0">
        <w:rPr>
          <w:lang w:val="en-US"/>
        </w:rPr>
        <w:t>Run</w:t>
      </w:r>
      <w:r w:rsidRPr="005207B0">
        <w:t xml:space="preserve">» κάνουμε αναζήτηση των αποτελεσμάτων. Ακολουθώντας τα βήματα που προαναφέραμε, </w:t>
      </w:r>
      <w:r w:rsidR="0023659A" w:rsidRPr="005207B0">
        <w:t>θα</w:t>
      </w:r>
      <w:r w:rsidRPr="005207B0">
        <w:t xml:space="preserve"> δημιουργηθούν </w:t>
      </w:r>
      <w:r w:rsidR="0023659A" w:rsidRPr="005207B0">
        <w:t>τ</w:t>
      </w:r>
      <w:r w:rsidRPr="005207B0">
        <w:t xml:space="preserve">έσσερις </w:t>
      </w:r>
      <w:r w:rsidR="0023659A" w:rsidRPr="005207B0">
        <w:t>πίνακες</w:t>
      </w:r>
      <w:r w:rsidRPr="005207B0">
        <w:t xml:space="preserve"> (ένας για κάθε αποτέλεσμα),</w:t>
      </w:r>
      <w:r w:rsidR="0023659A" w:rsidRPr="005207B0">
        <w:t xml:space="preserve"> με 2</w:t>
      </w:r>
      <w:r w:rsidR="0023659A" w:rsidRPr="005207B0">
        <w:rPr>
          <w:vertAlign w:val="superscript"/>
        </w:rPr>
        <w:t>7</w:t>
      </w:r>
      <w:r w:rsidR="0023659A" w:rsidRPr="005207B0">
        <w:t xml:space="preserve"> = 128γραμμές (όπου </w:t>
      </w:r>
      <w:r w:rsidRPr="005207B0">
        <w:t>7 το σύνολο των αιτιωδών συνθηκών</w:t>
      </w:r>
      <w:r w:rsidR="0023659A" w:rsidRPr="005207B0">
        <w:t>)</w:t>
      </w:r>
      <w:r w:rsidR="00AD6EE4" w:rsidRPr="005207B0">
        <w:t>. Στους πίνακες αυτούς εμφανίζονται όλοι οι πιθανοί συνδυασμοί των</w:t>
      </w:r>
      <w:r w:rsidR="0023659A" w:rsidRPr="005207B0">
        <w:t xml:space="preserve"> αιτιωδών συνθηκών</w:t>
      </w:r>
      <w:r w:rsidR="00CC74BD" w:rsidRPr="005207B0">
        <w:t xml:space="preserve"> (όπου </w:t>
      </w:r>
      <w:r w:rsidR="0023659A" w:rsidRPr="005207B0">
        <w:t>1</w:t>
      </w:r>
      <w:r w:rsidR="00CC74BD" w:rsidRPr="005207B0">
        <w:t xml:space="preserve"> ύπαρξη και </w:t>
      </w:r>
      <w:r w:rsidR="0023659A" w:rsidRPr="005207B0">
        <w:t xml:space="preserve">0 </w:t>
      </w:r>
      <w:r w:rsidR="00CC74BD" w:rsidRPr="005207B0">
        <w:t>απουσία αιτιώδους συνθήκης</w:t>
      </w:r>
      <w:r w:rsidR="0023659A" w:rsidRPr="005207B0">
        <w:t xml:space="preserve">), που οδηγούν στο κάθε ένα από τα παραπάνω επιθυμητά αποτελέσματα. </w:t>
      </w:r>
    </w:p>
    <w:p w:rsidR="0023659A" w:rsidRDefault="00793F26" w:rsidP="005207B0">
      <w:pPr>
        <w:autoSpaceDE w:val="0"/>
        <w:autoSpaceDN w:val="0"/>
        <w:adjustRightInd w:val="0"/>
        <w:spacing w:after="0"/>
        <w:ind w:firstLine="340"/>
      </w:pPr>
      <w:r w:rsidRPr="005207B0">
        <w:t xml:space="preserve">Στους πίνακες αλήθειας, εμφανίζεται και μία στήλη στην οποία αποτυπώνεται η συχνότητα εμφάνισης του κάθε συνδυασμού αιτιωδών συνθηκών, μέσω της οποίας και επιλέγεται </w:t>
      </w:r>
      <w:r w:rsidR="0023659A" w:rsidRPr="005207B0">
        <w:t>το κατώφλι συχνότητας</w:t>
      </w:r>
      <w:r w:rsidR="005207B0">
        <w:t>,</w:t>
      </w:r>
      <w:r w:rsidR="0023659A" w:rsidRPr="005207B0">
        <w:t xml:space="preserve"> το οποίο</w:t>
      </w:r>
      <w:r w:rsidRPr="005207B0">
        <w:t xml:space="preserve"> θα πρέπει να είναι τέτοιο ώστε να </w:t>
      </w:r>
      <w:r w:rsidR="0023659A" w:rsidRPr="005207B0">
        <w:t>περιλαμβάν</w:t>
      </w:r>
      <w:r w:rsidRPr="005207B0">
        <w:t xml:space="preserve">ονται </w:t>
      </w:r>
      <w:r w:rsidR="0023659A" w:rsidRPr="005207B0">
        <w:t xml:space="preserve">τουλάχιστον το 75% – 80% των περιπτώσεων. </w:t>
      </w:r>
      <w:r w:rsidR="0094284B" w:rsidRPr="005207B0">
        <w:t>Στη συνέχεια, καθορίζεται η</w:t>
      </w:r>
      <w:r w:rsidR="005207B0" w:rsidRPr="005207B0">
        <w:t xml:space="preserve"> τιμή της συνέπειας.</w:t>
      </w:r>
      <w:r w:rsidR="0023659A" w:rsidRPr="005207B0">
        <w:t xml:space="preserve"> </w:t>
      </w:r>
      <w:r w:rsidR="005207B0" w:rsidRPr="005207B0">
        <w:t>Γ</w:t>
      </w:r>
      <w:r w:rsidR="005207B0" w:rsidRPr="005207B0">
        <w:rPr>
          <w:rFonts w:eastAsia="TimesNewRomanPSMT"/>
          <w:lang w:eastAsia="en-US"/>
        </w:rPr>
        <w:t xml:space="preserve">ια να μπορεί </w:t>
      </w:r>
      <w:r w:rsidR="005207B0" w:rsidRPr="005207B0">
        <w:t xml:space="preserve">ένας αιτιώδης συνδυασμός να θεωρηθεί συνεπές υποσύνολο του αποτελέσματος, </w:t>
      </w:r>
      <w:r w:rsidR="0023659A" w:rsidRPr="005207B0">
        <w:t>η</w:t>
      </w:r>
      <w:r w:rsidR="005207B0" w:rsidRPr="005207B0">
        <w:t xml:space="preserve"> τιμή της συνέπειας </w:t>
      </w:r>
      <w:r w:rsidR="0094284B" w:rsidRPr="005207B0">
        <w:t>δεν μπορεί να παίρνει</w:t>
      </w:r>
      <w:r w:rsidR="0023659A" w:rsidRPr="005207B0">
        <w:t xml:space="preserve"> τιμή μικρότερη </w:t>
      </w:r>
      <w:r w:rsidR="0094284B" w:rsidRPr="005207B0">
        <w:t xml:space="preserve">από </w:t>
      </w:r>
      <w:r w:rsidR="005207B0" w:rsidRPr="005207B0">
        <w:t>0,70.</w:t>
      </w:r>
      <w:r w:rsidR="00670860">
        <w:t xml:space="preserve"> Η διαδρομή που ακολουθείται τόσο για τον ορισμό του κατωφλιού συχνότητας, όσο και της τιμής της συνέπειας είναι</w:t>
      </w:r>
      <w:r w:rsidR="00670860" w:rsidRPr="00670860">
        <w:t>:</w:t>
      </w:r>
      <w:r w:rsidR="00670860">
        <w:t xml:space="preserve"> </w:t>
      </w:r>
      <w:r w:rsidR="00670860">
        <w:rPr>
          <w:lang w:val="en-US"/>
        </w:rPr>
        <w:t>Edit</w:t>
      </w:r>
      <w:r w:rsidR="00670860" w:rsidRPr="00670860">
        <w:t>→</w:t>
      </w:r>
      <w:r w:rsidR="00670860">
        <w:rPr>
          <w:lang w:val="en-US"/>
        </w:rPr>
        <w:t>Delete</w:t>
      </w:r>
      <w:r w:rsidR="00670860" w:rsidRPr="00670860">
        <w:t xml:space="preserve"> </w:t>
      </w:r>
      <w:r w:rsidR="00670860">
        <w:rPr>
          <w:lang w:val="en-US"/>
        </w:rPr>
        <w:t>and</w:t>
      </w:r>
      <w:r w:rsidR="00670860" w:rsidRPr="00670860">
        <w:t xml:space="preserve"> </w:t>
      </w:r>
      <w:r w:rsidR="00670860">
        <w:rPr>
          <w:lang w:val="en-US"/>
        </w:rPr>
        <w:t>Code</w:t>
      </w:r>
      <w:r w:rsidR="00670860" w:rsidRPr="00670860">
        <w:t xml:space="preserve">, </w:t>
      </w:r>
      <w:r w:rsidR="00670860">
        <w:t xml:space="preserve">όπου </w:t>
      </w:r>
      <w:r w:rsidR="002301C9">
        <w:t xml:space="preserve">και </w:t>
      </w:r>
      <w:r w:rsidR="00670860">
        <w:t>εμφανίζεται πεδίο</w:t>
      </w:r>
      <w:r w:rsidR="002301C9">
        <w:t>,</w:t>
      </w:r>
      <w:r w:rsidR="00670860">
        <w:t xml:space="preserve"> όπου αποτυπώνουμε τις επιθυμητές τιμές των παραμέτρων αυτών.</w:t>
      </w:r>
    </w:p>
    <w:p w:rsidR="00351BE9" w:rsidRPr="00670860" w:rsidRDefault="00351BE9" w:rsidP="005207B0">
      <w:pPr>
        <w:autoSpaceDE w:val="0"/>
        <w:autoSpaceDN w:val="0"/>
        <w:adjustRightInd w:val="0"/>
        <w:spacing w:after="0"/>
        <w:ind w:firstLine="340"/>
        <w:rPr>
          <w:rFonts w:eastAsia="TimesNewRomanPSMT"/>
          <w:lang w:eastAsia="en-US"/>
        </w:rPr>
      </w:pPr>
    </w:p>
    <w:p w:rsidR="00351BE9" w:rsidRPr="00351BE9" w:rsidRDefault="00351BE9" w:rsidP="00351BE9">
      <w:pPr>
        <w:pStyle w:val="3"/>
        <w:numPr>
          <w:ilvl w:val="2"/>
          <w:numId w:val="29"/>
        </w:numPr>
        <w:ind w:left="0" w:firstLine="0"/>
      </w:pPr>
      <w:bookmarkStart w:id="46" w:name="_Toc503522910"/>
      <w:r w:rsidRPr="00351BE9">
        <w:t xml:space="preserve">Ικανές Συνθήκες </w:t>
      </w:r>
      <w:bookmarkEnd w:id="46"/>
      <w:r w:rsidRPr="00351BE9">
        <w:t xml:space="preserve">Αντιληπτής Οργανωσιακής Υποστήριξης - </w:t>
      </w:r>
      <w:r w:rsidRPr="00351BE9">
        <w:rPr>
          <w:lang w:val="en-US"/>
        </w:rPr>
        <w:t>POS</w:t>
      </w:r>
      <w:r w:rsidRPr="00351BE9">
        <w:t xml:space="preserve"> </w:t>
      </w:r>
    </w:p>
    <w:p w:rsidR="00413395" w:rsidRDefault="002301C9" w:rsidP="006E32BF">
      <w:pPr>
        <w:spacing w:after="0"/>
        <w:ind w:firstLine="340"/>
      </w:pPr>
      <w:r>
        <w:t>Ακολουθώντας τα βήματα που αναφέρθηκαν στην προηγούμενη παράγραφο, δημιουργείται αρχικά ο πίνακας αλήθειας για την αντιληπτή οργανωσιακή υποστήριξη</w:t>
      </w:r>
      <w:r w:rsidR="00413395">
        <w:t>,</w:t>
      </w:r>
      <w:r>
        <w:t xml:space="preserve"> με τις επτά αιτιώδεις συνθήκες, που έχουν επιλεχθεί στην παρούσα εργασία</w:t>
      </w:r>
      <w:r w:rsidR="00413395">
        <w:t>. Όπως φαίνεται και στον Πίνακα 6 που ακολουθεί, τ</w:t>
      </w:r>
      <w:r>
        <w:t xml:space="preserve">ο </w:t>
      </w:r>
      <w:r w:rsidR="00413395">
        <w:t>όριο</w:t>
      </w:r>
      <w:r>
        <w:t xml:space="preserve"> συχνότητας που έχει επιλεγεί για αυτό το εργασιακό αποτέλεσμα </w:t>
      </w:r>
      <w:r w:rsidR="00C9191C">
        <w:t xml:space="preserve">είναι </w:t>
      </w:r>
      <w:r w:rsidR="00CD75EE">
        <w:t>η 1</w:t>
      </w:r>
      <w:r>
        <w:t xml:space="preserve"> περ</w:t>
      </w:r>
      <w:r w:rsidR="00CD75EE">
        <w:t>ίπτωση</w:t>
      </w:r>
      <w:r>
        <w:t xml:space="preserve"> και </w:t>
      </w:r>
      <w:r w:rsidR="00413395">
        <w:t xml:space="preserve">το ελάχιστο </w:t>
      </w:r>
      <w:r>
        <w:t>όριο συνέπειας 0,</w:t>
      </w:r>
      <w:r w:rsidR="00CD75EE">
        <w:t>808550.</w:t>
      </w:r>
      <w:r w:rsidR="00413395">
        <w:t xml:space="preserve"> </w:t>
      </w:r>
    </w:p>
    <w:p w:rsidR="001E7E6B" w:rsidRDefault="00CD75EE" w:rsidP="00D1357A">
      <w:pPr>
        <w:spacing w:after="0"/>
        <w:ind w:firstLine="340"/>
        <w:jc w:val="center"/>
      </w:pPr>
      <w:r w:rsidRPr="00CD75EE">
        <w:rPr>
          <w:noProof/>
        </w:rPr>
        <w:drawing>
          <wp:inline distT="0" distB="0" distL="0" distR="0">
            <wp:extent cx="5061566" cy="2646674"/>
            <wp:effectExtent l="19050" t="19050" r="24784" b="20326"/>
            <wp:docPr id="21"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srcRect l="803" t="4693" r="26089" b="44980"/>
                    <a:stretch>
                      <a:fillRect/>
                    </a:stretch>
                  </pic:blipFill>
                  <pic:spPr bwMode="auto">
                    <a:xfrm>
                      <a:off x="0" y="0"/>
                      <a:ext cx="5063463" cy="2647666"/>
                    </a:xfrm>
                    <a:prstGeom prst="rect">
                      <a:avLst/>
                    </a:prstGeom>
                    <a:noFill/>
                    <a:ln w="9525">
                      <a:solidFill>
                        <a:schemeClr val="tx1"/>
                      </a:solidFill>
                      <a:prstDash val="solid"/>
                      <a:miter lim="800000"/>
                      <a:headEnd/>
                      <a:tailEnd/>
                    </a:ln>
                  </pic:spPr>
                </pic:pic>
              </a:graphicData>
            </a:graphic>
          </wp:inline>
        </w:drawing>
      </w:r>
    </w:p>
    <w:p w:rsidR="001E7E6B" w:rsidRDefault="001E7E6B" w:rsidP="00D1357A">
      <w:pPr>
        <w:pStyle w:val="aa"/>
        <w:keepNext/>
        <w:rPr>
          <w:iCs/>
          <w:sz w:val="22"/>
          <w:szCs w:val="22"/>
        </w:rPr>
      </w:pPr>
      <w:bookmarkStart w:id="47" w:name="_Toc503522860"/>
      <w:bookmarkStart w:id="48" w:name="_Toc506802492"/>
      <w:r w:rsidRPr="001E7E6B">
        <w:rPr>
          <w:iCs/>
          <w:sz w:val="22"/>
          <w:szCs w:val="22"/>
        </w:rPr>
        <w:t xml:space="preserve">Πίνακας </w:t>
      </w:r>
      <w:r>
        <w:rPr>
          <w:iCs/>
          <w:sz w:val="22"/>
          <w:szCs w:val="22"/>
        </w:rPr>
        <w:t>6</w:t>
      </w:r>
      <w:r w:rsidRPr="00D414FB">
        <w:rPr>
          <w:iCs/>
          <w:sz w:val="22"/>
          <w:szCs w:val="22"/>
        </w:rPr>
        <w:t>:</w:t>
      </w:r>
      <w:r w:rsidRPr="001E7E6B">
        <w:rPr>
          <w:iCs/>
          <w:sz w:val="22"/>
          <w:szCs w:val="22"/>
        </w:rPr>
        <w:t xml:space="preserve"> </w:t>
      </w:r>
      <w:r w:rsidR="00F0200C">
        <w:rPr>
          <w:iCs/>
          <w:sz w:val="22"/>
          <w:szCs w:val="22"/>
        </w:rPr>
        <w:t>Πίνακας Α</w:t>
      </w:r>
      <w:r w:rsidRPr="001E7E6B">
        <w:rPr>
          <w:iCs/>
          <w:sz w:val="22"/>
          <w:szCs w:val="22"/>
        </w:rPr>
        <w:t xml:space="preserve">λήθειας </w:t>
      </w:r>
      <w:r w:rsidR="00D414FB">
        <w:rPr>
          <w:iCs/>
          <w:sz w:val="22"/>
          <w:szCs w:val="22"/>
        </w:rPr>
        <w:t xml:space="preserve">Αντιληπτής Οργανωσιακής </w:t>
      </w:r>
      <w:bookmarkEnd w:id="47"/>
      <w:r w:rsidR="00D414FB">
        <w:rPr>
          <w:iCs/>
          <w:sz w:val="22"/>
          <w:szCs w:val="22"/>
        </w:rPr>
        <w:t>Υποστήριξης</w:t>
      </w:r>
      <w:bookmarkEnd w:id="48"/>
    </w:p>
    <w:p w:rsidR="00F022EE" w:rsidRPr="00F022EE" w:rsidRDefault="00F022EE" w:rsidP="00F022EE"/>
    <w:p w:rsidR="00F022EE" w:rsidRDefault="00F022EE" w:rsidP="006E32BF">
      <w:pPr>
        <w:spacing w:after="0"/>
        <w:ind w:firstLine="340"/>
      </w:pPr>
      <w:r>
        <w:t xml:space="preserve">Όταν εμφανίζονται μηδενικές τιμές για μία αιτιώδη συνθήκη, η συνθήκη αυτή δε συμπεριλαμβάνεται στους συνδυασμούς λύσεων, ενώ όταν εμφανίζεται η μονάδα, η αιτιώδης συνθήκη περιλαμβάνεται. </w:t>
      </w:r>
    </w:p>
    <w:p w:rsidR="00CD75EE" w:rsidRDefault="00CD75EE" w:rsidP="00413395">
      <w:pPr>
        <w:spacing w:after="0"/>
        <w:ind w:firstLine="340"/>
      </w:pPr>
    </w:p>
    <w:p w:rsidR="006E32BF" w:rsidRDefault="00F022EE" w:rsidP="00F022EE">
      <w:pPr>
        <w:spacing w:after="0"/>
      </w:pPr>
      <w:r>
        <w:t xml:space="preserve">Στη συνέχεια, και </w:t>
      </w:r>
      <w:r w:rsidR="006E32BF">
        <w:t>επιλέγοντας την ενέργεια</w:t>
      </w:r>
      <w:r w:rsidR="006E32BF" w:rsidRPr="006E32BF">
        <w:t>:</w:t>
      </w:r>
      <w:r>
        <w:t xml:space="preserve"> </w:t>
      </w:r>
      <w:r>
        <w:rPr>
          <w:lang w:val="en-US"/>
        </w:rPr>
        <w:t>Specify</w:t>
      </w:r>
      <w:r w:rsidRPr="00F022EE">
        <w:t xml:space="preserve"> </w:t>
      </w:r>
      <w:r w:rsidR="006E32BF">
        <w:rPr>
          <w:lang w:val="en-US"/>
        </w:rPr>
        <w:t>Analysis</w:t>
      </w:r>
      <w:r w:rsidR="006E32BF">
        <w:t>, εμφανίζονται όλα τα δυνατά μονοπάτια για τη Σύνθετη Λύση, τα οποία και παρουσιάζονται στον Πίνακα 7 που ακολουθεί.</w:t>
      </w:r>
    </w:p>
    <w:p w:rsidR="00C51E17" w:rsidRPr="006E32BF" w:rsidRDefault="006E32BF" w:rsidP="00F022EE">
      <w:pPr>
        <w:spacing w:after="0"/>
      </w:pPr>
      <w:r>
        <w:t xml:space="preserve"> </w:t>
      </w:r>
    </w:p>
    <w:tbl>
      <w:tblPr>
        <w:tblStyle w:val="af2"/>
        <w:tblW w:w="10194" w:type="dxa"/>
        <w:tblInd w:w="-532" w:type="dxa"/>
        <w:tblLook w:val="04A0"/>
      </w:tblPr>
      <w:tblGrid>
        <w:gridCol w:w="2405"/>
        <w:gridCol w:w="4415"/>
        <w:gridCol w:w="1047"/>
        <w:gridCol w:w="1047"/>
        <w:gridCol w:w="1280"/>
      </w:tblGrid>
      <w:tr w:rsidR="00C51E17" w:rsidRPr="00D1357A" w:rsidTr="00762CEE">
        <w:trPr>
          <w:gridAfter w:val="4"/>
          <w:wAfter w:w="7789" w:type="dxa"/>
        </w:trPr>
        <w:tc>
          <w:tcPr>
            <w:tcW w:w="2405" w:type="dxa"/>
            <w:shd w:val="clear" w:color="auto" w:fill="A6A6A6" w:themeFill="background1" w:themeFillShade="A6"/>
            <w:vAlign w:val="center"/>
          </w:tcPr>
          <w:p w:rsidR="00C51E17" w:rsidRPr="00D1357A" w:rsidRDefault="00C51E17" w:rsidP="00D1357A">
            <w:pPr>
              <w:spacing w:after="0"/>
              <w:jc w:val="center"/>
              <w:rPr>
                <w:b/>
                <w:sz w:val="22"/>
                <w:szCs w:val="22"/>
                <w:lang w:val="en-US"/>
              </w:rPr>
            </w:pPr>
            <w:r>
              <w:rPr>
                <w:b/>
                <w:sz w:val="22"/>
                <w:szCs w:val="22"/>
                <w:lang w:val="en-US"/>
              </w:rPr>
              <w:t>Truth Table Solutions</w:t>
            </w:r>
          </w:p>
        </w:tc>
      </w:tr>
      <w:tr w:rsidR="00C51E17" w:rsidRPr="00BA0D38" w:rsidTr="00762CEE">
        <w:tc>
          <w:tcPr>
            <w:tcW w:w="10194" w:type="dxa"/>
            <w:gridSpan w:val="5"/>
            <w:shd w:val="clear" w:color="auto" w:fill="A6A6A6" w:themeFill="background1" w:themeFillShade="A6"/>
            <w:vAlign w:val="center"/>
          </w:tcPr>
          <w:p w:rsidR="00C51E17" w:rsidRDefault="00C51E17" w:rsidP="00C51E17">
            <w:pPr>
              <w:spacing w:after="0"/>
              <w:rPr>
                <w:b/>
                <w:sz w:val="22"/>
                <w:szCs w:val="22"/>
                <w:lang w:val="en-US"/>
              </w:rPr>
            </w:pPr>
            <w:r>
              <w:rPr>
                <w:b/>
                <w:sz w:val="22"/>
                <w:szCs w:val="22"/>
                <w:lang w:val="en-US"/>
              </w:rPr>
              <w:t>Model: fs_pos = f</w:t>
            </w:r>
            <w:r w:rsidR="00FE40FC">
              <w:rPr>
                <w:b/>
                <w:sz w:val="22"/>
                <w:szCs w:val="22"/>
                <w:lang w:val="en-US"/>
              </w:rPr>
              <w:t xml:space="preserve"> </w:t>
            </w:r>
            <w:r>
              <w:rPr>
                <w:b/>
                <w:sz w:val="22"/>
                <w:szCs w:val="22"/>
                <w:lang w:val="en-US"/>
              </w:rPr>
              <w:t>(fs_rotation, fs_desic, fs_hrplan, fs_prof, fs_educ, fs_perf, fs_motiv)</w:t>
            </w:r>
          </w:p>
        </w:tc>
      </w:tr>
      <w:tr w:rsidR="00C51E17" w:rsidRPr="00D1357A" w:rsidTr="00762CEE">
        <w:tc>
          <w:tcPr>
            <w:tcW w:w="10194" w:type="dxa"/>
            <w:gridSpan w:val="5"/>
            <w:shd w:val="clear" w:color="auto" w:fill="A6A6A6" w:themeFill="background1" w:themeFillShade="A6"/>
            <w:vAlign w:val="center"/>
          </w:tcPr>
          <w:p w:rsidR="00C51E17" w:rsidRPr="00D1357A" w:rsidRDefault="00C51E17" w:rsidP="00C51E17">
            <w:pPr>
              <w:spacing w:after="0"/>
              <w:rPr>
                <w:b/>
                <w:sz w:val="22"/>
                <w:szCs w:val="22"/>
                <w:lang w:val="en-US"/>
              </w:rPr>
            </w:pPr>
            <w:r>
              <w:rPr>
                <w:b/>
                <w:sz w:val="22"/>
                <w:szCs w:val="22"/>
                <w:lang w:val="en-US"/>
              </w:rPr>
              <w:t>Frequency Cut-off:</w:t>
            </w:r>
            <w:r>
              <w:rPr>
                <w:b/>
                <w:sz w:val="22"/>
                <w:szCs w:val="22"/>
              </w:rPr>
              <w:t>1.000</w:t>
            </w:r>
          </w:p>
        </w:tc>
      </w:tr>
      <w:tr w:rsidR="00C51E17" w:rsidRPr="00D1357A" w:rsidTr="00762CEE">
        <w:tc>
          <w:tcPr>
            <w:tcW w:w="10194" w:type="dxa"/>
            <w:gridSpan w:val="5"/>
            <w:shd w:val="clear" w:color="auto" w:fill="A6A6A6" w:themeFill="background1" w:themeFillShade="A6"/>
            <w:vAlign w:val="center"/>
          </w:tcPr>
          <w:p w:rsidR="00C51E17" w:rsidRPr="00D1357A" w:rsidRDefault="00C51E17" w:rsidP="00C51E17">
            <w:pPr>
              <w:spacing w:after="0"/>
              <w:rPr>
                <w:b/>
                <w:sz w:val="22"/>
                <w:szCs w:val="22"/>
                <w:lang w:val="en-US"/>
              </w:rPr>
            </w:pPr>
            <w:r>
              <w:rPr>
                <w:b/>
                <w:sz w:val="22"/>
                <w:szCs w:val="22"/>
                <w:lang w:val="en-US"/>
              </w:rPr>
              <w:t>Consistency Cut-off:0.808550</w:t>
            </w:r>
          </w:p>
        </w:tc>
      </w:tr>
      <w:tr w:rsidR="00D1357A" w:rsidRPr="00D1357A" w:rsidTr="00762CEE">
        <w:tc>
          <w:tcPr>
            <w:tcW w:w="6820" w:type="dxa"/>
            <w:gridSpan w:val="2"/>
            <w:shd w:val="clear" w:color="auto" w:fill="BFBFBF" w:themeFill="background1" w:themeFillShade="BF"/>
            <w:vAlign w:val="center"/>
          </w:tcPr>
          <w:p w:rsidR="00D1357A" w:rsidRPr="00C51E17" w:rsidRDefault="00625B69" w:rsidP="00D1357A">
            <w:pPr>
              <w:spacing w:after="0"/>
              <w:jc w:val="center"/>
              <w:rPr>
                <w:b/>
                <w:sz w:val="22"/>
                <w:szCs w:val="22"/>
                <w:lang w:val="en-US"/>
              </w:rPr>
            </w:pPr>
            <w:r>
              <w:rPr>
                <w:b/>
                <w:sz w:val="22"/>
                <w:szCs w:val="22"/>
                <w:lang w:val="en-US"/>
              </w:rPr>
              <w:t>S</w:t>
            </w:r>
            <w:r w:rsidR="00C51E17">
              <w:rPr>
                <w:b/>
                <w:sz w:val="22"/>
                <w:szCs w:val="22"/>
                <w:lang w:val="en-US"/>
              </w:rPr>
              <w:t>olutions</w:t>
            </w:r>
          </w:p>
        </w:tc>
        <w:tc>
          <w:tcPr>
            <w:tcW w:w="1047" w:type="dxa"/>
            <w:shd w:val="clear" w:color="auto" w:fill="BFBFBF" w:themeFill="background1" w:themeFillShade="BF"/>
            <w:vAlign w:val="center"/>
          </w:tcPr>
          <w:p w:rsidR="00D1357A" w:rsidRPr="00D1357A" w:rsidRDefault="00D1357A" w:rsidP="00B045AC">
            <w:pPr>
              <w:spacing w:after="0"/>
              <w:jc w:val="center"/>
              <w:rPr>
                <w:b/>
                <w:sz w:val="22"/>
                <w:szCs w:val="22"/>
                <w:lang w:val="en-US"/>
              </w:rPr>
            </w:pPr>
            <w:r w:rsidRPr="00D1357A">
              <w:rPr>
                <w:b/>
                <w:sz w:val="22"/>
                <w:szCs w:val="22"/>
                <w:lang w:val="en-US"/>
              </w:rPr>
              <w:t>raw coverage</w:t>
            </w:r>
          </w:p>
        </w:tc>
        <w:tc>
          <w:tcPr>
            <w:tcW w:w="1047" w:type="dxa"/>
            <w:shd w:val="clear" w:color="auto" w:fill="BFBFBF" w:themeFill="background1" w:themeFillShade="BF"/>
            <w:vAlign w:val="center"/>
          </w:tcPr>
          <w:p w:rsidR="00D1357A" w:rsidRPr="00D1357A" w:rsidRDefault="00D1357A" w:rsidP="00B045AC">
            <w:pPr>
              <w:spacing w:after="0"/>
              <w:jc w:val="center"/>
              <w:rPr>
                <w:b/>
                <w:sz w:val="22"/>
                <w:szCs w:val="22"/>
                <w:lang w:val="en-US"/>
              </w:rPr>
            </w:pPr>
            <w:r w:rsidRPr="00D1357A">
              <w:rPr>
                <w:b/>
                <w:sz w:val="22"/>
                <w:szCs w:val="22"/>
                <w:lang w:val="en-US"/>
              </w:rPr>
              <w:t>unique coverage</w:t>
            </w:r>
          </w:p>
        </w:tc>
        <w:tc>
          <w:tcPr>
            <w:tcW w:w="1280" w:type="dxa"/>
            <w:shd w:val="clear" w:color="auto" w:fill="BFBFBF" w:themeFill="background1" w:themeFillShade="BF"/>
            <w:vAlign w:val="center"/>
          </w:tcPr>
          <w:p w:rsidR="00D1357A" w:rsidRPr="00D1357A" w:rsidRDefault="00D1357A" w:rsidP="00B045AC">
            <w:pPr>
              <w:spacing w:after="0"/>
              <w:jc w:val="center"/>
              <w:rPr>
                <w:b/>
                <w:sz w:val="22"/>
                <w:szCs w:val="22"/>
                <w:lang w:val="en-US"/>
              </w:rPr>
            </w:pPr>
            <w:r w:rsidRPr="00D1357A">
              <w:rPr>
                <w:b/>
                <w:sz w:val="22"/>
                <w:szCs w:val="22"/>
                <w:lang w:val="en-US"/>
              </w:rPr>
              <w:t>consistency</w:t>
            </w:r>
          </w:p>
        </w:tc>
      </w:tr>
      <w:tr w:rsidR="00D1357A" w:rsidRPr="00D1357A" w:rsidTr="00762CEE">
        <w:tc>
          <w:tcPr>
            <w:tcW w:w="6820" w:type="dxa"/>
            <w:gridSpan w:val="2"/>
          </w:tcPr>
          <w:p w:rsidR="00D1357A" w:rsidRPr="008F590B" w:rsidRDefault="00D1357A" w:rsidP="00413395">
            <w:pPr>
              <w:spacing w:after="0"/>
              <w:rPr>
                <w:sz w:val="22"/>
                <w:szCs w:val="22"/>
                <w:lang w:val="en-US"/>
              </w:rPr>
            </w:pPr>
            <w:r w:rsidRPr="008F590B">
              <w:rPr>
                <w:sz w:val="22"/>
                <w:szCs w:val="22"/>
                <w:lang w:val="en-US"/>
              </w:rPr>
              <w:t>fs_rotation*fs_decis*~fs_hrplan*fs_prof*~fs_motiv</w:t>
            </w:r>
          </w:p>
        </w:tc>
        <w:tc>
          <w:tcPr>
            <w:tcW w:w="1047" w:type="dxa"/>
          </w:tcPr>
          <w:p w:rsidR="00D1357A" w:rsidRPr="008F590B" w:rsidRDefault="008F590B" w:rsidP="00B045AC">
            <w:pPr>
              <w:spacing w:after="0"/>
              <w:jc w:val="center"/>
              <w:rPr>
                <w:sz w:val="22"/>
                <w:szCs w:val="22"/>
                <w:lang w:val="en-US"/>
              </w:rPr>
            </w:pPr>
            <w:r w:rsidRPr="008F590B">
              <w:rPr>
                <w:sz w:val="22"/>
                <w:szCs w:val="22"/>
                <w:lang w:val="en-US"/>
              </w:rPr>
              <w:t>0,109974</w:t>
            </w:r>
          </w:p>
        </w:tc>
        <w:tc>
          <w:tcPr>
            <w:tcW w:w="1047" w:type="dxa"/>
          </w:tcPr>
          <w:p w:rsidR="00D1357A" w:rsidRPr="008F590B" w:rsidRDefault="008F590B" w:rsidP="00B045AC">
            <w:pPr>
              <w:spacing w:after="0"/>
              <w:jc w:val="center"/>
              <w:rPr>
                <w:sz w:val="22"/>
                <w:szCs w:val="22"/>
              </w:rPr>
            </w:pPr>
            <w:r>
              <w:rPr>
                <w:sz w:val="22"/>
                <w:szCs w:val="22"/>
              </w:rPr>
              <w:t>0,016574</w:t>
            </w:r>
          </w:p>
        </w:tc>
        <w:tc>
          <w:tcPr>
            <w:tcW w:w="1280" w:type="dxa"/>
          </w:tcPr>
          <w:p w:rsidR="00D1357A" w:rsidRPr="008F590B" w:rsidRDefault="008F590B" w:rsidP="00B045AC">
            <w:pPr>
              <w:spacing w:after="0"/>
              <w:jc w:val="center"/>
              <w:rPr>
                <w:sz w:val="22"/>
                <w:szCs w:val="22"/>
              </w:rPr>
            </w:pPr>
            <w:r>
              <w:rPr>
                <w:sz w:val="22"/>
                <w:szCs w:val="22"/>
              </w:rPr>
              <w:t>0,854546</w:t>
            </w:r>
          </w:p>
        </w:tc>
      </w:tr>
      <w:tr w:rsidR="00D1357A" w:rsidRPr="00D1357A" w:rsidTr="00762CEE">
        <w:tc>
          <w:tcPr>
            <w:tcW w:w="6820" w:type="dxa"/>
            <w:gridSpan w:val="2"/>
          </w:tcPr>
          <w:p w:rsidR="00D1357A" w:rsidRPr="008F590B" w:rsidRDefault="00D1357A" w:rsidP="00413395">
            <w:pPr>
              <w:spacing w:after="0"/>
              <w:rPr>
                <w:sz w:val="22"/>
                <w:szCs w:val="22"/>
                <w:lang w:val="en-US"/>
              </w:rPr>
            </w:pPr>
            <w:r w:rsidRPr="008F590B">
              <w:rPr>
                <w:sz w:val="22"/>
                <w:szCs w:val="22"/>
                <w:lang w:val="en-US"/>
              </w:rPr>
              <w:t>fs_decis*fs_hrplan*fs_prof*fs_educ*~fs_perf*~fs_motiv</w:t>
            </w:r>
          </w:p>
        </w:tc>
        <w:tc>
          <w:tcPr>
            <w:tcW w:w="1047" w:type="dxa"/>
          </w:tcPr>
          <w:p w:rsidR="00D1357A" w:rsidRPr="008F590B" w:rsidRDefault="008F590B" w:rsidP="00B045AC">
            <w:pPr>
              <w:spacing w:after="0"/>
              <w:jc w:val="center"/>
              <w:rPr>
                <w:sz w:val="22"/>
                <w:szCs w:val="22"/>
              </w:rPr>
            </w:pPr>
            <w:r w:rsidRPr="008F590B">
              <w:rPr>
                <w:sz w:val="22"/>
                <w:szCs w:val="22"/>
                <w:lang w:val="en-US"/>
              </w:rPr>
              <w:t>0</w:t>
            </w:r>
            <w:r w:rsidRPr="008F590B">
              <w:rPr>
                <w:sz w:val="22"/>
                <w:szCs w:val="22"/>
              </w:rPr>
              <w:t>,095837</w:t>
            </w:r>
          </w:p>
        </w:tc>
        <w:tc>
          <w:tcPr>
            <w:tcW w:w="1047" w:type="dxa"/>
          </w:tcPr>
          <w:p w:rsidR="00D1357A" w:rsidRPr="008F590B" w:rsidRDefault="008F590B" w:rsidP="00B045AC">
            <w:pPr>
              <w:spacing w:after="0"/>
              <w:jc w:val="center"/>
              <w:rPr>
                <w:sz w:val="22"/>
                <w:szCs w:val="22"/>
              </w:rPr>
            </w:pPr>
            <w:r>
              <w:rPr>
                <w:sz w:val="22"/>
                <w:szCs w:val="22"/>
              </w:rPr>
              <w:t>0,031393</w:t>
            </w:r>
          </w:p>
        </w:tc>
        <w:tc>
          <w:tcPr>
            <w:tcW w:w="1280" w:type="dxa"/>
          </w:tcPr>
          <w:p w:rsidR="00D1357A" w:rsidRPr="008F590B" w:rsidRDefault="008F590B" w:rsidP="00B045AC">
            <w:pPr>
              <w:spacing w:after="0"/>
              <w:jc w:val="center"/>
              <w:rPr>
                <w:sz w:val="22"/>
                <w:szCs w:val="22"/>
              </w:rPr>
            </w:pPr>
            <w:r>
              <w:rPr>
                <w:sz w:val="22"/>
                <w:szCs w:val="22"/>
              </w:rPr>
              <w:t>0,843053</w:t>
            </w:r>
          </w:p>
        </w:tc>
      </w:tr>
      <w:tr w:rsidR="00D1357A" w:rsidRPr="00D1357A" w:rsidTr="00762CEE">
        <w:tc>
          <w:tcPr>
            <w:tcW w:w="6820" w:type="dxa"/>
            <w:gridSpan w:val="2"/>
          </w:tcPr>
          <w:p w:rsidR="00D1357A" w:rsidRPr="008F590B" w:rsidRDefault="00D1357A" w:rsidP="00D1357A">
            <w:pPr>
              <w:spacing w:after="0"/>
              <w:rPr>
                <w:sz w:val="22"/>
                <w:szCs w:val="22"/>
                <w:lang w:val="en-US"/>
              </w:rPr>
            </w:pPr>
            <w:r w:rsidRPr="008F590B">
              <w:rPr>
                <w:sz w:val="22"/>
                <w:szCs w:val="22"/>
                <w:lang w:val="en-US"/>
              </w:rPr>
              <w:t>fs_rotation*fs_decis*fs_prof*~fs_educ*fs_perf*~fs_motiv</w:t>
            </w:r>
          </w:p>
        </w:tc>
        <w:tc>
          <w:tcPr>
            <w:tcW w:w="1047" w:type="dxa"/>
          </w:tcPr>
          <w:p w:rsidR="00D1357A" w:rsidRPr="008F590B" w:rsidRDefault="008F590B" w:rsidP="00B045AC">
            <w:pPr>
              <w:spacing w:after="0"/>
              <w:jc w:val="center"/>
              <w:rPr>
                <w:sz w:val="22"/>
                <w:szCs w:val="22"/>
              </w:rPr>
            </w:pPr>
            <w:r>
              <w:rPr>
                <w:sz w:val="22"/>
                <w:szCs w:val="22"/>
              </w:rPr>
              <w:t>0,057132</w:t>
            </w:r>
          </w:p>
        </w:tc>
        <w:tc>
          <w:tcPr>
            <w:tcW w:w="1047" w:type="dxa"/>
          </w:tcPr>
          <w:p w:rsidR="00D1357A" w:rsidRPr="008F590B" w:rsidRDefault="008F590B" w:rsidP="00B045AC">
            <w:pPr>
              <w:spacing w:after="0"/>
              <w:jc w:val="center"/>
              <w:rPr>
                <w:sz w:val="22"/>
                <w:szCs w:val="22"/>
              </w:rPr>
            </w:pPr>
            <w:r>
              <w:rPr>
                <w:sz w:val="22"/>
                <w:szCs w:val="22"/>
              </w:rPr>
              <w:t>0,006240</w:t>
            </w:r>
          </w:p>
        </w:tc>
        <w:tc>
          <w:tcPr>
            <w:tcW w:w="1280" w:type="dxa"/>
          </w:tcPr>
          <w:p w:rsidR="00D1357A" w:rsidRPr="008F590B" w:rsidRDefault="008F590B" w:rsidP="00B045AC">
            <w:pPr>
              <w:spacing w:after="0"/>
              <w:jc w:val="center"/>
              <w:rPr>
                <w:sz w:val="22"/>
                <w:szCs w:val="22"/>
              </w:rPr>
            </w:pPr>
            <w:r>
              <w:rPr>
                <w:sz w:val="22"/>
                <w:szCs w:val="22"/>
              </w:rPr>
              <w:t>0,834758</w:t>
            </w:r>
          </w:p>
        </w:tc>
      </w:tr>
      <w:tr w:rsidR="00D1357A" w:rsidRPr="00D1357A" w:rsidTr="00762CEE">
        <w:tc>
          <w:tcPr>
            <w:tcW w:w="6820" w:type="dxa"/>
            <w:gridSpan w:val="2"/>
          </w:tcPr>
          <w:p w:rsidR="00D1357A" w:rsidRPr="008F590B" w:rsidRDefault="00D1357A" w:rsidP="00D1357A">
            <w:pPr>
              <w:spacing w:after="0"/>
              <w:rPr>
                <w:sz w:val="22"/>
                <w:szCs w:val="22"/>
                <w:lang w:val="en-US"/>
              </w:rPr>
            </w:pPr>
            <w:r w:rsidRPr="008F590B">
              <w:rPr>
                <w:sz w:val="22"/>
                <w:szCs w:val="22"/>
                <w:lang w:val="en-US"/>
              </w:rPr>
              <w:t>fs_rotation*fs_decis*~fs_hrplan*fs_prof*fs_educ*fs_perf</w:t>
            </w:r>
          </w:p>
        </w:tc>
        <w:tc>
          <w:tcPr>
            <w:tcW w:w="1047" w:type="dxa"/>
          </w:tcPr>
          <w:p w:rsidR="00D1357A" w:rsidRPr="008F590B" w:rsidRDefault="008F590B" w:rsidP="00B045AC">
            <w:pPr>
              <w:spacing w:after="0"/>
              <w:jc w:val="center"/>
              <w:rPr>
                <w:sz w:val="22"/>
                <w:szCs w:val="22"/>
              </w:rPr>
            </w:pPr>
            <w:r>
              <w:rPr>
                <w:sz w:val="22"/>
                <w:szCs w:val="22"/>
              </w:rPr>
              <w:t>0,136980</w:t>
            </w:r>
          </w:p>
        </w:tc>
        <w:tc>
          <w:tcPr>
            <w:tcW w:w="1047" w:type="dxa"/>
          </w:tcPr>
          <w:p w:rsidR="00D1357A" w:rsidRPr="008F590B" w:rsidRDefault="008F590B" w:rsidP="00B045AC">
            <w:pPr>
              <w:spacing w:after="0"/>
              <w:jc w:val="center"/>
              <w:rPr>
                <w:sz w:val="22"/>
                <w:szCs w:val="22"/>
              </w:rPr>
            </w:pPr>
            <w:r>
              <w:rPr>
                <w:sz w:val="22"/>
                <w:szCs w:val="22"/>
              </w:rPr>
              <w:t>0,045237</w:t>
            </w:r>
          </w:p>
        </w:tc>
        <w:tc>
          <w:tcPr>
            <w:tcW w:w="1280" w:type="dxa"/>
          </w:tcPr>
          <w:p w:rsidR="00D1357A" w:rsidRPr="008F590B" w:rsidRDefault="008F590B" w:rsidP="00B045AC">
            <w:pPr>
              <w:spacing w:after="0"/>
              <w:jc w:val="center"/>
              <w:rPr>
                <w:sz w:val="22"/>
                <w:szCs w:val="22"/>
              </w:rPr>
            </w:pPr>
            <w:r>
              <w:rPr>
                <w:sz w:val="22"/>
                <w:szCs w:val="22"/>
              </w:rPr>
              <w:t>0,864615</w:t>
            </w:r>
          </w:p>
        </w:tc>
      </w:tr>
      <w:tr w:rsidR="00D1357A" w:rsidRPr="00D1357A" w:rsidTr="00762CEE">
        <w:tc>
          <w:tcPr>
            <w:tcW w:w="6820" w:type="dxa"/>
            <w:gridSpan w:val="2"/>
          </w:tcPr>
          <w:p w:rsidR="00D1357A" w:rsidRPr="008F590B" w:rsidRDefault="00D1357A" w:rsidP="00D1357A">
            <w:pPr>
              <w:spacing w:after="0"/>
              <w:rPr>
                <w:sz w:val="22"/>
                <w:szCs w:val="22"/>
                <w:lang w:val="en-US"/>
              </w:rPr>
            </w:pPr>
            <w:r w:rsidRPr="008F590B">
              <w:rPr>
                <w:sz w:val="22"/>
                <w:szCs w:val="22"/>
                <w:lang w:val="en-US"/>
              </w:rPr>
              <w:t>~fs_rotation*~fs_decis*fs_hrplan*~fs_prof*~fs_educ*~fs_perf*~fs_motiv</w:t>
            </w:r>
          </w:p>
        </w:tc>
        <w:tc>
          <w:tcPr>
            <w:tcW w:w="1047" w:type="dxa"/>
          </w:tcPr>
          <w:p w:rsidR="00D1357A" w:rsidRPr="008F590B" w:rsidRDefault="008F590B" w:rsidP="00B045AC">
            <w:pPr>
              <w:spacing w:after="0"/>
              <w:jc w:val="center"/>
              <w:rPr>
                <w:sz w:val="22"/>
                <w:szCs w:val="22"/>
              </w:rPr>
            </w:pPr>
            <w:r>
              <w:rPr>
                <w:sz w:val="22"/>
                <w:szCs w:val="22"/>
              </w:rPr>
              <w:t>0,042410</w:t>
            </w:r>
          </w:p>
        </w:tc>
        <w:tc>
          <w:tcPr>
            <w:tcW w:w="1047" w:type="dxa"/>
          </w:tcPr>
          <w:p w:rsidR="00D1357A" w:rsidRPr="008F590B" w:rsidRDefault="008F590B" w:rsidP="00B045AC">
            <w:pPr>
              <w:spacing w:after="0"/>
              <w:jc w:val="center"/>
              <w:rPr>
                <w:sz w:val="22"/>
                <w:szCs w:val="22"/>
              </w:rPr>
            </w:pPr>
            <w:r>
              <w:rPr>
                <w:sz w:val="22"/>
                <w:szCs w:val="22"/>
              </w:rPr>
              <w:t>0,012187</w:t>
            </w:r>
          </w:p>
        </w:tc>
        <w:tc>
          <w:tcPr>
            <w:tcW w:w="1280" w:type="dxa"/>
          </w:tcPr>
          <w:p w:rsidR="00D1357A" w:rsidRPr="008F590B" w:rsidRDefault="008F590B" w:rsidP="00B045AC">
            <w:pPr>
              <w:spacing w:after="0"/>
              <w:jc w:val="center"/>
              <w:rPr>
                <w:sz w:val="22"/>
                <w:szCs w:val="22"/>
              </w:rPr>
            </w:pPr>
            <w:r>
              <w:rPr>
                <w:sz w:val="22"/>
                <w:szCs w:val="22"/>
              </w:rPr>
              <w:t>0,808550</w:t>
            </w:r>
          </w:p>
        </w:tc>
      </w:tr>
      <w:tr w:rsidR="00D1357A" w:rsidRPr="00D1357A" w:rsidTr="00762CEE">
        <w:tc>
          <w:tcPr>
            <w:tcW w:w="6820" w:type="dxa"/>
            <w:gridSpan w:val="2"/>
          </w:tcPr>
          <w:p w:rsidR="00D1357A" w:rsidRPr="008F590B" w:rsidRDefault="00D1357A" w:rsidP="00D1357A">
            <w:pPr>
              <w:spacing w:after="0"/>
              <w:rPr>
                <w:sz w:val="22"/>
                <w:szCs w:val="22"/>
                <w:lang w:val="en-US"/>
              </w:rPr>
            </w:pPr>
            <w:r w:rsidRPr="008F590B">
              <w:rPr>
                <w:sz w:val="22"/>
                <w:szCs w:val="22"/>
                <w:lang w:val="en-US"/>
              </w:rPr>
              <w:t>fs_rotation*~fs_decis*fs_hrplan*fs_prof*fs_educ*fs_perf</w:t>
            </w:r>
            <w:r w:rsidR="00C51E17" w:rsidRPr="008F590B">
              <w:rPr>
                <w:sz w:val="22"/>
                <w:szCs w:val="22"/>
                <w:lang w:val="en-US"/>
              </w:rPr>
              <w:t>*fs_motiv</w:t>
            </w:r>
          </w:p>
        </w:tc>
        <w:tc>
          <w:tcPr>
            <w:tcW w:w="1047" w:type="dxa"/>
          </w:tcPr>
          <w:p w:rsidR="00D1357A" w:rsidRPr="008F590B" w:rsidRDefault="008F590B" w:rsidP="00B045AC">
            <w:pPr>
              <w:spacing w:after="0"/>
              <w:jc w:val="center"/>
              <w:rPr>
                <w:sz w:val="22"/>
                <w:szCs w:val="22"/>
              </w:rPr>
            </w:pPr>
            <w:r>
              <w:rPr>
                <w:sz w:val="22"/>
                <w:szCs w:val="22"/>
              </w:rPr>
              <w:t>0,159988</w:t>
            </w:r>
          </w:p>
        </w:tc>
        <w:tc>
          <w:tcPr>
            <w:tcW w:w="1047" w:type="dxa"/>
          </w:tcPr>
          <w:p w:rsidR="00D1357A" w:rsidRPr="008F590B" w:rsidRDefault="008F590B" w:rsidP="00B045AC">
            <w:pPr>
              <w:spacing w:after="0"/>
              <w:jc w:val="center"/>
              <w:rPr>
                <w:sz w:val="22"/>
                <w:szCs w:val="22"/>
              </w:rPr>
            </w:pPr>
            <w:r>
              <w:rPr>
                <w:sz w:val="22"/>
                <w:szCs w:val="22"/>
              </w:rPr>
              <w:t>0,100907</w:t>
            </w:r>
          </w:p>
        </w:tc>
        <w:tc>
          <w:tcPr>
            <w:tcW w:w="1280" w:type="dxa"/>
          </w:tcPr>
          <w:p w:rsidR="00D1357A" w:rsidRPr="008F590B" w:rsidRDefault="008F590B" w:rsidP="00B045AC">
            <w:pPr>
              <w:spacing w:after="0"/>
              <w:jc w:val="center"/>
              <w:rPr>
                <w:sz w:val="22"/>
                <w:szCs w:val="22"/>
              </w:rPr>
            </w:pPr>
            <w:r>
              <w:rPr>
                <w:sz w:val="22"/>
                <w:szCs w:val="22"/>
              </w:rPr>
              <w:t>0,887987</w:t>
            </w:r>
          </w:p>
        </w:tc>
      </w:tr>
      <w:tr w:rsidR="00C51E17" w:rsidRPr="00D1357A" w:rsidTr="00762CEE">
        <w:tc>
          <w:tcPr>
            <w:tcW w:w="6820" w:type="dxa"/>
            <w:gridSpan w:val="2"/>
          </w:tcPr>
          <w:p w:rsidR="00C51E17" w:rsidRPr="00C51E17" w:rsidRDefault="00C51E17" w:rsidP="00D1357A">
            <w:pPr>
              <w:spacing w:after="0"/>
              <w:rPr>
                <w:b/>
                <w:sz w:val="22"/>
                <w:szCs w:val="22"/>
              </w:rPr>
            </w:pPr>
            <w:r w:rsidRPr="00C51E17">
              <w:rPr>
                <w:b/>
                <w:sz w:val="22"/>
                <w:szCs w:val="22"/>
                <w:lang w:val="en-US"/>
              </w:rPr>
              <w:t>Solution coverage:</w:t>
            </w:r>
            <w:r w:rsidRPr="00C51E17">
              <w:rPr>
                <w:b/>
                <w:sz w:val="22"/>
                <w:szCs w:val="22"/>
              </w:rPr>
              <w:t xml:space="preserve"> 0.344155</w:t>
            </w:r>
          </w:p>
        </w:tc>
        <w:tc>
          <w:tcPr>
            <w:tcW w:w="1047" w:type="dxa"/>
          </w:tcPr>
          <w:p w:rsidR="00C51E17" w:rsidRPr="00D1357A" w:rsidRDefault="00C51E17" w:rsidP="00B045AC">
            <w:pPr>
              <w:spacing w:after="0"/>
              <w:jc w:val="center"/>
              <w:rPr>
                <w:lang w:val="en-US"/>
              </w:rPr>
            </w:pPr>
          </w:p>
        </w:tc>
        <w:tc>
          <w:tcPr>
            <w:tcW w:w="1047" w:type="dxa"/>
          </w:tcPr>
          <w:p w:rsidR="00C51E17" w:rsidRPr="00D1357A" w:rsidRDefault="00C51E17" w:rsidP="00B045AC">
            <w:pPr>
              <w:spacing w:after="0"/>
              <w:jc w:val="center"/>
              <w:rPr>
                <w:lang w:val="en-US"/>
              </w:rPr>
            </w:pPr>
          </w:p>
        </w:tc>
        <w:tc>
          <w:tcPr>
            <w:tcW w:w="1280" w:type="dxa"/>
          </w:tcPr>
          <w:p w:rsidR="00C51E17" w:rsidRPr="00D1357A" w:rsidRDefault="00C51E17" w:rsidP="00B045AC">
            <w:pPr>
              <w:spacing w:after="0"/>
              <w:jc w:val="center"/>
              <w:rPr>
                <w:lang w:val="en-US"/>
              </w:rPr>
            </w:pPr>
          </w:p>
        </w:tc>
      </w:tr>
      <w:tr w:rsidR="00C51E17" w:rsidRPr="00D1357A" w:rsidTr="00762CEE">
        <w:tc>
          <w:tcPr>
            <w:tcW w:w="6820" w:type="dxa"/>
            <w:gridSpan w:val="2"/>
          </w:tcPr>
          <w:p w:rsidR="00C51E17" w:rsidRPr="00C51E17" w:rsidRDefault="00C51E17" w:rsidP="00D1357A">
            <w:pPr>
              <w:spacing w:after="0"/>
              <w:rPr>
                <w:b/>
                <w:sz w:val="22"/>
                <w:szCs w:val="22"/>
              </w:rPr>
            </w:pPr>
            <w:r w:rsidRPr="00C51E17">
              <w:rPr>
                <w:b/>
                <w:sz w:val="22"/>
                <w:szCs w:val="22"/>
                <w:lang w:val="en-US"/>
              </w:rPr>
              <w:t>Solution consistency:</w:t>
            </w:r>
            <w:r w:rsidRPr="00C51E17">
              <w:rPr>
                <w:b/>
                <w:sz w:val="22"/>
                <w:szCs w:val="22"/>
              </w:rPr>
              <w:t xml:space="preserve"> 0.836889</w:t>
            </w:r>
          </w:p>
        </w:tc>
        <w:tc>
          <w:tcPr>
            <w:tcW w:w="1047" w:type="dxa"/>
          </w:tcPr>
          <w:p w:rsidR="00C51E17" w:rsidRPr="00D1357A" w:rsidRDefault="00C51E17" w:rsidP="00413395">
            <w:pPr>
              <w:spacing w:after="0"/>
              <w:rPr>
                <w:lang w:val="en-US"/>
              </w:rPr>
            </w:pPr>
          </w:p>
        </w:tc>
        <w:tc>
          <w:tcPr>
            <w:tcW w:w="1047" w:type="dxa"/>
          </w:tcPr>
          <w:p w:rsidR="00C51E17" w:rsidRPr="00D1357A" w:rsidRDefault="00C51E17" w:rsidP="00413395">
            <w:pPr>
              <w:spacing w:after="0"/>
              <w:rPr>
                <w:lang w:val="en-US"/>
              </w:rPr>
            </w:pPr>
          </w:p>
        </w:tc>
        <w:tc>
          <w:tcPr>
            <w:tcW w:w="1280" w:type="dxa"/>
          </w:tcPr>
          <w:p w:rsidR="00C51E17" w:rsidRPr="00D1357A" w:rsidRDefault="00C51E17" w:rsidP="00413395">
            <w:pPr>
              <w:spacing w:after="0"/>
              <w:rPr>
                <w:lang w:val="en-US"/>
              </w:rPr>
            </w:pPr>
          </w:p>
        </w:tc>
      </w:tr>
    </w:tbl>
    <w:p w:rsidR="00CD75EE" w:rsidRPr="00645002" w:rsidRDefault="00645002" w:rsidP="00645002">
      <w:pPr>
        <w:spacing w:after="0"/>
        <w:ind w:firstLine="340"/>
        <w:jc w:val="center"/>
        <w:rPr>
          <w:b/>
          <w:bCs/>
          <w:iCs/>
          <w:sz w:val="22"/>
          <w:szCs w:val="22"/>
        </w:rPr>
      </w:pPr>
      <w:r w:rsidRPr="00645002">
        <w:rPr>
          <w:b/>
          <w:bCs/>
          <w:iCs/>
          <w:sz w:val="22"/>
          <w:szCs w:val="22"/>
        </w:rPr>
        <w:t xml:space="preserve">Πίνακας 7: Σύνθετη </w:t>
      </w:r>
      <w:r>
        <w:rPr>
          <w:b/>
          <w:bCs/>
          <w:iCs/>
          <w:sz w:val="22"/>
          <w:szCs w:val="22"/>
        </w:rPr>
        <w:t>Λ</w:t>
      </w:r>
      <w:r w:rsidRPr="00645002">
        <w:rPr>
          <w:b/>
          <w:bCs/>
          <w:iCs/>
          <w:sz w:val="22"/>
          <w:szCs w:val="22"/>
        </w:rPr>
        <w:t xml:space="preserve">ύση </w:t>
      </w:r>
      <w:r>
        <w:rPr>
          <w:b/>
          <w:bCs/>
          <w:iCs/>
          <w:sz w:val="22"/>
          <w:szCs w:val="22"/>
        </w:rPr>
        <w:t xml:space="preserve">Αντιληπτής Οργανωσιακής Υποστήριξης </w:t>
      </w:r>
    </w:p>
    <w:p w:rsidR="008B3B00" w:rsidRDefault="008B3B00" w:rsidP="00F022EE">
      <w:pPr>
        <w:autoSpaceDE w:val="0"/>
        <w:autoSpaceDN w:val="0"/>
        <w:adjustRightInd w:val="0"/>
        <w:spacing w:after="0" w:line="240" w:lineRule="auto"/>
        <w:jc w:val="left"/>
        <w:rPr>
          <w:rFonts w:eastAsiaTheme="minorHAnsi"/>
          <w:color w:val="000000"/>
          <w:sz w:val="23"/>
          <w:szCs w:val="23"/>
          <w:lang w:eastAsia="en-US"/>
        </w:rPr>
      </w:pPr>
    </w:p>
    <w:p w:rsidR="00F022EE" w:rsidRPr="009D4F8B" w:rsidRDefault="008B3B00" w:rsidP="009D4F8B">
      <w:pPr>
        <w:autoSpaceDE w:val="0"/>
        <w:autoSpaceDN w:val="0"/>
        <w:adjustRightInd w:val="0"/>
        <w:spacing w:after="0"/>
        <w:ind w:firstLine="340"/>
        <w:rPr>
          <w:rFonts w:eastAsiaTheme="minorHAnsi"/>
          <w:color w:val="000000"/>
          <w:lang w:eastAsia="en-US"/>
        </w:rPr>
      </w:pPr>
      <w:r w:rsidRPr="009D4F8B">
        <w:rPr>
          <w:rFonts w:eastAsiaTheme="minorHAnsi"/>
          <w:color w:val="000000"/>
          <w:lang w:eastAsia="en-US"/>
        </w:rPr>
        <w:t xml:space="preserve">Όπως παρατηρείται, δημιουργήθηκαν 6 αιτιώδη </w:t>
      </w:r>
      <w:r w:rsidR="00F022EE" w:rsidRPr="009D4F8B">
        <w:rPr>
          <w:rFonts w:eastAsiaTheme="minorHAnsi"/>
          <w:color w:val="000000"/>
          <w:lang w:eastAsia="en-US"/>
        </w:rPr>
        <w:t>μονοπάτια</w:t>
      </w:r>
      <w:r w:rsidRPr="009D4F8B">
        <w:rPr>
          <w:rFonts w:eastAsiaTheme="minorHAnsi"/>
          <w:color w:val="000000"/>
          <w:lang w:eastAsia="en-US"/>
        </w:rPr>
        <w:t xml:space="preserve"> τα οποία μπορούν να εξασφαλίσουν</w:t>
      </w:r>
      <w:r w:rsidR="00F022EE" w:rsidRPr="009D4F8B">
        <w:rPr>
          <w:rFonts w:eastAsiaTheme="minorHAnsi"/>
          <w:color w:val="000000"/>
          <w:lang w:eastAsia="en-US"/>
        </w:rPr>
        <w:t xml:space="preserve"> υψηλά επίπεδα </w:t>
      </w:r>
      <w:r w:rsidR="00052BD1" w:rsidRPr="009D4F8B">
        <w:rPr>
          <w:rFonts w:eastAsiaTheme="minorHAnsi"/>
          <w:color w:val="000000"/>
          <w:lang w:eastAsia="en-US"/>
        </w:rPr>
        <w:t>αντιληπτής οργανωσιακής υποστήριξης</w:t>
      </w:r>
      <w:r w:rsidR="00F022EE" w:rsidRPr="009D4F8B">
        <w:rPr>
          <w:rFonts w:eastAsiaTheme="minorHAnsi"/>
          <w:color w:val="000000"/>
          <w:lang w:eastAsia="en-US"/>
        </w:rPr>
        <w:t xml:space="preserve">. </w:t>
      </w:r>
    </w:p>
    <w:p w:rsidR="00F022EE" w:rsidRPr="009D4F8B" w:rsidRDefault="008B3B00" w:rsidP="009D4F8B">
      <w:pPr>
        <w:autoSpaceDE w:val="0"/>
        <w:autoSpaceDN w:val="0"/>
        <w:adjustRightInd w:val="0"/>
        <w:spacing w:after="0"/>
        <w:ind w:firstLine="340"/>
        <w:rPr>
          <w:rFonts w:eastAsiaTheme="minorHAnsi"/>
          <w:color w:val="000000"/>
          <w:lang w:eastAsia="en-US"/>
        </w:rPr>
      </w:pPr>
      <w:r w:rsidRPr="009D4F8B">
        <w:rPr>
          <w:rFonts w:eastAsiaTheme="minorHAnsi"/>
          <w:color w:val="000000"/>
          <w:lang w:eastAsia="en-US"/>
        </w:rPr>
        <w:t>Σύμφωνα με τ</w:t>
      </w:r>
      <w:r w:rsidR="00F022EE" w:rsidRPr="009D4F8B">
        <w:rPr>
          <w:rFonts w:eastAsiaTheme="minorHAnsi"/>
          <w:color w:val="000000"/>
          <w:lang w:eastAsia="en-US"/>
        </w:rPr>
        <w:t>ο πρώτο μονοπάτι</w:t>
      </w:r>
      <w:r w:rsidRPr="009D4F8B">
        <w:rPr>
          <w:rFonts w:eastAsiaTheme="minorHAnsi"/>
          <w:color w:val="000000"/>
          <w:lang w:eastAsia="en-US"/>
        </w:rPr>
        <w:t>,</w:t>
      </w:r>
      <w:r w:rsidR="00052BD1" w:rsidRPr="009D4F8B">
        <w:rPr>
          <w:rFonts w:eastAsiaTheme="minorHAnsi"/>
          <w:color w:val="000000"/>
          <w:lang w:eastAsia="en-US"/>
        </w:rPr>
        <w:t xml:space="preserve"> σε</w:t>
      </w:r>
      <w:r w:rsidR="00F022EE" w:rsidRPr="009D4F8B">
        <w:rPr>
          <w:rFonts w:eastAsiaTheme="minorHAnsi"/>
          <w:color w:val="000000"/>
          <w:lang w:eastAsia="en-US"/>
        </w:rPr>
        <w:t xml:space="preserve"> </w:t>
      </w:r>
      <w:r w:rsidR="00052BD1" w:rsidRPr="009D4F8B">
        <w:rPr>
          <w:rFonts w:eastAsia="TimesNewRomanPSMT"/>
          <w:lang w:eastAsia="en-US"/>
        </w:rPr>
        <w:t>ένα εργασιακό περιβάλλον</w:t>
      </w:r>
      <w:r w:rsidR="009D4F8B">
        <w:rPr>
          <w:rFonts w:eastAsia="TimesNewRomanPSMT"/>
          <w:lang w:eastAsia="en-US"/>
        </w:rPr>
        <w:t>,</w:t>
      </w:r>
      <w:r w:rsidR="00052BD1" w:rsidRPr="009D4F8B">
        <w:rPr>
          <w:rFonts w:eastAsia="TimesNewRomanPSMT"/>
          <w:lang w:eastAsia="en-US"/>
        </w:rPr>
        <w:t xml:space="preserve"> όπου υφίσταται</w:t>
      </w:r>
      <w:r w:rsidR="009D4F8B">
        <w:rPr>
          <w:rFonts w:eastAsia="TimesNewRomanPSMT"/>
          <w:lang w:eastAsia="en-US"/>
        </w:rPr>
        <w:t xml:space="preserve">, </w:t>
      </w:r>
      <w:r w:rsidR="00052BD1" w:rsidRPr="009D4F8B">
        <w:rPr>
          <w:rFonts w:eastAsiaTheme="minorHAnsi"/>
          <w:color w:val="000000"/>
          <w:lang w:eastAsia="en-US"/>
        </w:rPr>
        <w:t xml:space="preserve">η εναλλαγή των θέσεων εργασίας, </w:t>
      </w:r>
      <w:r w:rsidR="00052BD1" w:rsidRPr="009D4F8B">
        <w:t>η δυνατότητα συμμετοχής των εργαζομένων στην διαδικασία λήψης αποφάσεων</w:t>
      </w:r>
      <w:r w:rsidR="00052BD1" w:rsidRPr="009D4F8B">
        <w:rPr>
          <w:rFonts w:eastAsiaTheme="minorHAnsi"/>
          <w:color w:val="000000"/>
          <w:lang w:eastAsia="en-US"/>
        </w:rPr>
        <w:t xml:space="preserve"> και</w:t>
      </w:r>
      <w:r w:rsidR="00F022EE" w:rsidRPr="009D4F8B">
        <w:rPr>
          <w:rFonts w:eastAsiaTheme="minorHAnsi"/>
          <w:color w:val="000000"/>
          <w:lang w:eastAsia="en-US"/>
        </w:rPr>
        <w:t xml:space="preserve"> </w:t>
      </w:r>
      <w:r w:rsidR="00052BD1" w:rsidRPr="009D4F8B">
        <w:rPr>
          <w:rFonts w:eastAsiaTheme="minorHAnsi"/>
          <w:color w:val="000000"/>
          <w:lang w:eastAsia="en-US"/>
        </w:rPr>
        <w:t xml:space="preserve">υπάρχει </w:t>
      </w:r>
      <w:r w:rsidR="00052BD1" w:rsidRPr="009D4F8B">
        <w:t>συγκεκριμένη διαδικασία επιλογής των εργαζομένων, ενώ δεν υπάρχει ο σχεδιασμός των θέσεων εργασίας βάση των ατομικών δεξιοτήτων και δυνατοτήτων των εργαζομένων</w:t>
      </w:r>
      <w:r w:rsidR="00AB5629" w:rsidRPr="009D4F8B">
        <w:t>,</w:t>
      </w:r>
      <w:r w:rsidR="00052BD1" w:rsidRPr="009D4F8B">
        <w:rPr>
          <w:rFonts w:eastAsiaTheme="minorHAnsi"/>
          <w:color w:val="000000"/>
          <w:lang w:eastAsia="en-US"/>
        </w:rPr>
        <w:t xml:space="preserve"> καθώς και δεν πα</w:t>
      </w:r>
      <w:r w:rsidR="00AB5629" w:rsidRPr="009D4F8B">
        <w:rPr>
          <w:rFonts w:eastAsiaTheme="minorHAnsi"/>
          <w:color w:val="000000"/>
          <w:lang w:eastAsia="en-US"/>
        </w:rPr>
        <w:t>ρέ</w:t>
      </w:r>
      <w:r w:rsidR="00052BD1" w:rsidRPr="009D4F8B">
        <w:rPr>
          <w:rFonts w:eastAsiaTheme="minorHAnsi"/>
          <w:color w:val="000000"/>
          <w:lang w:eastAsia="en-US"/>
        </w:rPr>
        <w:t xml:space="preserve">χονται </w:t>
      </w:r>
      <w:r w:rsidR="00052BD1" w:rsidRPr="009D4F8B">
        <w:t>κίνητρα και ανταμοιβές</w:t>
      </w:r>
      <w:r w:rsidR="00F022EE" w:rsidRPr="009D4F8B">
        <w:rPr>
          <w:rFonts w:eastAsiaTheme="minorHAnsi"/>
          <w:color w:val="000000"/>
          <w:lang w:eastAsia="en-US"/>
        </w:rPr>
        <w:t xml:space="preserve">, αποτελούν ένα συνδυασμό, ο οποίος οδηγεί σε υψηλή </w:t>
      </w:r>
      <w:r w:rsidR="00AB5629" w:rsidRPr="009D4F8B">
        <w:rPr>
          <w:rFonts w:eastAsiaTheme="minorHAnsi"/>
          <w:color w:val="000000"/>
          <w:lang w:eastAsia="en-US"/>
        </w:rPr>
        <w:t>αντιληπτή οργανωσιακή υποστήριξη</w:t>
      </w:r>
      <w:r w:rsidR="00F022EE" w:rsidRPr="009D4F8B">
        <w:rPr>
          <w:rFonts w:eastAsiaTheme="minorHAnsi"/>
          <w:color w:val="000000"/>
          <w:lang w:eastAsia="en-US"/>
        </w:rPr>
        <w:t xml:space="preserve">. </w:t>
      </w:r>
      <w:r w:rsidR="00AB5629" w:rsidRPr="009D4F8B">
        <w:rPr>
          <w:rFonts w:eastAsiaTheme="minorHAnsi"/>
          <w:color w:val="000000"/>
          <w:lang w:eastAsia="en-US"/>
        </w:rPr>
        <w:t xml:space="preserve">Το μονοπάτι αυτό, είναι αρκετά συνεπές, με </w:t>
      </w:r>
      <w:r w:rsidR="00F022EE" w:rsidRPr="009D4F8B">
        <w:rPr>
          <w:rFonts w:eastAsiaTheme="minorHAnsi"/>
          <w:color w:val="000000"/>
          <w:lang w:eastAsia="en-US"/>
        </w:rPr>
        <w:t>consistency= 0.8</w:t>
      </w:r>
      <w:r w:rsidR="00581DD3" w:rsidRPr="009D4F8B">
        <w:rPr>
          <w:rFonts w:eastAsiaTheme="minorHAnsi"/>
          <w:color w:val="000000"/>
          <w:lang w:eastAsia="en-US"/>
        </w:rPr>
        <w:t>54546, ενώ η κάλυψη του είναι</w:t>
      </w:r>
      <w:r w:rsidR="00F022EE" w:rsidRPr="009D4F8B">
        <w:rPr>
          <w:rFonts w:eastAsiaTheme="minorHAnsi"/>
          <w:color w:val="000000"/>
          <w:lang w:eastAsia="en-US"/>
        </w:rPr>
        <w:t xml:space="preserve"> raw coverage= 0.</w:t>
      </w:r>
      <w:r w:rsidR="00581DD3" w:rsidRPr="009D4F8B">
        <w:rPr>
          <w:rFonts w:eastAsiaTheme="minorHAnsi"/>
          <w:color w:val="000000"/>
          <w:lang w:eastAsia="en-US"/>
        </w:rPr>
        <w:t>109974</w:t>
      </w:r>
      <w:r w:rsidR="00F022EE" w:rsidRPr="009D4F8B">
        <w:rPr>
          <w:rFonts w:eastAsiaTheme="minorHAnsi"/>
          <w:color w:val="000000"/>
          <w:lang w:eastAsia="en-US"/>
        </w:rPr>
        <w:t xml:space="preserve">. </w:t>
      </w:r>
    </w:p>
    <w:p w:rsidR="004D212B" w:rsidRPr="009D4F8B" w:rsidRDefault="004D212B" w:rsidP="009D4F8B">
      <w:pPr>
        <w:pStyle w:val="Default"/>
        <w:spacing w:line="360" w:lineRule="auto"/>
        <w:ind w:firstLine="340"/>
        <w:jc w:val="both"/>
        <w:rPr>
          <w:rFonts w:eastAsiaTheme="minorHAnsi"/>
          <w:lang w:eastAsia="en-US"/>
        </w:rPr>
      </w:pPr>
      <w:r w:rsidRPr="009D4F8B">
        <w:rPr>
          <w:rFonts w:eastAsiaTheme="minorHAnsi"/>
          <w:lang w:eastAsia="en-US"/>
        </w:rPr>
        <w:t xml:space="preserve">Στο δεύτερο μονοπάτι, προκύπτει ο συνδυασμός της </w:t>
      </w:r>
      <w:r w:rsidRPr="009D4F8B">
        <w:t xml:space="preserve">δυνατότητας συμμετοχής των εργαζομένων στην διαδικασία λήψης αποφάσεων, </w:t>
      </w:r>
      <w:r w:rsidR="001D6BAF" w:rsidRPr="009D4F8B">
        <w:t>του</w:t>
      </w:r>
      <w:r w:rsidRPr="009D4F8B">
        <w:t xml:space="preserve"> σχεδιασμ</w:t>
      </w:r>
      <w:r w:rsidR="001D6BAF" w:rsidRPr="009D4F8B">
        <w:t>ού</w:t>
      </w:r>
      <w:r w:rsidRPr="009D4F8B">
        <w:t xml:space="preserve"> των θέσεων εργασίας</w:t>
      </w:r>
      <w:r w:rsidR="009D4F8B" w:rsidRPr="009D4F8B">
        <w:t xml:space="preserve"> βάση των ατομικών δεξιοτήτων και δυνατοτήτων των εργαζομένων</w:t>
      </w:r>
      <w:r w:rsidRPr="009D4F8B">
        <w:t xml:space="preserve">, </w:t>
      </w:r>
      <w:r w:rsidR="001D6BAF" w:rsidRPr="009D4F8B">
        <w:t xml:space="preserve">της </w:t>
      </w:r>
      <w:r w:rsidRPr="009D4F8B">
        <w:t>συγκεκριμένη</w:t>
      </w:r>
      <w:r w:rsidR="001D6BAF" w:rsidRPr="009D4F8B">
        <w:t>ς</w:t>
      </w:r>
      <w:r w:rsidRPr="009D4F8B">
        <w:t xml:space="preserve"> διαδικασία</w:t>
      </w:r>
      <w:r w:rsidR="001D6BAF" w:rsidRPr="009D4F8B">
        <w:t>ς</w:t>
      </w:r>
      <w:r w:rsidRPr="009D4F8B">
        <w:t xml:space="preserve"> επιλογής των εργαζομένων και </w:t>
      </w:r>
      <w:r w:rsidR="001D6BAF" w:rsidRPr="009D4F8B">
        <w:t>τ</w:t>
      </w:r>
      <w:r w:rsidRPr="009D4F8B">
        <w:t>η</w:t>
      </w:r>
      <w:r w:rsidR="001D6BAF" w:rsidRPr="009D4F8B">
        <w:t>ς</w:t>
      </w:r>
      <w:r w:rsidRPr="009D4F8B">
        <w:t xml:space="preserve"> εκπαίδευση</w:t>
      </w:r>
      <w:r w:rsidR="001D6BAF" w:rsidRPr="009D4F8B">
        <w:t>ς</w:t>
      </w:r>
      <w:r w:rsidRPr="009D4F8B">
        <w:t xml:space="preserve"> και κατάρτιση τους, με απουσία της αξιολόγησης της απόδοσης τους και των κινήτρων και των ανταμοιβών που τους παρέχονται</w:t>
      </w:r>
      <w:r w:rsidR="0051600F" w:rsidRPr="009D4F8B">
        <w:t xml:space="preserve">. Η συνέπεια του μονοπατιού αυτού είναι </w:t>
      </w:r>
      <w:r w:rsidR="0051600F" w:rsidRPr="009D4F8B">
        <w:rPr>
          <w:rFonts w:eastAsiaTheme="minorHAnsi"/>
          <w:lang w:eastAsia="en-US"/>
        </w:rPr>
        <w:t>consistency= 0.843053 και η κάλυψη, raw coverage= 0.095837.</w:t>
      </w:r>
    </w:p>
    <w:p w:rsidR="0051600F" w:rsidRPr="009D4F8B" w:rsidRDefault="0051600F" w:rsidP="009D4F8B">
      <w:pPr>
        <w:pStyle w:val="Default"/>
        <w:spacing w:line="360" w:lineRule="auto"/>
        <w:ind w:firstLine="340"/>
        <w:jc w:val="both"/>
        <w:rPr>
          <w:rFonts w:eastAsiaTheme="minorHAnsi"/>
          <w:lang w:eastAsia="en-US"/>
        </w:rPr>
      </w:pPr>
      <w:r w:rsidRPr="009D4F8B">
        <w:rPr>
          <w:rFonts w:eastAsiaTheme="minorHAnsi"/>
          <w:lang w:eastAsia="en-US"/>
        </w:rPr>
        <w:t>Ο τρίτος συνδυασμός που οδηγεί σε υψηλή αντιληπτή οργανωσιακή υποστήριξη, είναι η ύπαρξη εναλλαγής των θέσεων εργασίας,</w:t>
      </w:r>
      <w:r w:rsidRPr="009D4F8B">
        <w:t xml:space="preserve"> της δυνατότητας συμμετοχής των εργαζομένων στην διαδικασία λήψης αποφάσεων, η υιοθέτηση συγκεκριμένης διαδικασίας επιλογής των εργαζομένων και </w:t>
      </w:r>
      <w:r w:rsidR="009D4F8B">
        <w:t xml:space="preserve">η </w:t>
      </w:r>
      <w:r w:rsidRPr="009D4F8B">
        <w:t xml:space="preserve">αξιολόγηση της απόδοσης τους, με απουσία της εκπαίδευσης και κατάρτιση τους και της παροχής κινήτρων και ανταμοιβών. Η συνέπεια του συνδυασμού αυτού είναι </w:t>
      </w:r>
      <w:r w:rsidRPr="009D4F8B">
        <w:rPr>
          <w:rFonts w:eastAsiaTheme="minorHAnsi"/>
          <w:lang w:eastAsia="en-US"/>
        </w:rPr>
        <w:t>consistency= 0.834758 και η κάλυψη, raw coverage= 0.057132.</w:t>
      </w:r>
    </w:p>
    <w:p w:rsidR="006866DF" w:rsidRPr="009D4F8B" w:rsidRDefault="006866DF" w:rsidP="009D4F8B">
      <w:pPr>
        <w:autoSpaceDE w:val="0"/>
        <w:autoSpaceDN w:val="0"/>
        <w:adjustRightInd w:val="0"/>
        <w:spacing w:after="0"/>
        <w:ind w:firstLine="340"/>
      </w:pPr>
      <w:r w:rsidRPr="009D4F8B">
        <w:rPr>
          <w:rFonts w:eastAsiaTheme="minorHAnsi"/>
          <w:color w:val="000000"/>
          <w:lang w:eastAsia="en-US"/>
        </w:rPr>
        <w:t>Το τέταρτο μονοπάτι περιλαμβάνει</w:t>
      </w:r>
      <w:r w:rsidRPr="009D4F8B">
        <w:rPr>
          <w:rFonts w:eastAsiaTheme="minorHAnsi"/>
          <w:lang w:eastAsia="en-US"/>
        </w:rPr>
        <w:t xml:space="preserve"> την ύπαρξη </w:t>
      </w:r>
      <w:r w:rsidRPr="009D4F8B">
        <w:rPr>
          <w:rFonts w:eastAsiaTheme="minorHAnsi"/>
          <w:color w:val="000000"/>
          <w:lang w:eastAsia="en-US"/>
        </w:rPr>
        <w:t>εναλλαγή</w:t>
      </w:r>
      <w:r w:rsidRPr="009D4F8B">
        <w:rPr>
          <w:rFonts w:eastAsiaTheme="minorHAnsi"/>
          <w:lang w:eastAsia="en-US"/>
        </w:rPr>
        <w:t>ς</w:t>
      </w:r>
      <w:r w:rsidRPr="009D4F8B">
        <w:rPr>
          <w:rFonts w:eastAsiaTheme="minorHAnsi"/>
          <w:color w:val="000000"/>
          <w:lang w:eastAsia="en-US"/>
        </w:rPr>
        <w:t xml:space="preserve"> των θέσεων εργασίας</w:t>
      </w:r>
      <w:r w:rsidRPr="009D4F8B">
        <w:rPr>
          <w:rFonts w:eastAsiaTheme="minorHAnsi"/>
          <w:lang w:eastAsia="en-US"/>
        </w:rPr>
        <w:t>,</w:t>
      </w:r>
      <w:r w:rsidRPr="009D4F8B">
        <w:t xml:space="preserve"> την δυνατότητα συμμετοχής των εργαζομένων στην διαδικασία λήψης αποφάσεων, συγκεκριμένη διαδικασία επιλογής των εργαζομένων, την εκπαίδευση και κατάρτιση τους και την αξιολόγηση της απόδοσης τους, ενώ δεν περιέχεται ο σχεδιασμός των θέσεων εργασίας βάση των ατομικών δεξιοτήτων και δυνατοτήτων των εργαζομένων.</w:t>
      </w:r>
    </w:p>
    <w:p w:rsidR="006866DF" w:rsidRPr="009D4F8B" w:rsidRDefault="006866DF" w:rsidP="009D4F8B">
      <w:pPr>
        <w:autoSpaceDE w:val="0"/>
        <w:autoSpaceDN w:val="0"/>
        <w:adjustRightInd w:val="0"/>
        <w:spacing w:after="0"/>
        <w:rPr>
          <w:rFonts w:eastAsiaTheme="minorHAnsi"/>
          <w:color w:val="000000"/>
          <w:lang w:eastAsia="en-US"/>
        </w:rPr>
      </w:pPr>
      <w:r w:rsidRPr="009D4F8B">
        <w:rPr>
          <w:rFonts w:eastAsiaTheme="minorHAnsi"/>
          <w:color w:val="000000"/>
          <w:lang w:eastAsia="en-US"/>
        </w:rPr>
        <w:t xml:space="preserve">Το μονοπάτι είναι συνεπές, με consistency= </w:t>
      </w:r>
      <w:r w:rsidRPr="009D4F8B">
        <w:t xml:space="preserve">0,864615 </w:t>
      </w:r>
      <w:r w:rsidRPr="009D4F8B">
        <w:rPr>
          <w:rFonts w:eastAsiaTheme="minorHAnsi"/>
          <w:color w:val="000000"/>
          <w:lang w:eastAsia="en-US"/>
        </w:rPr>
        <w:t xml:space="preserve">και raw coverage= </w:t>
      </w:r>
      <w:r w:rsidRPr="009D4F8B">
        <w:t>0,136980</w:t>
      </w:r>
      <w:r w:rsidRPr="009D4F8B">
        <w:rPr>
          <w:rFonts w:eastAsiaTheme="minorHAnsi"/>
          <w:color w:val="000000"/>
          <w:lang w:eastAsia="en-US"/>
        </w:rPr>
        <w:t xml:space="preserve">. </w:t>
      </w:r>
    </w:p>
    <w:p w:rsidR="00263A1C" w:rsidRPr="009D4F8B" w:rsidRDefault="00F022EE" w:rsidP="009D4F8B">
      <w:pPr>
        <w:pStyle w:val="Default"/>
        <w:spacing w:line="360" w:lineRule="auto"/>
        <w:ind w:firstLine="340"/>
        <w:jc w:val="both"/>
        <w:rPr>
          <w:rFonts w:eastAsiaTheme="minorHAnsi"/>
          <w:lang w:eastAsia="en-US"/>
        </w:rPr>
      </w:pPr>
      <w:r w:rsidRPr="009D4F8B">
        <w:rPr>
          <w:rFonts w:eastAsiaTheme="minorHAnsi"/>
          <w:lang w:eastAsia="en-US"/>
        </w:rPr>
        <w:t xml:space="preserve">Ένα ακόμα </w:t>
      </w:r>
      <w:r w:rsidR="00263A1C" w:rsidRPr="009D4F8B">
        <w:rPr>
          <w:rFonts w:eastAsiaTheme="minorHAnsi"/>
          <w:lang w:eastAsia="en-US"/>
        </w:rPr>
        <w:t xml:space="preserve">μονοπάτι, το οποίο σημειώνει </w:t>
      </w:r>
      <w:r w:rsidRPr="009D4F8B">
        <w:rPr>
          <w:rFonts w:eastAsiaTheme="minorHAnsi"/>
          <w:lang w:eastAsia="en-US"/>
        </w:rPr>
        <w:t>consistency= 0.</w:t>
      </w:r>
      <w:r w:rsidR="00263A1C" w:rsidRPr="009D4F8B">
        <w:rPr>
          <w:rFonts w:eastAsiaTheme="minorHAnsi"/>
          <w:lang w:eastAsia="en-US"/>
        </w:rPr>
        <w:t>808550</w:t>
      </w:r>
      <w:r w:rsidRPr="009D4F8B">
        <w:rPr>
          <w:rFonts w:eastAsiaTheme="minorHAnsi"/>
          <w:lang w:eastAsia="en-US"/>
        </w:rPr>
        <w:t xml:space="preserve"> </w:t>
      </w:r>
      <w:r w:rsidR="00263A1C" w:rsidRPr="009D4F8B">
        <w:rPr>
          <w:rFonts w:eastAsiaTheme="minorHAnsi"/>
          <w:lang w:eastAsia="en-US"/>
        </w:rPr>
        <w:t xml:space="preserve">(ελάχιστο όριο συνέπειας) </w:t>
      </w:r>
      <w:r w:rsidRPr="009D4F8B">
        <w:rPr>
          <w:rFonts w:eastAsiaTheme="minorHAnsi"/>
          <w:lang w:eastAsia="en-US"/>
        </w:rPr>
        <w:t xml:space="preserve">και raw coverage= </w:t>
      </w:r>
      <w:r w:rsidR="00263A1C" w:rsidRPr="009D4F8B">
        <w:t>0,042410</w:t>
      </w:r>
      <w:r w:rsidRPr="009D4F8B">
        <w:rPr>
          <w:rFonts w:eastAsiaTheme="minorHAnsi"/>
          <w:lang w:eastAsia="en-US"/>
        </w:rPr>
        <w:t>, είναι</w:t>
      </w:r>
      <w:r w:rsidR="00263A1C" w:rsidRPr="009D4F8B">
        <w:rPr>
          <w:rFonts w:eastAsiaTheme="minorHAnsi"/>
          <w:lang w:eastAsia="en-US"/>
        </w:rPr>
        <w:t xml:space="preserve"> σύμφωνα με τον πίνακα 7, το πέμπτο, στο οποίο απουσιάζουν όλες οι αιτιώδεις συνθήκες πέραν του</w:t>
      </w:r>
      <w:r w:rsidRPr="009D4F8B">
        <w:rPr>
          <w:rFonts w:eastAsiaTheme="minorHAnsi"/>
          <w:lang w:eastAsia="en-US"/>
        </w:rPr>
        <w:t xml:space="preserve"> </w:t>
      </w:r>
      <w:r w:rsidR="00263A1C" w:rsidRPr="009D4F8B">
        <w:t>σχεδιασμού των θέσεων εργασίας βάση των ατομικών δεξιοτήτων και δυνατοτήτων των εργαζομένων.</w:t>
      </w:r>
      <w:r w:rsidR="00263A1C" w:rsidRPr="009D4F8B">
        <w:rPr>
          <w:rFonts w:eastAsiaTheme="minorHAnsi"/>
          <w:lang w:eastAsia="en-US"/>
        </w:rPr>
        <w:t xml:space="preserve"> </w:t>
      </w:r>
    </w:p>
    <w:p w:rsidR="00263A1C" w:rsidRPr="00D4511D" w:rsidRDefault="00263A1C" w:rsidP="00D4511D">
      <w:pPr>
        <w:pStyle w:val="Default"/>
        <w:spacing w:line="360" w:lineRule="auto"/>
        <w:ind w:firstLine="340"/>
        <w:jc w:val="both"/>
        <w:rPr>
          <w:rFonts w:eastAsiaTheme="minorHAnsi"/>
          <w:lang w:eastAsia="en-US"/>
        </w:rPr>
      </w:pPr>
      <w:r w:rsidRPr="009D4F8B">
        <w:rPr>
          <w:rFonts w:eastAsiaTheme="minorHAnsi"/>
          <w:lang w:eastAsia="en-US"/>
        </w:rPr>
        <w:t xml:space="preserve">Ο έκτος και </w:t>
      </w:r>
      <w:r w:rsidR="00F022EE" w:rsidRPr="009D4F8B">
        <w:rPr>
          <w:rFonts w:eastAsiaTheme="minorHAnsi"/>
          <w:lang w:eastAsia="en-US"/>
        </w:rPr>
        <w:t>τελευταίο</w:t>
      </w:r>
      <w:r w:rsidRPr="009D4F8B">
        <w:rPr>
          <w:rFonts w:eastAsiaTheme="minorHAnsi"/>
          <w:lang w:eastAsia="en-US"/>
        </w:rPr>
        <w:t>ς συνδυασμός</w:t>
      </w:r>
      <w:r w:rsidR="00F022EE" w:rsidRPr="009D4F8B">
        <w:rPr>
          <w:rFonts w:eastAsiaTheme="minorHAnsi"/>
          <w:lang w:eastAsia="en-US"/>
        </w:rPr>
        <w:t xml:space="preserve"> αιτιωδών συνθηκών, ο οποίος είναι συνεπής,</w:t>
      </w:r>
      <w:r w:rsidRPr="009D4F8B">
        <w:rPr>
          <w:rFonts w:eastAsiaTheme="minorHAnsi"/>
          <w:lang w:eastAsia="en-US"/>
        </w:rPr>
        <w:t xml:space="preserve"> διαμορφώνεται από την ύπαρξη εναλλαγής των θέσεων εργασίας, του</w:t>
      </w:r>
      <w:r w:rsidRPr="009D4F8B">
        <w:t xml:space="preserve"> σχεδιασμού των θέσεων εργασίας βάση των ατομικών δεξιοτήτων και δυνατοτήτων των εργαζομένων,</w:t>
      </w:r>
      <w:r w:rsidR="00D4511D">
        <w:t xml:space="preserve"> </w:t>
      </w:r>
      <w:r w:rsidRPr="009D4F8B">
        <w:t xml:space="preserve">συγκεκριμένης διαδικασίας επιλογής των εργαζομένων, εκπαίδευσης και κατάρτισης τους, της αξιολόγησης της απόδοσης τους και τέλος της παροχής κινήτρων και ανταμοιβών, αλλά με απουσία συμμετοχής των εργαζομένων στην </w:t>
      </w:r>
      <w:r w:rsidRPr="00D4511D">
        <w:t>διαδικασία λήψης αποφάσεων.</w:t>
      </w:r>
      <w:r w:rsidRPr="00D4511D">
        <w:rPr>
          <w:rFonts w:eastAsiaTheme="minorHAnsi"/>
          <w:lang w:eastAsia="en-US"/>
        </w:rPr>
        <w:t xml:space="preserve"> Και σε αυτή την περίπτωσ</w:t>
      </w:r>
      <w:r w:rsidR="00D4511D" w:rsidRPr="00D4511D">
        <w:rPr>
          <w:rFonts w:eastAsiaTheme="minorHAnsi"/>
          <w:lang w:eastAsia="en-US"/>
        </w:rPr>
        <w:t xml:space="preserve">η, η </w:t>
      </w:r>
      <w:r w:rsidR="009D4F8B" w:rsidRPr="00D4511D">
        <w:rPr>
          <w:rFonts w:eastAsiaTheme="minorHAnsi"/>
          <w:lang w:eastAsia="en-US"/>
        </w:rPr>
        <w:t xml:space="preserve">λύση είναι συνεπής, με </w:t>
      </w:r>
      <w:r w:rsidRPr="00D4511D">
        <w:rPr>
          <w:rFonts w:eastAsiaTheme="minorHAnsi"/>
          <w:lang w:eastAsia="en-US"/>
        </w:rPr>
        <w:t xml:space="preserve">consistency: </w:t>
      </w:r>
      <w:r w:rsidR="009D4F8B" w:rsidRPr="00D4511D">
        <w:t xml:space="preserve">0,887987 </w:t>
      </w:r>
      <w:r w:rsidRPr="00D4511D">
        <w:rPr>
          <w:rFonts w:eastAsiaTheme="minorHAnsi"/>
          <w:lang w:eastAsia="en-US"/>
        </w:rPr>
        <w:t xml:space="preserve">και </w:t>
      </w:r>
      <w:r w:rsidR="009D4F8B" w:rsidRPr="00D4511D">
        <w:rPr>
          <w:rFonts w:eastAsiaTheme="minorHAnsi"/>
          <w:lang w:val="en-US" w:eastAsia="en-US"/>
        </w:rPr>
        <w:t>raw</w:t>
      </w:r>
      <w:r w:rsidR="009D4F8B" w:rsidRPr="00D4511D">
        <w:rPr>
          <w:rFonts w:eastAsiaTheme="minorHAnsi"/>
          <w:lang w:eastAsia="en-US"/>
        </w:rPr>
        <w:t xml:space="preserve"> </w:t>
      </w:r>
      <w:r w:rsidRPr="00D4511D">
        <w:rPr>
          <w:rFonts w:eastAsiaTheme="minorHAnsi"/>
          <w:lang w:eastAsia="en-US"/>
        </w:rPr>
        <w:t xml:space="preserve">coverage: </w:t>
      </w:r>
      <w:r w:rsidR="009D4F8B" w:rsidRPr="00D4511D">
        <w:t>0,159988</w:t>
      </w:r>
      <w:r w:rsidR="00D4511D">
        <w:t>.</w:t>
      </w:r>
    </w:p>
    <w:p w:rsidR="00263A1C" w:rsidRPr="00D4511D" w:rsidRDefault="009D4F8B" w:rsidP="00D4511D">
      <w:pPr>
        <w:autoSpaceDE w:val="0"/>
        <w:autoSpaceDN w:val="0"/>
        <w:adjustRightInd w:val="0"/>
        <w:spacing w:after="0"/>
        <w:ind w:firstLine="340"/>
      </w:pPr>
      <w:r w:rsidRPr="00D4511D">
        <w:rPr>
          <w:rFonts w:eastAsia="TimesNewRomanPSMT"/>
          <w:lang w:eastAsia="en-US"/>
        </w:rPr>
        <w:t>Από τα έξι μονοπάτια που παρουσιάστηκαν, το πιο σημαντικό εμπειρικά είναι το έκτο</w:t>
      </w:r>
      <w:r w:rsidR="00D4511D" w:rsidRPr="00D4511D">
        <w:rPr>
          <w:rFonts w:eastAsia="TimesNewRomanPSMT"/>
          <w:lang w:eastAsia="en-US"/>
        </w:rPr>
        <w:t xml:space="preserve"> μ</w:t>
      </w:r>
      <w:r w:rsidRPr="00D4511D">
        <w:rPr>
          <w:rFonts w:eastAsia="TimesNewRomanPSMT"/>
          <w:lang w:eastAsia="en-US"/>
        </w:rPr>
        <w:t>ονοπάτι, καθώς εμφανίζει τη μεγαλύτερη μοναδική</w:t>
      </w:r>
      <w:r w:rsidR="00D4511D" w:rsidRPr="00D4511D">
        <w:rPr>
          <w:rFonts w:eastAsia="TimesNewRomanPSMT"/>
          <w:lang w:eastAsia="en-US"/>
        </w:rPr>
        <w:t xml:space="preserve"> </w:t>
      </w:r>
      <w:r w:rsidRPr="00D4511D">
        <w:rPr>
          <w:rFonts w:eastAsia="TimesNewRomanPSMT"/>
          <w:lang w:eastAsia="en-US"/>
        </w:rPr>
        <w:t xml:space="preserve">κάλυψη </w:t>
      </w:r>
      <w:r w:rsidRPr="002A10A7">
        <w:rPr>
          <w:rFonts w:eastAsia="TimesNewRomanPSMT"/>
          <w:lang w:eastAsia="en-US"/>
        </w:rPr>
        <w:t>(</w:t>
      </w:r>
      <w:r w:rsidRPr="002A10A7">
        <w:rPr>
          <w:rFonts w:eastAsia="TimesNewRomanPSMT"/>
          <w:bCs/>
          <w:lang w:eastAsia="en-US"/>
        </w:rPr>
        <w:t xml:space="preserve">unique coverage </w:t>
      </w:r>
      <w:r w:rsidRPr="002A10A7">
        <w:rPr>
          <w:rFonts w:eastAsia="TimesNewRomanPSMT"/>
          <w:lang w:eastAsia="en-US"/>
        </w:rPr>
        <w:t xml:space="preserve">= </w:t>
      </w:r>
      <w:r w:rsidRPr="002A10A7">
        <w:t>0,100907</w:t>
      </w:r>
      <w:r w:rsidRPr="002A10A7">
        <w:rPr>
          <w:rFonts w:eastAsia="TimesNewRomanPSMT"/>
          <w:lang w:eastAsia="en-US"/>
        </w:rPr>
        <w:t>). Επιπλέον, η λύση συνολικά είναι αρκετά συνεπής (</w:t>
      </w:r>
      <w:r w:rsidRPr="002A10A7">
        <w:rPr>
          <w:rFonts w:eastAsia="TimesNewRomanPSMT"/>
          <w:bCs/>
          <w:lang w:eastAsia="en-US"/>
        </w:rPr>
        <w:t xml:space="preserve">solution consistency </w:t>
      </w:r>
      <w:r w:rsidRPr="002A10A7">
        <w:rPr>
          <w:rFonts w:eastAsia="TimesNewRomanPSMT"/>
          <w:lang w:eastAsia="en-US"/>
        </w:rPr>
        <w:t xml:space="preserve">= </w:t>
      </w:r>
      <w:r w:rsidRPr="002A10A7">
        <w:t>0.836889</w:t>
      </w:r>
      <w:r w:rsidRPr="002A10A7">
        <w:rPr>
          <w:rFonts w:eastAsia="TimesNewRomanPSMT"/>
          <w:lang w:eastAsia="en-US"/>
        </w:rPr>
        <w:t>), όπου βρίσκεται πάνω</w:t>
      </w:r>
      <w:r w:rsidR="00D4511D" w:rsidRPr="002A10A7">
        <w:rPr>
          <w:rFonts w:eastAsia="TimesNewRomanPSMT"/>
          <w:lang w:eastAsia="en-US"/>
        </w:rPr>
        <w:t xml:space="preserve"> </w:t>
      </w:r>
      <w:r w:rsidRPr="002A10A7">
        <w:rPr>
          <w:rFonts w:eastAsia="TimesNewRomanPSMT"/>
          <w:lang w:eastAsia="en-US"/>
        </w:rPr>
        <w:t>από το όριο του 0.75 – 0.80 και καλύπτει περίπου το 34,4%</w:t>
      </w:r>
      <w:r w:rsidR="00D4511D" w:rsidRPr="002A10A7">
        <w:rPr>
          <w:rFonts w:eastAsia="TimesNewRomanPSMT"/>
          <w:lang w:eastAsia="en-US"/>
        </w:rPr>
        <w:t xml:space="preserve"> </w:t>
      </w:r>
      <w:r w:rsidRPr="002A10A7">
        <w:rPr>
          <w:rFonts w:eastAsia="TimesNewRomanPSMT"/>
          <w:lang w:eastAsia="en-US"/>
        </w:rPr>
        <w:t>(</w:t>
      </w:r>
      <w:r w:rsidRPr="002A10A7">
        <w:rPr>
          <w:rFonts w:eastAsia="TimesNewRomanPSMT"/>
          <w:bCs/>
          <w:lang w:eastAsia="en-US"/>
        </w:rPr>
        <w:t xml:space="preserve">solution coverage </w:t>
      </w:r>
      <w:r w:rsidRPr="002A10A7">
        <w:rPr>
          <w:rFonts w:eastAsia="TimesNewRomanPSMT"/>
          <w:lang w:eastAsia="en-US"/>
        </w:rPr>
        <w:t xml:space="preserve">= </w:t>
      </w:r>
      <w:r w:rsidRPr="002A10A7">
        <w:t>0.344155</w:t>
      </w:r>
      <w:r w:rsidRPr="002A10A7">
        <w:rPr>
          <w:rFonts w:eastAsia="TimesNewRomanPSMT"/>
          <w:lang w:eastAsia="en-US"/>
        </w:rPr>
        <w:t>)</w:t>
      </w:r>
      <w:r w:rsidR="00D4511D" w:rsidRPr="002A10A7">
        <w:rPr>
          <w:rFonts w:eastAsia="TimesNewRomanPSMT"/>
          <w:lang w:eastAsia="en-US"/>
        </w:rPr>
        <w:t xml:space="preserve"> των βαθμολογιών συμμετοχής</w:t>
      </w:r>
      <w:r w:rsidR="00D4511D">
        <w:rPr>
          <w:rFonts w:eastAsia="TimesNewRomanPSMT"/>
          <w:lang w:eastAsia="en-US"/>
        </w:rPr>
        <w:t>,</w:t>
      </w:r>
      <w:r w:rsidR="00D4511D" w:rsidRPr="00D4511D">
        <w:rPr>
          <w:rFonts w:eastAsia="TimesNewRomanPSMT"/>
          <w:lang w:eastAsia="en-US"/>
        </w:rPr>
        <w:t xml:space="preserve"> στο σύνολο των εργαζομένων που εμφανίζουν υψηλά επίπεδα αντιληπτής οργανωσιακής</w:t>
      </w:r>
      <w:r w:rsidR="00D4511D">
        <w:rPr>
          <w:rFonts w:eastAsia="TimesNewRomanPSMT"/>
          <w:lang w:eastAsia="en-US"/>
        </w:rPr>
        <w:t xml:space="preserve"> υ</w:t>
      </w:r>
      <w:r w:rsidR="00D4511D" w:rsidRPr="00D4511D">
        <w:rPr>
          <w:rFonts w:eastAsia="TimesNewRomanPSMT"/>
          <w:lang w:eastAsia="en-US"/>
        </w:rPr>
        <w:t>ποστήριξης</w:t>
      </w:r>
      <w:r w:rsidRPr="00D4511D">
        <w:rPr>
          <w:rFonts w:eastAsia="TimesNewRomanPSMT"/>
          <w:lang w:eastAsia="en-US"/>
        </w:rPr>
        <w:t>.</w:t>
      </w:r>
    </w:p>
    <w:p w:rsidR="00263A1C" w:rsidRPr="00D4511D" w:rsidRDefault="00263A1C" w:rsidP="00D4511D">
      <w:pPr>
        <w:pStyle w:val="Default"/>
        <w:spacing w:line="360" w:lineRule="auto"/>
        <w:ind w:firstLine="340"/>
      </w:pPr>
    </w:p>
    <w:p w:rsidR="00263A1C" w:rsidRDefault="00263A1C" w:rsidP="00F022EE">
      <w:pPr>
        <w:pStyle w:val="Default"/>
      </w:pPr>
    </w:p>
    <w:p w:rsidR="00412171" w:rsidRDefault="00412171" w:rsidP="00F022EE">
      <w:pPr>
        <w:pStyle w:val="Default"/>
      </w:pPr>
    </w:p>
    <w:p w:rsidR="00412171" w:rsidRDefault="00412171" w:rsidP="00F022EE">
      <w:pPr>
        <w:pStyle w:val="Default"/>
      </w:pPr>
    </w:p>
    <w:p w:rsidR="00412171" w:rsidRDefault="00412171" w:rsidP="00F022EE">
      <w:pPr>
        <w:pStyle w:val="Default"/>
      </w:pPr>
    </w:p>
    <w:p w:rsidR="00412171" w:rsidRDefault="00412171" w:rsidP="00F022EE">
      <w:pPr>
        <w:pStyle w:val="Default"/>
      </w:pPr>
    </w:p>
    <w:p w:rsidR="00412171" w:rsidRDefault="00412171" w:rsidP="00F022EE">
      <w:pPr>
        <w:pStyle w:val="Default"/>
      </w:pPr>
    </w:p>
    <w:p w:rsidR="00412171" w:rsidRDefault="00412171" w:rsidP="00F022EE">
      <w:pPr>
        <w:pStyle w:val="Default"/>
      </w:pPr>
    </w:p>
    <w:p w:rsidR="00412171" w:rsidRPr="00351BE9" w:rsidRDefault="00412171" w:rsidP="00412171">
      <w:pPr>
        <w:pStyle w:val="3"/>
        <w:numPr>
          <w:ilvl w:val="2"/>
          <w:numId w:val="29"/>
        </w:numPr>
        <w:ind w:left="0" w:firstLine="0"/>
      </w:pPr>
      <w:r w:rsidRPr="00351BE9">
        <w:t xml:space="preserve">Ικανές Συνθήκες </w:t>
      </w:r>
      <w:r>
        <w:t>Οργανωσιακής Ταύτισης</w:t>
      </w:r>
      <w:r w:rsidRPr="00351BE9">
        <w:t xml:space="preserve"> - </w:t>
      </w:r>
      <w:r>
        <w:rPr>
          <w:lang w:val="en-US"/>
        </w:rPr>
        <w:t>OI</w:t>
      </w:r>
      <w:r w:rsidRPr="00351BE9">
        <w:t xml:space="preserve"> </w:t>
      </w:r>
    </w:p>
    <w:p w:rsidR="00263A1C" w:rsidRPr="00612139" w:rsidRDefault="00612139" w:rsidP="00881659">
      <w:pPr>
        <w:autoSpaceDE w:val="0"/>
        <w:autoSpaceDN w:val="0"/>
        <w:adjustRightInd w:val="0"/>
        <w:spacing w:after="0"/>
        <w:ind w:firstLine="340"/>
        <w:jc w:val="left"/>
        <w:rPr>
          <w:rFonts w:eastAsiaTheme="minorHAnsi"/>
          <w:sz w:val="23"/>
          <w:szCs w:val="23"/>
          <w:lang w:eastAsia="en-US"/>
        </w:rPr>
      </w:pPr>
      <w:r w:rsidRPr="00612139">
        <w:rPr>
          <w:rFonts w:eastAsia="TimesNewRomanPSMT"/>
          <w:lang w:eastAsia="en-US"/>
        </w:rPr>
        <w:t>Στη συνέχεια</w:t>
      </w:r>
      <w:r w:rsidR="00881659">
        <w:rPr>
          <w:rFonts w:eastAsia="TimesNewRomanPSMT"/>
          <w:lang w:eastAsia="en-US"/>
        </w:rPr>
        <w:t xml:space="preserve"> σχηματίστηκε ο πίνακας αλήθειας (πίνακας 8) για την οργανωσιακή ταύτιση</w:t>
      </w:r>
      <w:r w:rsidRPr="00612139">
        <w:rPr>
          <w:rFonts w:eastAsia="TimesNewRomanPSMT"/>
          <w:lang w:eastAsia="en-US"/>
        </w:rPr>
        <w:t xml:space="preserve">. </w:t>
      </w:r>
      <w:r w:rsidR="00881659">
        <w:rPr>
          <w:rFonts w:eastAsia="TimesNewRomanPSMT"/>
          <w:lang w:eastAsia="en-US"/>
        </w:rPr>
        <w:t xml:space="preserve">Σε αυτήν την περίπτωση </w:t>
      </w:r>
      <w:r w:rsidRPr="00612139">
        <w:rPr>
          <w:rFonts w:eastAsia="TimesNewRomanPSMT"/>
          <w:lang w:eastAsia="en-US"/>
        </w:rPr>
        <w:t>το όριο</w:t>
      </w:r>
      <w:r w:rsidR="00881659">
        <w:rPr>
          <w:rFonts w:eastAsia="TimesNewRomanPSMT"/>
          <w:lang w:eastAsia="en-US"/>
        </w:rPr>
        <w:t xml:space="preserve"> συχνότητας </w:t>
      </w:r>
      <w:r w:rsidRPr="00612139">
        <w:rPr>
          <w:rFonts w:eastAsia="TimesNewRomanPSMT"/>
          <w:lang w:eastAsia="en-US"/>
        </w:rPr>
        <w:t>που</w:t>
      </w:r>
      <w:r w:rsidR="00881659">
        <w:rPr>
          <w:rFonts w:eastAsia="TimesNewRomanPSMT"/>
          <w:lang w:eastAsia="en-US"/>
        </w:rPr>
        <w:t xml:space="preserve"> </w:t>
      </w:r>
      <w:r w:rsidRPr="00612139">
        <w:rPr>
          <w:rFonts w:eastAsia="TimesNewRomanPSMT"/>
          <w:lang w:eastAsia="en-US"/>
        </w:rPr>
        <w:t xml:space="preserve">επιλέχθηκε είναι </w:t>
      </w:r>
      <w:r w:rsidR="00881659">
        <w:rPr>
          <w:rFonts w:eastAsia="TimesNewRomanPSMT"/>
          <w:lang w:eastAsia="en-US"/>
        </w:rPr>
        <w:t xml:space="preserve">η τιμή 2, </w:t>
      </w:r>
      <w:r w:rsidRPr="00612139">
        <w:rPr>
          <w:rFonts w:eastAsia="TimesNewRomanPSMT"/>
          <w:lang w:eastAsia="en-US"/>
        </w:rPr>
        <w:t>ενώ το κατώτατο</w:t>
      </w:r>
      <w:r w:rsidR="00881659">
        <w:rPr>
          <w:rFonts w:eastAsia="TimesNewRomanPSMT"/>
          <w:lang w:eastAsia="en-US"/>
        </w:rPr>
        <w:t xml:space="preserve"> </w:t>
      </w:r>
      <w:r w:rsidRPr="00612139">
        <w:rPr>
          <w:rFonts w:eastAsia="TimesNewRomanPSMT"/>
          <w:lang w:eastAsia="en-US"/>
        </w:rPr>
        <w:t>όριο συνέπεια</w:t>
      </w:r>
      <w:r w:rsidR="00881659">
        <w:rPr>
          <w:rFonts w:eastAsia="TimesNewRomanPSMT"/>
          <w:lang w:eastAsia="en-US"/>
        </w:rPr>
        <w:t>ς</w:t>
      </w:r>
      <w:r w:rsidRPr="00612139">
        <w:rPr>
          <w:rFonts w:eastAsia="TimesNewRomanPSMT"/>
          <w:lang w:eastAsia="en-US"/>
        </w:rPr>
        <w:t xml:space="preserve"> προσδιορίστηκε στο 0.</w:t>
      </w:r>
      <w:r w:rsidR="00881659">
        <w:rPr>
          <w:rFonts w:eastAsia="TimesNewRomanPSMT"/>
          <w:lang w:eastAsia="en-US"/>
        </w:rPr>
        <w:t>812030</w:t>
      </w:r>
    </w:p>
    <w:p w:rsidR="00CD75EE" w:rsidRPr="001E77BF" w:rsidRDefault="00CD75EE" w:rsidP="00413395">
      <w:pPr>
        <w:spacing w:after="0"/>
        <w:ind w:firstLine="340"/>
      </w:pPr>
    </w:p>
    <w:p w:rsidR="00645002" w:rsidRDefault="00FE40FC" w:rsidP="008A009E">
      <w:pPr>
        <w:tabs>
          <w:tab w:val="left" w:pos="567"/>
        </w:tabs>
        <w:spacing w:after="0"/>
        <w:jc w:val="center"/>
        <w:rPr>
          <w:iCs/>
          <w:sz w:val="22"/>
          <w:szCs w:val="22"/>
        </w:rPr>
      </w:pPr>
      <w:r>
        <w:rPr>
          <w:noProof/>
        </w:rPr>
        <w:drawing>
          <wp:inline distT="0" distB="0" distL="0" distR="0">
            <wp:extent cx="4931434" cy="1700568"/>
            <wp:effectExtent l="19050" t="19050" r="21566" b="13932"/>
            <wp:docPr id="22"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srcRect l="674" t="4693" r="26089" b="74915"/>
                    <a:stretch>
                      <a:fillRect/>
                    </a:stretch>
                  </pic:blipFill>
                  <pic:spPr bwMode="auto">
                    <a:xfrm>
                      <a:off x="0" y="0"/>
                      <a:ext cx="4948454" cy="1706437"/>
                    </a:xfrm>
                    <a:prstGeom prst="rect">
                      <a:avLst/>
                    </a:prstGeom>
                    <a:noFill/>
                    <a:ln w="9525">
                      <a:solidFill>
                        <a:schemeClr val="tx1"/>
                      </a:solidFill>
                      <a:prstDash val="solid"/>
                      <a:miter lim="800000"/>
                      <a:headEnd/>
                      <a:tailEnd/>
                    </a:ln>
                  </pic:spPr>
                </pic:pic>
              </a:graphicData>
            </a:graphic>
          </wp:inline>
        </w:drawing>
      </w:r>
      <w:r w:rsidR="00645002" w:rsidRPr="002A10A7">
        <w:rPr>
          <w:b/>
          <w:iCs/>
          <w:sz w:val="22"/>
          <w:szCs w:val="22"/>
        </w:rPr>
        <w:t>Πίνακας 8: Πίνακας Αλήθειας Οργανωσιακής Ταύτισης</w:t>
      </w:r>
      <w:r w:rsidR="00645002">
        <w:rPr>
          <w:iCs/>
          <w:sz w:val="22"/>
          <w:szCs w:val="22"/>
        </w:rPr>
        <w:t xml:space="preserve"> </w:t>
      </w:r>
    </w:p>
    <w:p w:rsidR="008A009E" w:rsidRDefault="008A009E" w:rsidP="008A009E">
      <w:pPr>
        <w:tabs>
          <w:tab w:val="left" w:pos="567"/>
        </w:tabs>
        <w:spacing w:after="0"/>
        <w:jc w:val="center"/>
        <w:rPr>
          <w:iCs/>
          <w:sz w:val="22"/>
          <w:szCs w:val="22"/>
        </w:rPr>
      </w:pPr>
    </w:p>
    <w:p w:rsidR="00FE40FC" w:rsidRDefault="002A10A7" w:rsidP="008A009E">
      <w:pPr>
        <w:tabs>
          <w:tab w:val="left" w:pos="567"/>
        </w:tabs>
        <w:spacing w:after="0"/>
        <w:ind w:firstLine="340"/>
      </w:pPr>
      <w:r>
        <w:t>Με τη διαδικασία που παρουσιάστηκε και στην αντιληπτή οργανωσιακή υποστήριξη, προέκυψαν πέντε μονοπάτια για τη Σύνθετη Λύση, τα οποία και παρουσιάζονται παρακάτω, στον Πίνακα 9.</w:t>
      </w:r>
    </w:p>
    <w:p w:rsidR="002A10A7" w:rsidRPr="00645002" w:rsidRDefault="002A10A7" w:rsidP="00FE40FC">
      <w:pPr>
        <w:tabs>
          <w:tab w:val="left" w:pos="567"/>
        </w:tabs>
        <w:jc w:val="center"/>
      </w:pPr>
    </w:p>
    <w:tbl>
      <w:tblPr>
        <w:tblStyle w:val="af2"/>
        <w:tblW w:w="10194" w:type="dxa"/>
        <w:tblInd w:w="-532" w:type="dxa"/>
        <w:tblLook w:val="04A0"/>
      </w:tblPr>
      <w:tblGrid>
        <w:gridCol w:w="2405"/>
        <w:gridCol w:w="4415"/>
        <w:gridCol w:w="1047"/>
        <w:gridCol w:w="1047"/>
        <w:gridCol w:w="1280"/>
      </w:tblGrid>
      <w:tr w:rsidR="00FE40FC" w:rsidRPr="00D1357A" w:rsidTr="00F512A6">
        <w:trPr>
          <w:gridAfter w:val="4"/>
          <w:wAfter w:w="7789" w:type="dxa"/>
        </w:trPr>
        <w:tc>
          <w:tcPr>
            <w:tcW w:w="2405" w:type="dxa"/>
            <w:shd w:val="clear" w:color="auto" w:fill="A6A6A6" w:themeFill="background1" w:themeFillShade="A6"/>
            <w:vAlign w:val="center"/>
          </w:tcPr>
          <w:p w:rsidR="00FE40FC" w:rsidRPr="00D1357A" w:rsidRDefault="00FE40FC" w:rsidP="00F512A6">
            <w:pPr>
              <w:spacing w:after="0"/>
              <w:jc w:val="center"/>
              <w:rPr>
                <w:b/>
                <w:sz w:val="22"/>
                <w:szCs w:val="22"/>
                <w:lang w:val="en-US"/>
              </w:rPr>
            </w:pPr>
            <w:r>
              <w:rPr>
                <w:b/>
                <w:sz w:val="22"/>
                <w:szCs w:val="22"/>
                <w:lang w:val="en-US"/>
              </w:rPr>
              <w:t>Truth Table Solutions</w:t>
            </w:r>
          </w:p>
        </w:tc>
      </w:tr>
      <w:tr w:rsidR="00FE40FC" w:rsidRPr="00BA0D38" w:rsidTr="00B045AC">
        <w:tc>
          <w:tcPr>
            <w:tcW w:w="10194" w:type="dxa"/>
            <w:gridSpan w:val="5"/>
            <w:shd w:val="clear" w:color="auto" w:fill="A6A6A6" w:themeFill="background1" w:themeFillShade="A6"/>
            <w:vAlign w:val="center"/>
          </w:tcPr>
          <w:p w:rsidR="00FE40FC" w:rsidRDefault="00FE40FC" w:rsidP="00FE40FC">
            <w:pPr>
              <w:spacing w:after="0"/>
              <w:rPr>
                <w:b/>
                <w:sz w:val="22"/>
                <w:szCs w:val="22"/>
                <w:lang w:val="en-US"/>
              </w:rPr>
            </w:pPr>
            <w:r>
              <w:rPr>
                <w:b/>
                <w:sz w:val="22"/>
                <w:szCs w:val="22"/>
                <w:lang w:val="en-US"/>
              </w:rPr>
              <w:t>Model: fs_orgid = f (fs_rotation, fs_desic, fs_hrplan, fs_prof, fs_educ, fs_perf, fs_motiv)</w:t>
            </w:r>
          </w:p>
        </w:tc>
      </w:tr>
      <w:tr w:rsidR="00FE40FC" w:rsidRPr="00D1357A" w:rsidTr="00B045AC">
        <w:tc>
          <w:tcPr>
            <w:tcW w:w="10194" w:type="dxa"/>
            <w:gridSpan w:val="5"/>
            <w:shd w:val="clear" w:color="auto" w:fill="A6A6A6" w:themeFill="background1" w:themeFillShade="A6"/>
            <w:vAlign w:val="center"/>
          </w:tcPr>
          <w:p w:rsidR="00FE40FC" w:rsidRPr="00D1357A" w:rsidRDefault="00FE40FC" w:rsidP="00F512A6">
            <w:pPr>
              <w:spacing w:after="0"/>
              <w:rPr>
                <w:b/>
                <w:sz w:val="22"/>
                <w:szCs w:val="22"/>
                <w:lang w:val="en-US"/>
              </w:rPr>
            </w:pPr>
            <w:r>
              <w:rPr>
                <w:b/>
                <w:sz w:val="22"/>
                <w:szCs w:val="22"/>
                <w:lang w:val="en-US"/>
              </w:rPr>
              <w:t>Frequency Cut-off:2</w:t>
            </w:r>
            <w:r>
              <w:rPr>
                <w:b/>
                <w:sz w:val="22"/>
                <w:szCs w:val="22"/>
              </w:rPr>
              <w:t>.000</w:t>
            </w:r>
          </w:p>
        </w:tc>
      </w:tr>
      <w:tr w:rsidR="00FE40FC" w:rsidRPr="00D1357A" w:rsidTr="00B045AC">
        <w:tc>
          <w:tcPr>
            <w:tcW w:w="10194" w:type="dxa"/>
            <w:gridSpan w:val="5"/>
            <w:shd w:val="clear" w:color="auto" w:fill="A6A6A6" w:themeFill="background1" w:themeFillShade="A6"/>
            <w:vAlign w:val="center"/>
          </w:tcPr>
          <w:p w:rsidR="00FE40FC" w:rsidRPr="00D1357A" w:rsidRDefault="00FE40FC" w:rsidP="00FE40FC">
            <w:pPr>
              <w:spacing w:after="0"/>
              <w:rPr>
                <w:b/>
                <w:sz w:val="22"/>
                <w:szCs w:val="22"/>
                <w:lang w:val="en-US"/>
              </w:rPr>
            </w:pPr>
            <w:r>
              <w:rPr>
                <w:b/>
                <w:sz w:val="22"/>
                <w:szCs w:val="22"/>
                <w:lang w:val="en-US"/>
              </w:rPr>
              <w:t>Consistency Cut-off:0.812030</w:t>
            </w:r>
          </w:p>
        </w:tc>
      </w:tr>
      <w:tr w:rsidR="00FE40FC" w:rsidRPr="00D1357A" w:rsidTr="00B045AC">
        <w:tc>
          <w:tcPr>
            <w:tcW w:w="6820" w:type="dxa"/>
            <w:gridSpan w:val="2"/>
            <w:shd w:val="clear" w:color="auto" w:fill="BFBFBF" w:themeFill="background1" w:themeFillShade="BF"/>
            <w:vAlign w:val="center"/>
          </w:tcPr>
          <w:p w:rsidR="00FE40FC" w:rsidRPr="00C51E17" w:rsidRDefault="00FE40FC" w:rsidP="00F512A6">
            <w:pPr>
              <w:spacing w:after="0"/>
              <w:jc w:val="center"/>
              <w:rPr>
                <w:b/>
                <w:sz w:val="22"/>
                <w:szCs w:val="22"/>
                <w:lang w:val="en-US"/>
              </w:rPr>
            </w:pPr>
            <w:r>
              <w:rPr>
                <w:b/>
                <w:sz w:val="22"/>
                <w:szCs w:val="22"/>
                <w:lang w:val="en-US"/>
              </w:rPr>
              <w:t>Solutions</w:t>
            </w:r>
          </w:p>
        </w:tc>
        <w:tc>
          <w:tcPr>
            <w:tcW w:w="1047" w:type="dxa"/>
            <w:shd w:val="clear" w:color="auto" w:fill="BFBFBF" w:themeFill="background1" w:themeFillShade="BF"/>
            <w:vAlign w:val="center"/>
          </w:tcPr>
          <w:p w:rsidR="00FE40FC" w:rsidRPr="00D1357A" w:rsidRDefault="00FE40FC" w:rsidP="00B045AC">
            <w:pPr>
              <w:spacing w:after="0"/>
              <w:jc w:val="center"/>
              <w:rPr>
                <w:b/>
                <w:sz w:val="22"/>
                <w:szCs w:val="22"/>
                <w:lang w:val="en-US"/>
              </w:rPr>
            </w:pPr>
            <w:r w:rsidRPr="00D1357A">
              <w:rPr>
                <w:b/>
                <w:sz w:val="22"/>
                <w:szCs w:val="22"/>
                <w:lang w:val="en-US"/>
              </w:rPr>
              <w:t>raw coverage</w:t>
            </w:r>
          </w:p>
        </w:tc>
        <w:tc>
          <w:tcPr>
            <w:tcW w:w="1047" w:type="dxa"/>
            <w:shd w:val="clear" w:color="auto" w:fill="BFBFBF" w:themeFill="background1" w:themeFillShade="BF"/>
            <w:vAlign w:val="center"/>
          </w:tcPr>
          <w:p w:rsidR="00FE40FC" w:rsidRPr="00D1357A" w:rsidRDefault="00FE40FC" w:rsidP="00B045AC">
            <w:pPr>
              <w:spacing w:after="0"/>
              <w:jc w:val="center"/>
              <w:rPr>
                <w:b/>
                <w:sz w:val="22"/>
                <w:szCs w:val="22"/>
                <w:lang w:val="en-US"/>
              </w:rPr>
            </w:pPr>
            <w:r w:rsidRPr="00D1357A">
              <w:rPr>
                <w:b/>
                <w:sz w:val="22"/>
                <w:szCs w:val="22"/>
                <w:lang w:val="en-US"/>
              </w:rPr>
              <w:t>unique coverage</w:t>
            </w:r>
          </w:p>
        </w:tc>
        <w:tc>
          <w:tcPr>
            <w:tcW w:w="1280" w:type="dxa"/>
            <w:shd w:val="clear" w:color="auto" w:fill="BFBFBF" w:themeFill="background1" w:themeFillShade="BF"/>
            <w:vAlign w:val="center"/>
          </w:tcPr>
          <w:p w:rsidR="00FE40FC" w:rsidRPr="00D1357A" w:rsidRDefault="00FE40FC" w:rsidP="00B045AC">
            <w:pPr>
              <w:spacing w:after="0"/>
              <w:jc w:val="center"/>
              <w:rPr>
                <w:b/>
                <w:sz w:val="22"/>
                <w:szCs w:val="22"/>
                <w:lang w:val="en-US"/>
              </w:rPr>
            </w:pPr>
            <w:r w:rsidRPr="00D1357A">
              <w:rPr>
                <w:b/>
                <w:sz w:val="22"/>
                <w:szCs w:val="22"/>
                <w:lang w:val="en-US"/>
              </w:rPr>
              <w:t>consistency</w:t>
            </w:r>
          </w:p>
        </w:tc>
      </w:tr>
      <w:tr w:rsidR="00FE40FC" w:rsidRPr="00D1357A" w:rsidTr="00B045AC">
        <w:tc>
          <w:tcPr>
            <w:tcW w:w="6820" w:type="dxa"/>
            <w:gridSpan w:val="2"/>
          </w:tcPr>
          <w:p w:rsidR="00FE40FC" w:rsidRPr="008F590B" w:rsidRDefault="00FE40FC" w:rsidP="008800C1">
            <w:pPr>
              <w:spacing w:after="0"/>
              <w:rPr>
                <w:sz w:val="22"/>
                <w:szCs w:val="22"/>
                <w:lang w:val="en-US"/>
              </w:rPr>
            </w:pPr>
            <w:r w:rsidRPr="008F590B">
              <w:rPr>
                <w:sz w:val="22"/>
                <w:szCs w:val="22"/>
                <w:lang w:val="en-US"/>
              </w:rPr>
              <w:t>fs_decis*~fs_hrplan*fs_prof*</w:t>
            </w:r>
            <w:r w:rsidR="008800C1">
              <w:rPr>
                <w:sz w:val="22"/>
                <w:szCs w:val="22"/>
                <w:lang w:val="en-US"/>
              </w:rPr>
              <w:t>fs_educ*fs_perf*</w:t>
            </w:r>
            <w:r w:rsidRPr="008F590B">
              <w:rPr>
                <w:sz w:val="22"/>
                <w:szCs w:val="22"/>
                <w:lang w:val="en-US"/>
              </w:rPr>
              <w:t>fs_motiv</w:t>
            </w:r>
          </w:p>
        </w:tc>
        <w:tc>
          <w:tcPr>
            <w:tcW w:w="1047" w:type="dxa"/>
          </w:tcPr>
          <w:p w:rsidR="00FE40FC" w:rsidRPr="008800C1" w:rsidRDefault="008800C1" w:rsidP="00B045AC">
            <w:pPr>
              <w:spacing w:after="0"/>
              <w:jc w:val="center"/>
              <w:rPr>
                <w:sz w:val="22"/>
                <w:szCs w:val="22"/>
              </w:rPr>
            </w:pPr>
            <w:r>
              <w:rPr>
                <w:sz w:val="22"/>
                <w:szCs w:val="22"/>
                <w:lang w:val="en-US"/>
              </w:rPr>
              <w:t>0</w:t>
            </w:r>
            <w:r>
              <w:rPr>
                <w:sz w:val="22"/>
                <w:szCs w:val="22"/>
              </w:rPr>
              <w:t>,126677</w:t>
            </w:r>
          </w:p>
        </w:tc>
        <w:tc>
          <w:tcPr>
            <w:tcW w:w="1047" w:type="dxa"/>
          </w:tcPr>
          <w:p w:rsidR="00FE40FC" w:rsidRPr="008F590B" w:rsidRDefault="008800C1" w:rsidP="00B045AC">
            <w:pPr>
              <w:spacing w:after="0"/>
              <w:jc w:val="center"/>
              <w:rPr>
                <w:sz w:val="22"/>
                <w:szCs w:val="22"/>
              </w:rPr>
            </w:pPr>
            <w:r>
              <w:rPr>
                <w:sz w:val="22"/>
                <w:szCs w:val="22"/>
              </w:rPr>
              <w:t>0,062857</w:t>
            </w:r>
          </w:p>
        </w:tc>
        <w:tc>
          <w:tcPr>
            <w:tcW w:w="1280" w:type="dxa"/>
          </w:tcPr>
          <w:p w:rsidR="00FE40FC" w:rsidRPr="008F590B" w:rsidRDefault="008800C1" w:rsidP="00B045AC">
            <w:pPr>
              <w:spacing w:after="0"/>
              <w:jc w:val="center"/>
              <w:rPr>
                <w:sz w:val="22"/>
                <w:szCs w:val="22"/>
              </w:rPr>
            </w:pPr>
            <w:r>
              <w:rPr>
                <w:sz w:val="22"/>
                <w:szCs w:val="22"/>
              </w:rPr>
              <w:t>0,932860</w:t>
            </w:r>
          </w:p>
        </w:tc>
      </w:tr>
      <w:tr w:rsidR="00FE40FC" w:rsidRPr="00D1357A" w:rsidTr="00B045AC">
        <w:tc>
          <w:tcPr>
            <w:tcW w:w="6820" w:type="dxa"/>
            <w:gridSpan w:val="2"/>
          </w:tcPr>
          <w:p w:rsidR="00FE40FC" w:rsidRPr="008F590B" w:rsidRDefault="008800C1" w:rsidP="008800C1">
            <w:pPr>
              <w:spacing w:after="0"/>
              <w:rPr>
                <w:sz w:val="22"/>
                <w:szCs w:val="22"/>
                <w:lang w:val="en-US"/>
              </w:rPr>
            </w:pPr>
            <w:r w:rsidRPr="008F590B">
              <w:rPr>
                <w:sz w:val="22"/>
                <w:szCs w:val="22"/>
                <w:lang w:val="en-US"/>
              </w:rPr>
              <w:t xml:space="preserve">fs_rotation </w:t>
            </w:r>
            <w:r>
              <w:rPr>
                <w:sz w:val="22"/>
                <w:szCs w:val="22"/>
                <w:lang w:val="en-US"/>
              </w:rPr>
              <w:t>*</w:t>
            </w:r>
            <w:r w:rsidR="00FE40FC" w:rsidRPr="008F590B">
              <w:rPr>
                <w:sz w:val="22"/>
                <w:szCs w:val="22"/>
                <w:lang w:val="en-US"/>
              </w:rPr>
              <w:t>fs_decis*fs_hrplan*fs_prof*fs_educ*fs_perf</w:t>
            </w:r>
          </w:p>
        </w:tc>
        <w:tc>
          <w:tcPr>
            <w:tcW w:w="1047" w:type="dxa"/>
          </w:tcPr>
          <w:p w:rsidR="00FE40FC" w:rsidRPr="008F590B" w:rsidRDefault="008800C1" w:rsidP="00B045AC">
            <w:pPr>
              <w:spacing w:after="0"/>
              <w:jc w:val="center"/>
              <w:rPr>
                <w:sz w:val="22"/>
                <w:szCs w:val="22"/>
              </w:rPr>
            </w:pPr>
            <w:r>
              <w:rPr>
                <w:sz w:val="22"/>
                <w:szCs w:val="22"/>
              </w:rPr>
              <w:t>0,274257</w:t>
            </w:r>
          </w:p>
        </w:tc>
        <w:tc>
          <w:tcPr>
            <w:tcW w:w="1047" w:type="dxa"/>
          </w:tcPr>
          <w:p w:rsidR="00FE40FC" w:rsidRPr="008F590B" w:rsidRDefault="008800C1" w:rsidP="00B045AC">
            <w:pPr>
              <w:spacing w:after="0"/>
              <w:jc w:val="center"/>
              <w:rPr>
                <w:sz w:val="22"/>
                <w:szCs w:val="22"/>
              </w:rPr>
            </w:pPr>
            <w:r>
              <w:rPr>
                <w:sz w:val="22"/>
                <w:szCs w:val="22"/>
              </w:rPr>
              <w:t>0,027129</w:t>
            </w:r>
          </w:p>
        </w:tc>
        <w:tc>
          <w:tcPr>
            <w:tcW w:w="1280" w:type="dxa"/>
          </w:tcPr>
          <w:p w:rsidR="00FE40FC" w:rsidRPr="008F590B" w:rsidRDefault="008800C1" w:rsidP="00B045AC">
            <w:pPr>
              <w:spacing w:after="0"/>
              <w:jc w:val="center"/>
              <w:rPr>
                <w:sz w:val="22"/>
                <w:szCs w:val="22"/>
              </w:rPr>
            </w:pPr>
            <w:r>
              <w:rPr>
                <w:sz w:val="22"/>
                <w:szCs w:val="22"/>
              </w:rPr>
              <w:t>0,845328</w:t>
            </w:r>
          </w:p>
        </w:tc>
      </w:tr>
      <w:tr w:rsidR="00FE40FC" w:rsidRPr="00D1357A" w:rsidTr="00B045AC">
        <w:tc>
          <w:tcPr>
            <w:tcW w:w="6820" w:type="dxa"/>
            <w:gridSpan w:val="2"/>
          </w:tcPr>
          <w:p w:rsidR="00FE40FC" w:rsidRPr="008F590B" w:rsidRDefault="00FE40FC" w:rsidP="008800C1">
            <w:pPr>
              <w:spacing w:after="0"/>
              <w:rPr>
                <w:sz w:val="22"/>
                <w:szCs w:val="22"/>
                <w:lang w:val="en-US"/>
              </w:rPr>
            </w:pPr>
            <w:r w:rsidRPr="008F590B">
              <w:rPr>
                <w:sz w:val="22"/>
                <w:szCs w:val="22"/>
                <w:lang w:val="en-US"/>
              </w:rPr>
              <w:t>fs_rotation*</w:t>
            </w:r>
            <w:r w:rsidR="008800C1" w:rsidRPr="008F590B">
              <w:rPr>
                <w:sz w:val="22"/>
                <w:szCs w:val="22"/>
                <w:lang w:val="en-US"/>
              </w:rPr>
              <w:t xml:space="preserve"> fs_hrplan </w:t>
            </w:r>
            <w:r w:rsidRPr="008F590B">
              <w:rPr>
                <w:sz w:val="22"/>
                <w:szCs w:val="22"/>
                <w:lang w:val="en-US"/>
              </w:rPr>
              <w:t>*fs_prof</w:t>
            </w:r>
            <w:r w:rsidR="008800C1">
              <w:rPr>
                <w:sz w:val="22"/>
                <w:szCs w:val="22"/>
                <w:lang w:val="en-US"/>
              </w:rPr>
              <w:t>*</w:t>
            </w:r>
            <w:r w:rsidRPr="008F590B">
              <w:rPr>
                <w:sz w:val="22"/>
                <w:szCs w:val="22"/>
                <w:lang w:val="en-US"/>
              </w:rPr>
              <w:t>fs_educ*fs_perf*fs_motiv</w:t>
            </w:r>
          </w:p>
        </w:tc>
        <w:tc>
          <w:tcPr>
            <w:tcW w:w="1047" w:type="dxa"/>
          </w:tcPr>
          <w:p w:rsidR="00FE40FC" w:rsidRPr="008F590B" w:rsidRDefault="008800C1" w:rsidP="00B045AC">
            <w:pPr>
              <w:spacing w:after="0"/>
              <w:jc w:val="center"/>
              <w:rPr>
                <w:sz w:val="22"/>
                <w:szCs w:val="22"/>
              </w:rPr>
            </w:pPr>
            <w:r>
              <w:rPr>
                <w:sz w:val="22"/>
                <w:szCs w:val="22"/>
              </w:rPr>
              <w:t>0,292047</w:t>
            </w:r>
          </w:p>
        </w:tc>
        <w:tc>
          <w:tcPr>
            <w:tcW w:w="1047" w:type="dxa"/>
          </w:tcPr>
          <w:p w:rsidR="00FE40FC" w:rsidRPr="008F590B" w:rsidRDefault="008800C1" w:rsidP="00B045AC">
            <w:pPr>
              <w:spacing w:after="0"/>
              <w:jc w:val="center"/>
              <w:rPr>
                <w:sz w:val="22"/>
                <w:szCs w:val="22"/>
              </w:rPr>
            </w:pPr>
            <w:r>
              <w:rPr>
                <w:sz w:val="22"/>
                <w:szCs w:val="22"/>
              </w:rPr>
              <w:t>0,050108</w:t>
            </w:r>
          </w:p>
        </w:tc>
        <w:tc>
          <w:tcPr>
            <w:tcW w:w="1280" w:type="dxa"/>
          </w:tcPr>
          <w:p w:rsidR="00FE40FC" w:rsidRPr="008F590B" w:rsidRDefault="008800C1" w:rsidP="00B045AC">
            <w:pPr>
              <w:spacing w:after="0"/>
              <w:jc w:val="center"/>
              <w:rPr>
                <w:sz w:val="22"/>
                <w:szCs w:val="22"/>
              </w:rPr>
            </w:pPr>
            <w:r>
              <w:rPr>
                <w:sz w:val="22"/>
                <w:szCs w:val="22"/>
              </w:rPr>
              <w:t>0,847676</w:t>
            </w:r>
          </w:p>
        </w:tc>
      </w:tr>
      <w:tr w:rsidR="00FE40FC" w:rsidRPr="00D1357A" w:rsidTr="00B045AC">
        <w:tc>
          <w:tcPr>
            <w:tcW w:w="6820" w:type="dxa"/>
            <w:gridSpan w:val="2"/>
          </w:tcPr>
          <w:p w:rsidR="00FE40FC" w:rsidRPr="008F590B" w:rsidRDefault="00FE40FC" w:rsidP="00F512A6">
            <w:pPr>
              <w:spacing w:after="0"/>
              <w:rPr>
                <w:sz w:val="22"/>
                <w:szCs w:val="22"/>
                <w:lang w:val="en-US"/>
              </w:rPr>
            </w:pPr>
            <w:r w:rsidRPr="008F590B">
              <w:rPr>
                <w:sz w:val="22"/>
                <w:szCs w:val="22"/>
                <w:lang w:val="en-US"/>
              </w:rPr>
              <w:t>fs_rotation*fs_decis*~fs_hrplan*</w:t>
            </w:r>
            <w:r w:rsidR="008800C1">
              <w:rPr>
                <w:sz w:val="22"/>
                <w:szCs w:val="22"/>
                <w:lang w:val="en-US"/>
              </w:rPr>
              <w:t>~</w:t>
            </w:r>
            <w:r w:rsidRPr="008F590B">
              <w:rPr>
                <w:sz w:val="22"/>
                <w:szCs w:val="22"/>
                <w:lang w:val="en-US"/>
              </w:rPr>
              <w:t>fs_prof*</w:t>
            </w:r>
            <w:r w:rsidR="008800C1">
              <w:rPr>
                <w:sz w:val="22"/>
                <w:szCs w:val="22"/>
                <w:lang w:val="en-US"/>
              </w:rPr>
              <w:t>~</w:t>
            </w:r>
            <w:r w:rsidRPr="008F590B">
              <w:rPr>
                <w:sz w:val="22"/>
                <w:szCs w:val="22"/>
                <w:lang w:val="en-US"/>
              </w:rPr>
              <w:t>fs_educ*</w:t>
            </w:r>
            <w:r w:rsidR="008800C1">
              <w:rPr>
                <w:sz w:val="22"/>
                <w:szCs w:val="22"/>
                <w:lang w:val="en-US"/>
              </w:rPr>
              <w:t>~</w:t>
            </w:r>
            <w:r w:rsidRPr="008F590B">
              <w:rPr>
                <w:sz w:val="22"/>
                <w:szCs w:val="22"/>
                <w:lang w:val="en-US"/>
              </w:rPr>
              <w:t>fs_perf</w:t>
            </w:r>
            <w:r w:rsidR="008800C1">
              <w:rPr>
                <w:sz w:val="22"/>
                <w:szCs w:val="22"/>
                <w:lang w:val="en-US"/>
              </w:rPr>
              <w:t>*~</w:t>
            </w:r>
            <w:r w:rsidR="008800C1" w:rsidRPr="008F590B">
              <w:rPr>
                <w:sz w:val="22"/>
                <w:szCs w:val="22"/>
                <w:lang w:val="en-US"/>
              </w:rPr>
              <w:t xml:space="preserve"> fs_motiv</w:t>
            </w:r>
          </w:p>
        </w:tc>
        <w:tc>
          <w:tcPr>
            <w:tcW w:w="1047" w:type="dxa"/>
          </w:tcPr>
          <w:p w:rsidR="00FE40FC" w:rsidRPr="008F590B" w:rsidRDefault="008800C1" w:rsidP="00B045AC">
            <w:pPr>
              <w:spacing w:after="0"/>
              <w:jc w:val="center"/>
              <w:rPr>
                <w:sz w:val="22"/>
                <w:szCs w:val="22"/>
              </w:rPr>
            </w:pPr>
            <w:r>
              <w:rPr>
                <w:sz w:val="22"/>
                <w:szCs w:val="22"/>
              </w:rPr>
              <w:t>0,032021</w:t>
            </w:r>
          </w:p>
        </w:tc>
        <w:tc>
          <w:tcPr>
            <w:tcW w:w="1047" w:type="dxa"/>
          </w:tcPr>
          <w:p w:rsidR="00FE40FC" w:rsidRPr="008F590B" w:rsidRDefault="008800C1" w:rsidP="00B045AC">
            <w:pPr>
              <w:spacing w:after="0"/>
              <w:jc w:val="center"/>
              <w:rPr>
                <w:sz w:val="22"/>
                <w:szCs w:val="22"/>
              </w:rPr>
            </w:pPr>
            <w:r>
              <w:rPr>
                <w:sz w:val="22"/>
                <w:szCs w:val="22"/>
              </w:rPr>
              <w:t>0,019865</w:t>
            </w:r>
          </w:p>
        </w:tc>
        <w:tc>
          <w:tcPr>
            <w:tcW w:w="1280" w:type="dxa"/>
          </w:tcPr>
          <w:p w:rsidR="00FE40FC" w:rsidRPr="008F590B" w:rsidRDefault="008800C1" w:rsidP="00B045AC">
            <w:pPr>
              <w:spacing w:after="0"/>
              <w:jc w:val="center"/>
              <w:rPr>
                <w:sz w:val="22"/>
                <w:szCs w:val="22"/>
              </w:rPr>
            </w:pPr>
            <w:r>
              <w:rPr>
                <w:sz w:val="22"/>
                <w:szCs w:val="22"/>
              </w:rPr>
              <w:t>0,812030</w:t>
            </w:r>
          </w:p>
        </w:tc>
      </w:tr>
      <w:tr w:rsidR="00FE40FC" w:rsidRPr="00D1357A" w:rsidTr="00B045AC">
        <w:tc>
          <w:tcPr>
            <w:tcW w:w="6820" w:type="dxa"/>
            <w:gridSpan w:val="2"/>
          </w:tcPr>
          <w:p w:rsidR="00FE40FC" w:rsidRPr="008F590B" w:rsidRDefault="00FE40FC" w:rsidP="008800C1">
            <w:pPr>
              <w:spacing w:after="0"/>
              <w:rPr>
                <w:sz w:val="22"/>
                <w:szCs w:val="22"/>
                <w:lang w:val="en-US"/>
              </w:rPr>
            </w:pPr>
            <w:r w:rsidRPr="008F590B">
              <w:rPr>
                <w:sz w:val="22"/>
                <w:szCs w:val="22"/>
                <w:lang w:val="en-US"/>
              </w:rPr>
              <w:t>~fs_rotation*~fs_decis*fs_hrplan*fs_prof</w:t>
            </w:r>
            <w:r w:rsidR="008800C1">
              <w:rPr>
                <w:sz w:val="22"/>
                <w:szCs w:val="22"/>
                <w:lang w:val="en-US"/>
              </w:rPr>
              <w:t>*</w:t>
            </w:r>
            <w:r w:rsidRPr="008F590B">
              <w:rPr>
                <w:sz w:val="22"/>
                <w:szCs w:val="22"/>
                <w:lang w:val="en-US"/>
              </w:rPr>
              <w:t>fs_educ*fs_perf*~fs_motiv</w:t>
            </w:r>
          </w:p>
        </w:tc>
        <w:tc>
          <w:tcPr>
            <w:tcW w:w="1047" w:type="dxa"/>
          </w:tcPr>
          <w:p w:rsidR="00FE40FC" w:rsidRPr="008F590B" w:rsidRDefault="008800C1" w:rsidP="00B045AC">
            <w:pPr>
              <w:spacing w:after="0"/>
              <w:jc w:val="center"/>
              <w:rPr>
                <w:sz w:val="22"/>
                <w:szCs w:val="22"/>
              </w:rPr>
            </w:pPr>
            <w:r>
              <w:rPr>
                <w:sz w:val="22"/>
                <w:szCs w:val="22"/>
              </w:rPr>
              <w:t>0,078200</w:t>
            </w:r>
          </w:p>
        </w:tc>
        <w:tc>
          <w:tcPr>
            <w:tcW w:w="1047" w:type="dxa"/>
          </w:tcPr>
          <w:p w:rsidR="00FE40FC" w:rsidRPr="008F590B" w:rsidRDefault="008800C1" w:rsidP="00B045AC">
            <w:pPr>
              <w:spacing w:after="0"/>
              <w:jc w:val="center"/>
              <w:rPr>
                <w:sz w:val="22"/>
                <w:szCs w:val="22"/>
              </w:rPr>
            </w:pPr>
            <w:r>
              <w:rPr>
                <w:sz w:val="22"/>
                <w:szCs w:val="22"/>
              </w:rPr>
              <w:t>0,026240</w:t>
            </w:r>
          </w:p>
        </w:tc>
        <w:tc>
          <w:tcPr>
            <w:tcW w:w="1280" w:type="dxa"/>
          </w:tcPr>
          <w:p w:rsidR="00FE40FC" w:rsidRPr="008F590B" w:rsidRDefault="008800C1" w:rsidP="00B045AC">
            <w:pPr>
              <w:spacing w:after="0"/>
              <w:jc w:val="center"/>
              <w:rPr>
                <w:sz w:val="22"/>
                <w:szCs w:val="22"/>
              </w:rPr>
            </w:pPr>
            <w:r>
              <w:rPr>
                <w:sz w:val="22"/>
                <w:szCs w:val="22"/>
              </w:rPr>
              <w:t>0,852870</w:t>
            </w:r>
          </w:p>
        </w:tc>
      </w:tr>
      <w:tr w:rsidR="00FE40FC" w:rsidRPr="00D1357A" w:rsidTr="00B045AC">
        <w:tc>
          <w:tcPr>
            <w:tcW w:w="6820" w:type="dxa"/>
            <w:gridSpan w:val="2"/>
          </w:tcPr>
          <w:p w:rsidR="00FE40FC" w:rsidRPr="00C51E17" w:rsidRDefault="00FE40FC" w:rsidP="008800C1">
            <w:pPr>
              <w:spacing w:after="0"/>
              <w:rPr>
                <w:b/>
                <w:sz w:val="22"/>
                <w:szCs w:val="22"/>
              </w:rPr>
            </w:pPr>
            <w:r w:rsidRPr="00C51E17">
              <w:rPr>
                <w:b/>
                <w:sz w:val="22"/>
                <w:szCs w:val="22"/>
                <w:lang w:val="en-US"/>
              </w:rPr>
              <w:t>Solution coverage:</w:t>
            </w:r>
            <w:r w:rsidRPr="00C51E17">
              <w:rPr>
                <w:b/>
                <w:sz w:val="22"/>
                <w:szCs w:val="22"/>
              </w:rPr>
              <w:t xml:space="preserve"> 0.</w:t>
            </w:r>
            <w:r w:rsidR="008800C1">
              <w:rPr>
                <w:b/>
                <w:sz w:val="22"/>
                <w:szCs w:val="22"/>
              </w:rPr>
              <w:t>447484</w:t>
            </w:r>
          </w:p>
        </w:tc>
        <w:tc>
          <w:tcPr>
            <w:tcW w:w="1047" w:type="dxa"/>
          </w:tcPr>
          <w:p w:rsidR="00FE40FC" w:rsidRPr="00D1357A" w:rsidRDefault="00FE40FC" w:rsidP="00F512A6">
            <w:pPr>
              <w:spacing w:after="0"/>
              <w:rPr>
                <w:lang w:val="en-US"/>
              </w:rPr>
            </w:pPr>
          </w:p>
        </w:tc>
        <w:tc>
          <w:tcPr>
            <w:tcW w:w="1047" w:type="dxa"/>
          </w:tcPr>
          <w:p w:rsidR="00FE40FC" w:rsidRPr="00D1357A" w:rsidRDefault="00FE40FC" w:rsidP="00F512A6">
            <w:pPr>
              <w:spacing w:after="0"/>
              <w:rPr>
                <w:lang w:val="en-US"/>
              </w:rPr>
            </w:pPr>
          </w:p>
        </w:tc>
        <w:tc>
          <w:tcPr>
            <w:tcW w:w="1280" w:type="dxa"/>
          </w:tcPr>
          <w:p w:rsidR="00FE40FC" w:rsidRPr="00D1357A" w:rsidRDefault="00FE40FC" w:rsidP="00F512A6">
            <w:pPr>
              <w:spacing w:after="0"/>
              <w:rPr>
                <w:lang w:val="en-US"/>
              </w:rPr>
            </w:pPr>
          </w:p>
        </w:tc>
      </w:tr>
      <w:tr w:rsidR="00FE40FC" w:rsidRPr="00D1357A" w:rsidTr="00B045AC">
        <w:tc>
          <w:tcPr>
            <w:tcW w:w="6820" w:type="dxa"/>
            <w:gridSpan w:val="2"/>
          </w:tcPr>
          <w:p w:rsidR="00FE40FC" w:rsidRPr="00C51E17" w:rsidRDefault="00FE40FC" w:rsidP="008800C1">
            <w:pPr>
              <w:spacing w:after="0"/>
              <w:rPr>
                <w:b/>
                <w:sz w:val="22"/>
                <w:szCs w:val="22"/>
              </w:rPr>
            </w:pPr>
            <w:r w:rsidRPr="00C51E17">
              <w:rPr>
                <w:b/>
                <w:sz w:val="22"/>
                <w:szCs w:val="22"/>
                <w:lang w:val="en-US"/>
              </w:rPr>
              <w:t>Solution consistency:</w:t>
            </w:r>
            <w:r w:rsidRPr="00C51E17">
              <w:rPr>
                <w:b/>
                <w:sz w:val="22"/>
                <w:szCs w:val="22"/>
              </w:rPr>
              <w:t xml:space="preserve"> 0.8</w:t>
            </w:r>
            <w:r w:rsidR="008800C1">
              <w:rPr>
                <w:b/>
                <w:sz w:val="22"/>
                <w:szCs w:val="22"/>
              </w:rPr>
              <w:t>53045</w:t>
            </w:r>
          </w:p>
        </w:tc>
        <w:tc>
          <w:tcPr>
            <w:tcW w:w="1047" w:type="dxa"/>
          </w:tcPr>
          <w:p w:rsidR="00FE40FC" w:rsidRPr="00D1357A" w:rsidRDefault="00FE40FC" w:rsidP="00F512A6">
            <w:pPr>
              <w:spacing w:after="0"/>
              <w:rPr>
                <w:lang w:val="en-US"/>
              </w:rPr>
            </w:pPr>
          </w:p>
        </w:tc>
        <w:tc>
          <w:tcPr>
            <w:tcW w:w="1047" w:type="dxa"/>
          </w:tcPr>
          <w:p w:rsidR="00FE40FC" w:rsidRPr="00D1357A" w:rsidRDefault="00FE40FC" w:rsidP="00F512A6">
            <w:pPr>
              <w:spacing w:after="0"/>
              <w:rPr>
                <w:lang w:val="en-US"/>
              </w:rPr>
            </w:pPr>
          </w:p>
        </w:tc>
        <w:tc>
          <w:tcPr>
            <w:tcW w:w="1280" w:type="dxa"/>
          </w:tcPr>
          <w:p w:rsidR="00FE40FC" w:rsidRPr="00D1357A" w:rsidRDefault="00FE40FC" w:rsidP="00F512A6">
            <w:pPr>
              <w:spacing w:after="0"/>
              <w:rPr>
                <w:lang w:val="en-US"/>
              </w:rPr>
            </w:pPr>
          </w:p>
        </w:tc>
      </w:tr>
    </w:tbl>
    <w:p w:rsidR="00645002" w:rsidRPr="00645002" w:rsidRDefault="00645002" w:rsidP="00645002">
      <w:pPr>
        <w:spacing w:after="0"/>
        <w:ind w:firstLine="340"/>
        <w:jc w:val="center"/>
        <w:rPr>
          <w:b/>
          <w:bCs/>
          <w:iCs/>
          <w:sz w:val="22"/>
          <w:szCs w:val="22"/>
        </w:rPr>
      </w:pPr>
      <w:r w:rsidRPr="00645002">
        <w:rPr>
          <w:b/>
          <w:bCs/>
          <w:iCs/>
          <w:sz w:val="22"/>
          <w:szCs w:val="22"/>
        </w:rPr>
        <w:t xml:space="preserve">Πίνακας </w:t>
      </w:r>
      <w:r>
        <w:rPr>
          <w:b/>
          <w:bCs/>
          <w:iCs/>
          <w:sz w:val="22"/>
          <w:szCs w:val="22"/>
        </w:rPr>
        <w:t>9</w:t>
      </w:r>
      <w:r w:rsidRPr="00645002">
        <w:rPr>
          <w:b/>
          <w:bCs/>
          <w:iCs/>
          <w:sz w:val="22"/>
          <w:szCs w:val="22"/>
        </w:rPr>
        <w:t xml:space="preserve">: Σύνθετη </w:t>
      </w:r>
      <w:r>
        <w:rPr>
          <w:b/>
          <w:bCs/>
          <w:iCs/>
          <w:sz w:val="22"/>
          <w:szCs w:val="22"/>
        </w:rPr>
        <w:t>Λ</w:t>
      </w:r>
      <w:r w:rsidRPr="00645002">
        <w:rPr>
          <w:b/>
          <w:bCs/>
          <w:iCs/>
          <w:sz w:val="22"/>
          <w:szCs w:val="22"/>
        </w:rPr>
        <w:t>ύση</w:t>
      </w:r>
      <w:r>
        <w:rPr>
          <w:b/>
          <w:bCs/>
          <w:iCs/>
          <w:sz w:val="22"/>
          <w:szCs w:val="22"/>
        </w:rPr>
        <w:t xml:space="preserve"> Οργανωσιακής </w:t>
      </w:r>
      <w:r w:rsidR="000A3042">
        <w:rPr>
          <w:b/>
          <w:bCs/>
          <w:iCs/>
          <w:sz w:val="22"/>
          <w:szCs w:val="22"/>
        </w:rPr>
        <w:t xml:space="preserve">Ταύτισης </w:t>
      </w:r>
      <w:r>
        <w:rPr>
          <w:b/>
          <w:bCs/>
          <w:iCs/>
          <w:sz w:val="22"/>
          <w:szCs w:val="22"/>
        </w:rPr>
        <w:t xml:space="preserve"> </w:t>
      </w:r>
    </w:p>
    <w:p w:rsidR="008A009E" w:rsidRDefault="008A009E" w:rsidP="008A009E">
      <w:pPr>
        <w:autoSpaceDE w:val="0"/>
        <w:autoSpaceDN w:val="0"/>
        <w:adjustRightInd w:val="0"/>
        <w:spacing w:after="0" w:line="240" w:lineRule="auto"/>
        <w:jc w:val="left"/>
        <w:rPr>
          <w:rFonts w:eastAsia="TimesNewRomanPSMT"/>
          <w:lang w:eastAsia="en-US"/>
        </w:rPr>
      </w:pPr>
    </w:p>
    <w:p w:rsidR="00E7575D" w:rsidRPr="00EF017E" w:rsidRDefault="008A009E" w:rsidP="00F04420">
      <w:pPr>
        <w:autoSpaceDE w:val="0"/>
        <w:autoSpaceDN w:val="0"/>
        <w:adjustRightInd w:val="0"/>
        <w:spacing w:after="0"/>
        <w:ind w:firstLine="340"/>
        <w:rPr>
          <w:rFonts w:eastAsia="TimesNewRomanPSMT"/>
          <w:lang w:eastAsia="en-US"/>
        </w:rPr>
      </w:pPr>
      <w:r w:rsidRPr="00F04420">
        <w:rPr>
          <w:rFonts w:eastAsia="TimesNewRomanPSMT"/>
          <w:lang w:eastAsia="en-US"/>
        </w:rPr>
        <w:t>Το πρώτο μονοπάτι</w:t>
      </w:r>
      <w:r w:rsidR="00EF017E">
        <w:rPr>
          <w:rFonts w:eastAsia="TimesNewRomanPSMT"/>
          <w:lang w:eastAsia="en-US"/>
        </w:rPr>
        <w:t>,</w:t>
      </w:r>
      <w:r w:rsidRPr="00F04420">
        <w:rPr>
          <w:rFonts w:eastAsia="TimesNewRomanPSMT"/>
          <w:lang w:eastAsia="en-US"/>
        </w:rPr>
        <w:t xml:space="preserve"> αναφέρεται στο συνδυασμό </w:t>
      </w:r>
      <w:r w:rsidR="007676EE" w:rsidRPr="00F04420">
        <w:t>συμμετοχής των εργαζομένων στην διαδικασία λήψης αποφάσεων</w:t>
      </w:r>
      <w:r w:rsidR="00E7575D" w:rsidRPr="00F04420">
        <w:t>, στην ύπαρξη</w:t>
      </w:r>
      <w:r w:rsidR="007676EE" w:rsidRPr="00F04420">
        <w:rPr>
          <w:rFonts w:eastAsia="TimesNewRomanPSMT"/>
          <w:lang w:eastAsia="en-US"/>
        </w:rPr>
        <w:t xml:space="preserve"> </w:t>
      </w:r>
      <w:r w:rsidR="007676EE" w:rsidRPr="00F04420">
        <w:t>συγκεκριμένης διαδικασίας επιλογής των εργαζομένων</w:t>
      </w:r>
      <w:r w:rsidR="00E7575D" w:rsidRPr="00F04420">
        <w:t>,</w:t>
      </w:r>
      <w:r w:rsidR="007676EE" w:rsidRPr="00F04420">
        <w:rPr>
          <w:rFonts w:eastAsia="TimesNewRomanPSMT"/>
          <w:lang w:eastAsia="en-US"/>
        </w:rPr>
        <w:t xml:space="preserve"> </w:t>
      </w:r>
      <w:r w:rsidR="007676EE" w:rsidRPr="00F04420">
        <w:t>τη</w:t>
      </w:r>
      <w:r w:rsidR="00E7575D" w:rsidRPr="00F04420">
        <w:t>ς</w:t>
      </w:r>
      <w:r w:rsidR="007676EE" w:rsidRPr="00F04420">
        <w:t xml:space="preserve"> εκπαίδευση</w:t>
      </w:r>
      <w:r w:rsidR="00E7575D" w:rsidRPr="00F04420">
        <w:t>ς</w:t>
      </w:r>
      <w:r w:rsidR="007676EE" w:rsidRPr="00F04420">
        <w:t xml:space="preserve"> και κατάρτιση </w:t>
      </w:r>
      <w:r w:rsidR="00E7575D" w:rsidRPr="00F04420">
        <w:t>τους,</w:t>
      </w:r>
      <w:r w:rsidR="007676EE" w:rsidRPr="00F04420">
        <w:rPr>
          <w:rFonts w:eastAsia="TimesNewRomanPSMT"/>
          <w:lang w:eastAsia="en-US"/>
        </w:rPr>
        <w:t xml:space="preserve"> </w:t>
      </w:r>
      <w:r w:rsidR="007676EE" w:rsidRPr="00F04420">
        <w:t xml:space="preserve">της αξιολόγησης της απόδοσης </w:t>
      </w:r>
      <w:r w:rsidR="00E7575D" w:rsidRPr="00F04420">
        <w:t xml:space="preserve">τους, και της </w:t>
      </w:r>
      <w:r w:rsidR="007676EE" w:rsidRPr="00F04420">
        <w:t>παροχής κινήτρων και ανταμοιβών</w:t>
      </w:r>
      <w:r w:rsidR="00E7575D" w:rsidRPr="00F04420">
        <w:t>, με απουσία του σχεδιασμού των θέσεων εργασίας βάση των ατομικών δεξιοτήτων και δυνατοτήτων των εργαζομένων</w:t>
      </w:r>
      <w:r w:rsidR="00EF017E">
        <w:t xml:space="preserve">. </w:t>
      </w:r>
      <w:r w:rsidR="00E7575D" w:rsidRPr="00F04420">
        <w:rPr>
          <w:rFonts w:eastAsia="TimesNewRomanPSMT"/>
          <w:lang w:eastAsia="en-US"/>
        </w:rPr>
        <w:t xml:space="preserve">Ο παραπάνω συνδυασμός μπορεί να οδηγήσει </w:t>
      </w:r>
      <w:r w:rsidRPr="00F04420">
        <w:rPr>
          <w:rFonts w:eastAsia="TimesNewRomanPSMT"/>
          <w:lang w:eastAsia="en-US"/>
        </w:rPr>
        <w:t xml:space="preserve">σε </w:t>
      </w:r>
      <w:r w:rsidR="00E7575D" w:rsidRPr="00F04420">
        <w:rPr>
          <w:rFonts w:eastAsia="TimesNewRomanPSMT"/>
          <w:lang w:eastAsia="en-US"/>
        </w:rPr>
        <w:t>υψηλά επίπεδα οργανωσιακής ταύτισης</w:t>
      </w:r>
      <w:r w:rsidRPr="00F04420">
        <w:rPr>
          <w:rFonts w:eastAsia="TimesNewRomanPSMT"/>
          <w:lang w:eastAsia="en-US"/>
        </w:rPr>
        <w:t xml:space="preserve">. </w:t>
      </w:r>
      <w:r w:rsidR="00E7575D" w:rsidRPr="00EF017E">
        <w:rPr>
          <w:rFonts w:eastAsia="TimesNewRomanPSMT"/>
          <w:lang w:eastAsia="en-US"/>
        </w:rPr>
        <w:t xml:space="preserve">Το μονοπάτι αυτό είναι ιδιαίτερα συνεπές, με </w:t>
      </w:r>
      <w:r w:rsidRPr="00EF017E">
        <w:rPr>
          <w:rFonts w:eastAsia="TimesNewRomanPSMT"/>
          <w:bCs/>
          <w:lang w:eastAsia="en-US"/>
        </w:rPr>
        <w:t xml:space="preserve">consistency = </w:t>
      </w:r>
      <w:r w:rsidR="00E7575D" w:rsidRPr="00EF017E">
        <w:t>0,932860</w:t>
      </w:r>
      <w:r w:rsidR="00E7575D" w:rsidRPr="00EF017E">
        <w:rPr>
          <w:rFonts w:eastAsia="TimesNewRomanPSMT"/>
          <w:lang w:eastAsia="en-US"/>
        </w:rPr>
        <w:t xml:space="preserve"> και </w:t>
      </w:r>
      <w:r w:rsidR="00E7575D" w:rsidRPr="00EF017E">
        <w:rPr>
          <w:rFonts w:eastAsia="TimesNewRomanPSMT"/>
          <w:lang w:val="en-US" w:eastAsia="en-US"/>
        </w:rPr>
        <w:t>raw</w:t>
      </w:r>
      <w:r w:rsidR="00E7575D" w:rsidRPr="00EF017E">
        <w:rPr>
          <w:rFonts w:eastAsia="TimesNewRomanPSMT"/>
          <w:lang w:eastAsia="en-US"/>
        </w:rPr>
        <w:t xml:space="preserve"> </w:t>
      </w:r>
      <w:r w:rsidR="00E7575D" w:rsidRPr="00EF017E">
        <w:rPr>
          <w:rFonts w:eastAsia="TimesNewRomanPSMT"/>
          <w:lang w:val="en-US" w:eastAsia="en-US"/>
        </w:rPr>
        <w:t>coverage</w:t>
      </w:r>
      <w:r w:rsidR="00E7575D" w:rsidRPr="00EF017E">
        <w:rPr>
          <w:rFonts w:eastAsia="TimesNewRomanPSMT"/>
          <w:lang w:eastAsia="en-US"/>
        </w:rPr>
        <w:t xml:space="preserve"> </w:t>
      </w:r>
      <w:r w:rsidR="00E7575D" w:rsidRPr="00EF017E">
        <w:t>0,126677.</w:t>
      </w:r>
    </w:p>
    <w:p w:rsidR="008A009E" w:rsidRPr="00EF017E" w:rsidRDefault="00E7575D" w:rsidP="00F04420">
      <w:pPr>
        <w:autoSpaceDE w:val="0"/>
        <w:autoSpaceDN w:val="0"/>
        <w:adjustRightInd w:val="0"/>
        <w:spacing w:after="0"/>
        <w:ind w:firstLine="340"/>
        <w:rPr>
          <w:rFonts w:eastAsia="TimesNewRomanPSMT"/>
          <w:lang w:eastAsia="en-US"/>
        </w:rPr>
      </w:pPr>
      <w:r w:rsidRPr="00F04420">
        <w:rPr>
          <w:rFonts w:eastAsia="TimesNewRomanPSMT"/>
          <w:lang w:eastAsia="en-US"/>
        </w:rPr>
        <w:t xml:space="preserve">Το δεύτερο μονοπάτι που οδηγεί σε οργανωσιακή ταύτιση, είναι αυτό του συνδυασμού της ύπαρξης της </w:t>
      </w:r>
      <w:r w:rsidRPr="00F04420">
        <w:rPr>
          <w:rFonts w:eastAsiaTheme="minorHAnsi"/>
          <w:color w:val="000000"/>
          <w:lang w:eastAsia="en-US"/>
        </w:rPr>
        <w:t>εναλλαγή</w:t>
      </w:r>
      <w:r w:rsidRPr="00F04420">
        <w:rPr>
          <w:rFonts w:eastAsiaTheme="minorHAnsi"/>
          <w:lang w:eastAsia="en-US"/>
        </w:rPr>
        <w:t>ς</w:t>
      </w:r>
      <w:r w:rsidRPr="00F04420">
        <w:rPr>
          <w:rFonts w:eastAsiaTheme="minorHAnsi"/>
          <w:color w:val="000000"/>
          <w:lang w:eastAsia="en-US"/>
        </w:rPr>
        <w:t xml:space="preserve"> των θέσεων εργασίας</w:t>
      </w:r>
      <w:r w:rsidR="008A009E" w:rsidRPr="00F04420">
        <w:rPr>
          <w:rFonts w:eastAsia="TimesNewRomanPSMT"/>
          <w:lang w:eastAsia="en-US"/>
        </w:rPr>
        <w:t>,</w:t>
      </w:r>
      <w:r w:rsidRPr="00F04420">
        <w:rPr>
          <w:rFonts w:eastAsia="TimesNewRomanPSMT"/>
          <w:lang w:eastAsia="en-US"/>
        </w:rPr>
        <w:t xml:space="preserve"> της δυνατότητας </w:t>
      </w:r>
      <w:r w:rsidRPr="00F04420">
        <w:t>συμμετοχής των εργαζομένων στην διαδικασία λήψης αποφάσεων, του σχεδιασμού των θέσεων εργασίας βάση των ατομικών δεξιοτήτων και δυνατοτήτων των εργαζομένων, της ύπαρξης</w:t>
      </w:r>
      <w:r w:rsidRPr="00F04420">
        <w:rPr>
          <w:rFonts w:eastAsia="TimesNewRomanPSMT"/>
          <w:lang w:eastAsia="en-US"/>
        </w:rPr>
        <w:t xml:space="preserve"> </w:t>
      </w:r>
      <w:r w:rsidRPr="00F04420">
        <w:t>συγκεκριμένης διαδικασίας επιλογής των εργαζομένων,</w:t>
      </w:r>
      <w:r w:rsidRPr="00F04420">
        <w:rPr>
          <w:rFonts w:eastAsia="TimesNewRomanPSMT"/>
          <w:lang w:eastAsia="en-US"/>
        </w:rPr>
        <w:t xml:space="preserve"> </w:t>
      </w:r>
      <w:r w:rsidRPr="00F04420">
        <w:t>της εκπαίδευσης και κατάρτιση τους και τέλος της αξιολόγησης της απόδοσης τους.</w:t>
      </w:r>
      <w:r w:rsidR="00EF017E">
        <w:t xml:space="preserve"> </w:t>
      </w:r>
      <w:r w:rsidR="008A009E" w:rsidRPr="00F04420">
        <w:rPr>
          <w:rFonts w:eastAsia="TimesNewRomanPSMT"/>
          <w:lang w:eastAsia="en-US"/>
        </w:rPr>
        <w:t>Το συγκεκριμένο</w:t>
      </w:r>
      <w:r w:rsidRPr="00F04420">
        <w:rPr>
          <w:rFonts w:eastAsia="TimesNewRomanPSMT"/>
          <w:lang w:eastAsia="en-US"/>
        </w:rPr>
        <w:t xml:space="preserve"> </w:t>
      </w:r>
      <w:r w:rsidR="008A009E" w:rsidRPr="00F04420">
        <w:rPr>
          <w:rFonts w:eastAsia="TimesNewRomanPSMT"/>
          <w:lang w:eastAsia="en-US"/>
        </w:rPr>
        <w:t>μονοπάτι είναι λιγότερο συνεπές σε σχέση με το προηγούμενο</w:t>
      </w:r>
      <w:r w:rsidRPr="00F04420">
        <w:rPr>
          <w:rFonts w:eastAsia="TimesNewRomanPSMT"/>
          <w:lang w:eastAsia="en-US"/>
        </w:rPr>
        <w:t xml:space="preserve">, </w:t>
      </w:r>
      <w:r w:rsidR="008A009E" w:rsidRPr="00EF017E">
        <w:rPr>
          <w:rFonts w:eastAsia="TimesNewRomanPSMT"/>
          <w:bCs/>
          <w:lang w:eastAsia="en-US"/>
        </w:rPr>
        <w:t xml:space="preserve">consistency </w:t>
      </w:r>
      <w:r w:rsidR="008A009E" w:rsidRPr="00EF017E">
        <w:rPr>
          <w:rFonts w:eastAsia="TimesNewRomanPSMT"/>
          <w:lang w:eastAsia="en-US"/>
        </w:rPr>
        <w:t>=</w:t>
      </w:r>
      <w:r w:rsidRPr="00EF017E">
        <w:t>0,845328,</w:t>
      </w:r>
      <w:r w:rsidR="008A009E" w:rsidRPr="00EF017E">
        <w:rPr>
          <w:rFonts w:eastAsia="TimesNewRomanPSMT"/>
          <w:lang w:eastAsia="en-US"/>
        </w:rPr>
        <w:t xml:space="preserve"> </w:t>
      </w:r>
      <w:r w:rsidR="00E842BC" w:rsidRPr="00EF017E">
        <w:rPr>
          <w:rFonts w:eastAsia="TimesNewRomanPSMT"/>
          <w:lang w:eastAsia="en-US"/>
        </w:rPr>
        <w:t xml:space="preserve">αλλά </w:t>
      </w:r>
      <w:r w:rsidR="008A009E" w:rsidRPr="00EF017E">
        <w:rPr>
          <w:rFonts w:eastAsia="TimesNewRomanPSMT"/>
          <w:lang w:eastAsia="en-US"/>
        </w:rPr>
        <w:t>ικανοποιητικό. Αντιθέτως</w:t>
      </w:r>
      <w:r w:rsidR="00EF017E">
        <w:rPr>
          <w:rFonts w:eastAsia="TimesNewRomanPSMT"/>
          <w:lang w:eastAsia="en-US"/>
        </w:rPr>
        <w:t>, η</w:t>
      </w:r>
      <w:r w:rsidR="008A009E" w:rsidRPr="00EF017E">
        <w:rPr>
          <w:rFonts w:eastAsia="TimesNewRomanPSMT"/>
          <w:lang w:eastAsia="en-US"/>
        </w:rPr>
        <w:t xml:space="preserve"> </w:t>
      </w:r>
      <w:r w:rsidR="00E842BC" w:rsidRPr="00EF017E">
        <w:rPr>
          <w:rFonts w:eastAsia="TimesNewRomanPSMT"/>
          <w:lang w:eastAsia="en-US"/>
        </w:rPr>
        <w:t xml:space="preserve">κάλυψη είναι </w:t>
      </w:r>
      <w:r w:rsidR="00EF017E">
        <w:rPr>
          <w:rFonts w:eastAsia="TimesNewRomanPSMT"/>
          <w:lang w:eastAsia="en-US"/>
        </w:rPr>
        <w:t>υ</w:t>
      </w:r>
      <w:r w:rsidR="00E842BC" w:rsidRPr="00EF017E">
        <w:rPr>
          <w:rFonts w:eastAsia="TimesNewRomanPSMT"/>
          <w:lang w:eastAsia="en-US"/>
        </w:rPr>
        <w:t>ψηλότερη</w:t>
      </w:r>
      <w:r w:rsidR="008A009E" w:rsidRPr="00EF017E">
        <w:rPr>
          <w:rFonts w:eastAsia="TimesNewRomanPSMT"/>
          <w:lang w:eastAsia="en-US"/>
        </w:rPr>
        <w:t xml:space="preserve"> (</w:t>
      </w:r>
      <w:r w:rsidR="00E842BC" w:rsidRPr="00EF017E">
        <w:rPr>
          <w:rFonts w:eastAsia="TimesNewRomanPSMT"/>
          <w:lang w:val="en-US" w:eastAsia="en-US"/>
        </w:rPr>
        <w:t>raw</w:t>
      </w:r>
      <w:r w:rsidR="00E842BC" w:rsidRPr="00EF017E">
        <w:rPr>
          <w:rFonts w:eastAsia="TimesNewRomanPSMT"/>
          <w:lang w:eastAsia="en-US"/>
        </w:rPr>
        <w:t xml:space="preserve"> </w:t>
      </w:r>
      <w:r w:rsidR="008A009E" w:rsidRPr="00EF017E">
        <w:rPr>
          <w:rFonts w:eastAsia="TimesNewRomanPSMT"/>
          <w:bCs/>
          <w:lang w:eastAsia="en-US"/>
        </w:rPr>
        <w:t xml:space="preserve">coverage </w:t>
      </w:r>
      <w:r w:rsidR="008A009E" w:rsidRPr="00EF017E">
        <w:rPr>
          <w:rFonts w:eastAsia="TimesNewRomanPSMT"/>
          <w:lang w:eastAsia="en-US"/>
        </w:rPr>
        <w:t xml:space="preserve">= </w:t>
      </w:r>
      <w:r w:rsidR="00E842BC" w:rsidRPr="00EF017E">
        <w:t>0,274257</w:t>
      </w:r>
      <w:r w:rsidR="008A009E" w:rsidRPr="00EF017E">
        <w:rPr>
          <w:rFonts w:eastAsia="TimesNewRomanPSMT"/>
          <w:lang w:eastAsia="en-US"/>
        </w:rPr>
        <w:t>)</w:t>
      </w:r>
      <w:r w:rsidR="00E842BC" w:rsidRPr="00EF017E">
        <w:rPr>
          <w:rFonts w:eastAsia="TimesNewRomanPSMT"/>
          <w:lang w:eastAsia="en-US"/>
        </w:rPr>
        <w:t>.</w:t>
      </w:r>
    </w:p>
    <w:p w:rsidR="00F512A6" w:rsidRPr="00EF017E" w:rsidRDefault="00E842BC" w:rsidP="00F04420">
      <w:pPr>
        <w:autoSpaceDE w:val="0"/>
        <w:autoSpaceDN w:val="0"/>
        <w:adjustRightInd w:val="0"/>
        <w:spacing w:after="0"/>
        <w:ind w:firstLine="340"/>
        <w:rPr>
          <w:rFonts w:eastAsia="TimesNewRomanPSMT"/>
          <w:lang w:eastAsia="en-US"/>
        </w:rPr>
      </w:pPr>
      <w:r w:rsidRPr="00F04420">
        <w:rPr>
          <w:rFonts w:eastAsia="TimesNewRomanPSMT"/>
          <w:lang w:eastAsia="en-US"/>
        </w:rPr>
        <w:t>Το τρίτο μονοπάτι</w:t>
      </w:r>
      <w:r w:rsidR="00EF017E">
        <w:rPr>
          <w:rFonts w:eastAsia="TimesNewRomanPSMT"/>
          <w:lang w:eastAsia="en-US"/>
        </w:rPr>
        <w:t>,</w:t>
      </w:r>
      <w:r w:rsidRPr="00F04420">
        <w:rPr>
          <w:rFonts w:eastAsia="TimesNewRomanPSMT"/>
          <w:lang w:eastAsia="en-US"/>
        </w:rPr>
        <w:t xml:space="preserve"> αποτελεί συνδυασμό της ύπαρξης</w:t>
      </w:r>
      <w:r w:rsidR="00EF017E">
        <w:rPr>
          <w:rFonts w:eastAsia="TimesNewRomanPSMT"/>
          <w:lang w:eastAsia="en-US"/>
        </w:rPr>
        <w:t>,</w:t>
      </w:r>
      <w:r w:rsidRPr="00F04420">
        <w:rPr>
          <w:rFonts w:eastAsia="TimesNewRomanPSMT"/>
          <w:lang w:eastAsia="en-US"/>
        </w:rPr>
        <w:t xml:space="preserve"> της </w:t>
      </w:r>
      <w:r w:rsidRPr="00F04420">
        <w:rPr>
          <w:rFonts w:eastAsiaTheme="minorHAnsi"/>
          <w:color w:val="000000"/>
          <w:lang w:eastAsia="en-US"/>
        </w:rPr>
        <w:t>εναλλαγή</w:t>
      </w:r>
      <w:r w:rsidRPr="00F04420">
        <w:rPr>
          <w:rFonts w:eastAsiaTheme="minorHAnsi"/>
          <w:lang w:eastAsia="en-US"/>
        </w:rPr>
        <w:t>ς</w:t>
      </w:r>
      <w:r w:rsidRPr="00F04420">
        <w:rPr>
          <w:rFonts w:eastAsiaTheme="minorHAnsi"/>
          <w:color w:val="000000"/>
          <w:lang w:eastAsia="en-US"/>
        </w:rPr>
        <w:t xml:space="preserve"> των θέσεων εργασίας</w:t>
      </w:r>
      <w:r w:rsidRPr="00F04420">
        <w:rPr>
          <w:rFonts w:eastAsia="TimesNewRomanPSMT"/>
          <w:lang w:eastAsia="en-US"/>
        </w:rPr>
        <w:t xml:space="preserve">, </w:t>
      </w:r>
      <w:r w:rsidRPr="00F04420">
        <w:t>του σχεδιασμού των θέσεων εργασίας βάση των ατομικών δεξιοτήτων και δυνατοτήτων των εργαζομένων, της ύπαρξης</w:t>
      </w:r>
      <w:r w:rsidRPr="00F04420">
        <w:rPr>
          <w:rFonts w:eastAsia="TimesNewRomanPSMT"/>
          <w:lang w:eastAsia="en-US"/>
        </w:rPr>
        <w:t xml:space="preserve"> </w:t>
      </w:r>
      <w:r w:rsidRPr="00F04420">
        <w:t>συγκεκριμένης διαδικασίας επιλογής των εργαζομένων,</w:t>
      </w:r>
      <w:r w:rsidRPr="00F04420">
        <w:rPr>
          <w:rFonts w:eastAsia="TimesNewRomanPSMT"/>
          <w:lang w:eastAsia="en-US"/>
        </w:rPr>
        <w:t xml:space="preserve"> </w:t>
      </w:r>
      <w:r w:rsidRPr="00F04420">
        <w:t xml:space="preserve">της εκπαίδευσης και κατάρτιση τους, της αξιολόγησης της απόδοσης τους και της παροχής κινήτρων και ανταμοιβών. </w:t>
      </w:r>
      <w:r w:rsidR="008A009E" w:rsidRPr="00F04420">
        <w:rPr>
          <w:rFonts w:eastAsia="TimesNewRomanPSMT"/>
          <w:lang w:eastAsia="en-US"/>
        </w:rPr>
        <w:t xml:space="preserve">Το </w:t>
      </w:r>
      <w:r w:rsidR="008A009E" w:rsidRPr="00EF017E">
        <w:rPr>
          <w:rFonts w:eastAsia="TimesNewRomanPSMT"/>
          <w:lang w:eastAsia="en-US"/>
        </w:rPr>
        <w:t>μονοπάτι αυτό εμφανίζει ικανοποιητικό βαθμό συνέπειας</w:t>
      </w:r>
      <w:r w:rsidRPr="00EF017E">
        <w:rPr>
          <w:rFonts w:eastAsia="TimesNewRomanPSMT"/>
          <w:lang w:eastAsia="en-US"/>
        </w:rPr>
        <w:t xml:space="preserve">, </w:t>
      </w:r>
      <w:r w:rsidR="008A009E" w:rsidRPr="00EF017E">
        <w:rPr>
          <w:rFonts w:eastAsia="TimesNewRomanPSMT"/>
          <w:bCs/>
          <w:lang w:eastAsia="en-US"/>
        </w:rPr>
        <w:t xml:space="preserve">consistency </w:t>
      </w:r>
      <w:r w:rsidR="008A009E" w:rsidRPr="00EF017E">
        <w:rPr>
          <w:rFonts w:eastAsia="TimesNewRomanPSMT"/>
          <w:lang w:eastAsia="en-US"/>
        </w:rPr>
        <w:t xml:space="preserve">= </w:t>
      </w:r>
      <w:r w:rsidRPr="00EF017E">
        <w:t xml:space="preserve">0,847676 </w:t>
      </w:r>
      <w:r w:rsidR="008A009E" w:rsidRPr="00EF017E">
        <w:rPr>
          <w:rFonts w:eastAsia="TimesNewRomanPSMT"/>
          <w:lang w:eastAsia="en-US"/>
        </w:rPr>
        <w:t xml:space="preserve">και καλύπτει </w:t>
      </w:r>
      <w:r w:rsidRPr="00EF017E">
        <w:rPr>
          <w:rFonts w:eastAsia="TimesNewRomanPSMT"/>
          <w:lang w:eastAsia="en-US"/>
        </w:rPr>
        <w:t>ικανοποιητικό</w:t>
      </w:r>
      <w:r w:rsidR="008A009E" w:rsidRPr="00EF017E">
        <w:rPr>
          <w:rFonts w:eastAsia="TimesNewRomanPSMT"/>
          <w:lang w:eastAsia="en-US"/>
        </w:rPr>
        <w:t xml:space="preserve"> μέρος των βαθμολογιών</w:t>
      </w:r>
      <w:r w:rsidRPr="00EF017E">
        <w:rPr>
          <w:rFonts w:eastAsia="TimesNewRomanPSMT"/>
          <w:lang w:eastAsia="en-US"/>
        </w:rPr>
        <w:t xml:space="preserve"> </w:t>
      </w:r>
      <w:r w:rsidR="008A009E" w:rsidRPr="00EF017E">
        <w:rPr>
          <w:rFonts w:eastAsia="TimesNewRomanPSMT"/>
          <w:lang w:eastAsia="en-US"/>
        </w:rPr>
        <w:t xml:space="preserve">συμμετοχής </w:t>
      </w:r>
      <w:r w:rsidRPr="00EF017E">
        <w:rPr>
          <w:rFonts w:eastAsia="TimesNewRomanPSMT"/>
          <w:lang w:eastAsia="en-US"/>
        </w:rPr>
        <w:t xml:space="preserve">στο σύνολο των εργαζομένων με υψηλή οργανωσιακή ταύτιση </w:t>
      </w:r>
      <w:r w:rsidR="008A009E" w:rsidRPr="00EF017E">
        <w:rPr>
          <w:rFonts w:eastAsia="TimesNewRomanPSMT"/>
          <w:lang w:eastAsia="en-US"/>
        </w:rPr>
        <w:t>(</w:t>
      </w:r>
      <w:r w:rsidRPr="00EF017E">
        <w:rPr>
          <w:rFonts w:eastAsia="TimesNewRomanPSMT"/>
          <w:lang w:val="en-US" w:eastAsia="en-US"/>
        </w:rPr>
        <w:t>raw</w:t>
      </w:r>
      <w:r w:rsidRPr="00EF017E">
        <w:rPr>
          <w:rFonts w:eastAsia="TimesNewRomanPSMT"/>
          <w:lang w:eastAsia="en-US"/>
        </w:rPr>
        <w:t xml:space="preserve"> </w:t>
      </w:r>
      <w:r w:rsidR="008A009E" w:rsidRPr="00EF017E">
        <w:rPr>
          <w:rFonts w:eastAsia="TimesNewRomanPSMT"/>
          <w:bCs/>
          <w:lang w:eastAsia="en-US"/>
        </w:rPr>
        <w:t xml:space="preserve">coverage </w:t>
      </w:r>
      <w:r w:rsidR="008A009E" w:rsidRPr="00EF017E">
        <w:rPr>
          <w:rFonts w:eastAsia="TimesNewRomanPSMT"/>
          <w:lang w:eastAsia="en-US"/>
        </w:rPr>
        <w:t xml:space="preserve">= </w:t>
      </w:r>
      <w:r w:rsidRPr="00EF017E">
        <w:t>0,292047</w:t>
      </w:r>
      <w:r w:rsidR="008A009E" w:rsidRPr="00EF017E">
        <w:rPr>
          <w:rFonts w:eastAsia="TimesNewRomanPSMT"/>
          <w:lang w:eastAsia="en-US"/>
        </w:rPr>
        <w:t>).</w:t>
      </w:r>
    </w:p>
    <w:p w:rsidR="00E842BC" w:rsidRPr="00F04420" w:rsidRDefault="00EF017E" w:rsidP="00F04420">
      <w:pPr>
        <w:autoSpaceDE w:val="0"/>
        <w:autoSpaceDN w:val="0"/>
        <w:adjustRightInd w:val="0"/>
        <w:spacing w:after="0"/>
        <w:ind w:firstLine="340"/>
        <w:rPr>
          <w:rFonts w:eastAsia="TimesNewRomanPSMT"/>
          <w:lang w:eastAsia="en-US"/>
        </w:rPr>
      </w:pPr>
      <w:r>
        <w:rPr>
          <w:rFonts w:eastAsiaTheme="minorHAnsi"/>
          <w:color w:val="000000"/>
          <w:lang w:eastAsia="en-US"/>
        </w:rPr>
        <w:t xml:space="preserve">Το τέταρτο μονοπάτι, </w:t>
      </w:r>
      <w:r w:rsidR="00E842BC" w:rsidRPr="00F04420">
        <w:rPr>
          <w:rFonts w:eastAsiaTheme="minorHAnsi"/>
          <w:color w:val="000000"/>
          <w:lang w:eastAsia="en-US"/>
        </w:rPr>
        <w:t>περιλαμβάνει</w:t>
      </w:r>
      <w:r w:rsidR="00E842BC" w:rsidRPr="00F04420">
        <w:rPr>
          <w:rFonts w:eastAsiaTheme="minorHAnsi"/>
          <w:lang w:eastAsia="en-US"/>
        </w:rPr>
        <w:t xml:space="preserve"> την ύπαρξη </w:t>
      </w:r>
      <w:r w:rsidR="00E842BC" w:rsidRPr="00F04420">
        <w:rPr>
          <w:rFonts w:eastAsiaTheme="minorHAnsi"/>
          <w:color w:val="000000"/>
          <w:lang w:eastAsia="en-US"/>
        </w:rPr>
        <w:t>εναλλαγή</w:t>
      </w:r>
      <w:r w:rsidR="00E842BC" w:rsidRPr="00F04420">
        <w:rPr>
          <w:rFonts w:eastAsiaTheme="minorHAnsi"/>
          <w:lang w:eastAsia="en-US"/>
        </w:rPr>
        <w:t>ς</w:t>
      </w:r>
      <w:r w:rsidR="00E842BC" w:rsidRPr="00F04420">
        <w:rPr>
          <w:rFonts w:eastAsiaTheme="minorHAnsi"/>
          <w:color w:val="000000"/>
          <w:lang w:eastAsia="en-US"/>
        </w:rPr>
        <w:t xml:space="preserve"> των θέσεων εργασίας και </w:t>
      </w:r>
      <w:r w:rsidR="00E842BC" w:rsidRPr="00F04420">
        <w:t xml:space="preserve">την δυνατότητα συμμετοχής των εργαζομένων στην διαδικασία λήψης αποφάσεων, με απουσία όλων των άλλων αιτιωδών συνθηκών. </w:t>
      </w:r>
      <w:r w:rsidR="00E842BC" w:rsidRPr="00F04420">
        <w:rPr>
          <w:rFonts w:eastAsiaTheme="minorHAnsi"/>
          <w:color w:val="000000"/>
          <w:lang w:eastAsia="en-US"/>
        </w:rPr>
        <w:t xml:space="preserve">Το μονοπάτι είναι συνεπές, με consistency= </w:t>
      </w:r>
      <w:r w:rsidR="00E842BC" w:rsidRPr="00F04420">
        <w:t>0,812030 αλλά με ιδιαίτερα χαμηλή κάλυψη (</w:t>
      </w:r>
      <w:r w:rsidR="00E842BC" w:rsidRPr="00F04420">
        <w:rPr>
          <w:rFonts w:eastAsiaTheme="minorHAnsi"/>
          <w:color w:val="000000"/>
          <w:lang w:eastAsia="en-US"/>
        </w:rPr>
        <w:t xml:space="preserve">raw coverage= </w:t>
      </w:r>
      <w:r w:rsidR="00E842BC" w:rsidRPr="00F04420">
        <w:t>0,032021)</w:t>
      </w:r>
      <w:r>
        <w:t>.</w:t>
      </w:r>
    </w:p>
    <w:p w:rsidR="00E842BC" w:rsidRPr="00F04420" w:rsidRDefault="00E842BC" w:rsidP="00F04420">
      <w:pPr>
        <w:autoSpaceDE w:val="0"/>
        <w:autoSpaceDN w:val="0"/>
        <w:adjustRightInd w:val="0"/>
        <w:spacing w:after="0"/>
        <w:ind w:firstLine="340"/>
      </w:pPr>
      <w:r w:rsidRPr="00F04420">
        <w:rPr>
          <w:rFonts w:eastAsia="TimesNewRomanPSMT"/>
          <w:lang w:eastAsia="en-US"/>
        </w:rPr>
        <w:t xml:space="preserve">Το πέμπτο και τελευταίο μονοπάτι, αποτελεί το συνδυασμό </w:t>
      </w:r>
      <w:r w:rsidRPr="00F04420">
        <w:t>του σχεδιασμού των θέσεων εργασίας βάση των ατομικών δεξιοτήτων και δυνατοτήτων των εργαζομένων</w:t>
      </w:r>
      <w:r w:rsidR="00F04420" w:rsidRPr="00F04420">
        <w:t>,</w:t>
      </w:r>
      <w:r w:rsidRPr="00F04420">
        <w:t xml:space="preserve"> της ύπαρξης</w:t>
      </w:r>
      <w:r w:rsidRPr="00F04420">
        <w:rPr>
          <w:rFonts w:eastAsia="TimesNewRomanPSMT"/>
          <w:lang w:eastAsia="en-US"/>
        </w:rPr>
        <w:t xml:space="preserve"> </w:t>
      </w:r>
      <w:r w:rsidRPr="00F04420">
        <w:t>συγκεκριμένης διαδικασίας επιλογής των εργαζομένων</w:t>
      </w:r>
      <w:r w:rsidR="00F04420" w:rsidRPr="00F04420">
        <w:t>,</w:t>
      </w:r>
      <w:r w:rsidRPr="00F04420">
        <w:t xml:space="preserve"> της εκπαίδευσης και κατάρτιση τους</w:t>
      </w:r>
      <w:r w:rsidR="00F04420" w:rsidRPr="00F04420">
        <w:t xml:space="preserve"> και</w:t>
      </w:r>
      <w:r w:rsidRPr="00F04420">
        <w:t xml:space="preserve"> της αξιολόγησης της απόδοσης τους</w:t>
      </w:r>
      <w:r w:rsidR="00F04420" w:rsidRPr="00F04420">
        <w:t xml:space="preserve">, με απουσία της </w:t>
      </w:r>
      <w:r w:rsidRPr="00F04420">
        <w:rPr>
          <w:rFonts w:eastAsiaTheme="minorHAnsi"/>
          <w:color w:val="000000"/>
          <w:lang w:eastAsia="en-US"/>
        </w:rPr>
        <w:t>εναλλαγή</w:t>
      </w:r>
      <w:r w:rsidRPr="00F04420">
        <w:rPr>
          <w:rFonts w:eastAsiaTheme="minorHAnsi"/>
          <w:lang w:eastAsia="en-US"/>
        </w:rPr>
        <w:t>ς</w:t>
      </w:r>
      <w:r w:rsidRPr="00F04420">
        <w:rPr>
          <w:rFonts w:eastAsiaTheme="minorHAnsi"/>
          <w:color w:val="000000"/>
          <w:lang w:eastAsia="en-US"/>
        </w:rPr>
        <w:t xml:space="preserve"> των θέσεων εργασίας</w:t>
      </w:r>
      <w:r w:rsidR="00F04420" w:rsidRPr="00F04420">
        <w:rPr>
          <w:rFonts w:eastAsiaTheme="minorHAnsi"/>
          <w:color w:val="000000"/>
          <w:lang w:eastAsia="en-US"/>
        </w:rPr>
        <w:t xml:space="preserve">, της </w:t>
      </w:r>
      <w:r w:rsidR="00F04420" w:rsidRPr="00F04420">
        <w:t>συμμετοχής των εργαζομένων στην διαδικασία λήψης αποφάσεων και της παροχής κινήτρων και ανταμοιβών.</w:t>
      </w:r>
      <w:r w:rsidR="00F04420" w:rsidRPr="00F04420">
        <w:rPr>
          <w:rFonts w:ascii="TimesNewRomanPSMT" w:eastAsia="TimesNewRomanPSMT" w:hAnsiTheme="minorHAnsi" w:cs="TimesNewRomanPSMT" w:hint="eastAsia"/>
          <w:lang w:eastAsia="en-US"/>
        </w:rPr>
        <w:t xml:space="preserve"> </w:t>
      </w:r>
      <w:r w:rsidR="00F04420" w:rsidRPr="00F04420">
        <w:rPr>
          <w:rFonts w:eastAsia="TimesNewRomanPSMT"/>
          <w:lang w:eastAsia="en-US"/>
        </w:rPr>
        <w:t>Το μονοπάτι αυτό</w:t>
      </w:r>
      <w:r w:rsidR="00EF017E">
        <w:rPr>
          <w:rFonts w:eastAsia="TimesNewRomanPSMT"/>
          <w:lang w:eastAsia="en-US"/>
        </w:rPr>
        <w:t>,</w:t>
      </w:r>
      <w:r w:rsidR="00F04420" w:rsidRPr="00F04420">
        <w:rPr>
          <w:rFonts w:eastAsia="TimesNewRomanPSMT"/>
          <w:lang w:eastAsia="en-US"/>
        </w:rPr>
        <w:t xml:space="preserve"> εμφανίζει ικανοποιητικό βαθμό </w:t>
      </w:r>
      <w:r w:rsidR="00F04420" w:rsidRPr="00EF017E">
        <w:rPr>
          <w:rFonts w:eastAsia="TimesNewRomanPSMT"/>
          <w:lang w:eastAsia="en-US"/>
        </w:rPr>
        <w:t>συνέπειας</w:t>
      </w:r>
      <w:r w:rsidR="00EF017E" w:rsidRPr="00EF017E">
        <w:rPr>
          <w:rFonts w:eastAsia="TimesNewRomanPSMT"/>
          <w:lang w:eastAsia="en-US"/>
        </w:rPr>
        <w:t xml:space="preserve"> </w:t>
      </w:r>
      <w:r w:rsidR="00F04420" w:rsidRPr="00EF017E">
        <w:rPr>
          <w:rFonts w:eastAsia="TimesNewRomanPSMT"/>
          <w:lang w:eastAsia="en-US"/>
        </w:rPr>
        <w:t>(</w:t>
      </w:r>
      <w:r w:rsidR="00F04420" w:rsidRPr="00EF017E">
        <w:rPr>
          <w:rFonts w:eastAsia="TimesNewRomanPSMT"/>
          <w:bCs/>
          <w:lang w:eastAsia="en-US"/>
        </w:rPr>
        <w:t xml:space="preserve">consistency </w:t>
      </w:r>
      <w:r w:rsidR="00F04420" w:rsidRPr="00EF017E">
        <w:rPr>
          <w:rFonts w:eastAsia="TimesNewRomanPSMT"/>
          <w:lang w:eastAsia="en-US"/>
        </w:rPr>
        <w:t xml:space="preserve">= </w:t>
      </w:r>
      <w:r w:rsidR="00F04420" w:rsidRPr="00EF017E">
        <w:t>0,852870</w:t>
      </w:r>
      <w:r w:rsidR="00F04420" w:rsidRPr="00EF017E">
        <w:rPr>
          <w:rFonts w:eastAsia="TimesNewRomanPSMT"/>
          <w:lang w:eastAsia="en-US"/>
        </w:rPr>
        <w:t>), αλλά καλύπτει μικρό μέρος των βαθμολογιών</w:t>
      </w:r>
      <w:r w:rsidR="00EF017E" w:rsidRPr="00EF017E">
        <w:rPr>
          <w:rFonts w:eastAsia="TimesNewRomanPSMT"/>
          <w:lang w:eastAsia="en-US"/>
        </w:rPr>
        <w:t xml:space="preserve"> </w:t>
      </w:r>
      <w:r w:rsidR="00F04420" w:rsidRPr="00EF017E">
        <w:rPr>
          <w:rFonts w:eastAsia="TimesNewRomanPSMT"/>
          <w:lang w:eastAsia="en-US"/>
        </w:rPr>
        <w:t>συμμετοχής στο σύνολο των εργαζομένων με υψηλή οργανωσιακή ταύτιση (</w:t>
      </w:r>
      <w:r w:rsidR="00F04420" w:rsidRPr="00EF017E">
        <w:rPr>
          <w:rFonts w:eastAsia="TimesNewRomanPSMT"/>
          <w:lang w:val="en-US" w:eastAsia="en-US"/>
        </w:rPr>
        <w:t>raw</w:t>
      </w:r>
      <w:r w:rsidR="00F04420" w:rsidRPr="00EF017E">
        <w:rPr>
          <w:rFonts w:eastAsia="TimesNewRomanPSMT"/>
          <w:lang w:eastAsia="en-US"/>
        </w:rPr>
        <w:t xml:space="preserve"> </w:t>
      </w:r>
      <w:r w:rsidR="00F04420" w:rsidRPr="00EF017E">
        <w:rPr>
          <w:rFonts w:eastAsia="TimesNewRomanPSMT"/>
          <w:bCs/>
          <w:lang w:eastAsia="en-US"/>
        </w:rPr>
        <w:t xml:space="preserve">coverage </w:t>
      </w:r>
      <w:r w:rsidR="00F04420" w:rsidRPr="00EF017E">
        <w:rPr>
          <w:rFonts w:eastAsia="TimesNewRomanPSMT"/>
          <w:lang w:eastAsia="en-US"/>
        </w:rPr>
        <w:t xml:space="preserve">= </w:t>
      </w:r>
      <w:r w:rsidR="00F04420" w:rsidRPr="00EF017E">
        <w:t>0,078200</w:t>
      </w:r>
      <w:r w:rsidR="00F04420" w:rsidRPr="00EF017E">
        <w:rPr>
          <w:rFonts w:eastAsia="TimesNewRomanPSMT"/>
          <w:lang w:eastAsia="en-US"/>
        </w:rPr>
        <w:t>).</w:t>
      </w:r>
    </w:p>
    <w:p w:rsidR="00F04420" w:rsidRPr="00EF017E" w:rsidRDefault="00F04420" w:rsidP="00F04420">
      <w:pPr>
        <w:autoSpaceDE w:val="0"/>
        <w:autoSpaceDN w:val="0"/>
        <w:adjustRightInd w:val="0"/>
        <w:spacing w:after="0"/>
        <w:ind w:firstLine="340"/>
        <w:rPr>
          <w:rFonts w:eastAsia="TimesNewRomanPSMT"/>
          <w:lang w:eastAsia="en-US"/>
        </w:rPr>
      </w:pPr>
      <w:r w:rsidRPr="00F04420">
        <w:rPr>
          <w:rFonts w:eastAsia="TimesNewRomanPSMT"/>
          <w:lang w:eastAsia="en-US"/>
        </w:rPr>
        <w:t>Συνολικά, η λύση εμφανίζει ικανοποιητική συνέπεια (</w:t>
      </w:r>
      <w:r w:rsidRPr="00EF017E">
        <w:rPr>
          <w:rFonts w:eastAsia="TimesNewRomanPSMT"/>
          <w:bCs/>
          <w:lang w:eastAsia="en-US"/>
        </w:rPr>
        <w:t xml:space="preserve">solution consistency </w:t>
      </w:r>
      <w:r w:rsidRPr="00EF017E">
        <w:rPr>
          <w:rFonts w:eastAsia="TimesNewRomanPSMT"/>
          <w:lang w:eastAsia="en-US"/>
        </w:rPr>
        <w:t xml:space="preserve">= </w:t>
      </w:r>
      <w:r w:rsidRPr="00EF017E">
        <w:t>0.853045</w:t>
      </w:r>
      <w:r w:rsidRPr="00EF017E">
        <w:rPr>
          <w:rFonts w:eastAsia="TimesNewRomanPSMT"/>
          <w:lang w:eastAsia="en-US"/>
        </w:rPr>
        <w:t>) και καλύπτει σημαντικό μέρος των βαθμολογιών συ</w:t>
      </w:r>
      <w:r w:rsidRPr="00F04420">
        <w:rPr>
          <w:rFonts w:eastAsia="TimesNewRomanPSMT"/>
          <w:lang w:eastAsia="en-US"/>
        </w:rPr>
        <w:t xml:space="preserve">μμετοχής στο σύνολο των εργαζομένων που εμφανίζουν υψηλή </w:t>
      </w:r>
      <w:r w:rsidRPr="00EF017E">
        <w:rPr>
          <w:rFonts w:eastAsia="TimesNewRomanPSMT"/>
          <w:lang w:eastAsia="en-US"/>
        </w:rPr>
        <w:t>οργανωσιακή ταύτιση (</w:t>
      </w:r>
      <w:r w:rsidRPr="00EF017E">
        <w:rPr>
          <w:rFonts w:eastAsia="TimesNewRomanPSMT"/>
          <w:bCs/>
          <w:lang w:eastAsia="en-US"/>
        </w:rPr>
        <w:t xml:space="preserve">solution coverage </w:t>
      </w:r>
      <w:r w:rsidRPr="00EF017E">
        <w:rPr>
          <w:rFonts w:eastAsia="TimesNewRomanPSMT"/>
          <w:lang w:eastAsia="en-US"/>
        </w:rPr>
        <w:t xml:space="preserve">= </w:t>
      </w:r>
      <w:r w:rsidRPr="00EF017E">
        <w:t>0.447484</w:t>
      </w:r>
      <w:r w:rsidRPr="00EF017E">
        <w:rPr>
          <w:rFonts w:eastAsia="TimesNewRomanPSMT"/>
          <w:lang w:eastAsia="en-US"/>
        </w:rPr>
        <w:t>).</w:t>
      </w:r>
    </w:p>
    <w:p w:rsidR="00F04420" w:rsidRDefault="00F04420" w:rsidP="00F04420">
      <w:pPr>
        <w:autoSpaceDE w:val="0"/>
        <w:autoSpaceDN w:val="0"/>
        <w:adjustRightInd w:val="0"/>
        <w:spacing w:after="0" w:line="240" w:lineRule="auto"/>
        <w:jc w:val="left"/>
        <w:rPr>
          <w:rFonts w:eastAsia="TimesNewRomanPSMT"/>
          <w:lang w:eastAsia="en-US"/>
        </w:rPr>
      </w:pPr>
    </w:p>
    <w:p w:rsidR="00746B5F" w:rsidRPr="00351BE9" w:rsidRDefault="00746B5F" w:rsidP="00746B5F">
      <w:pPr>
        <w:pStyle w:val="3"/>
        <w:numPr>
          <w:ilvl w:val="2"/>
          <w:numId w:val="29"/>
        </w:numPr>
        <w:ind w:left="0" w:firstLine="0"/>
      </w:pPr>
      <w:r w:rsidRPr="00351BE9">
        <w:t xml:space="preserve">Ικανές Συνθήκες </w:t>
      </w:r>
      <w:r>
        <w:t xml:space="preserve">Εργασιακής Απόδοσης </w:t>
      </w:r>
      <w:r w:rsidRPr="00351BE9">
        <w:t xml:space="preserve">- </w:t>
      </w:r>
      <w:r>
        <w:rPr>
          <w:lang w:val="en-US"/>
        </w:rPr>
        <w:t>JP</w:t>
      </w:r>
      <w:r w:rsidRPr="00351BE9">
        <w:t xml:space="preserve"> </w:t>
      </w:r>
    </w:p>
    <w:p w:rsidR="00F04420" w:rsidRPr="00346278" w:rsidRDefault="00346278" w:rsidP="00346278">
      <w:pPr>
        <w:autoSpaceDE w:val="0"/>
        <w:autoSpaceDN w:val="0"/>
        <w:adjustRightInd w:val="0"/>
        <w:spacing w:after="0"/>
        <w:ind w:firstLine="340"/>
        <w:rPr>
          <w:rFonts w:eastAsia="TimesNewRomanPSMT"/>
          <w:lang w:eastAsia="en-US"/>
        </w:rPr>
      </w:pPr>
      <w:r w:rsidRPr="00346278">
        <w:t>Όπως και στα προηγούμενα εργασιακά αποτελέσματα, έτσι και στην περίπτωση της εργασιακής απόδοσης, κατασκευάζεται ο πίνακας αλήθειας που παρουσιάζεται παρακάτω (Πίνακας 10), στον οποίο περιλαμβάνονται τουλάχιστον 2 περιπτώσεις και το όριο συνέπειας διαμορφώνεται σε 0,821525.</w:t>
      </w:r>
    </w:p>
    <w:p w:rsidR="00F04420" w:rsidRDefault="00F04420" w:rsidP="00F04420">
      <w:pPr>
        <w:autoSpaceDE w:val="0"/>
        <w:autoSpaceDN w:val="0"/>
        <w:adjustRightInd w:val="0"/>
        <w:spacing w:after="0" w:line="240" w:lineRule="auto"/>
        <w:jc w:val="left"/>
        <w:rPr>
          <w:rFonts w:eastAsia="TimesNewRomanPSMT"/>
          <w:lang w:eastAsia="en-US"/>
        </w:rPr>
      </w:pPr>
    </w:p>
    <w:p w:rsidR="00F512A6" w:rsidRDefault="00F512A6" w:rsidP="00346278">
      <w:pPr>
        <w:autoSpaceDE w:val="0"/>
        <w:autoSpaceDN w:val="0"/>
        <w:adjustRightInd w:val="0"/>
        <w:spacing w:after="0" w:line="240" w:lineRule="auto"/>
        <w:jc w:val="center"/>
      </w:pPr>
      <w:r>
        <w:rPr>
          <w:noProof/>
        </w:rPr>
        <w:drawing>
          <wp:inline distT="0" distB="0" distL="0" distR="0">
            <wp:extent cx="4680851" cy="1673272"/>
            <wp:effectExtent l="19050" t="19050" r="24499" b="22178"/>
            <wp:docPr id="23"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srcRect l="932" t="4370" r="25701" b="74592"/>
                    <a:stretch>
                      <a:fillRect/>
                    </a:stretch>
                  </pic:blipFill>
                  <pic:spPr bwMode="auto">
                    <a:xfrm>
                      <a:off x="0" y="0"/>
                      <a:ext cx="4681662" cy="1673562"/>
                    </a:xfrm>
                    <a:prstGeom prst="rect">
                      <a:avLst/>
                    </a:prstGeom>
                    <a:noFill/>
                    <a:ln w="9525">
                      <a:solidFill>
                        <a:schemeClr val="tx1"/>
                      </a:solidFill>
                      <a:prstDash val="solid"/>
                      <a:miter lim="800000"/>
                      <a:headEnd/>
                      <a:tailEnd/>
                    </a:ln>
                  </pic:spPr>
                </pic:pic>
              </a:graphicData>
            </a:graphic>
          </wp:inline>
        </w:drawing>
      </w:r>
    </w:p>
    <w:p w:rsidR="00645002" w:rsidRDefault="00645002" w:rsidP="00346278">
      <w:pPr>
        <w:pStyle w:val="aa"/>
        <w:keepNext/>
        <w:spacing w:after="0"/>
        <w:rPr>
          <w:iCs/>
          <w:sz w:val="22"/>
          <w:szCs w:val="22"/>
        </w:rPr>
      </w:pPr>
      <w:bookmarkStart w:id="49" w:name="_Toc506802493"/>
      <w:r w:rsidRPr="001E7E6B">
        <w:rPr>
          <w:iCs/>
          <w:sz w:val="22"/>
          <w:szCs w:val="22"/>
        </w:rPr>
        <w:t xml:space="preserve">Πίνακας </w:t>
      </w:r>
      <w:r w:rsidR="000A3042">
        <w:rPr>
          <w:iCs/>
          <w:sz w:val="22"/>
          <w:szCs w:val="22"/>
        </w:rPr>
        <w:t>10</w:t>
      </w:r>
      <w:r w:rsidRPr="00D414FB">
        <w:rPr>
          <w:iCs/>
          <w:sz w:val="22"/>
          <w:szCs w:val="22"/>
        </w:rPr>
        <w:t>:</w:t>
      </w:r>
      <w:r w:rsidRPr="001E7E6B">
        <w:rPr>
          <w:iCs/>
          <w:sz w:val="22"/>
          <w:szCs w:val="22"/>
        </w:rPr>
        <w:t xml:space="preserve"> </w:t>
      </w:r>
      <w:r>
        <w:rPr>
          <w:iCs/>
          <w:sz w:val="22"/>
          <w:szCs w:val="22"/>
        </w:rPr>
        <w:t>Πίνακας Α</w:t>
      </w:r>
      <w:r w:rsidRPr="001E7E6B">
        <w:rPr>
          <w:iCs/>
          <w:sz w:val="22"/>
          <w:szCs w:val="22"/>
        </w:rPr>
        <w:t xml:space="preserve">λήθειας </w:t>
      </w:r>
      <w:r>
        <w:rPr>
          <w:iCs/>
          <w:sz w:val="22"/>
          <w:szCs w:val="22"/>
        </w:rPr>
        <w:t>Εργασιακής Απόδοσης</w:t>
      </w:r>
      <w:bookmarkEnd w:id="49"/>
      <w:r>
        <w:rPr>
          <w:iCs/>
          <w:sz w:val="22"/>
          <w:szCs w:val="22"/>
        </w:rPr>
        <w:t xml:space="preserve"> </w:t>
      </w:r>
    </w:p>
    <w:p w:rsidR="00346278" w:rsidRPr="00346278" w:rsidRDefault="00346278" w:rsidP="00346278">
      <w:pPr>
        <w:spacing w:after="0"/>
      </w:pPr>
    </w:p>
    <w:p w:rsidR="00346278" w:rsidRDefault="00346278" w:rsidP="00346278">
      <w:pPr>
        <w:tabs>
          <w:tab w:val="left" w:pos="567"/>
        </w:tabs>
        <w:spacing w:after="0"/>
        <w:ind w:firstLine="340"/>
      </w:pPr>
      <w:r>
        <w:t xml:space="preserve">Αντίστοιχα, προκύπτουν </w:t>
      </w:r>
      <w:r w:rsidR="008C7765">
        <w:t>τέσσερα</w:t>
      </w:r>
      <w:r>
        <w:t xml:space="preserve"> μονοπάτια για τη Σύνθετη Λύση, τα οποία και παρουσιάζονται στον Πίνακα 11 που ακολουθεί.</w:t>
      </w:r>
    </w:p>
    <w:p w:rsidR="00F512A6" w:rsidRDefault="00F512A6" w:rsidP="00FE40FC">
      <w:pPr>
        <w:tabs>
          <w:tab w:val="left" w:pos="567"/>
        </w:tabs>
        <w:jc w:val="center"/>
      </w:pPr>
    </w:p>
    <w:tbl>
      <w:tblPr>
        <w:tblStyle w:val="af2"/>
        <w:tblW w:w="10075" w:type="dxa"/>
        <w:tblInd w:w="-532" w:type="dxa"/>
        <w:tblLook w:val="04A0"/>
      </w:tblPr>
      <w:tblGrid>
        <w:gridCol w:w="2405"/>
        <w:gridCol w:w="4296"/>
        <w:gridCol w:w="1047"/>
        <w:gridCol w:w="1047"/>
        <w:gridCol w:w="1280"/>
      </w:tblGrid>
      <w:tr w:rsidR="00F512A6" w:rsidRPr="00D1357A" w:rsidTr="00645002">
        <w:trPr>
          <w:gridAfter w:val="4"/>
          <w:wAfter w:w="7670" w:type="dxa"/>
        </w:trPr>
        <w:tc>
          <w:tcPr>
            <w:tcW w:w="2405" w:type="dxa"/>
            <w:shd w:val="clear" w:color="auto" w:fill="A6A6A6" w:themeFill="background1" w:themeFillShade="A6"/>
            <w:vAlign w:val="center"/>
          </w:tcPr>
          <w:p w:rsidR="00F512A6" w:rsidRPr="00D1357A" w:rsidRDefault="00F512A6" w:rsidP="00F512A6">
            <w:pPr>
              <w:spacing w:after="0"/>
              <w:jc w:val="center"/>
              <w:rPr>
                <w:b/>
                <w:sz w:val="22"/>
                <w:szCs w:val="22"/>
                <w:lang w:val="en-US"/>
              </w:rPr>
            </w:pPr>
            <w:r>
              <w:rPr>
                <w:b/>
                <w:sz w:val="22"/>
                <w:szCs w:val="22"/>
                <w:lang w:val="en-US"/>
              </w:rPr>
              <w:t>Truth Table Solutions</w:t>
            </w:r>
          </w:p>
        </w:tc>
      </w:tr>
      <w:tr w:rsidR="00F512A6" w:rsidRPr="00BA0D38" w:rsidTr="00645002">
        <w:tc>
          <w:tcPr>
            <w:tcW w:w="10075" w:type="dxa"/>
            <w:gridSpan w:val="5"/>
            <w:shd w:val="clear" w:color="auto" w:fill="A6A6A6" w:themeFill="background1" w:themeFillShade="A6"/>
            <w:vAlign w:val="center"/>
          </w:tcPr>
          <w:p w:rsidR="00F512A6" w:rsidRDefault="00F512A6" w:rsidP="00F512A6">
            <w:pPr>
              <w:spacing w:after="0"/>
              <w:rPr>
                <w:b/>
                <w:sz w:val="22"/>
                <w:szCs w:val="22"/>
                <w:lang w:val="en-US"/>
              </w:rPr>
            </w:pPr>
            <w:r>
              <w:rPr>
                <w:b/>
                <w:sz w:val="22"/>
                <w:szCs w:val="22"/>
                <w:lang w:val="en-US"/>
              </w:rPr>
              <w:t>Model: fs_jobperf = f (fs_rotation, fs_desic, fs_hrplan, fs_prof, fs_educ, fs_perf, fs_motiv)</w:t>
            </w:r>
          </w:p>
        </w:tc>
      </w:tr>
      <w:tr w:rsidR="00F512A6" w:rsidRPr="00D1357A" w:rsidTr="00645002">
        <w:tc>
          <w:tcPr>
            <w:tcW w:w="10075" w:type="dxa"/>
            <w:gridSpan w:val="5"/>
            <w:shd w:val="clear" w:color="auto" w:fill="A6A6A6" w:themeFill="background1" w:themeFillShade="A6"/>
            <w:vAlign w:val="center"/>
          </w:tcPr>
          <w:p w:rsidR="00F512A6" w:rsidRPr="00D1357A" w:rsidRDefault="00F512A6" w:rsidP="00F512A6">
            <w:pPr>
              <w:spacing w:after="0"/>
              <w:rPr>
                <w:b/>
                <w:sz w:val="22"/>
                <w:szCs w:val="22"/>
                <w:lang w:val="en-US"/>
              </w:rPr>
            </w:pPr>
            <w:r>
              <w:rPr>
                <w:b/>
                <w:sz w:val="22"/>
                <w:szCs w:val="22"/>
                <w:lang w:val="en-US"/>
              </w:rPr>
              <w:t>Frequency Cut-off:2</w:t>
            </w:r>
            <w:r>
              <w:rPr>
                <w:b/>
                <w:sz w:val="22"/>
                <w:szCs w:val="22"/>
              </w:rPr>
              <w:t>.000</w:t>
            </w:r>
          </w:p>
        </w:tc>
      </w:tr>
      <w:tr w:rsidR="00F512A6" w:rsidRPr="00D1357A" w:rsidTr="00645002">
        <w:tc>
          <w:tcPr>
            <w:tcW w:w="10075" w:type="dxa"/>
            <w:gridSpan w:val="5"/>
            <w:shd w:val="clear" w:color="auto" w:fill="A6A6A6" w:themeFill="background1" w:themeFillShade="A6"/>
            <w:vAlign w:val="center"/>
          </w:tcPr>
          <w:p w:rsidR="00F512A6" w:rsidRPr="00D1357A" w:rsidRDefault="00F512A6" w:rsidP="00F512A6">
            <w:pPr>
              <w:spacing w:after="0"/>
              <w:rPr>
                <w:b/>
                <w:sz w:val="22"/>
                <w:szCs w:val="22"/>
                <w:lang w:val="en-US"/>
              </w:rPr>
            </w:pPr>
            <w:r>
              <w:rPr>
                <w:b/>
                <w:sz w:val="22"/>
                <w:szCs w:val="22"/>
                <w:lang w:val="en-US"/>
              </w:rPr>
              <w:t>Consistency Cut-off:0.821525</w:t>
            </w:r>
          </w:p>
        </w:tc>
      </w:tr>
      <w:tr w:rsidR="00F512A6" w:rsidRPr="00D1357A" w:rsidTr="00645002">
        <w:tc>
          <w:tcPr>
            <w:tcW w:w="6701" w:type="dxa"/>
            <w:gridSpan w:val="2"/>
            <w:shd w:val="clear" w:color="auto" w:fill="BFBFBF" w:themeFill="background1" w:themeFillShade="BF"/>
            <w:vAlign w:val="center"/>
          </w:tcPr>
          <w:p w:rsidR="00F512A6" w:rsidRPr="00C51E17" w:rsidRDefault="00F512A6" w:rsidP="00F512A6">
            <w:pPr>
              <w:spacing w:after="0"/>
              <w:jc w:val="center"/>
              <w:rPr>
                <w:b/>
                <w:sz w:val="22"/>
                <w:szCs w:val="22"/>
                <w:lang w:val="en-US"/>
              </w:rPr>
            </w:pPr>
            <w:r>
              <w:rPr>
                <w:b/>
                <w:sz w:val="22"/>
                <w:szCs w:val="22"/>
                <w:lang w:val="en-US"/>
              </w:rPr>
              <w:t>Solutions</w:t>
            </w:r>
          </w:p>
        </w:tc>
        <w:tc>
          <w:tcPr>
            <w:tcW w:w="1047" w:type="dxa"/>
            <w:shd w:val="clear" w:color="auto" w:fill="BFBFBF" w:themeFill="background1" w:themeFillShade="BF"/>
            <w:vAlign w:val="center"/>
          </w:tcPr>
          <w:p w:rsidR="00F512A6" w:rsidRPr="00D1357A" w:rsidRDefault="00F512A6" w:rsidP="00B045AC">
            <w:pPr>
              <w:spacing w:after="0"/>
              <w:jc w:val="center"/>
              <w:rPr>
                <w:b/>
                <w:sz w:val="22"/>
                <w:szCs w:val="22"/>
                <w:lang w:val="en-US"/>
              </w:rPr>
            </w:pPr>
            <w:r w:rsidRPr="00D1357A">
              <w:rPr>
                <w:b/>
                <w:sz w:val="22"/>
                <w:szCs w:val="22"/>
                <w:lang w:val="en-US"/>
              </w:rPr>
              <w:t>raw coverage</w:t>
            </w:r>
          </w:p>
        </w:tc>
        <w:tc>
          <w:tcPr>
            <w:tcW w:w="1047" w:type="dxa"/>
            <w:shd w:val="clear" w:color="auto" w:fill="BFBFBF" w:themeFill="background1" w:themeFillShade="BF"/>
            <w:vAlign w:val="center"/>
          </w:tcPr>
          <w:p w:rsidR="00F512A6" w:rsidRPr="00D1357A" w:rsidRDefault="00F512A6" w:rsidP="00B045AC">
            <w:pPr>
              <w:spacing w:after="0"/>
              <w:jc w:val="center"/>
              <w:rPr>
                <w:b/>
                <w:sz w:val="22"/>
                <w:szCs w:val="22"/>
                <w:lang w:val="en-US"/>
              </w:rPr>
            </w:pPr>
            <w:r w:rsidRPr="00D1357A">
              <w:rPr>
                <w:b/>
                <w:sz w:val="22"/>
                <w:szCs w:val="22"/>
                <w:lang w:val="en-US"/>
              </w:rPr>
              <w:t>unique coverage</w:t>
            </w:r>
          </w:p>
        </w:tc>
        <w:tc>
          <w:tcPr>
            <w:tcW w:w="1280" w:type="dxa"/>
            <w:shd w:val="clear" w:color="auto" w:fill="BFBFBF" w:themeFill="background1" w:themeFillShade="BF"/>
            <w:vAlign w:val="center"/>
          </w:tcPr>
          <w:p w:rsidR="00F512A6" w:rsidRPr="00D1357A" w:rsidRDefault="00F512A6" w:rsidP="00B045AC">
            <w:pPr>
              <w:spacing w:after="0"/>
              <w:jc w:val="center"/>
              <w:rPr>
                <w:b/>
                <w:sz w:val="22"/>
                <w:szCs w:val="22"/>
                <w:lang w:val="en-US"/>
              </w:rPr>
            </w:pPr>
            <w:r w:rsidRPr="00D1357A">
              <w:rPr>
                <w:b/>
                <w:sz w:val="22"/>
                <w:szCs w:val="22"/>
                <w:lang w:val="en-US"/>
              </w:rPr>
              <w:t>consistency</w:t>
            </w:r>
          </w:p>
        </w:tc>
      </w:tr>
      <w:tr w:rsidR="00F512A6" w:rsidRPr="00D1357A" w:rsidTr="00645002">
        <w:tc>
          <w:tcPr>
            <w:tcW w:w="6701" w:type="dxa"/>
            <w:gridSpan w:val="2"/>
          </w:tcPr>
          <w:p w:rsidR="00F512A6" w:rsidRPr="008F590B" w:rsidRDefault="00D154A2" w:rsidP="00D154A2">
            <w:pPr>
              <w:spacing w:after="0"/>
              <w:rPr>
                <w:sz w:val="22"/>
                <w:szCs w:val="22"/>
                <w:lang w:val="en-US"/>
              </w:rPr>
            </w:pPr>
            <w:r>
              <w:rPr>
                <w:sz w:val="22"/>
                <w:szCs w:val="22"/>
                <w:lang w:val="en-US"/>
              </w:rPr>
              <w:t>~</w:t>
            </w:r>
            <w:r w:rsidR="00F512A6" w:rsidRPr="008F590B">
              <w:rPr>
                <w:sz w:val="22"/>
                <w:szCs w:val="22"/>
                <w:lang w:val="en-US"/>
              </w:rPr>
              <w:t xml:space="preserve">fs_rotation </w:t>
            </w:r>
            <w:r w:rsidR="00F512A6">
              <w:rPr>
                <w:sz w:val="22"/>
                <w:szCs w:val="22"/>
                <w:lang w:val="en-US"/>
              </w:rPr>
              <w:t>*</w:t>
            </w:r>
            <w:r w:rsidR="00F512A6" w:rsidRPr="008F590B">
              <w:rPr>
                <w:sz w:val="22"/>
                <w:szCs w:val="22"/>
                <w:lang w:val="en-US"/>
              </w:rPr>
              <w:t>fs_hrplan*fs_prof*fs_educ*fs_perf</w:t>
            </w:r>
            <w:r>
              <w:rPr>
                <w:sz w:val="22"/>
                <w:szCs w:val="22"/>
                <w:lang w:val="en-US"/>
              </w:rPr>
              <w:t>*~</w:t>
            </w:r>
            <w:r w:rsidRPr="008F590B">
              <w:rPr>
                <w:sz w:val="22"/>
                <w:szCs w:val="22"/>
                <w:lang w:val="en-US"/>
              </w:rPr>
              <w:t>fs_motiv</w:t>
            </w:r>
          </w:p>
        </w:tc>
        <w:tc>
          <w:tcPr>
            <w:tcW w:w="1047" w:type="dxa"/>
          </w:tcPr>
          <w:p w:rsidR="00F512A6" w:rsidRPr="008F590B" w:rsidRDefault="00D154A2" w:rsidP="00B045AC">
            <w:pPr>
              <w:spacing w:after="0"/>
              <w:jc w:val="center"/>
              <w:rPr>
                <w:sz w:val="22"/>
                <w:szCs w:val="22"/>
              </w:rPr>
            </w:pPr>
            <w:r>
              <w:rPr>
                <w:sz w:val="22"/>
                <w:szCs w:val="22"/>
              </w:rPr>
              <w:t>0,095901</w:t>
            </w:r>
          </w:p>
        </w:tc>
        <w:tc>
          <w:tcPr>
            <w:tcW w:w="1047" w:type="dxa"/>
          </w:tcPr>
          <w:p w:rsidR="00F512A6" w:rsidRPr="008F590B" w:rsidRDefault="00D154A2" w:rsidP="00B045AC">
            <w:pPr>
              <w:spacing w:after="0"/>
              <w:jc w:val="center"/>
              <w:rPr>
                <w:sz w:val="22"/>
                <w:szCs w:val="22"/>
              </w:rPr>
            </w:pPr>
            <w:r>
              <w:rPr>
                <w:sz w:val="22"/>
                <w:szCs w:val="22"/>
              </w:rPr>
              <w:t>0,054587</w:t>
            </w:r>
          </w:p>
        </w:tc>
        <w:tc>
          <w:tcPr>
            <w:tcW w:w="1280" w:type="dxa"/>
          </w:tcPr>
          <w:p w:rsidR="00F512A6" w:rsidRPr="008F590B" w:rsidRDefault="00D154A2" w:rsidP="00B045AC">
            <w:pPr>
              <w:spacing w:after="0"/>
              <w:jc w:val="center"/>
              <w:rPr>
                <w:sz w:val="22"/>
                <w:szCs w:val="22"/>
              </w:rPr>
            </w:pPr>
            <w:r>
              <w:rPr>
                <w:sz w:val="22"/>
                <w:szCs w:val="22"/>
              </w:rPr>
              <w:t>0,910439</w:t>
            </w:r>
          </w:p>
        </w:tc>
      </w:tr>
      <w:tr w:rsidR="00F512A6" w:rsidRPr="00D1357A" w:rsidTr="00645002">
        <w:tc>
          <w:tcPr>
            <w:tcW w:w="6701" w:type="dxa"/>
            <w:gridSpan w:val="2"/>
          </w:tcPr>
          <w:p w:rsidR="00F512A6" w:rsidRPr="008F590B" w:rsidRDefault="00D154A2" w:rsidP="00D154A2">
            <w:pPr>
              <w:spacing w:after="0"/>
              <w:rPr>
                <w:sz w:val="22"/>
                <w:szCs w:val="22"/>
                <w:lang w:val="en-US"/>
              </w:rPr>
            </w:pPr>
            <w:r w:rsidRPr="008F590B">
              <w:rPr>
                <w:sz w:val="22"/>
                <w:szCs w:val="22"/>
                <w:lang w:val="en-US"/>
              </w:rPr>
              <w:t>fs_decis</w:t>
            </w:r>
            <w:r w:rsidR="00F512A6" w:rsidRPr="008F590B">
              <w:rPr>
                <w:sz w:val="22"/>
                <w:szCs w:val="22"/>
                <w:lang w:val="en-US"/>
              </w:rPr>
              <w:t>*</w:t>
            </w:r>
            <w:r>
              <w:rPr>
                <w:sz w:val="22"/>
                <w:szCs w:val="22"/>
                <w:lang w:val="en-US"/>
              </w:rPr>
              <w:t>~</w:t>
            </w:r>
            <w:r w:rsidR="00F512A6" w:rsidRPr="008F590B">
              <w:rPr>
                <w:sz w:val="22"/>
                <w:szCs w:val="22"/>
                <w:lang w:val="en-US"/>
              </w:rPr>
              <w:t>fs_hrplan *fs_prof</w:t>
            </w:r>
            <w:r w:rsidR="00F512A6">
              <w:rPr>
                <w:sz w:val="22"/>
                <w:szCs w:val="22"/>
                <w:lang w:val="en-US"/>
              </w:rPr>
              <w:t>*</w:t>
            </w:r>
            <w:r w:rsidR="00F512A6" w:rsidRPr="008F590B">
              <w:rPr>
                <w:sz w:val="22"/>
                <w:szCs w:val="22"/>
                <w:lang w:val="en-US"/>
              </w:rPr>
              <w:t>fs_educ*fs_perf*fs_motiv</w:t>
            </w:r>
          </w:p>
        </w:tc>
        <w:tc>
          <w:tcPr>
            <w:tcW w:w="1047" w:type="dxa"/>
          </w:tcPr>
          <w:p w:rsidR="00F512A6" w:rsidRPr="008F590B" w:rsidRDefault="00D154A2" w:rsidP="00B045AC">
            <w:pPr>
              <w:spacing w:after="0"/>
              <w:jc w:val="center"/>
              <w:rPr>
                <w:sz w:val="22"/>
                <w:szCs w:val="22"/>
              </w:rPr>
            </w:pPr>
            <w:r>
              <w:rPr>
                <w:sz w:val="22"/>
                <w:szCs w:val="22"/>
              </w:rPr>
              <w:t>0,110410</w:t>
            </w:r>
          </w:p>
        </w:tc>
        <w:tc>
          <w:tcPr>
            <w:tcW w:w="1047" w:type="dxa"/>
          </w:tcPr>
          <w:p w:rsidR="00F512A6" w:rsidRPr="008F590B" w:rsidRDefault="00D154A2" w:rsidP="00B045AC">
            <w:pPr>
              <w:spacing w:after="0"/>
              <w:jc w:val="center"/>
              <w:rPr>
                <w:sz w:val="22"/>
                <w:szCs w:val="22"/>
              </w:rPr>
            </w:pPr>
            <w:r>
              <w:rPr>
                <w:sz w:val="22"/>
                <w:szCs w:val="22"/>
              </w:rPr>
              <w:t>0,051008</w:t>
            </w:r>
          </w:p>
        </w:tc>
        <w:tc>
          <w:tcPr>
            <w:tcW w:w="1280" w:type="dxa"/>
          </w:tcPr>
          <w:p w:rsidR="00F512A6" w:rsidRPr="008F590B" w:rsidRDefault="00D154A2" w:rsidP="00B045AC">
            <w:pPr>
              <w:spacing w:after="0"/>
              <w:jc w:val="center"/>
              <w:rPr>
                <w:sz w:val="22"/>
                <w:szCs w:val="22"/>
              </w:rPr>
            </w:pPr>
            <w:r>
              <w:rPr>
                <w:sz w:val="22"/>
                <w:szCs w:val="22"/>
              </w:rPr>
              <w:t>0,926310</w:t>
            </w:r>
          </w:p>
        </w:tc>
      </w:tr>
      <w:tr w:rsidR="00F512A6" w:rsidRPr="00D1357A" w:rsidTr="00645002">
        <w:tc>
          <w:tcPr>
            <w:tcW w:w="6701" w:type="dxa"/>
            <w:gridSpan w:val="2"/>
          </w:tcPr>
          <w:p w:rsidR="00F512A6" w:rsidRPr="008F590B" w:rsidRDefault="00F512A6" w:rsidP="00D154A2">
            <w:pPr>
              <w:spacing w:after="0"/>
              <w:rPr>
                <w:sz w:val="22"/>
                <w:szCs w:val="22"/>
                <w:lang w:val="en-US"/>
              </w:rPr>
            </w:pPr>
            <w:r w:rsidRPr="008F590B">
              <w:rPr>
                <w:sz w:val="22"/>
                <w:szCs w:val="22"/>
                <w:lang w:val="en-US"/>
              </w:rPr>
              <w:t>fs_rotation*fs_hrplan*fs_prof*fs_educ*fs_perf</w:t>
            </w:r>
            <w:r w:rsidR="00D154A2">
              <w:rPr>
                <w:sz w:val="22"/>
                <w:szCs w:val="22"/>
                <w:lang w:val="en-US"/>
              </w:rPr>
              <w:t>*</w:t>
            </w:r>
            <w:r w:rsidRPr="008F590B">
              <w:rPr>
                <w:sz w:val="22"/>
                <w:szCs w:val="22"/>
                <w:lang w:val="en-US"/>
              </w:rPr>
              <w:t>fs_motiv</w:t>
            </w:r>
          </w:p>
        </w:tc>
        <w:tc>
          <w:tcPr>
            <w:tcW w:w="1047" w:type="dxa"/>
          </w:tcPr>
          <w:p w:rsidR="00F512A6" w:rsidRPr="008F590B" w:rsidRDefault="00D154A2" w:rsidP="00B045AC">
            <w:pPr>
              <w:spacing w:after="0"/>
              <w:jc w:val="center"/>
              <w:rPr>
                <w:sz w:val="22"/>
                <w:szCs w:val="22"/>
              </w:rPr>
            </w:pPr>
            <w:r>
              <w:rPr>
                <w:sz w:val="22"/>
                <w:szCs w:val="22"/>
              </w:rPr>
              <w:t>0,267990</w:t>
            </w:r>
          </w:p>
        </w:tc>
        <w:tc>
          <w:tcPr>
            <w:tcW w:w="1047" w:type="dxa"/>
          </w:tcPr>
          <w:p w:rsidR="00F512A6" w:rsidRPr="008F590B" w:rsidRDefault="00D154A2" w:rsidP="00B045AC">
            <w:pPr>
              <w:spacing w:after="0"/>
              <w:jc w:val="center"/>
              <w:rPr>
                <w:sz w:val="22"/>
                <w:szCs w:val="22"/>
              </w:rPr>
            </w:pPr>
            <w:r>
              <w:rPr>
                <w:sz w:val="22"/>
                <w:szCs w:val="22"/>
              </w:rPr>
              <w:t>0,204880</w:t>
            </w:r>
          </w:p>
        </w:tc>
        <w:tc>
          <w:tcPr>
            <w:tcW w:w="1280" w:type="dxa"/>
          </w:tcPr>
          <w:p w:rsidR="00F512A6" w:rsidRPr="008F590B" w:rsidRDefault="00D154A2" w:rsidP="00B045AC">
            <w:pPr>
              <w:spacing w:after="0"/>
              <w:jc w:val="center"/>
              <w:rPr>
                <w:sz w:val="22"/>
                <w:szCs w:val="22"/>
              </w:rPr>
            </w:pPr>
            <w:r>
              <w:rPr>
                <w:sz w:val="22"/>
                <w:szCs w:val="22"/>
              </w:rPr>
              <w:t>0,886188</w:t>
            </w:r>
          </w:p>
        </w:tc>
      </w:tr>
      <w:tr w:rsidR="00F512A6" w:rsidRPr="00D1357A" w:rsidTr="00645002">
        <w:tc>
          <w:tcPr>
            <w:tcW w:w="6701" w:type="dxa"/>
            <w:gridSpan w:val="2"/>
          </w:tcPr>
          <w:p w:rsidR="00F512A6" w:rsidRPr="008F590B" w:rsidRDefault="00D154A2" w:rsidP="00F512A6">
            <w:pPr>
              <w:spacing w:after="0"/>
              <w:rPr>
                <w:sz w:val="22"/>
                <w:szCs w:val="22"/>
                <w:lang w:val="en-US"/>
              </w:rPr>
            </w:pPr>
            <w:r>
              <w:rPr>
                <w:sz w:val="22"/>
                <w:szCs w:val="22"/>
                <w:lang w:val="en-US"/>
              </w:rPr>
              <w:t>fs_rotation*</w:t>
            </w:r>
            <w:r w:rsidR="00F512A6" w:rsidRPr="008F590B">
              <w:rPr>
                <w:sz w:val="22"/>
                <w:szCs w:val="22"/>
                <w:lang w:val="en-US"/>
              </w:rPr>
              <w:t>fs_decis*</w:t>
            </w:r>
            <w:r>
              <w:rPr>
                <w:sz w:val="22"/>
                <w:szCs w:val="22"/>
                <w:lang w:val="en-US"/>
              </w:rPr>
              <w:t>~</w:t>
            </w:r>
            <w:r w:rsidR="00F512A6" w:rsidRPr="008F590B">
              <w:rPr>
                <w:sz w:val="22"/>
                <w:szCs w:val="22"/>
                <w:lang w:val="en-US"/>
              </w:rPr>
              <w:t>fs_hrplan*</w:t>
            </w:r>
            <w:r>
              <w:rPr>
                <w:sz w:val="22"/>
                <w:szCs w:val="22"/>
                <w:lang w:val="en-US"/>
              </w:rPr>
              <w:t>~</w:t>
            </w:r>
            <w:r w:rsidR="00F512A6" w:rsidRPr="008F590B">
              <w:rPr>
                <w:sz w:val="22"/>
                <w:szCs w:val="22"/>
                <w:lang w:val="en-US"/>
              </w:rPr>
              <w:t>fs_prof</w:t>
            </w:r>
            <w:r w:rsidR="00F512A6">
              <w:rPr>
                <w:sz w:val="22"/>
                <w:szCs w:val="22"/>
                <w:lang w:val="en-US"/>
              </w:rPr>
              <w:t>*</w:t>
            </w:r>
            <w:r>
              <w:rPr>
                <w:sz w:val="22"/>
                <w:szCs w:val="22"/>
                <w:lang w:val="en-US"/>
              </w:rPr>
              <w:t>~</w:t>
            </w:r>
            <w:r w:rsidR="00F512A6" w:rsidRPr="008F590B">
              <w:rPr>
                <w:sz w:val="22"/>
                <w:szCs w:val="22"/>
                <w:lang w:val="en-US"/>
              </w:rPr>
              <w:t>fs_educ*</w:t>
            </w:r>
            <w:r>
              <w:rPr>
                <w:sz w:val="22"/>
                <w:szCs w:val="22"/>
                <w:lang w:val="en-US"/>
              </w:rPr>
              <w:t>~</w:t>
            </w:r>
            <w:r w:rsidR="00F512A6" w:rsidRPr="008F590B">
              <w:rPr>
                <w:sz w:val="22"/>
                <w:szCs w:val="22"/>
                <w:lang w:val="en-US"/>
              </w:rPr>
              <w:t>fs_perf*~fs_motiv</w:t>
            </w:r>
          </w:p>
        </w:tc>
        <w:tc>
          <w:tcPr>
            <w:tcW w:w="1047" w:type="dxa"/>
          </w:tcPr>
          <w:p w:rsidR="00F512A6" w:rsidRPr="008F590B" w:rsidRDefault="00D154A2" w:rsidP="00B045AC">
            <w:pPr>
              <w:spacing w:after="0"/>
              <w:jc w:val="center"/>
              <w:rPr>
                <w:sz w:val="22"/>
                <w:szCs w:val="22"/>
              </w:rPr>
            </w:pPr>
            <w:r>
              <w:rPr>
                <w:sz w:val="22"/>
                <w:szCs w:val="22"/>
              </w:rPr>
              <w:t>0,030579</w:t>
            </w:r>
          </w:p>
        </w:tc>
        <w:tc>
          <w:tcPr>
            <w:tcW w:w="1047" w:type="dxa"/>
          </w:tcPr>
          <w:p w:rsidR="00F512A6" w:rsidRPr="008F590B" w:rsidRDefault="00D154A2" w:rsidP="00B045AC">
            <w:pPr>
              <w:spacing w:after="0"/>
              <w:jc w:val="center"/>
              <w:rPr>
                <w:sz w:val="22"/>
                <w:szCs w:val="22"/>
              </w:rPr>
            </w:pPr>
            <w:r>
              <w:rPr>
                <w:sz w:val="22"/>
                <w:szCs w:val="22"/>
              </w:rPr>
              <w:t>0,012167</w:t>
            </w:r>
          </w:p>
        </w:tc>
        <w:tc>
          <w:tcPr>
            <w:tcW w:w="1280" w:type="dxa"/>
          </w:tcPr>
          <w:p w:rsidR="00F512A6" w:rsidRPr="008F590B" w:rsidRDefault="00D154A2" w:rsidP="00B045AC">
            <w:pPr>
              <w:spacing w:after="0"/>
              <w:jc w:val="center"/>
              <w:rPr>
                <w:sz w:val="22"/>
                <w:szCs w:val="22"/>
              </w:rPr>
            </w:pPr>
            <w:r>
              <w:rPr>
                <w:sz w:val="22"/>
                <w:szCs w:val="22"/>
              </w:rPr>
              <w:t>0,883459</w:t>
            </w:r>
          </w:p>
        </w:tc>
      </w:tr>
      <w:tr w:rsidR="00F512A6" w:rsidRPr="00D1357A" w:rsidTr="00645002">
        <w:tc>
          <w:tcPr>
            <w:tcW w:w="6701" w:type="dxa"/>
            <w:gridSpan w:val="2"/>
          </w:tcPr>
          <w:p w:rsidR="00F512A6" w:rsidRPr="00F512A6" w:rsidRDefault="00F512A6" w:rsidP="00F512A6">
            <w:pPr>
              <w:spacing w:after="0"/>
              <w:rPr>
                <w:b/>
                <w:sz w:val="22"/>
                <w:szCs w:val="22"/>
                <w:lang w:val="en-US"/>
              </w:rPr>
            </w:pPr>
            <w:r w:rsidRPr="00C51E17">
              <w:rPr>
                <w:b/>
                <w:sz w:val="22"/>
                <w:szCs w:val="22"/>
                <w:lang w:val="en-US"/>
              </w:rPr>
              <w:t>Solution coverage:</w:t>
            </w:r>
            <w:r w:rsidRPr="00C51E17">
              <w:rPr>
                <w:b/>
                <w:sz w:val="22"/>
                <w:szCs w:val="22"/>
              </w:rPr>
              <w:t xml:space="preserve"> 0.</w:t>
            </w:r>
            <w:r>
              <w:rPr>
                <w:b/>
                <w:sz w:val="22"/>
                <w:szCs w:val="22"/>
                <w:lang w:val="en-US"/>
              </w:rPr>
              <w:t>529994</w:t>
            </w:r>
          </w:p>
        </w:tc>
        <w:tc>
          <w:tcPr>
            <w:tcW w:w="1047" w:type="dxa"/>
          </w:tcPr>
          <w:p w:rsidR="00F512A6" w:rsidRPr="00D1357A" w:rsidRDefault="00F512A6" w:rsidP="00F512A6">
            <w:pPr>
              <w:spacing w:after="0"/>
              <w:rPr>
                <w:lang w:val="en-US"/>
              </w:rPr>
            </w:pPr>
          </w:p>
        </w:tc>
        <w:tc>
          <w:tcPr>
            <w:tcW w:w="1047" w:type="dxa"/>
          </w:tcPr>
          <w:p w:rsidR="00F512A6" w:rsidRPr="00D1357A" w:rsidRDefault="00F512A6" w:rsidP="00F512A6">
            <w:pPr>
              <w:spacing w:after="0"/>
              <w:rPr>
                <w:lang w:val="en-US"/>
              </w:rPr>
            </w:pPr>
          </w:p>
        </w:tc>
        <w:tc>
          <w:tcPr>
            <w:tcW w:w="1280" w:type="dxa"/>
          </w:tcPr>
          <w:p w:rsidR="00F512A6" w:rsidRPr="00D1357A" w:rsidRDefault="00F512A6" w:rsidP="00F512A6">
            <w:pPr>
              <w:spacing w:after="0"/>
              <w:rPr>
                <w:lang w:val="en-US"/>
              </w:rPr>
            </w:pPr>
          </w:p>
        </w:tc>
      </w:tr>
      <w:tr w:rsidR="00F512A6" w:rsidRPr="00D1357A" w:rsidTr="00645002">
        <w:tc>
          <w:tcPr>
            <w:tcW w:w="6701" w:type="dxa"/>
            <w:gridSpan w:val="2"/>
          </w:tcPr>
          <w:p w:rsidR="00F512A6" w:rsidRPr="00F512A6" w:rsidRDefault="00F512A6" w:rsidP="00F512A6">
            <w:pPr>
              <w:spacing w:after="0"/>
              <w:rPr>
                <w:b/>
                <w:sz w:val="22"/>
                <w:szCs w:val="22"/>
                <w:lang w:val="en-US"/>
              </w:rPr>
            </w:pPr>
            <w:r w:rsidRPr="00C51E17">
              <w:rPr>
                <w:b/>
                <w:sz w:val="22"/>
                <w:szCs w:val="22"/>
                <w:lang w:val="en-US"/>
              </w:rPr>
              <w:t>Solution consistency:</w:t>
            </w:r>
            <w:r w:rsidRPr="00C51E17">
              <w:rPr>
                <w:b/>
                <w:sz w:val="22"/>
                <w:szCs w:val="22"/>
              </w:rPr>
              <w:t xml:space="preserve"> 0.8</w:t>
            </w:r>
            <w:r>
              <w:rPr>
                <w:b/>
                <w:sz w:val="22"/>
                <w:szCs w:val="22"/>
                <w:lang w:val="en-US"/>
              </w:rPr>
              <w:t>74691</w:t>
            </w:r>
          </w:p>
        </w:tc>
        <w:tc>
          <w:tcPr>
            <w:tcW w:w="1047" w:type="dxa"/>
          </w:tcPr>
          <w:p w:rsidR="00F512A6" w:rsidRPr="00D1357A" w:rsidRDefault="00F512A6" w:rsidP="00F512A6">
            <w:pPr>
              <w:spacing w:after="0"/>
              <w:rPr>
                <w:lang w:val="en-US"/>
              </w:rPr>
            </w:pPr>
          </w:p>
        </w:tc>
        <w:tc>
          <w:tcPr>
            <w:tcW w:w="1047" w:type="dxa"/>
          </w:tcPr>
          <w:p w:rsidR="00F512A6" w:rsidRPr="00D1357A" w:rsidRDefault="00F512A6" w:rsidP="00F512A6">
            <w:pPr>
              <w:spacing w:after="0"/>
              <w:rPr>
                <w:lang w:val="en-US"/>
              </w:rPr>
            </w:pPr>
          </w:p>
        </w:tc>
        <w:tc>
          <w:tcPr>
            <w:tcW w:w="1280" w:type="dxa"/>
          </w:tcPr>
          <w:p w:rsidR="00F512A6" w:rsidRPr="00D1357A" w:rsidRDefault="00F512A6" w:rsidP="00F512A6">
            <w:pPr>
              <w:spacing w:after="0"/>
              <w:rPr>
                <w:lang w:val="en-US"/>
              </w:rPr>
            </w:pPr>
          </w:p>
        </w:tc>
      </w:tr>
    </w:tbl>
    <w:p w:rsidR="000A3042" w:rsidRPr="00645002" w:rsidRDefault="000A3042" w:rsidP="000A3042">
      <w:pPr>
        <w:spacing w:after="0"/>
        <w:ind w:firstLine="340"/>
        <w:jc w:val="center"/>
        <w:rPr>
          <w:b/>
          <w:bCs/>
          <w:iCs/>
          <w:sz w:val="22"/>
          <w:szCs w:val="22"/>
        </w:rPr>
      </w:pPr>
      <w:r w:rsidRPr="00645002">
        <w:rPr>
          <w:b/>
          <w:bCs/>
          <w:iCs/>
          <w:sz w:val="22"/>
          <w:szCs w:val="22"/>
        </w:rPr>
        <w:t xml:space="preserve">Πίνακας </w:t>
      </w:r>
      <w:r>
        <w:rPr>
          <w:b/>
          <w:bCs/>
          <w:iCs/>
          <w:sz w:val="22"/>
          <w:szCs w:val="22"/>
        </w:rPr>
        <w:t>11</w:t>
      </w:r>
      <w:r w:rsidRPr="00645002">
        <w:rPr>
          <w:b/>
          <w:bCs/>
          <w:iCs/>
          <w:sz w:val="22"/>
          <w:szCs w:val="22"/>
        </w:rPr>
        <w:t xml:space="preserve">: Σύνθετη </w:t>
      </w:r>
      <w:r>
        <w:rPr>
          <w:b/>
          <w:bCs/>
          <w:iCs/>
          <w:sz w:val="22"/>
          <w:szCs w:val="22"/>
        </w:rPr>
        <w:t>Λ</w:t>
      </w:r>
      <w:r w:rsidRPr="00645002">
        <w:rPr>
          <w:b/>
          <w:bCs/>
          <w:iCs/>
          <w:sz w:val="22"/>
          <w:szCs w:val="22"/>
        </w:rPr>
        <w:t xml:space="preserve">ύση </w:t>
      </w:r>
      <w:r>
        <w:rPr>
          <w:b/>
          <w:bCs/>
          <w:iCs/>
          <w:sz w:val="22"/>
          <w:szCs w:val="22"/>
        </w:rPr>
        <w:t xml:space="preserve">Εργασιακής Απόδοσης  </w:t>
      </w:r>
    </w:p>
    <w:p w:rsidR="00F51F9C" w:rsidRDefault="00F51F9C" w:rsidP="00FE40FC">
      <w:pPr>
        <w:tabs>
          <w:tab w:val="left" w:pos="567"/>
        </w:tabs>
        <w:jc w:val="center"/>
      </w:pPr>
    </w:p>
    <w:p w:rsidR="008C7765" w:rsidRPr="00A831A4" w:rsidRDefault="008C7765" w:rsidP="00A831A4">
      <w:pPr>
        <w:tabs>
          <w:tab w:val="left" w:pos="567"/>
        </w:tabs>
        <w:spacing w:after="0"/>
        <w:ind w:firstLine="340"/>
      </w:pPr>
      <w:r w:rsidRPr="00A831A4">
        <w:t xml:space="preserve">Στο πρώτο μονοπάτι, έχουμε απουσία της </w:t>
      </w:r>
      <w:r w:rsidRPr="00A831A4">
        <w:rPr>
          <w:rFonts w:eastAsiaTheme="minorHAnsi"/>
          <w:color w:val="000000"/>
          <w:lang w:eastAsia="en-US"/>
        </w:rPr>
        <w:t xml:space="preserve">εναλλαγή των θέσεων εργασίας και της παροχής </w:t>
      </w:r>
      <w:r w:rsidR="00D9729F" w:rsidRPr="00A831A4">
        <w:rPr>
          <w:rFonts w:eastAsiaTheme="minorHAnsi"/>
          <w:color w:val="000000"/>
          <w:lang w:eastAsia="en-US"/>
        </w:rPr>
        <w:t xml:space="preserve">κινήτρων και ανταμοιβών, αλλά την εμφάνιση </w:t>
      </w:r>
      <w:r w:rsidR="00D9729F" w:rsidRPr="00A831A4">
        <w:t xml:space="preserve">του σχεδιασμού των θέσεων εργασίας βάση των ατομικών δεξιοτήτων και δυνατοτήτων των εργαζομένων, </w:t>
      </w:r>
      <w:r w:rsidRPr="00A831A4">
        <w:t xml:space="preserve">της </w:t>
      </w:r>
      <w:r w:rsidR="00D9729F" w:rsidRPr="00A831A4">
        <w:t>ύπαρξης</w:t>
      </w:r>
      <w:r w:rsidR="00D9729F" w:rsidRPr="00A831A4">
        <w:rPr>
          <w:rFonts w:eastAsia="TimesNewRomanPSMT"/>
          <w:lang w:eastAsia="en-US"/>
        </w:rPr>
        <w:t xml:space="preserve"> </w:t>
      </w:r>
      <w:r w:rsidR="00D9729F" w:rsidRPr="00A831A4">
        <w:t xml:space="preserve">συγκεκριμένης διαδικασίας επιλογής των εργαζομένων, της εκπαίδευση και κατάρτιση τους και της </w:t>
      </w:r>
      <w:r w:rsidRPr="00A831A4">
        <w:t>αξιολόγησης της απόδοσης των εργαζομ</w:t>
      </w:r>
      <w:r w:rsidR="00D9729F" w:rsidRPr="00A831A4">
        <w:t>ένων</w:t>
      </w:r>
      <w:r w:rsidRPr="00A831A4">
        <w:t>.</w:t>
      </w:r>
      <w:r w:rsidR="00D9729F" w:rsidRPr="00A831A4">
        <w:t xml:space="preserve"> Η συνέπεια διαμορφώνεται σε 0,910439, ενώ η κάλυψη μόλις σε 0,095901.</w:t>
      </w:r>
    </w:p>
    <w:p w:rsidR="00D9729F" w:rsidRPr="00EF6D81" w:rsidRDefault="00D9729F" w:rsidP="00A831A4">
      <w:pPr>
        <w:tabs>
          <w:tab w:val="left" w:pos="567"/>
        </w:tabs>
        <w:spacing w:after="0"/>
        <w:ind w:firstLine="340"/>
      </w:pPr>
      <w:r w:rsidRPr="00A831A4">
        <w:t xml:space="preserve">Το δεύτερο μονοπάτι περιλαμβάνει όλες τις αιτιώδεις συνθήκες, με απουσία του σχεδιασμού των θέσεων εργασίας βάση των ατομικών δεξιοτήτων και δυνατοτήτων των εργαζομένων, ενώ δεν συμπεριλαμβάνεται καθόλου (ούτε παρουσία ούτε απουσία) η αιτιώδης συνθήκη που αφορά </w:t>
      </w:r>
      <w:r w:rsidR="00A831A4" w:rsidRPr="00A831A4">
        <w:t xml:space="preserve">την </w:t>
      </w:r>
      <w:r w:rsidR="00A831A4" w:rsidRPr="00A831A4">
        <w:rPr>
          <w:rFonts w:eastAsiaTheme="minorHAnsi"/>
          <w:color w:val="000000"/>
          <w:lang w:eastAsia="en-US"/>
        </w:rPr>
        <w:t xml:space="preserve">εναλλαγή των θέσεων εργασίας. Ο συνδυασμός αυτός, οδηγεί στη μεγαλύτερη συνέπεια </w:t>
      </w:r>
      <w:r w:rsidR="00A831A4" w:rsidRPr="00A831A4">
        <w:t xml:space="preserve">0,926310, με </w:t>
      </w:r>
      <w:r w:rsidR="00A831A4" w:rsidRPr="00A831A4">
        <w:rPr>
          <w:lang w:val="en-US"/>
        </w:rPr>
        <w:t>raw</w:t>
      </w:r>
      <w:r w:rsidR="00A831A4" w:rsidRPr="00A831A4">
        <w:t xml:space="preserve"> </w:t>
      </w:r>
      <w:r w:rsidR="00A831A4" w:rsidRPr="00A831A4">
        <w:rPr>
          <w:b/>
          <w:lang w:val="en-US"/>
        </w:rPr>
        <w:t>coverage</w:t>
      </w:r>
      <w:r w:rsidR="00A831A4" w:rsidRPr="00A831A4">
        <w:rPr>
          <w:b/>
        </w:rPr>
        <w:t xml:space="preserve"> = </w:t>
      </w:r>
      <w:r w:rsidR="00A831A4" w:rsidRPr="00A831A4">
        <w:t>0,110410.</w:t>
      </w:r>
    </w:p>
    <w:p w:rsidR="00A831A4" w:rsidRPr="00A831A4" w:rsidRDefault="00A831A4" w:rsidP="00A831A4">
      <w:pPr>
        <w:autoSpaceDE w:val="0"/>
        <w:autoSpaceDN w:val="0"/>
        <w:adjustRightInd w:val="0"/>
        <w:spacing w:after="0"/>
        <w:ind w:firstLine="340"/>
        <w:rPr>
          <w:rFonts w:eastAsia="TimesNewRomanPSMT"/>
          <w:lang w:eastAsia="en-US"/>
        </w:rPr>
      </w:pPr>
      <w:r w:rsidRPr="00A831A4">
        <w:rPr>
          <w:rFonts w:eastAsia="TimesNewRomanPSMT"/>
          <w:lang w:eastAsia="en-US"/>
        </w:rPr>
        <w:t xml:space="preserve">Το τρίτο μονοπάτι, αποτελεί συνδυασμό της ύπαρξης, της </w:t>
      </w:r>
      <w:r w:rsidRPr="00A831A4">
        <w:rPr>
          <w:rFonts w:eastAsiaTheme="minorHAnsi"/>
          <w:color w:val="000000"/>
          <w:lang w:eastAsia="en-US"/>
        </w:rPr>
        <w:t>εναλλαγή</w:t>
      </w:r>
      <w:r w:rsidRPr="00A831A4">
        <w:rPr>
          <w:rFonts w:eastAsiaTheme="minorHAnsi"/>
          <w:lang w:eastAsia="en-US"/>
        </w:rPr>
        <w:t>ς</w:t>
      </w:r>
      <w:r w:rsidRPr="00A831A4">
        <w:rPr>
          <w:rFonts w:eastAsiaTheme="minorHAnsi"/>
          <w:color w:val="000000"/>
          <w:lang w:eastAsia="en-US"/>
        </w:rPr>
        <w:t xml:space="preserve"> των θέσεων εργασίας</w:t>
      </w:r>
      <w:r w:rsidRPr="00A831A4">
        <w:rPr>
          <w:rFonts w:eastAsia="TimesNewRomanPSMT"/>
          <w:lang w:eastAsia="en-US"/>
        </w:rPr>
        <w:t xml:space="preserve">, </w:t>
      </w:r>
      <w:r w:rsidRPr="00A831A4">
        <w:t>του σχεδιασμού των θέσεων εργασίας βάση των ατομικών δεξιοτήτων και δυνατοτήτων των εργαζομένων, της ύπαρξης</w:t>
      </w:r>
      <w:r w:rsidRPr="00A831A4">
        <w:rPr>
          <w:rFonts w:eastAsia="TimesNewRomanPSMT"/>
          <w:lang w:eastAsia="en-US"/>
        </w:rPr>
        <w:t xml:space="preserve"> </w:t>
      </w:r>
      <w:r w:rsidRPr="00A831A4">
        <w:t>συγκεκριμένης διαδικασίας επιλογής των εργαζομένων,</w:t>
      </w:r>
      <w:r w:rsidRPr="00A831A4">
        <w:rPr>
          <w:rFonts w:eastAsia="TimesNewRomanPSMT"/>
          <w:lang w:eastAsia="en-US"/>
        </w:rPr>
        <w:t xml:space="preserve"> </w:t>
      </w:r>
      <w:r w:rsidRPr="00A831A4">
        <w:t xml:space="preserve">της εκπαίδευσης και κατάρτιση τους, της αξιολόγησης της απόδοσης τους και της παροχής κινήτρων και ανταμοιβών. </w:t>
      </w:r>
      <w:r w:rsidRPr="00A831A4">
        <w:rPr>
          <w:rFonts w:eastAsia="TimesNewRomanPSMT"/>
          <w:lang w:eastAsia="en-US"/>
        </w:rPr>
        <w:t xml:space="preserve">Το μονοπάτι αυτό εμφανίζει ικανοποιητικό βαθμό συνέπειας, </w:t>
      </w:r>
      <w:r w:rsidRPr="00A831A4">
        <w:rPr>
          <w:rFonts w:eastAsia="TimesNewRomanPSMT"/>
          <w:bCs/>
          <w:lang w:eastAsia="en-US"/>
        </w:rPr>
        <w:t xml:space="preserve">consistency </w:t>
      </w:r>
      <w:r w:rsidRPr="00A831A4">
        <w:rPr>
          <w:rFonts w:eastAsia="TimesNewRomanPSMT"/>
          <w:lang w:eastAsia="en-US"/>
        </w:rPr>
        <w:t xml:space="preserve">= </w:t>
      </w:r>
      <w:r w:rsidRPr="00A831A4">
        <w:t xml:space="preserve">0,886188 </w:t>
      </w:r>
      <w:r w:rsidRPr="00A831A4">
        <w:rPr>
          <w:rFonts w:eastAsia="TimesNewRomanPSMT"/>
          <w:lang w:eastAsia="en-US"/>
        </w:rPr>
        <w:t>και καλύπτει ικανοποιητικό μέρος των βαθμολογιών συμμετοχής στο σύνολο των εργαζομένων με υψηλή εργασιακή απόδοση (</w:t>
      </w:r>
      <w:r w:rsidRPr="00A831A4">
        <w:rPr>
          <w:rFonts w:eastAsia="TimesNewRomanPSMT"/>
          <w:lang w:val="en-US" w:eastAsia="en-US"/>
        </w:rPr>
        <w:t>raw</w:t>
      </w:r>
      <w:r w:rsidRPr="00A831A4">
        <w:rPr>
          <w:rFonts w:eastAsia="TimesNewRomanPSMT"/>
          <w:lang w:eastAsia="en-US"/>
        </w:rPr>
        <w:t xml:space="preserve"> </w:t>
      </w:r>
      <w:r w:rsidRPr="00A831A4">
        <w:rPr>
          <w:rFonts w:eastAsia="TimesNewRomanPSMT"/>
          <w:bCs/>
          <w:lang w:eastAsia="en-US"/>
        </w:rPr>
        <w:t xml:space="preserve">coverage </w:t>
      </w:r>
      <w:r w:rsidRPr="00A831A4">
        <w:rPr>
          <w:rFonts w:eastAsia="TimesNewRomanPSMT"/>
          <w:lang w:eastAsia="en-US"/>
        </w:rPr>
        <w:t xml:space="preserve">= </w:t>
      </w:r>
      <w:r w:rsidRPr="00A831A4">
        <w:t>0,267990</w:t>
      </w:r>
      <w:r w:rsidRPr="00A831A4">
        <w:rPr>
          <w:rFonts w:eastAsia="TimesNewRomanPSMT"/>
          <w:lang w:eastAsia="en-US"/>
        </w:rPr>
        <w:t>). Το ίδιο μονοπάτι εντοπίστηκε και για την επίτευξη υψηλής οργανωσιακής ταύτισης.</w:t>
      </w:r>
    </w:p>
    <w:p w:rsidR="00A831A4" w:rsidRDefault="00A831A4" w:rsidP="00A831A4">
      <w:pPr>
        <w:tabs>
          <w:tab w:val="left" w:pos="567"/>
        </w:tabs>
        <w:spacing w:after="0"/>
        <w:ind w:firstLine="340"/>
      </w:pPr>
      <w:r w:rsidRPr="00A831A4">
        <w:t xml:space="preserve">Το τελευταίο μονοπάτι χαρακτηρίζεται από απουσία όλων των αιτιωδών συνθηκών, εκτός από την </w:t>
      </w:r>
      <w:r w:rsidRPr="00A831A4">
        <w:rPr>
          <w:rFonts w:eastAsiaTheme="minorHAnsi"/>
          <w:color w:val="000000"/>
          <w:lang w:eastAsia="en-US"/>
        </w:rPr>
        <w:t>εναλλαγή</w:t>
      </w:r>
      <w:r w:rsidRPr="00A831A4">
        <w:rPr>
          <w:rFonts w:eastAsiaTheme="minorHAnsi"/>
          <w:lang w:eastAsia="en-US"/>
        </w:rPr>
        <w:t>ς</w:t>
      </w:r>
      <w:r w:rsidRPr="00A831A4">
        <w:rPr>
          <w:rFonts w:eastAsiaTheme="minorHAnsi"/>
          <w:color w:val="000000"/>
          <w:lang w:eastAsia="en-US"/>
        </w:rPr>
        <w:t xml:space="preserve"> των θέσεων εργασίας</w:t>
      </w:r>
      <w:r w:rsidRPr="00A831A4">
        <w:rPr>
          <w:rFonts w:eastAsia="TimesNewRomanPSMT"/>
          <w:lang w:eastAsia="en-US"/>
        </w:rPr>
        <w:t xml:space="preserve"> και </w:t>
      </w:r>
      <w:r w:rsidRPr="00A831A4">
        <w:rPr>
          <w:rFonts w:eastAsiaTheme="minorHAnsi"/>
          <w:color w:val="000000"/>
          <w:lang w:eastAsia="en-US"/>
        </w:rPr>
        <w:t xml:space="preserve">της δυνατότητας </w:t>
      </w:r>
      <w:r w:rsidRPr="00A831A4">
        <w:t>συμμετοχής των εργαζομένων στην διαδικασία λήψης αποφάσεων.</w:t>
      </w:r>
    </w:p>
    <w:p w:rsidR="00A831A4" w:rsidRDefault="00A831A4" w:rsidP="00A831A4">
      <w:pPr>
        <w:tabs>
          <w:tab w:val="left" w:pos="567"/>
        </w:tabs>
        <w:spacing w:after="0"/>
        <w:ind w:firstLine="340"/>
        <w:rPr>
          <w:rFonts w:eastAsia="TimesNewRomanPSMT"/>
          <w:lang w:eastAsia="en-US"/>
        </w:rPr>
      </w:pPr>
      <w:r w:rsidRPr="00A831A4">
        <w:rPr>
          <w:rFonts w:eastAsia="TimesNewRomanPSMT"/>
          <w:lang w:eastAsia="en-US"/>
        </w:rPr>
        <w:t>Τέλος, η λύση στο σύνολο της είναι αρκετά συνεπής (</w:t>
      </w:r>
      <w:r w:rsidRPr="00A831A4">
        <w:rPr>
          <w:rFonts w:eastAsia="TimesNewRomanPSMT"/>
          <w:bCs/>
          <w:lang w:eastAsia="en-US"/>
        </w:rPr>
        <w:t xml:space="preserve">solution consistency </w:t>
      </w:r>
      <w:r w:rsidRPr="00A831A4">
        <w:rPr>
          <w:rFonts w:eastAsia="TimesNewRomanPSMT"/>
          <w:lang w:eastAsia="en-US"/>
        </w:rPr>
        <w:t xml:space="preserve">= </w:t>
      </w:r>
      <w:r w:rsidRPr="00A831A4">
        <w:t>0.874691</w:t>
      </w:r>
      <w:r w:rsidRPr="00A831A4">
        <w:rPr>
          <w:rFonts w:eastAsia="TimesNewRomanPSMT"/>
          <w:lang w:eastAsia="en-US"/>
        </w:rPr>
        <w:t>) και εμφανίζει ικανοποιητική κάλυψη των βαθμολογιών συμμετοχής στο αποτέλεσμα συνολικά (</w:t>
      </w:r>
      <w:r w:rsidRPr="00A831A4">
        <w:rPr>
          <w:rFonts w:eastAsia="TimesNewRomanPSMT"/>
          <w:bCs/>
          <w:lang w:eastAsia="en-US"/>
        </w:rPr>
        <w:t xml:space="preserve">solution coverage </w:t>
      </w:r>
      <w:r w:rsidRPr="00A831A4">
        <w:rPr>
          <w:rFonts w:eastAsia="TimesNewRomanPSMT"/>
          <w:lang w:eastAsia="en-US"/>
        </w:rPr>
        <w:t xml:space="preserve">= </w:t>
      </w:r>
      <w:r w:rsidRPr="00A831A4">
        <w:t>0.529994</w:t>
      </w:r>
      <w:r w:rsidRPr="00A831A4">
        <w:rPr>
          <w:rFonts w:eastAsia="TimesNewRomanPSMT"/>
          <w:lang w:eastAsia="en-US"/>
        </w:rPr>
        <w:t>).</w:t>
      </w:r>
    </w:p>
    <w:p w:rsidR="00A831A4" w:rsidRDefault="00A831A4" w:rsidP="00A831A4">
      <w:pPr>
        <w:tabs>
          <w:tab w:val="left" w:pos="567"/>
        </w:tabs>
        <w:spacing w:after="0"/>
        <w:ind w:firstLine="340"/>
        <w:rPr>
          <w:rFonts w:eastAsia="TimesNewRomanPSMT"/>
          <w:lang w:eastAsia="en-US"/>
        </w:rPr>
      </w:pPr>
    </w:p>
    <w:p w:rsidR="00A831A4" w:rsidRPr="00351BE9" w:rsidRDefault="00A831A4" w:rsidP="00457508">
      <w:pPr>
        <w:pStyle w:val="3"/>
        <w:numPr>
          <w:ilvl w:val="2"/>
          <w:numId w:val="29"/>
        </w:numPr>
        <w:spacing w:before="0" w:after="0"/>
        <w:ind w:left="0" w:firstLine="0"/>
      </w:pPr>
      <w:r w:rsidRPr="00351BE9">
        <w:t xml:space="preserve">Ικανές Συνθήκες </w:t>
      </w:r>
      <w:r>
        <w:t xml:space="preserve">Φιλότιμης Οργανωσιακής Συμπεριφοράς </w:t>
      </w:r>
      <w:r w:rsidRPr="00351BE9">
        <w:t xml:space="preserve">- </w:t>
      </w:r>
      <w:r>
        <w:rPr>
          <w:lang w:val="en-US"/>
        </w:rPr>
        <w:t>OCB</w:t>
      </w:r>
      <w:r w:rsidRPr="00351BE9">
        <w:t xml:space="preserve"> </w:t>
      </w:r>
    </w:p>
    <w:p w:rsidR="00A831A4" w:rsidRPr="00457508" w:rsidRDefault="00457508" w:rsidP="00457508">
      <w:pPr>
        <w:autoSpaceDE w:val="0"/>
        <w:autoSpaceDN w:val="0"/>
        <w:adjustRightInd w:val="0"/>
        <w:spacing w:after="0"/>
        <w:ind w:firstLine="340"/>
        <w:rPr>
          <w:rFonts w:eastAsia="TimesNewRomanPSMT"/>
          <w:lang w:eastAsia="en-US"/>
        </w:rPr>
      </w:pPr>
      <w:r>
        <w:rPr>
          <w:rFonts w:eastAsia="TimesNewRomanPSMT"/>
          <w:lang w:eastAsia="en-US"/>
        </w:rPr>
        <w:t xml:space="preserve">Στην </w:t>
      </w:r>
      <w:r w:rsidRPr="00457508">
        <w:rPr>
          <w:rFonts w:eastAsia="TimesNewRomanPSMT"/>
          <w:lang w:eastAsia="en-US"/>
        </w:rPr>
        <w:t>τελευταία ανάλυση που</w:t>
      </w:r>
      <w:r>
        <w:rPr>
          <w:rFonts w:eastAsia="TimesNewRomanPSMT"/>
          <w:lang w:eastAsia="en-US"/>
        </w:rPr>
        <w:t xml:space="preserve"> ακολουθεί, </w:t>
      </w:r>
      <w:r w:rsidRPr="00457508">
        <w:rPr>
          <w:rFonts w:eastAsia="TimesNewRomanPSMT"/>
          <w:lang w:eastAsia="en-US"/>
        </w:rPr>
        <w:t>εξ</w:t>
      </w:r>
      <w:r>
        <w:rPr>
          <w:rFonts w:eastAsia="TimesNewRomanPSMT"/>
          <w:lang w:eastAsia="en-US"/>
        </w:rPr>
        <w:t>ετάζονται, οι συνδυασμοί εκείνων των εργασιακών πρακτικών που μπορούν να οδηγήσουν σε υψηλά επίπεδα φιλότιμης οργανωσιακής συμπεριφοράς</w:t>
      </w:r>
      <w:r w:rsidRPr="00457508">
        <w:rPr>
          <w:rFonts w:eastAsia="TimesNewRomanPSMT"/>
          <w:lang w:eastAsia="en-US"/>
        </w:rPr>
        <w:t xml:space="preserve">. Ο πίνακας </w:t>
      </w:r>
      <w:r>
        <w:rPr>
          <w:rFonts w:eastAsia="TimesNewRomanPSMT"/>
          <w:lang w:eastAsia="en-US"/>
        </w:rPr>
        <w:t xml:space="preserve">αλήθειας </w:t>
      </w:r>
      <w:r w:rsidRPr="00457508">
        <w:rPr>
          <w:rFonts w:eastAsia="TimesNewRomanPSMT"/>
          <w:lang w:eastAsia="en-US"/>
        </w:rPr>
        <w:t>που ακολουθεί</w:t>
      </w:r>
      <w:r>
        <w:rPr>
          <w:rFonts w:eastAsia="TimesNewRomanPSMT"/>
          <w:lang w:eastAsia="en-US"/>
        </w:rPr>
        <w:t xml:space="preserve"> (Πίνακας 12), περιλαμβάνει ως ελάχιστο όριο συχνότητας, την τιμή 2 και </w:t>
      </w:r>
      <w:r w:rsidRPr="00457508">
        <w:rPr>
          <w:rFonts w:eastAsia="TimesNewRomanPSMT"/>
          <w:lang w:eastAsia="en-US"/>
        </w:rPr>
        <w:t xml:space="preserve">συνέπειας </w:t>
      </w:r>
      <w:r>
        <w:rPr>
          <w:rFonts w:eastAsia="TimesNewRomanPSMT"/>
          <w:lang w:eastAsia="en-US"/>
        </w:rPr>
        <w:t>την τιμή 0,</w:t>
      </w:r>
      <w:r w:rsidRPr="00457508">
        <w:rPr>
          <w:rFonts w:eastAsia="TimesNewRomanPSMT"/>
          <w:lang w:eastAsia="en-US"/>
        </w:rPr>
        <w:t>968610.</w:t>
      </w:r>
    </w:p>
    <w:p w:rsidR="00A831A4" w:rsidRPr="00A831A4" w:rsidRDefault="00A831A4" w:rsidP="00457508">
      <w:pPr>
        <w:tabs>
          <w:tab w:val="left" w:pos="567"/>
        </w:tabs>
        <w:spacing w:after="0"/>
        <w:ind w:firstLine="340"/>
      </w:pPr>
    </w:p>
    <w:p w:rsidR="00F51F9C" w:rsidRDefault="00F51F9C" w:rsidP="00FE40FC">
      <w:pPr>
        <w:tabs>
          <w:tab w:val="left" w:pos="567"/>
        </w:tabs>
        <w:jc w:val="center"/>
      </w:pPr>
      <w:r>
        <w:rPr>
          <w:noProof/>
        </w:rPr>
        <w:drawing>
          <wp:inline distT="0" distB="0" distL="0" distR="0">
            <wp:extent cx="4772575" cy="1686920"/>
            <wp:effectExtent l="19050" t="19050" r="28025" b="27580"/>
            <wp:docPr id="2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srcRect l="803" t="4207" r="26089" b="75081"/>
                    <a:stretch>
                      <a:fillRect/>
                    </a:stretch>
                  </pic:blipFill>
                  <pic:spPr bwMode="auto">
                    <a:xfrm>
                      <a:off x="0" y="0"/>
                      <a:ext cx="4777096" cy="1688518"/>
                    </a:xfrm>
                    <a:prstGeom prst="rect">
                      <a:avLst/>
                    </a:prstGeom>
                    <a:noFill/>
                    <a:ln w="9525">
                      <a:solidFill>
                        <a:schemeClr val="tx1"/>
                      </a:solidFill>
                      <a:prstDash val="solid"/>
                      <a:miter lim="800000"/>
                      <a:headEnd/>
                      <a:tailEnd/>
                    </a:ln>
                  </pic:spPr>
                </pic:pic>
              </a:graphicData>
            </a:graphic>
          </wp:inline>
        </w:drawing>
      </w:r>
    </w:p>
    <w:p w:rsidR="00645002" w:rsidRPr="001E7E6B" w:rsidRDefault="00645002" w:rsidP="00BE31DA">
      <w:pPr>
        <w:pStyle w:val="aa"/>
        <w:keepNext/>
        <w:spacing w:after="0"/>
        <w:rPr>
          <w:iCs/>
          <w:sz w:val="22"/>
          <w:szCs w:val="22"/>
        </w:rPr>
      </w:pPr>
      <w:bookmarkStart w:id="50" w:name="_Toc506802494"/>
      <w:r w:rsidRPr="001E7E6B">
        <w:rPr>
          <w:iCs/>
          <w:sz w:val="22"/>
          <w:szCs w:val="22"/>
        </w:rPr>
        <w:t xml:space="preserve">Πίνακας </w:t>
      </w:r>
      <w:r w:rsidR="000A3042">
        <w:rPr>
          <w:iCs/>
          <w:sz w:val="22"/>
          <w:szCs w:val="22"/>
        </w:rPr>
        <w:t>12</w:t>
      </w:r>
      <w:r w:rsidRPr="00D414FB">
        <w:rPr>
          <w:iCs/>
          <w:sz w:val="22"/>
          <w:szCs w:val="22"/>
        </w:rPr>
        <w:t>:</w:t>
      </w:r>
      <w:r w:rsidRPr="001E7E6B">
        <w:rPr>
          <w:iCs/>
          <w:sz w:val="22"/>
          <w:szCs w:val="22"/>
        </w:rPr>
        <w:t xml:space="preserve"> </w:t>
      </w:r>
      <w:r>
        <w:rPr>
          <w:iCs/>
          <w:sz w:val="22"/>
          <w:szCs w:val="22"/>
        </w:rPr>
        <w:t>Πίνακας Α</w:t>
      </w:r>
      <w:r w:rsidRPr="001E7E6B">
        <w:rPr>
          <w:iCs/>
          <w:sz w:val="22"/>
          <w:szCs w:val="22"/>
        </w:rPr>
        <w:t xml:space="preserve">λήθειας </w:t>
      </w:r>
      <w:r>
        <w:rPr>
          <w:iCs/>
          <w:sz w:val="22"/>
          <w:szCs w:val="22"/>
        </w:rPr>
        <w:t>Φιλότιμης Οργανωσιακής Συμπεριφοράς</w:t>
      </w:r>
      <w:bookmarkEnd w:id="50"/>
      <w:r>
        <w:rPr>
          <w:iCs/>
          <w:sz w:val="22"/>
          <w:szCs w:val="22"/>
        </w:rPr>
        <w:t xml:space="preserve"> </w:t>
      </w:r>
    </w:p>
    <w:p w:rsidR="008A3D2E" w:rsidRDefault="008A3D2E" w:rsidP="00BE31DA">
      <w:pPr>
        <w:tabs>
          <w:tab w:val="left" w:pos="567"/>
        </w:tabs>
        <w:spacing w:after="0"/>
        <w:jc w:val="center"/>
      </w:pPr>
    </w:p>
    <w:p w:rsidR="00BE31DA" w:rsidRDefault="00BE31DA" w:rsidP="00BE31DA">
      <w:pPr>
        <w:tabs>
          <w:tab w:val="left" w:pos="567"/>
        </w:tabs>
        <w:spacing w:after="0"/>
        <w:ind w:firstLine="340"/>
      </w:pPr>
      <w:r>
        <w:t>Τα μονοπάτια που προκύπτουν για τη Σύνθετη Λύση, για την επίτευξη υψηλού επιπέδου φιλότιμης οργανωσιακής συμπεριφοράς, είναι έξι και παρουσιάζονται στον Πίνακα 13 που ακολουθεί.</w:t>
      </w:r>
    </w:p>
    <w:p w:rsidR="00BE31DA" w:rsidRDefault="00BE31DA" w:rsidP="00BE31DA">
      <w:pPr>
        <w:tabs>
          <w:tab w:val="left" w:pos="567"/>
        </w:tabs>
        <w:spacing w:after="0"/>
        <w:ind w:firstLine="340"/>
      </w:pPr>
    </w:p>
    <w:tbl>
      <w:tblPr>
        <w:tblStyle w:val="af2"/>
        <w:tblW w:w="10075" w:type="dxa"/>
        <w:tblInd w:w="-532" w:type="dxa"/>
        <w:tblLook w:val="04A0"/>
      </w:tblPr>
      <w:tblGrid>
        <w:gridCol w:w="2405"/>
        <w:gridCol w:w="4296"/>
        <w:gridCol w:w="1047"/>
        <w:gridCol w:w="1047"/>
        <w:gridCol w:w="1280"/>
      </w:tblGrid>
      <w:tr w:rsidR="008A3D2E" w:rsidRPr="00D1357A" w:rsidTr="000A3042">
        <w:trPr>
          <w:gridAfter w:val="4"/>
          <w:wAfter w:w="7670" w:type="dxa"/>
        </w:trPr>
        <w:tc>
          <w:tcPr>
            <w:tcW w:w="2405" w:type="dxa"/>
            <w:shd w:val="clear" w:color="auto" w:fill="A6A6A6" w:themeFill="background1" w:themeFillShade="A6"/>
            <w:vAlign w:val="center"/>
          </w:tcPr>
          <w:p w:rsidR="008A3D2E" w:rsidRPr="00D1357A" w:rsidRDefault="008A3D2E" w:rsidP="00052BD1">
            <w:pPr>
              <w:spacing w:after="0"/>
              <w:jc w:val="center"/>
              <w:rPr>
                <w:b/>
                <w:sz w:val="22"/>
                <w:szCs w:val="22"/>
                <w:lang w:val="en-US"/>
              </w:rPr>
            </w:pPr>
            <w:r>
              <w:rPr>
                <w:b/>
                <w:sz w:val="22"/>
                <w:szCs w:val="22"/>
                <w:lang w:val="en-US"/>
              </w:rPr>
              <w:t>Truth Table Solutions</w:t>
            </w:r>
          </w:p>
        </w:tc>
      </w:tr>
      <w:tr w:rsidR="008A3D2E" w:rsidRPr="00BA0D38" w:rsidTr="000A3042">
        <w:tc>
          <w:tcPr>
            <w:tcW w:w="10075" w:type="dxa"/>
            <w:gridSpan w:val="5"/>
            <w:shd w:val="clear" w:color="auto" w:fill="A6A6A6" w:themeFill="background1" w:themeFillShade="A6"/>
            <w:vAlign w:val="center"/>
          </w:tcPr>
          <w:p w:rsidR="008A3D2E" w:rsidRDefault="008A3D2E" w:rsidP="008A3D2E">
            <w:pPr>
              <w:spacing w:after="0"/>
              <w:rPr>
                <w:b/>
                <w:sz w:val="22"/>
                <w:szCs w:val="22"/>
                <w:lang w:val="en-US"/>
              </w:rPr>
            </w:pPr>
            <w:r>
              <w:rPr>
                <w:b/>
                <w:sz w:val="22"/>
                <w:szCs w:val="22"/>
                <w:lang w:val="en-US"/>
              </w:rPr>
              <w:t>Model: fs_ocb = f (fs_rotation, fs_desic, fs_hrplan, fs_prof, fs_educ, fs_perf, fs_motiv)</w:t>
            </w:r>
          </w:p>
        </w:tc>
      </w:tr>
      <w:tr w:rsidR="008A3D2E" w:rsidRPr="00D1357A" w:rsidTr="000A3042">
        <w:tc>
          <w:tcPr>
            <w:tcW w:w="10075" w:type="dxa"/>
            <w:gridSpan w:val="5"/>
            <w:shd w:val="clear" w:color="auto" w:fill="A6A6A6" w:themeFill="background1" w:themeFillShade="A6"/>
            <w:vAlign w:val="center"/>
          </w:tcPr>
          <w:p w:rsidR="008A3D2E" w:rsidRPr="00D1357A" w:rsidRDefault="008A3D2E" w:rsidP="00052BD1">
            <w:pPr>
              <w:spacing w:after="0"/>
              <w:rPr>
                <w:b/>
                <w:sz w:val="22"/>
                <w:szCs w:val="22"/>
                <w:lang w:val="en-US"/>
              </w:rPr>
            </w:pPr>
            <w:r>
              <w:rPr>
                <w:b/>
                <w:sz w:val="22"/>
                <w:szCs w:val="22"/>
                <w:lang w:val="en-US"/>
              </w:rPr>
              <w:t>Frequency Cut-off:2</w:t>
            </w:r>
            <w:r>
              <w:rPr>
                <w:b/>
                <w:sz w:val="22"/>
                <w:szCs w:val="22"/>
              </w:rPr>
              <w:t>.000</w:t>
            </w:r>
          </w:p>
        </w:tc>
      </w:tr>
      <w:tr w:rsidR="008A3D2E" w:rsidRPr="00D1357A" w:rsidTr="000A3042">
        <w:tc>
          <w:tcPr>
            <w:tcW w:w="10075" w:type="dxa"/>
            <w:gridSpan w:val="5"/>
            <w:shd w:val="clear" w:color="auto" w:fill="A6A6A6" w:themeFill="background1" w:themeFillShade="A6"/>
            <w:vAlign w:val="center"/>
          </w:tcPr>
          <w:p w:rsidR="008A3D2E" w:rsidRPr="00D1357A" w:rsidRDefault="008A3D2E" w:rsidP="008A3D2E">
            <w:pPr>
              <w:spacing w:after="0"/>
              <w:rPr>
                <w:b/>
                <w:sz w:val="22"/>
                <w:szCs w:val="22"/>
                <w:lang w:val="en-US"/>
              </w:rPr>
            </w:pPr>
            <w:r>
              <w:rPr>
                <w:b/>
                <w:sz w:val="22"/>
                <w:szCs w:val="22"/>
                <w:lang w:val="en-US"/>
              </w:rPr>
              <w:t>Consistency Cut-off:0.968610</w:t>
            </w:r>
          </w:p>
        </w:tc>
      </w:tr>
      <w:tr w:rsidR="008A3D2E" w:rsidRPr="00D1357A" w:rsidTr="000A3042">
        <w:tc>
          <w:tcPr>
            <w:tcW w:w="6701" w:type="dxa"/>
            <w:gridSpan w:val="2"/>
            <w:shd w:val="clear" w:color="auto" w:fill="BFBFBF" w:themeFill="background1" w:themeFillShade="BF"/>
            <w:vAlign w:val="center"/>
          </w:tcPr>
          <w:p w:rsidR="008A3D2E" w:rsidRPr="00C51E17" w:rsidRDefault="008A3D2E" w:rsidP="00052BD1">
            <w:pPr>
              <w:spacing w:after="0"/>
              <w:jc w:val="center"/>
              <w:rPr>
                <w:b/>
                <w:sz w:val="22"/>
                <w:szCs w:val="22"/>
                <w:lang w:val="en-US"/>
              </w:rPr>
            </w:pPr>
            <w:r>
              <w:rPr>
                <w:b/>
                <w:sz w:val="22"/>
                <w:szCs w:val="22"/>
                <w:lang w:val="en-US"/>
              </w:rPr>
              <w:t>Solutions</w:t>
            </w:r>
          </w:p>
        </w:tc>
        <w:tc>
          <w:tcPr>
            <w:tcW w:w="1047" w:type="dxa"/>
            <w:shd w:val="clear" w:color="auto" w:fill="BFBFBF" w:themeFill="background1" w:themeFillShade="BF"/>
            <w:vAlign w:val="center"/>
          </w:tcPr>
          <w:p w:rsidR="008A3D2E" w:rsidRPr="00D1357A" w:rsidRDefault="008A3D2E" w:rsidP="00B045AC">
            <w:pPr>
              <w:spacing w:after="0"/>
              <w:jc w:val="center"/>
              <w:rPr>
                <w:b/>
                <w:sz w:val="22"/>
                <w:szCs w:val="22"/>
                <w:lang w:val="en-US"/>
              </w:rPr>
            </w:pPr>
            <w:r w:rsidRPr="00D1357A">
              <w:rPr>
                <w:b/>
                <w:sz w:val="22"/>
                <w:szCs w:val="22"/>
                <w:lang w:val="en-US"/>
              </w:rPr>
              <w:t>raw coverage</w:t>
            </w:r>
          </w:p>
        </w:tc>
        <w:tc>
          <w:tcPr>
            <w:tcW w:w="1047" w:type="dxa"/>
            <w:shd w:val="clear" w:color="auto" w:fill="BFBFBF" w:themeFill="background1" w:themeFillShade="BF"/>
            <w:vAlign w:val="center"/>
          </w:tcPr>
          <w:p w:rsidR="008A3D2E" w:rsidRPr="00D1357A" w:rsidRDefault="008A3D2E" w:rsidP="00B045AC">
            <w:pPr>
              <w:spacing w:after="0"/>
              <w:jc w:val="center"/>
              <w:rPr>
                <w:b/>
                <w:sz w:val="22"/>
                <w:szCs w:val="22"/>
                <w:lang w:val="en-US"/>
              </w:rPr>
            </w:pPr>
            <w:r w:rsidRPr="00D1357A">
              <w:rPr>
                <w:b/>
                <w:sz w:val="22"/>
                <w:szCs w:val="22"/>
                <w:lang w:val="en-US"/>
              </w:rPr>
              <w:t>unique coverage</w:t>
            </w:r>
          </w:p>
        </w:tc>
        <w:tc>
          <w:tcPr>
            <w:tcW w:w="1280" w:type="dxa"/>
            <w:shd w:val="clear" w:color="auto" w:fill="BFBFBF" w:themeFill="background1" w:themeFillShade="BF"/>
            <w:vAlign w:val="center"/>
          </w:tcPr>
          <w:p w:rsidR="008A3D2E" w:rsidRPr="00D1357A" w:rsidRDefault="008A3D2E" w:rsidP="00B045AC">
            <w:pPr>
              <w:spacing w:after="0"/>
              <w:jc w:val="center"/>
              <w:rPr>
                <w:b/>
                <w:sz w:val="22"/>
                <w:szCs w:val="22"/>
                <w:lang w:val="en-US"/>
              </w:rPr>
            </w:pPr>
            <w:r w:rsidRPr="00D1357A">
              <w:rPr>
                <w:b/>
                <w:sz w:val="22"/>
                <w:szCs w:val="22"/>
                <w:lang w:val="en-US"/>
              </w:rPr>
              <w:t>consistency</w:t>
            </w:r>
          </w:p>
        </w:tc>
      </w:tr>
      <w:tr w:rsidR="008A3D2E" w:rsidRPr="00D1357A" w:rsidTr="000A3042">
        <w:tc>
          <w:tcPr>
            <w:tcW w:w="6701" w:type="dxa"/>
            <w:gridSpan w:val="2"/>
          </w:tcPr>
          <w:p w:rsidR="008A3D2E" w:rsidRPr="008F590B" w:rsidRDefault="008A3D2E" w:rsidP="00052BD1">
            <w:pPr>
              <w:spacing w:after="0"/>
              <w:rPr>
                <w:sz w:val="22"/>
                <w:szCs w:val="22"/>
                <w:lang w:val="en-US"/>
              </w:rPr>
            </w:pPr>
            <w:r>
              <w:rPr>
                <w:sz w:val="22"/>
                <w:szCs w:val="22"/>
                <w:lang w:val="en-US"/>
              </w:rPr>
              <w:t>~</w:t>
            </w:r>
            <w:r w:rsidRPr="008F590B">
              <w:rPr>
                <w:sz w:val="22"/>
                <w:szCs w:val="22"/>
                <w:lang w:val="en-US"/>
              </w:rPr>
              <w:t xml:space="preserve">fs_rotation </w:t>
            </w:r>
            <w:r>
              <w:rPr>
                <w:sz w:val="22"/>
                <w:szCs w:val="22"/>
                <w:lang w:val="en-US"/>
              </w:rPr>
              <w:t>*</w:t>
            </w:r>
            <w:r w:rsidRPr="008F590B">
              <w:rPr>
                <w:sz w:val="22"/>
                <w:szCs w:val="22"/>
                <w:lang w:val="en-US"/>
              </w:rPr>
              <w:t>fs_hrplan*fs_prof*fs_educ*fs_perf</w:t>
            </w:r>
            <w:r>
              <w:rPr>
                <w:sz w:val="22"/>
                <w:szCs w:val="22"/>
                <w:lang w:val="en-US"/>
              </w:rPr>
              <w:t>*~</w:t>
            </w:r>
            <w:r w:rsidRPr="008F590B">
              <w:rPr>
                <w:sz w:val="22"/>
                <w:szCs w:val="22"/>
                <w:lang w:val="en-US"/>
              </w:rPr>
              <w:t>fs_motiv</w:t>
            </w:r>
          </w:p>
        </w:tc>
        <w:tc>
          <w:tcPr>
            <w:tcW w:w="1047" w:type="dxa"/>
          </w:tcPr>
          <w:p w:rsidR="008A3D2E" w:rsidRPr="008F590B" w:rsidRDefault="00B045AC" w:rsidP="00B045AC">
            <w:pPr>
              <w:spacing w:after="0"/>
              <w:jc w:val="center"/>
              <w:rPr>
                <w:sz w:val="22"/>
                <w:szCs w:val="22"/>
              </w:rPr>
            </w:pPr>
            <w:r>
              <w:rPr>
                <w:sz w:val="22"/>
                <w:szCs w:val="22"/>
              </w:rPr>
              <w:t>0,093074</w:t>
            </w:r>
          </w:p>
        </w:tc>
        <w:tc>
          <w:tcPr>
            <w:tcW w:w="1047" w:type="dxa"/>
          </w:tcPr>
          <w:p w:rsidR="008A3D2E" w:rsidRPr="008F590B" w:rsidRDefault="00B045AC" w:rsidP="00B045AC">
            <w:pPr>
              <w:spacing w:after="0"/>
              <w:jc w:val="center"/>
              <w:rPr>
                <w:sz w:val="22"/>
                <w:szCs w:val="22"/>
              </w:rPr>
            </w:pPr>
            <w:r>
              <w:rPr>
                <w:sz w:val="22"/>
                <w:szCs w:val="22"/>
              </w:rPr>
              <w:t>0,021279</w:t>
            </w:r>
          </w:p>
        </w:tc>
        <w:tc>
          <w:tcPr>
            <w:tcW w:w="1280" w:type="dxa"/>
          </w:tcPr>
          <w:p w:rsidR="008A3D2E" w:rsidRPr="008F590B" w:rsidRDefault="00B045AC" w:rsidP="00B045AC">
            <w:pPr>
              <w:spacing w:after="0"/>
              <w:jc w:val="center"/>
              <w:rPr>
                <w:sz w:val="22"/>
                <w:szCs w:val="22"/>
              </w:rPr>
            </w:pPr>
            <w:r>
              <w:rPr>
                <w:sz w:val="22"/>
                <w:szCs w:val="22"/>
              </w:rPr>
              <w:t>0,996912</w:t>
            </w:r>
          </w:p>
        </w:tc>
      </w:tr>
      <w:tr w:rsidR="008A3D2E" w:rsidRPr="00D1357A" w:rsidTr="000A3042">
        <w:tc>
          <w:tcPr>
            <w:tcW w:w="6701" w:type="dxa"/>
            <w:gridSpan w:val="2"/>
          </w:tcPr>
          <w:p w:rsidR="008A3D2E" w:rsidRPr="008F590B" w:rsidRDefault="008A3D2E" w:rsidP="00052BD1">
            <w:pPr>
              <w:spacing w:after="0"/>
              <w:rPr>
                <w:sz w:val="22"/>
                <w:szCs w:val="22"/>
                <w:lang w:val="en-US"/>
              </w:rPr>
            </w:pPr>
            <w:r w:rsidRPr="008F590B">
              <w:rPr>
                <w:sz w:val="22"/>
                <w:szCs w:val="22"/>
                <w:lang w:val="en-US"/>
              </w:rPr>
              <w:t>fs_decis*</w:t>
            </w:r>
            <w:r>
              <w:rPr>
                <w:sz w:val="22"/>
                <w:szCs w:val="22"/>
                <w:lang w:val="en-US"/>
              </w:rPr>
              <w:t>~fs_hrplan</w:t>
            </w:r>
            <w:r w:rsidRPr="008F590B">
              <w:rPr>
                <w:sz w:val="22"/>
                <w:szCs w:val="22"/>
                <w:lang w:val="en-US"/>
              </w:rPr>
              <w:t>*fs_prof</w:t>
            </w:r>
            <w:r>
              <w:rPr>
                <w:sz w:val="22"/>
                <w:szCs w:val="22"/>
                <w:lang w:val="en-US"/>
              </w:rPr>
              <w:t>*</w:t>
            </w:r>
            <w:r w:rsidRPr="008F590B">
              <w:rPr>
                <w:sz w:val="22"/>
                <w:szCs w:val="22"/>
                <w:lang w:val="en-US"/>
              </w:rPr>
              <w:t>fs_educ*fs_perf*fs_motiv</w:t>
            </w:r>
          </w:p>
        </w:tc>
        <w:tc>
          <w:tcPr>
            <w:tcW w:w="1047" w:type="dxa"/>
          </w:tcPr>
          <w:p w:rsidR="008A3D2E" w:rsidRPr="008F590B" w:rsidRDefault="00B045AC" w:rsidP="00B045AC">
            <w:pPr>
              <w:spacing w:after="0"/>
              <w:jc w:val="center"/>
              <w:rPr>
                <w:sz w:val="22"/>
                <w:szCs w:val="22"/>
              </w:rPr>
            </w:pPr>
            <w:r>
              <w:rPr>
                <w:sz w:val="22"/>
                <w:szCs w:val="22"/>
              </w:rPr>
              <w:t>0,105069</w:t>
            </w:r>
          </w:p>
        </w:tc>
        <w:tc>
          <w:tcPr>
            <w:tcW w:w="1047" w:type="dxa"/>
          </w:tcPr>
          <w:p w:rsidR="008A3D2E" w:rsidRPr="008F590B" w:rsidRDefault="00B045AC" w:rsidP="00B045AC">
            <w:pPr>
              <w:spacing w:after="0"/>
              <w:jc w:val="center"/>
              <w:rPr>
                <w:sz w:val="22"/>
                <w:szCs w:val="22"/>
              </w:rPr>
            </w:pPr>
            <w:r>
              <w:rPr>
                <w:sz w:val="22"/>
                <w:szCs w:val="22"/>
              </w:rPr>
              <w:t>0,049017</w:t>
            </w:r>
          </w:p>
        </w:tc>
        <w:tc>
          <w:tcPr>
            <w:tcW w:w="1280" w:type="dxa"/>
          </w:tcPr>
          <w:p w:rsidR="008A3D2E" w:rsidRPr="008F590B" w:rsidRDefault="00B045AC" w:rsidP="00B045AC">
            <w:pPr>
              <w:spacing w:after="0"/>
              <w:jc w:val="center"/>
              <w:rPr>
                <w:sz w:val="22"/>
                <w:szCs w:val="22"/>
              </w:rPr>
            </w:pPr>
            <w:r>
              <w:rPr>
                <w:sz w:val="22"/>
                <w:szCs w:val="22"/>
              </w:rPr>
              <w:t>0,994541</w:t>
            </w:r>
          </w:p>
        </w:tc>
      </w:tr>
      <w:tr w:rsidR="008A3D2E" w:rsidRPr="00D1357A" w:rsidTr="000A3042">
        <w:tc>
          <w:tcPr>
            <w:tcW w:w="6701" w:type="dxa"/>
            <w:gridSpan w:val="2"/>
          </w:tcPr>
          <w:p w:rsidR="008A3D2E" w:rsidRPr="008F590B" w:rsidRDefault="008A3D2E" w:rsidP="00052BD1">
            <w:pPr>
              <w:spacing w:after="0"/>
              <w:rPr>
                <w:sz w:val="22"/>
                <w:szCs w:val="22"/>
                <w:lang w:val="en-US"/>
              </w:rPr>
            </w:pPr>
            <w:r w:rsidRPr="008F590B">
              <w:rPr>
                <w:sz w:val="22"/>
                <w:szCs w:val="22"/>
                <w:lang w:val="en-US"/>
              </w:rPr>
              <w:t>fs_rotation*fs_hrplan*fs_prof*fs_educ*fs_perf</w:t>
            </w:r>
            <w:r>
              <w:rPr>
                <w:sz w:val="22"/>
                <w:szCs w:val="22"/>
                <w:lang w:val="en-US"/>
              </w:rPr>
              <w:t>*</w:t>
            </w:r>
            <w:r w:rsidRPr="008F590B">
              <w:rPr>
                <w:sz w:val="22"/>
                <w:szCs w:val="22"/>
                <w:lang w:val="en-US"/>
              </w:rPr>
              <w:t>fs_motiv</w:t>
            </w:r>
          </w:p>
        </w:tc>
        <w:tc>
          <w:tcPr>
            <w:tcW w:w="1047" w:type="dxa"/>
          </w:tcPr>
          <w:p w:rsidR="008A3D2E" w:rsidRPr="008F590B" w:rsidRDefault="00B045AC" w:rsidP="00B045AC">
            <w:pPr>
              <w:spacing w:after="0"/>
              <w:jc w:val="center"/>
              <w:rPr>
                <w:sz w:val="22"/>
                <w:szCs w:val="22"/>
              </w:rPr>
            </w:pPr>
            <w:r>
              <w:rPr>
                <w:sz w:val="22"/>
                <w:szCs w:val="22"/>
              </w:rPr>
              <w:t>0,264402</w:t>
            </w:r>
          </w:p>
        </w:tc>
        <w:tc>
          <w:tcPr>
            <w:tcW w:w="1047" w:type="dxa"/>
          </w:tcPr>
          <w:p w:rsidR="008A3D2E" w:rsidRPr="008F590B" w:rsidRDefault="00B045AC" w:rsidP="00B045AC">
            <w:pPr>
              <w:spacing w:after="0"/>
              <w:jc w:val="center"/>
              <w:rPr>
                <w:sz w:val="22"/>
                <w:szCs w:val="22"/>
              </w:rPr>
            </w:pPr>
            <w:r>
              <w:rPr>
                <w:sz w:val="22"/>
                <w:szCs w:val="22"/>
              </w:rPr>
              <w:t>0,048555</w:t>
            </w:r>
          </w:p>
        </w:tc>
        <w:tc>
          <w:tcPr>
            <w:tcW w:w="1280" w:type="dxa"/>
          </w:tcPr>
          <w:p w:rsidR="008A3D2E" w:rsidRPr="008F590B" w:rsidRDefault="00B045AC" w:rsidP="00B045AC">
            <w:pPr>
              <w:spacing w:after="0"/>
              <w:jc w:val="center"/>
              <w:rPr>
                <w:sz w:val="22"/>
                <w:szCs w:val="22"/>
              </w:rPr>
            </w:pPr>
            <w:r>
              <w:rPr>
                <w:sz w:val="22"/>
                <w:szCs w:val="22"/>
              </w:rPr>
              <w:t>0,986446</w:t>
            </w:r>
          </w:p>
        </w:tc>
      </w:tr>
      <w:tr w:rsidR="008A3D2E" w:rsidRPr="00D1357A" w:rsidTr="000A3042">
        <w:tc>
          <w:tcPr>
            <w:tcW w:w="6701" w:type="dxa"/>
            <w:gridSpan w:val="2"/>
          </w:tcPr>
          <w:p w:rsidR="008A3D2E" w:rsidRPr="008F590B" w:rsidRDefault="008A3D2E" w:rsidP="00052BD1">
            <w:pPr>
              <w:spacing w:after="0"/>
              <w:rPr>
                <w:sz w:val="22"/>
                <w:szCs w:val="22"/>
                <w:lang w:val="en-US"/>
              </w:rPr>
            </w:pPr>
            <w:r>
              <w:rPr>
                <w:sz w:val="22"/>
                <w:szCs w:val="22"/>
                <w:lang w:val="en-US"/>
              </w:rPr>
              <w:t>fs_rotation*</w:t>
            </w:r>
            <w:r w:rsidRPr="008F590B">
              <w:rPr>
                <w:sz w:val="22"/>
                <w:szCs w:val="22"/>
                <w:lang w:val="en-US"/>
              </w:rPr>
              <w:t>fs_decis*</w:t>
            </w:r>
            <w:r>
              <w:rPr>
                <w:sz w:val="22"/>
                <w:szCs w:val="22"/>
                <w:lang w:val="en-US"/>
              </w:rPr>
              <w:t>~</w:t>
            </w:r>
            <w:r w:rsidRPr="008F590B">
              <w:rPr>
                <w:sz w:val="22"/>
                <w:szCs w:val="22"/>
                <w:lang w:val="en-US"/>
              </w:rPr>
              <w:t>fs_hrplan*</w:t>
            </w:r>
            <w:r>
              <w:rPr>
                <w:sz w:val="22"/>
                <w:szCs w:val="22"/>
                <w:lang w:val="en-US"/>
              </w:rPr>
              <w:t>~</w:t>
            </w:r>
            <w:r w:rsidRPr="008F590B">
              <w:rPr>
                <w:sz w:val="22"/>
                <w:szCs w:val="22"/>
                <w:lang w:val="en-US"/>
              </w:rPr>
              <w:t>fs_prof</w:t>
            </w:r>
            <w:r>
              <w:rPr>
                <w:sz w:val="22"/>
                <w:szCs w:val="22"/>
                <w:lang w:val="en-US"/>
              </w:rPr>
              <w:t>*~</w:t>
            </w:r>
            <w:r w:rsidRPr="008F590B">
              <w:rPr>
                <w:sz w:val="22"/>
                <w:szCs w:val="22"/>
                <w:lang w:val="en-US"/>
              </w:rPr>
              <w:t>fs_educ*</w:t>
            </w:r>
            <w:r>
              <w:rPr>
                <w:sz w:val="22"/>
                <w:szCs w:val="22"/>
                <w:lang w:val="en-US"/>
              </w:rPr>
              <w:t>~</w:t>
            </w:r>
            <w:r w:rsidRPr="008F590B">
              <w:rPr>
                <w:sz w:val="22"/>
                <w:szCs w:val="22"/>
                <w:lang w:val="en-US"/>
              </w:rPr>
              <w:t>fs_perf*~fs_motiv</w:t>
            </w:r>
          </w:p>
        </w:tc>
        <w:tc>
          <w:tcPr>
            <w:tcW w:w="1047" w:type="dxa"/>
          </w:tcPr>
          <w:p w:rsidR="008A3D2E" w:rsidRPr="008F590B" w:rsidRDefault="00B045AC" w:rsidP="00B045AC">
            <w:pPr>
              <w:spacing w:after="0"/>
              <w:jc w:val="center"/>
              <w:rPr>
                <w:sz w:val="22"/>
                <w:szCs w:val="22"/>
              </w:rPr>
            </w:pPr>
            <w:r>
              <w:rPr>
                <w:sz w:val="22"/>
                <w:szCs w:val="22"/>
              </w:rPr>
              <w:t>0,030390</w:t>
            </w:r>
          </w:p>
        </w:tc>
        <w:tc>
          <w:tcPr>
            <w:tcW w:w="1047" w:type="dxa"/>
          </w:tcPr>
          <w:p w:rsidR="008A3D2E" w:rsidRPr="008F590B" w:rsidRDefault="00B045AC" w:rsidP="00B045AC">
            <w:pPr>
              <w:spacing w:after="0"/>
              <w:jc w:val="center"/>
              <w:rPr>
                <w:sz w:val="22"/>
                <w:szCs w:val="22"/>
              </w:rPr>
            </w:pPr>
            <w:r>
              <w:rPr>
                <w:sz w:val="22"/>
                <w:szCs w:val="22"/>
              </w:rPr>
              <w:t>0,010726</w:t>
            </w:r>
          </w:p>
        </w:tc>
        <w:tc>
          <w:tcPr>
            <w:tcW w:w="1280" w:type="dxa"/>
          </w:tcPr>
          <w:p w:rsidR="008A3D2E" w:rsidRPr="008F590B" w:rsidRDefault="00B045AC" w:rsidP="00B045AC">
            <w:pPr>
              <w:spacing w:after="0"/>
              <w:jc w:val="center"/>
              <w:rPr>
                <w:sz w:val="22"/>
                <w:szCs w:val="22"/>
              </w:rPr>
            </w:pPr>
            <w:r>
              <w:rPr>
                <w:sz w:val="22"/>
                <w:szCs w:val="22"/>
              </w:rPr>
              <w:t>0,990601</w:t>
            </w:r>
          </w:p>
        </w:tc>
      </w:tr>
      <w:tr w:rsidR="00B045AC" w:rsidRPr="00D1357A" w:rsidTr="000A3042">
        <w:tc>
          <w:tcPr>
            <w:tcW w:w="6701" w:type="dxa"/>
            <w:gridSpan w:val="2"/>
          </w:tcPr>
          <w:p w:rsidR="00B045AC" w:rsidRPr="00C51E17" w:rsidRDefault="00B045AC" w:rsidP="008A3D2E">
            <w:pPr>
              <w:spacing w:after="0"/>
              <w:rPr>
                <w:b/>
                <w:sz w:val="22"/>
                <w:szCs w:val="22"/>
                <w:lang w:val="en-US"/>
              </w:rPr>
            </w:pPr>
            <w:r w:rsidRPr="008F590B">
              <w:rPr>
                <w:sz w:val="22"/>
                <w:szCs w:val="22"/>
                <w:lang w:val="en-US"/>
              </w:rPr>
              <w:t>fs_decis*</w:t>
            </w:r>
            <w:r>
              <w:rPr>
                <w:sz w:val="22"/>
                <w:szCs w:val="22"/>
                <w:lang w:val="en-US"/>
              </w:rPr>
              <w:t>fs_hrplan</w:t>
            </w:r>
            <w:r w:rsidRPr="008F590B">
              <w:rPr>
                <w:sz w:val="22"/>
                <w:szCs w:val="22"/>
                <w:lang w:val="en-US"/>
              </w:rPr>
              <w:t>*fs_prof</w:t>
            </w:r>
            <w:r>
              <w:rPr>
                <w:sz w:val="22"/>
                <w:szCs w:val="22"/>
                <w:lang w:val="en-US"/>
              </w:rPr>
              <w:t>*</w:t>
            </w:r>
            <w:r w:rsidRPr="008F590B">
              <w:rPr>
                <w:sz w:val="22"/>
                <w:szCs w:val="22"/>
                <w:lang w:val="en-US"/>
              </w:rPr>
              <w:t>fs_educ*fs_perf*</w:t>
            </w:r>
            <w:r>
              <w:rPr>
                <w:sz w:val="22"/>
                <w:szCs w:val="22"/>
                <w:lang w:val="en-US"/>
              </w:rPr>
              <w:t>~</w:t>
            </w:r>
            <w:r w:rsidRPr="008F590B">
              <w:rPr>
                <w:sz w:val="22"/>
                <w:szCs w:val="22"/>
                <w:lang w:val="en-US"/>
              </w:rPr>
              <w:t>fs_motiv</w:t>
            </w:r>
          </w:p>
        </w:tc>
        <w:tc>
          <w:tcPr>
            <w:tcW w:w="1047" w:type="dxa"/>
          </w:tcPr>
          <w:p w:rsidR="00B045AC" w:rsidRPr="00B045AC" w:rsidRDefault="00B045AC" w:rsidP="00B045AC">
            <w:pPr>
              <w:spacing w:after="0"/>
              <w:jc w:val="center"/>
              <w:rPr>
                <w:sz w:val="22"/>
                <w:szCs w:val="22"/>
              </w:rPr>
            </w:pPr>
            <w:r w:rsidRPr="00B045AC">
              <w:rPr>
                <w:sz w:val="22"/>
                <w:szCs w:val="22"/>
              </w:rPr>
              <w:t>0,107030</w:t>
            </w:r>
          </w:p>
        </w:tc>
        <w:tc>
          <w:tcPr>
            <w:tcW w:w="1047" w:type="dxa"/>
          </w:tcPr>
          <w:p w:rsidR="00B045AC" w:rsidRPr="00B045AC" w:rsidRDefault="00B045AC" w:rsidP="00B045AC">
            <w:pPr>
              <w:spacing w:after="0"/>
              <w:jc w:val="center"/>
              <w:rPr>
                <w:sz w:val="22"/>
                <w:szCs w:val="22"/>
              </w:rPr>
            </w:pPr>
            <w:r>
              <w:rPr>
                <w:sz w:val="22"/>
                <w:szCs w:val="22"/>
              </w:rPr>
              <w:t>0,001326</w:t>
            </w:r>
          </w:p>
        </w:tc>
        <w:tc>
          <w:tcPr>
            <w:tcW w:w="1280" w:type="dxa"/>
          </w:tcPr>
          <w:p w:rsidR="00B045AC" w:rsidRPr="00B045AC" w:rsidRDefault="00B045AC" w:rsidP="00B045AC">
            <w:pPr>
              <w:spacing w:after="0"/>
              <w:jc w:val="center"/>
              <w:rPr>
                <w:sz w:val="22"/>
                <w:szCs w:val="22"/>
              </w:rPr>
            </w:pPr>
            <w:r>
              <w:rPr>
                <w:sz w:val="22"/>
                <w:szCs w:val="22"/>
              </w:rPr>
              <w:t>0,997313</w:t>
            </w:r>
          </w:p>
        </w:tc>
      </w:tr>
      <w:tr w:rsidR="00B045AC" w:rsidRPr="00D1357A" w:rsidTr="000A3042">
        <w:tc>
          <w:tcPr>
            <w:tcW w:w="6701" w:type="dxa"/>
            <w:gridSpan w:val="2"/>
          </w:tcPr>
          <w:p w:rsidR="00B045AC" w:rsidRPr="00C51E17" w:rsidRDefault="00B045AC" w:rsidP="00B045AC">
            <w:pPr>
              <w:spacing w:after="0"/>
              <w:rPr>
                <w:b/>
                <w:sz w:val="22"/>
                <w:szCs w:val="22"/>
                <w:lang w:val="en-US"/>
              </w:rPr>
            </w:pPr>
            <w:r w:rsidRPr="008F590B">
              <w:rPr>
                <w:sz w:val="22"/>
                <w:szCs w:val="22"/>
                <w:lang w:val="en-US"/>
              </w:rPr>
              <w:t>fs_rotation*fs_</w:t>
            </w:r>
            <w:r>
              <w:rPr>
                <w:sz w:val="22"/>
                <w:szCs w:val="22"/>
                <w:lang w:val="en-US"/>
              </w:rPr>
              <w:t>decis*fs_</w:t>
            </w:r>
            <w:r w:rsidRPr="008F590B">
              <w:rPr>
                <w:sz w:val="22"/>
                <w:szCs w:val="22"/>
                <w:lang w:val="en-US"/>
              </w:rPr>
              <w:t>hrplan*fs_prof*fs_educ*fs_perf</w:t>
            </w:r>
          </w:p>
        </w:tc>
        <w:tc>
          <w:tcPr>
            <w:tcW w:w="1047" w:type="dxa"/>
          </w:tcPr>
          <w:p w:rsidR="00B045AC" w:rsidRPr="00B045AC" w:rsidRDefault="00B045AC" w:rsidP="00B045AC">
            <w:pPr>
              <w:spacing w:after="0"/>
              <w:jc w:val="center"/>
              <w:rPr>
                <w:sz w:val="22"/>
                <w:szCs w:val="22"/>
              </w:rPr>
            </w:pPr>
            <w:r>
              <w:rPr>
                <w:sz w:val="22"/>
                <w:szCs w:val="22"/>
              </w:rPr>
              <w:t>0,249005</w:t>
            </w:r>
          </w:p>
        </w:tc>
        <w:tc>
          <w:tcPr>
            <w:tcW w:w="1047" w:type="dxa"/>
          </w:tcPr>
          <w:p w:rsidR="00B045AC" w:rsidRPr="00B045AC" w:rsidRDefault="00B045AC" w:rsidP="00B045AC">
            <w:pPr>
              <w:spacing w:after="0"/>
              <w:jc w:val="center"/>
              <w:rPr>
                <w:sz w:val="22"/>
                <w:szCs w:val="22"/>
              </w:rPr>
            </w:pPr>
            <w:r>
              <w:rPr>
                <w:sz w:val="22"/>
                <w:szCs w:val="22"/>
              </w:rPr>
              <w:t>0,003460</w:t>
            </w:r>
          </w:p>
        </w:tc>
        <w:tc>
          <w:tcPr>
            <w:tcW w:w="1280" w:type="dxa"/>
          </w:tcPr>
          <w:p w:rsidR="00B045AC" w:rsidRPr="00B045AC" w:rsidRDefault="00B045AC" w:rsidP="00B045AC">
            <w:pPr>
              <w:spacing w:after="0"/>
              <w:jc w:val="center"/>
              <w:rPr>
                <w:sz w:val="22"/>
                <w:szCs w:val="22"/>
              </w:rPr>
            </w:pPr>
            <w:r>
              <w:rPr>
                <w:sz w:val="22"/>
                <w:szCs w:val="22"/>
              </w:rPr>
              <w:t>0,986520</w:t>
            </w:r>
          </w:p>
        </w:tc>
      </w:tr>
      <w:tr w:rsidR="008A3D2E" w:rsidRPr="00D1357A" w:rsidTr="000A3042">
        <w:tc>
          <w:tcPr>
            <w:tcW w:w="6701" w:type="dxa"/>
            <w:gridSpan w:val="2"/>
          </w:tcPr>
          <w:p w:rsidR="008A3D2E" w:rsidRPr="00F512A6" w:rsidRDefault="008A3D2E" w:rsidP="008A3D2E">
            <w:pPr>
              <w:spacing w:after="0"/>
              <w:rPr>
                <w:b/>
                <w:sz w:val="22"/>
                <w:szCs w:val="22"/>
                <w:lang w:val="en-US"/>
              </w:rPr>
            </w:pPr>
            <w:r w:rsidRPr="00C51E17">
              <w:rPr>
                <w:b/>
                <w:sz w:val="22"/>
                <w:szCs w:val="22"/>
                <w:lang w:val="en-US"/>
              </w:rPr>
              <w:t>Solution coverage:</w:t>
            </w:r>
            <w:r w:rsidRPr="00C51E17">
              <w:rPr>
                <w:b/>
                <w:sz w:val="22"/>
                <w:szCs w:val="22"/>
              </w:rPr>
              <w:t xml:space="preserve"> 0.</w:t>
            </w:r>
            <w:r>
              <w:rPr>
                <w:b/>
                <w:sz w:val="22"/>
                <w:szCs w:val="22"/>
                <w:lang w:val="en-US"/>
              </w:rPr>
              <w:t>554351</w:t>
            </w:r>
          </w:p>
        </w:tc>
        <w:tc>
          <w:tcPr>
            <w:tcW w:w="1047" w:type="dxa"/>
          </w:tcPr>
          <w:p w:rsidR="008A3D2E" w:rsidRPr="00D1357A" w:rsidRDefault="008A3D2E" w:rsidP="00052BD1">
            <w:pPr>
              <w:spacing w:after="0"/>
              <w:rPr>
                <w:lang w:val="en-US"/>
              </w:rPr>
            </w:pPr>
          </w:p>
        </w:tc>
        <w:tc>
          <w:tcPr>
            <w:tcW w:w="1047" w:type="dxa"/>
          </w:tcPr>
          <w:p w:rsidR="008A3D2E" w:rsidRPr="00D1357A" w:rsidRDefault="008A3D2E" w:rsidP="00052BD1">
            <w:pPr>
              <w:spacing w:after="0"/>
              <w:rPr>
                <w:lang w:val="en-US"/>
              </w:rPr>
            </w:pPr>
          </w:p>
        </w:tc>
        <w:tc>
          <w:tcPr>
            <w:tcW w:w="1280" w:type="dxa"/>
          </w:tcPr>
          <w:p w:rsidR="008A3D2E" w:rsidRPr="00D1357A" w:rsidRDefault="008A3D2E" w:rsidP="00052BD1">
            <w:pPr>
              <w:spacing w:after="0"/>
              <w:rPr>
                <w:lang w:val="en-US"/>
              </w:rPr>
            </w:pPr>
          </w:p>
        </w:tc>
      </w:tr>
      <w:tr w:rsidR="008A3D2E" w:rsidRPr="00D1357A" w:rsidTr="000A3042">
        <w:tc>
          <w:tcPr>
            <w:tcW w:w="6701" w:type="dxa"/>
            <w:gridSpan w:val="2"/>
          </w:tcPr>
          <w:p w:rsidR="008A3D2E" w:rsidRPr="008A3D2E" w:rsidRDefault="008A3D2E" w:rsidP="008A3D2E">
            <w:pPr>
              <w:spacing w:after="0"/>
              <w:rPr>
                <w:b/>
                <w:sz w:val="22"/>
                <w:szCs w:val="22"/>
                <w:lang w:val="en-US"/>
              </w:rPr>
            </w:pPr>
            <w:r w:rsidRPr="00C51E17">
              <w:rPr>
                <w:b/>
                <w:sz w:val="22"/>
                <w:szCs w:val="22"/>
                <w:lang w:val="en-US"/>
              </w:rPr>
              <w:t>Solution consistency:</w:t>
            </w:r>
            <w:r w:rsidRPr="00C51E17">
              <w:rPr>
                <w:b/>
                <w:sz w:val="22"/>
                <w:szCs w:val="22"/>
              </w:rPr>
              <w:t xml:space="preserve"> 0.</w:t>
            </w:r>
            <w:r>
              <w:rPr>
                <w:b/>
                <w:sz w:val="22"/>
                <w:szCs w:val="22"/>
                <w:lang w:val="en-US"/>
              </w:rPr>
              <w:t>983528</w:t>
            </w:r>
          </w:p>
        </w:tc>
        <w:tc>
          <w:tcPr>
            <w:tcW w:w="1047" w:type="dxa"/>
          </w:tcPr>
          <w:p w:rsidR="008A3D2E" w:rsidRPr="00D1357A" w:rsidRDefault="008A3D2E" w:rsidP="00052BD1">
            <w:pPr>
              <w:spacing w:after="0"/>
              <w:rPr>
                <w:lang w:val="en-US"/>
              </w:rPr>
            </w:pPr>
          </w:p>
        </w:tc>
        <w:tc>
          <w:tcPr>
            <w:tcW w:w="1047" w:type="dxa"/>
          </w:tcPr>
          <w:p w:rsidR="008A3D2E" w:rsidRPr="00D1357A" w:rsidRDefault="008A3D2E" w:rsidP="00052BD1">
            <w:pPr>
              <w:spacing w:after="0"/>
              <w:rPr>
                <w:lang w:val="en-US"/>
              </w:rPr>
            </w:pPr>
          </w:p>
        </w:tc>
        <w:tc>
          <w:tcPr>
            <w:tcW w:w="1280" w:type="dxa"/>
          </w:tcPr>
          <w:p w:rsidR="008A3D2E" w:rsidRPr="00D1357A" w:rsidRDefault="008A3D2E" w:rsidP="00052BD1">
            <w:pPr>
              <w:spacing w:after="0"/>
              <w:rPr>
                <w:lang w:val="en-US"/>
              </w:rPr>
            </w:pPr>
          </w:p>
        </w:tc>
      </w:tr>
    </w:tbl>
    <w:p w:rsidR="000A3042" w:rsidRPr="00645002" w:rsidRDefault="000A3042" w:rsidP="000A3042">
      <w:pPr>
        <w:spacing w:after="0"/>
        <w:ind w:firstLine="340"/>
        <w:jc w:val="center"/>
        <w:rPr>
          <w:b/>
          <w:bCs/>
          <w:iCs/>
          <w:sz w:val="22"/>
          <w:szCs w:val="22"/>
        </w:rPr>
      </w:pPr>
      <w:r w:rsidRPr="00645002">
        <w:rPr>
          <w:b/>
          <w:bCs/>
          <w:iCs/>
          <w:sz w:val="22"/>
          <w:szCs w:val="22"/>
        </w:rPr>
        <w:t xml:space="preserve">Πίνακας </w:t>
      </w:r>
      <w:r>
        <w:rPr>
          <w:b/>
          <w:bCs/>
          <w:iCs/>
          <w:sz w:val="22"/>
          <w:szCs w:val="22"/>
        </w:rPr>
        <w:t>13</w:t>
      </w:r>
      <w:r w:rsidRPr="00645002">
        <w:rPr>
          <w:b/>
          <w:bCs/>
          <w:iCs/>
          <w:sz w:val="22"/>
          <w:szCs w:val="22"/>
        </w:rPr>
        <w:t xml:space="preserve">: Σύνθετη </w:t>
      </w:r>
      <w:r>
        <w:rPr>
          <w:b/>
          <w:bCs/>
          <w:iCs/>
          <w:sz w:val="22"/>
          <w:szCs w:val="22"/>
        </w:rPr>
        <w:t>Λ</w:t>
      </w:r>
      <w:r w:rsidRPr="00645002">
        <w:rPr>
          <w:b/>
          <w:bCs/>
          <w:iCs/>
          <w:sz w:val="22"/>
          <w:szCs w:val="22"/>
        </w:rPr>
        <w:t xml:space="preserve">ύση </w:t>
      </w:r>
      <w:r w:rsidRPr="000A3042">
        <w:rPr>
          <w:b/>
          <w:bCs/>
          <w:iCs/>
          <w:sz w:val="22"/>
          <w:szCs w:val="22"/>
        </w:rPr>
        <w:t>Φιλότιμης Οργανωσιακής Συμπεριφοράς</w:t>
      </w:r>
    </w:p>
    <w:p w:rsidR="00BE31DA" w:rsidRDefault="00BE31DA" w:rsidP="00BE31DA">
      <w:pPr>
        <w:tabs>
          <w:tab w:val="left" w:pos="567"/>
        </w:tabs>
        <w:jc w:val="left"/>
      </w:pPr>
    </w:p>
    <w:p w:rsidR="00F93837" w:rsidRPr="008E3FD6" w:rsidRDefault="00F93837" w:rsidP="008E3FD6">
      <w:pPr>
        <w:autoSpaceDE w:val="0"/>
        <w:autoSpaceDN w:val="0"/>
        <w:adjustRightInd w:val="0"/>
        <w:spacing w:after="0"/>
        <w:ind w:firstLine="340"/>
        <w:rPr>
          <w:rFonts w:eastAsiaTheme="minorHAnsi"/>
          <w:color w:val="000000"/>
          <w:lang w:eastAsia="en-US"/>
        </w:rPr>
      </w:pPr>
      <w:r w:rsidRPr="008E3FD6">
        <w:rPr>
          <w:rFonts w:eastAsiaTheme="minorHAnsi"/>
          <w:color w:val="000000"/>
          <w:lang w:eastAsia="en-US"/>
        </w:rPr>
        <w:t xml:space="preserve">Σύμφωνα με το πρώτο μονοπάτι, </w:t>
      </w:r>
      <w:r w:rsidRPr="008E3FD6">
        <w:t xml:space="preserve">ο σχεδιασμός των θέσεων εργασίας βάση των ατομικών δεξιοτήτων και δυνατοτήτων των εργαζομένων, </w:t>
      </w:r>
      <w:r w:rsidRPr="008E3FD6">
        <w:rPr>
          <w:rFonts w:eastAsiaTheme="minorHAnsi"/>
          <w:color w:val="000000"/>
          <w:lang w:eastAsia="en-US"/>
        </w:rPr>
        <w:t xml:space="preserve">η ύπαρξη </w:t>
      </w:r>
      <w:r w:rsidRPr="008E3FD6">
        <w:t>συγκεκριμένης διαδικασίας επιλογής των εργαζομένων, η εκπαίδευση και κατάρτιση τους, η αξιολόγηση της απόδοσης τους, αλλά και η απουσία</w:t>
      </w:r>
      <w:r w:rsidRPr="008E3FD6">
        <w:rPr>
          <w:rFonts w:eastAsiaTheme="minorHAnsi"/>
          <w:color w:val="000000"/>
          <w:lang w:eastAsia="en-US"/>
        </w:rPr>
        <w:t xml:space="preserve"> εναλλαγής των θέσεων εργασίας και της παροχής </w:t>
      </w:r>
      <w:r w:rsidRPr="008E3FD6">
        <w:t>κινήτρων και ανταμοιβών</w:t>
      </w:r>
      <w:r w:rsidRPr="008E3FD6">
        <w:rPr>
          <w:rFonts w:eastAsiaTheme="minorHAnsi"/>
          <w:color w:val="000000"/>
          <w:lang w:eastAsia="en-US"/>
        </w:rPr>
        <w:t xml:space="preserve">, αποτελούν ένα συνδυασμό, ο οποίος οδηγεί σε υψηλή φιλότιμη οργανωσιακή συμπεριφορά. Το μονοπάτι αυτό, είναι αρκετά συνεπές, με consistency= </w:t>
      </w:r>
      <w:r w:rsidRPr="008E3FD6">
        <w:t>0,996912</w:t>
      </w:r>
      <w:r w:rsidRPr="008E3FD6">
        <w:rPr>
          <w:rFonts w:eastAsiaTheme="minorHAnsi"/>
          <w:color w:val="000000"/>
          <w:lang w:eastAsia="en-US"/>
        </w:rPr>
        <w:t xml:space="preserve">, ενώ η κάλυψη του είναι raw coverage= </w:t>
      </w:r>
      <w:r w:rsidRPr="008E3FD6">
        <w:t>0,093074</w:t>
      </w:r>
      <w:r w:rsidRPr="008E3FD6">
        <w:rPr>
          <w:rFonts w:eastAsiaTheme="minorHAnsi"/>
          <w:color w:val="000000"/>
          <w:lang w:eastAsia="en-US"/>
        </w:rPr>
        <w:t xml:space="preserve">. </w:t>
      </w:r>
    </w:p>
    <w:p w:rsidR="00F93837" w:rsidRPr="008E3FD6" w:rsidRDefault="00F93837" w:rsidP="008E3FD6">
      <w:pPr>
        <w:pStyle w:val="Default"/>
        <w:spacing w:line="360" w:lineRule="auto"/>
        <w:ind w:firstLine="340"/>
        <w:jc w:val="both"/>
        <w:rPr>
          <w:rFonts w:eastAsiaTheme="minorHAnsi"/>
          <w:lang w:eastAsia="en-US"/>
        </w:rPr>
      </w:pPr>
      <w:r w:rsidRPr="008E3FD6">
        <w:rPr>
          <w:rFonts w:eastAsiaTheme="minorHAnsi"/>
          <w:lang w:eastAsia="en-US"/>
        </w:rPr>
        <w:t xml:space="preserve">Στο δεύτερο μονοπάτι, προκύπτει ο συνδυασμός της </w:t>
      </w:r>
      <w:r w:rsidRPr="008E3FD6">
        <w:t>δυνατότητας συμμετοχής των εργαζομένων στην διαδικασία λήψης αποφάσεων, της ύπαρξης συγκεκριμένης διαδικασίας επιλογής των εργαζομένων</w:t>
      </w:r>
      <w:r w:rsidR="007D5E9E" w:rsidRPr="008E3FD6">
        <w:t>,</w:t>
      </w:r>
      <w:r w:rsidRPr="008E3FD6">
        <w:t xml:space="preserve"> της εκπαίδευσης και κατάρτιση τους, της αξιολόγησης της απόδοσης τους και </w:t>
      </w:r>
      <w:r w:rsidR="007D5E9E" w:rsidRPr="008E3FD6">
        <w:t xml:space="preserve">της παροχής </w:t>
      </w:r>
      <w:r w:rsidRPr="008E3FD6">
        <w:t>κινήτρων</w:t>
      </w:r>
      <w:r w:rsidR="007D5E9E" w:rsidRPr="008E3FD6">
        <w:t xml:space="preserve"> και, με απουσία του σχεδιασμού των θέσεων εργασίας βάση των ατομικών δεξιοτήτων και δυνατοτήτων των εργαζομένων</w:t>
      </w:r>
      <w:r w:rsidRPr="008E3FD6">
        <w:t xml:space="preserve">. Η συνέπεια του μονοπατιού αυτού είναι </w:t>
      </w:r>
      <w:r w:rsidRPr="008E3FD6">
        <w:rPr>
          <w:rFonts w:eastAsiaTheme="minorHAnsi"/>
          <w:lang w:eastAsia="en-US"/>
        </w:rPr>
        <w:t xml:space="preserve">consistency= </w:t>
      </w:r>
      <w:r w:rsidR="007D5E9E" w:rsidRPr="008E3FD6">
        <w:t xml:space="preserve">0,994541 </w:t>
      </w:r>
      <w:r w:rsidRPr="008E3FD6">
        <w:rPr>
          <w:rFonts w:eastAsiaTheme="minorHAnsi"/>
          <w:lang w:eastAsia="en-US"/>
        </w:rPr>
        <w:t xml:space="preserve">και η κάλυψη, raw coverage= </w:t>
      </w:r>
      <w:r w:rsidR="007D5E9E" w:rsidRPr="008E3FD6">
        <w:t>0,105069</w:t>
      </w:r>
      <w:r w:rsidRPr="008E3FD6">
        <w:rPr>
          <w:rFonts w:eastAsiaTheme="minorHAnsi"/>
          <w:lang w:eastAsia="en-US"/>
        </w:rPr>
        <w:t>.</w:t>
      </w:r>
    </w:p>
    <w:p w:rsidR="00F93837" w:rsidRPr="008E3FD6" w:rsidRDefault="00F93837" w:rsidP="008E3FD6">
      <w:pPr>
        <w:pStyle w:val="Default"/>
        <w:spacing w:line="360" w:lineRule="auto"/>
        <w:ind w:firstLine="340"/>
        <w:jc w:val="both"/>
        <w:rPr>
          <w:rFonts w:eastAsiaTheme="minorHAnsi"/>
          <w:lang w:eastAsia="en-US"/>
        </w:rPr>
      </w:pPr>
      <w:r w:rsidRPr="008E3FD6">
        <w:rPr>
          <w:rFonts w:eastAsiaTheme="minorHAnsi"/>
          <w:lang w:eastAsia="en-US"/>
        </w:rPr>
        <w:t xml:space="preserve">Ο τρίτος συνδυασμός που οδηγεί σε υψηλή </w:t>
      </w:r>
      <w:r w:rsidR="007D5E9E" w:rsidRPr="008E3FD6">
        <w:t>φιλότιμη οργανωσιακή συμπεριφορά</w:t>
      </w:r>
      <w:r w:rsidRPr="008E3FD6">
        <w:t>,</w:t>
      </w:r>
      <w:r w:rsidRPr="008E3FD6">
        <w:rPr>
          <w:rFonts w:eastAsiaTheme="minorHAnsi"/>
          <w:lang w:eastAsia="en-US"/>
        </w:rPr>
        <w:t xml:space="preserve"> είναι η ύπαρξη εναλλαγής των θέσεων εργασίας,</w:t>
      </w:r>
      <w:r w:rsidRPr="008E3FD6">
        <w:t xml:space="preserve"> </w:t>
      </w:r>
      <w:r w:rsidR="007D5E9E" w:rsidRPr="008E3FD6">
        <w:t>ο σχεδιασμός των θέσεων εργασίας βάση των ατομικών δεξιοτήτων και δυνατοτήτων των εργαζομένων</w:t>
      </w:r>
      <w:r w:rsidRPr="008E3FD6">
        <w:t>, η υιοθέτηση συγκεκριμένης διαδικασίας επιλογής των εργαζομένων</w:t>
      </w:r>
      <w:r w:rsidR="007D5E9E" w:rsidRPr="008E3FD6">
        <w:t>, η εκπαίδευση και κατάρτιση τους,</w:t>
      </w:r>
      <w:r w:rsidRPr="008E3FD6">
        <w:t xml:space="preserve"> η </w:t>
      </w:r>
      <w:r w:rsidR="007D5E9E" w:rsidRPr="008E3FD6">
        <w:t xml:space="preserve">αξιολόγηση της απόδοσης τους </w:t>
      </w:r>
      <w:r w:rsidRPr="008E3FD6">
        <w:t xml:space="preserve">και η παροχή κινήτρων και ανταμοιβών. Η συνέπεια του συνδυασμού αυτού είναι </w:t>
      </w:r>
      <w:r w:rsidRPr="008E3FD6">
        <w:rPr>
          <w:rFonts w:eastAsiaTheme="minorHAnsi"/>
          <w:lang w:eastAsia="en-US"/>
        </w:rPr>
        <w:t xml:space="preserve">consistency= </w:t>
      </w:r>
      <w:r w:rsidR="007D5E9E" w:rsidRPr="008E3FD6">
        <w:t xml:space="preserve">0,986446 </w:t>
      </w:r>
      <w:r w:rsidRPr="008E3FD6">
        <w:rPr>
          <w:rFonts w:eastAsiaTheme="minorHAnsi"/>
          <w:lang w:eastAsia="en-US"/>
        </w:rPr>
        <w:t>και η κάλυψη,</w:t>
      </w:r>
      <w:r w:rsidR="007D5E9E" w:rsidRPr="008E3FD6">
        <w:rPr>
          <w:rFonts w:eastAsiaTheme="minorHAnsi"/>
          <w:lang w:eastAsia="en-US"/>
        </w:rPr>
        <w:t xml:space="preserve"> η μεγαλύτερη από όλα τα πιθανά μονοπάτια,</w:t>
      </w:r>
      <w:r w:rsidRPr="008E3FD6">
        <w:rPr>
          <w:rFonts w:eastAsiaTheme="minorHAnsi"/>
          <w:lang w:eastAsia="en-US"/>
        </w:rPr>
        <w:t xml:space="preserve"> raw coverage= </w:t>
      </w:r>
      <w:r w:rsidR="007D5E9E" w:rsidRPr="008E3FD6">
        <w:t>0,264402</w:t>
      </w:r>
      <w:r w:rsidRPr="008E3FD6">
        <w:rPr>
          <w:rFonts w:eastAsiaTheme="minorHAnsi"/>
          <w:lang w:eastAsia="en-US"/>
        </w:rPr>
        <w:t>.</w:t>
      </w:r>
    </w:p>
    <w:p w:rsidR="00F93837" w:rsidRPr="008E3FD6" w:rsidRDefault="007D5E9E" w:rsidP="008E3FD6">
      <w:pPr>
        <w:autoSpaceDE w:val="0"/>
        <w:autoSpaceDN w:val="0"/>
        <w:adjustRightInd w:val="0"/>
        <w:spacing w:after="0"/>
        <w:ind w:firstLine="340"/>
        <w:rPr>
          <w:rFonts w:eastAsiaTheme="minorHAnsi"/>
          <w:color w:val="000000"/>
          <w:lang w:eastAsia="en-US"/>
        </w:rPr>
      </w:pPr>
      <w:r w:rsidRPr="008E3FD6">
        <w:rPr>
          <w:rFonts w:eastAsiaTheme="minorHAnsi"/>
          <w:color w:val="000000"/>
          <w:lang w:eastAsia="en-US"/>
        </w:rPr>
        <w:t xml:space="preserve">Στο </w:t>
      </w:r>
      <w:r w:rsidR="00F93837" w:rsidRPr="008E3FD6">
        <w:rPr>
          <w:rFonts w:eastAsiaTheme="minorHAnsi"/>
          <w:color w:val="000000"/>
          <w:lang w:eastAsia="en-US"/>
        </w:rPr>
        <w:t>τέταρτο μονοπάτι</w:t>
      </w:r>
      <w:r w:rsidRPr="008E3FD6">
        <w:rPr>
          <w:rFonts w:eastAsiaTheme="minorHAnsi"/>
          <w:color w:val="000000"/>
          <w:lang w:eastAsia="en-US"/>
        </w:rPr>
        <w:t xml:space="preserve">, υπάρχει απουσία όλων των αιτιωδών συνθηκών πέραν  </w:t>
      </w:r>
      <w:r w:rsidR="00F93837" w:rsidRPr="008E3FD6">
        <w:rPr>
          <w:rFonts w:eastAsiaTheme="minorHAnsi"/>
          <w:color w:val="000000"/>
          <w:lang w:eastAsia="en-US"/>
        </w:rPr>
        <w:t xml:space="preserve"> </w:t>
      </w:r>
      <w:r w:rsidRPr="008E3FD6">
        <w:rPr>
          <w:rFonts w:eastAsiaTheme="minorHAnsi"/>
          <w:color w:val="000000"/>
          <w:lang w:eastAsia="en-US"/>
        </w:rPr>
        <w:t xml:space="preserve">της </w:t>
      </w:r>
      <w:r w:rsidR="00F93837" w:rsidRPr="008E3FD6">
        <w:rPr>
          <w:rFonts w:eastAsiaTheme="minorHAnsi"/>
          <w:color w:val="000000"/>
          <w:lang w:eastAsia="en-US"/>
        </w:rPr>
        <w:t>εναλλαγή</w:t>
      </w:r>
      <w:r w:rsidR="00F93837" w:rsidRPr="008E3FD6">
        <w:rPr>
          <w:rFonts w:eastAsiaTheme="minorHAnsi"/>
          <w:lang w:eastAsia="en-US"/>
        </w:rPr>
        <w:t>ς</w:t>
      </w:r>
      <w:r w:rsidR="00F93837" w:rsidRPr="008E3FD6">
        <w:rPr>
          <w:rFonts w:eastAsiaTheme="minorHAnsi"/>
          <w:color w:val="000000"/>
          <w:lang w:eastAsia="en-US"/>
        </w:rPr>
        <w:t xml:space="preserve"> των θέσεων εργασίας</w:t>
      </w:r>
      <w:r w:rsidRPr="008E3FD6">
        <w:rPr>
          <w:rFonts w:eastAsiaTheme="minorHAnsi"/>
          <w:color w:val="000000"/>
          <w:lang w:eastAsia="en-US"/>
        </w:rPr>
        <w:t xml:space="preserve"> και</w:t>
      </w:r>
      <w:r w:rsidR="00F93837" w:rsidRPr="008E3FD6">
        <w:t xml:space="preserve"> τη</w:t>
      </w:r>
      <w:r w:rsidRPr="008E3FD6">
        <w:t>ς</w:t>
      </w:r>
      <w:r w:rsidR="00F93837" w:rsidRPr="008E3FD6">
        <w:t xml:space="preserve"> δυνατότητα</w:t>
      </w:r>
      <w:r w:rsidRPr="008E3FD6">
        <w:t>ς</w:t>
      </w:r>
      <w:r w:rsidR="00F93837" w:rsidRPr="008E3FD6">
        <w:t xml:space="preserve"> συμμετοχής των εργαζομένων </w:t>
      </w:r>
      <w:r w:rsidRPr="008E3FD6">
        <w:t>στην διαδικασία λήψης αποφάσεων</w:t>
      </w:r>
      <w:r w:rsidR="00F93837" w:rsidRPr="008E3FD6">
        <w:t>.</w:t>
      </w:r>
      <w:r w:rsidRPr="008E3FD6">
        <w:t xml:space="preserve"> </w:t>
      </w:r>
      <w:r w:rsidR="00F93837" w:rsidRPr="008E3FD6">
        <w:rPr>
          <w:rFonts w:eastAsiaTheme="minorHAnsi"/>
          <w:color w:val="000000"/>
          <w:lang w:eastAsia="en-US"/>
        </w:rPr>
        <w:t xml:space="preserve">Το μονοπάτι είναι συνεπές, με consistency= </w:t>
      </w:r>
      <w:r w:rsidRPr="008E3FD6">
        <w:t xml:space="preserve">0,990601 </w:t>
      </w:r>
      <w:r w:rsidR="00F93837" w:rsidRPr="008E3FD6">
        <w:rPr>
          <w:rFonts w:eastAsiaTheme="minorHAnsi"/>
          <w:color w:val="000000"/>
          <w:lang w:eastAsia="en-US"/>
        </w:rPr>
        <w:t xml:space="preserve">και </w:t>
      </w:r>
      <w:r w:rsidRPr="008E3FD6">
        <w:rPr>
          <w:rFonts w:eastAsiaTheme="minorHAnsi"/>
          <w:color w:val="000000"/>
          <w:lang w:eastAsia="en-US"/>
        </w:rPr>
        <w:t xml:space="preserve">χαμηλό </w:t>
      </w:r>
      <w:r w:rsidR="00F93837" w:rsidRPr="008E3FD6">
        <w:rPr>
          <w:rFonts w:eastAsiaTheme="minorHAnsi"/>
          <w:color w:val="000000"/>
          <w:lang w:eastAsia="en-US"/>
        </w:rPr>
        <w:t xml:space="preserve">raw coverage= </w:t>
      </w:r>
      <w:r w:rsidRPr="008E3FD6">
        <w:t>0,030390</w:t>
      </w:r>
      <w:r w:rsidR="00F93837" w:rsidRPr="008E3FD6">
        <w:rPr>
          <w:rFonts w:eastAsiaTheme="minorHAnsi"/>
          <w:color w:val="000000"/>
          <w:lang w:eastAsia="en-US"/>
        </w:rPr>
        <w:t xml:space="preserve">. </w:t>
      </w:r>
    </w:p>
    <w:p w:rsidR="00F93837" w:rsidRPr="008E3FD6" w:rsidRDefault="007D5E9E" w:rsidP="008E3FD6">
      <w:pPr>
        <w:pStyle w:val="Default"/>
        <w:spacing w:line="360" w:lineRule="auto"/>
        <w:ind w:firstLine="340"/>
        <w:jc w:val="both"/>
        <w:rPr>
          <w:rFonts w:eastAsiaTheme="minorHAnsi"/>
          <w:lang w:eastAsia="en-US"/>
        </w:rPr>
      </w:pPr>
      <w:r w:rsidRPr="008E3FD6">
        <w:rPr>
          <w:rFonts w:eastAsiaTheme="minorHAnsi"/>
          <w:lang w:eastAsia="en-US"/>
        </w:rPr>
        <w:t xml:space="preserve">Το πέμπτο μονοπάτι, </w:t>
      </w:r>
      <w:r w:rsidR="00F93837" w:rsidRPr="008E3FD6">
        <w:rPr>
          <w:rFonts w:eastAsiaTheme="minorHAnsi"/>
          <w:lang w:eastAsia="en-US"/>
        </w:rPr>
        <w:t xml:space="preserve">σημειώνει </w:t>
      </w:r>
      <w:r w:rsidRPr="008E3FD6">
        <w:rPr>
          <w:rFonts w:eastAsiaTheme="minorHAnsi"/>
          <w:lang w:eastAsia="en-US"/>
        </w:rPr>
        <w:t xml:space="preserve">τη μεγαλύτερη </w:t>
      </w:r>
      <w:r w:rsidR="00F93837" w:rsidRPr="008E3FD6">
        <w:rPr>
          <w:rFonts w:eastAsiaTheme="minorHAnsi"/>
          <w:lang w:eastAsia="en-US"/>
        </w:rPr>
        <w:t xml:space="preserve">consistency= </w:t>
      </w:r>
      <w:r w:rsidRPr="008E3FD6">
        <w:t>0,997313</w:t>
      </w:r>
      <w:r w:rsidRPr="008E3FD6">
        <w:rPr>
          <w:rFonts w:eastAsiaTheme="minorHAnsi"/>
          <w:lang w:eastAsia="en-US"/>
        </w:rPr>
        <w:t xml:space="preserve"> </w:t>
      </w:r>
      <w:r w:rsidR="00F93837" w:rsidRPr="008E3FD6">
        <w:rPr>
          <w:rFonts w:eastAsiaTheme="minorHAnsi"/>
          <w:lang w:eastAsia="en-US"/>
        </w:rPr>
        <w:t xml:space="preserve">και raw coverage= </w:t>
      </w:r>
      <w:r w:rsidRPr="008E3FD6">
        <w:t>0,107030</w:t>
      </w:r>
      <w:r w:rsidR="00F93837" w:rsidRPr="008E3FD6">
        <w:rPr>
          <w:rFonts w:eastAsiaTheme="minorHAnsi"/>
          <w:lang w:eastAsia="en-US"/>
        </w:rPr>
        <w:t xml:space="preserve">, το οποίο </w:t>
      </w:r>
      <w:r w:rsidRPr="008E3FD6">
        <w:rPr>
          <w:rFonts w:eastAsiaTheme="minorHAnsi"/>
          <w:lang w:eastAsia="en-US"/>
        </w:rPr>
        <w:t xml:space="preserve">περιλαμβάνει όλες τις </w:t>
      </w:r>
      <w:r w:rsidR="00F93837" w:rsidRPr="008E3FD6">
        <w:rPr>
          <w:rFonts w:eastAsiaTheme="minorHAnsi"/>
          <w:lang w:eastAsia="en-US"/>
        </w:rPr>
        <w:t xml:space="preserve">αιτιώδεις συνθήκες πέραν </w:t>
      </w:r>
      <w:r w:rsidRPr="008E3FD6">
        <w:rPr>
          <w:rFonts w:eastAsiaTheme="minorHAnsi"/>
          <w:lang w:eastAsia="en-US"/>
        </w:rPr>
        <w:t>της παροχής κινήτρων και ανταμοιβών, ενώ η εναλλαγή θέσεων εργασίας δεν συμπεριλαμβάνεται καν</w:t>
      </w:r>
      <w:r w:rsidR="00F93837" w:rsidRPr="008E3FD6">
        <w:t>.</w:t>
      </w:r>
      <w:r w:rsidR="00F93837" w:rsidRPr="008E3FD6">
        <w:rPr>
          <w:rFonts w:eastAsiaTheme="minorHAnsi"/>
          <w:lang w:eastAsia="en-US"/>
        </w:rPr>
        <w:t xml:space="preserve"> </w:t>
      </w:r>
    </w:p>
    <w:p w:rsidR="00F93837" w:rsidRPr="008E3FD6" w:rsidRDefault="00F93837" w:rsidP="008E3FD6">
      <w:pPr>
        <w:pStyle w:val="Default"/>
        <w:spacing w:line="360" w:lineRule="auto"/>
        <w:ind w:firstLine="340"/>
        <w:jc w:val="both"/>
        <w:rPr>
          <w:rFonts w:eastAsiaTheme="minorHAnsi"/>
          <w:lang w:eastAsia="en-US"/>
        </w:rPr>
      </w:pPr>
      <w:r w:rsidRPr="008E3FD6">
        <w:rPr>
          <w:rFonts w:eastAsiaTheme="minorHAnsi"/>
          <w:lang w:eastAsia="en-US"/>
        </w:rPr>
        <w:t xml:space="preserve">Ο έκτος και τελευταίος συνδυασμός αιτιωδών συνθηκών, ο οποίος </w:t>
      </w:r>
      <w:r w:rsidR="008E3FD6" w:rsidRPr="008E3FD6">
        <w:rPr>
          <w:rFonts w:eastAsiaTheme="minorHAnsi"/>
          <w:lang w:eastAsia="en-US"/>
        </w:rPr>
        <w:t xml:space="preserve">εμφανίζει consistency= </w:t>
      </w:r>
      <w:r w:rsidR="008E3FD6" w:rsidRPr="008E3FD6">
        <w:t xml:space="preserve">0,986520 και </w:t>
      </w:r>
      <w:r w:rsidR="008E3FD6" w:rsidRPr="008E3FD6">
        <w:rPr>
          <w:lang w:val="en-US"/>
        </w:rPr>
        <w:t>raw</w:t>
      </w:r>
      <w:r w:rsidR="008E3FD6" w:rsidRPr="008E3FD6">
        <w:t xml:space="preserve"> </w:t>
      </w:r>
      <w:r w:rsidR="008E3FD6" w:rsidRPr="008E3FD6">
        <w:rPr>
          <w:lang w:val="en-US"/>
        </w:rPr>
        <w:t>coverage</w:t>
      </w:r>
      <w:r w:rsidR="008E3FD6" w:rsidRPr="008E3FD6">
        <w:t xml:space="preserve"> = 0,249005 </w:t>
      </w:r>
      <w:r w:rsidRPr="008E3FD6">
        <w:rPr>
          <w:rFonts w:eastAsiaTheme="minorHAnsi"/>
          <w:lang w:eastAsia="en-US"/>
        </w:rPr>
        <w:t xml:space="preserve">, διαμορφώνεται από την ύπαρξη </w:t>
      </w:r>
      <w:r w:rsidR="008E3FD6" w:rsidRPr="008E3FD6">
        <w:rPr>
          <w:rFonts w:eastAsiaTheme="minorHAnsi"/>
          <w:lang w:eastAsia="en-US"/>
        </w:rPr>
        <w:t xml:space="preserve">έξι αιτιωδών συνθηκών, αυτών της </w:t>
      </w:r>
      <w:r w:rsidRPr="008E3FD6">
        <w:rPr>
          <w:rFonts w:eastAsiaTheme="minorHAnsi"/>
          <w:lang w:eastAsia="en-US"/>
        </w:rPr>
        <w:t xml:space="preserve">εναλλαγής των θέσεων εργασίας, </w:t>
      </w:r>
      <w:r w:rsidR="008E3FD6" w:rsidRPr="008E3FD6">
        <w:rPr>
          <w:rFonts w:eastAsiaTheme="minorHAnsi"/>
          <w:lang w:eastAsia="en-US"/>
        </w:rPr>
        <w:t xml:space="preserve">της </w:t>
      </w:r>
      <w:r w:rsidR="008E3FD6" w:rsidRPr="008E3FD6">
        <w:t xml:space="preserve">δυνατότητας συμμετοχής των εργαζομένων στην διαδικασία λήψης αποφάσεων, </w:t>
      </w:r>
      <w:r w:rsidRPr="008E3FD6">
        <w:rPr>
          <w:rFonts w:eastAsiaTheme="minorHAnsi"/>
          <w:lang w:eastAsia="en-US"/>
        </w:rPr>
        <w:t>του</w:t>
      </w:r>
      <w:r w:rsidRPr="008E3FD6">
        <w:t xml:space="preserve"> σχεδιασμού των θέσεων εργασίας βάση των ατομικών δεξιοτήτων και δυνατοτήτων των εργαζομένων, </w:t>
      </w:r>
      <w:r w:rsidR="008E3FD6" w:rsidRPr="008E3FD6">
        <w:t xml:space="preserve">της </w:t>
      </w:r>
      <w:r w:rsidRPr="008E3FD6">
        <w:t>συγκεκριμένης διαδικασίας επιλογής των εργαζομένων,</w:t>
      </w:r>
      <w:r w:rsidR="008E3FD6" w:rsidRPr="008E3FD6">
        <w:t xml:space="preserve"> της </w:t>
      </w:r>
      <w:r w:rsidRPr="008E3FD6">
        <w:t xml:space="preserve"> ε</w:t>
      </w:r>
      <w:r w:rsidR="008E3FD6" w:rsidRPr="008E3FD6">
        <w:t xml:space="preserve">κπαίδευσης και κατάρτισης τους και </w:t>
      </w:r>
      <w:r w:rsidRPr="008E3FD6">
        <w:t>τη</w:t>
      </w:r>
      <w:r w:rsidR="008E3FD6" w:rsidRPr="008E3FD6">
        <w:t>ς αξιολόγησης της απόδοσης τους.</w:t>
      </w:r>
    </w:p>
    <w:p w:rsidR="00F93837" w:rsidRPr="008E3FD6" w:rsidRDefault="00F93837" w:rsidP="008E3FD6">
      <w:pPr>
        <w:autoSpaceDE w:val="0"/>
        <w:autoSpaceDN w:val="0"/>
        <w:adjustRightInd w:val="0"/>
        <w:spacing w:after="0"/>
        <w:ind w:firstLine="340"/>
      </w:pPr>
      <w:r w:rsidRPr="008E3FD6">
        <w:rPr>
          <w:rFonts w:eastAsia="TimesNewRomanPSMT"/>
          <w:lang w:eastAsia="en-US"/>
        </w:rPr>
        <w:t xml:space="preserve">Από τα έξι μονοπάτια που παρουσιάστηκαν, το πιο σημαντικό εμπειρικά είναι το </w:t>
      </w:r>
      <w:r w:rsidR="008E3FD6" w:rsidRPr="008E3FD6">
        <w:rPr>
          <w:rFonts w:eastAsia="TimesNewRomanPSMT"/>
          <w:lang w:eastAsia="en-US"/>
        </w:rPr>
        <w:t>δεύτερο</w:t>
      </w:r>
      <w:r w:rsidRPr="008E3FD6">
        <w:rPr>
          <w:rFonts w:eastAsia="TimesNewRomanPSMT"/>
          <w:lang w:eastAsia="en-US"/>
        </w:rPr>
        <w:t xml:space="preserve">, </w:t>
      </w:r>
      <w:r w:rsidR="008E3FD6" w:rsidRPr="008E3FD6">
        <w:rPr>
          <w:rFonts w:eastAsia="TimesNewRomanPSMT"/>
          <w:lang w:eastAsia="en-US"/>
        </w:rPr>
        <w:t>με</w:t>
      </w:r>
      <w:r w:rsidRPr="008E3FD6">
        <w:rPr>
          <w:rFonts w:eastAsia="TimesNewRomanPSMT"/>
          <w:lang w:eastAsia="en-US"/>
        </w:rPr>
        <w:t xml:space="preserve"> μοναδική κάλυψη (</w:t>
      </w:r>
      <w:r w:rsidRPr="008E3FD6">
        <w:rPr>
          <w:rFonts w:eastAsia="TimesNewRomanPSMT"/>
          <w:bCs/>
          <w:lang w:eastAsia="en-US"/>
        </w:rPr>
        <w:t xml:space="preserve">unique coverage </w:t>
      </w:r>
      <w:r w:rsidRPr="008E3FD6">
        <w:rPr>
          <w:rFonts w:eastAsia="TimesNewRomanPSMT"/>
          <w:lang w:eastAsia="en-US"/>
        </w:rPr>
        <w:t xml:space="preserve">= </w:t>
      </w:r>
      <w:r w:rsidR="008E3FD6" w:rsidRPr="008E3FD6">
        <w:t>0,049017</w:t>
      </w:r>
      <w:r w:rsidRPr="008E3FD6">
        <w:rPr>
          <w:rFonts w:eastAsia="TimesNewRomanPSMT"/>
          <w:lang w:eastAsia="en-US"/>
        </w:rPr>
        <w:t xml:space="preserve">). </w:t>
      </w:r>
      <w:r w:rsidR="008E3FD6" w:rsidRPr="008E3FD6">
        <w:rPr>
          <w:rFonts w:eastAsia="TimesNewRomanPSMT"/>
          <w:lang w:eastAsia="en-US"/>
        </w:rPr>
        <w:t>Τέλος, η συνολική</w:t>
      </w:r>
      <w:r w:rsidRPr="008E3FD6">
        <w:rPr>
          <w:rFonts w:eastAsia="TimesNewRomanPSMT"/>
          <w:lang w:eastAsia="en-US"/>
        </w:rPr>
        <w:t xml:space="preserve"> λύση είναι αρκετά συνεπής (</w:t>
      </w:r>
      <w:r w:rsidRPr="008E3FD6">
        <w:rPr>
          <w:rFonts w:eastAsia="TimesNewRomanPSMT"/>
          <w:bCs/>
          <w:lang w:eastAsia="en-US"/>
        </w:rPr>
        <w:t xml:space="preserve">solution consistency </w:t>
      </w:r>
      <w:r w:rsidRPr="008E3FD6">
        <w:rPr>
          <w:rFonts w:eastAsia="TimesNewRomanPSMT"/>
          <w:lang w:eastAsia="en-US"/>
        </w:rPr>
        <w:t xml:space="preserve">= </w:t>
      </w:r>
      <w:r w:rsidR="008E3FD6" w:rsidRPr="008E3FD6">
        <w:t>0.983528</w:t>
      </w:r>
      <w:r w:rsidR="008E3FD6" w:rsidRPr="008E3FD6">
        <w:rPr>
          <w:rFonts w:eastAsia="TimesNewRomanPSMT"/>
          <w:lang w:eastAsia="en-US"/>
        </w:rPr>
        <w:t xml:space="preserve">) </w:t>
      </w:r>
      <w:r w:rsidRPr="008E3FD6">
        <w:rPr>
          <w:rFonts w:eastAsia="TimesNewRomanPSMT"/>
          <w:lang w:eastAsia="en-US"/>
        </w:rPr>
        <w:t xml:space="preserve">και καλύπτει περίπου το </w:t>
      </w:r>
      <w:r w:rsidR="008E3FD6" w:rsidRPr="008E3FD6">
        <w:rPr>
          <w:rFonts w:eastAsia="TimesNewRomanPSMT"/>
          <w:lang w:eastAsia="en-US"/>
        </w:rPr>
        <w:t>55,4</w:t>
      </w:r>
      <w:r w:rsidRPr="008E3FD6">
        <w:rPr>
          <w:rFonts w:eastAsia="TimesNewRomanPSMT"/>
          <w:lang w:eastAsia="en-US"/>
        </w:rPr>
        <w:t>% (</w:t>
      </w:r>
      <w:r w:rsidRPr="008E3FD6">
        <w:rPr>
          <w:rFonts w:eastAsia="TimesNewRomanPSMT"/>
          <w:bCs/>
          <w:lang w:eastAsia="en-US"/>
        </w:rPr>
        <w:t xml:space="preserve">solution coverage </w:t>
      </w:r>
      <w:r w:rsidRPr="008E3FD6">
        <w:rPr>
          <w:rFonts w:eastAsia="TimesNewRomanPSMT"/>
          <w:lang w:eastAsia="en-US"/>
        </w:rPr>
        <w:t xml:space="preserve">= </w:t>
      </w:r>
      <w:r w:rsidR="008E3FD6" w:rsidRPr="008E3FD6">
        <w:t>0.554351</w:t>
      </w:r>
      <w:r w:rsidRPr="008E3FD6">
        <w:rPr>
          <w:rFonts w:eastAsia="TimesNewRomanPSMT"/>
          <w:lang w:eastAsia="en-US"/>
        </w:rPr>
        <w:t xml:space="preserve">) των βαθμολογιών συμμετοχής, στο σύνολο των εργαζομένων που εμφανίζουν υψηλά επίπεδα </w:t>
      </w:r>
      <w:r w:rsidR="008E3FD6" w:rsidRPr="008E3FD6">
        <w:t>φιλότιμης οργανωσιακής συμπεριφοράς</w:t>
      </w:r>
      <w:r w:rsidRPr="008E3FD6">
        <w:rPr>
          <w:rFonts w:eastAsia="TimesNewRomanPSMT"/>
          <w:lang w:eastAsia="en-US"/>
        </w:rPr>
        <w:t>.</w:t>
      </w:r>
    </w:p>
    <w:p w:rsidR="00F93837" w:rsidRPr="00D4511D" w:rsidRDefault="00F93837" w:rsidP="00F93837">
      <w:pPr>
        <w:pStyle w:val="Default"/>
        <w:spacing w:line="360" w:lineRule="auto"/>
        <w:ind w:firstLine="340"/>
      </w:pPr>
    </w:p>
    <w:p w:rsidR="005E7516" w:rsidRPr="00F015FD" w:rsidRDefault="00C60089" w:rsidP="00C60089">
      <w:pPr>
        <w:pStyle w:val="1"/>
        <w:numPr>
          <w:ilvl w:val="0"/>
          <w:numId w:val="29"/>
        </w:numPr>
        <w:ind w:left="0" w:firstLine="0"/>
        <w:rPr>
          <w:u w:val="single"/>
          <w:lang w:val="el-GR"/>
        </w:rPr>
      </w:pPr>
      <w:r w:rsidRPr="00F015FD">
        <w:rPr>
          <w:smallCaps w:val="0"/>
          <w:u w:val="single"/>
          <w:lang w:val="el-GR"/>
        </w:rPr>
        <w:t>Σ</w:t>
      </w:r>
      <w:bookmarkEnd w:id="26"/>
      <w:r w:rsidR="00F015FD" w:rsidRPr="00F015FD">
        <w:rPr>
          <w:smallCaps w:val="0"/>
          <w:u w:val="single"/>
          <w:lang w:val="el-GR"/>
        </w:rPr>
        <w:t>ΥΜΠΕΡΑΣΜΑΤΑ</w:t>
      </w:r>
      <w:r w:rsidR="005E7516" w:rsidRPr="003E6AEC">
        <w:rPr>
          <w:lang w:val="el-GR"/>
        </w:rPr>
        <w:object w:dxaOrig="18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pt;height:14.05pt" o:ole="">
            <v:imagedata r:id="rId43" o:title=""/>
          </v:shape>
          <o:OLEObject Type="Embed" ProgID="Equation.DSMT4" ShapeID="_x0000_i1025" DrawAspect="Content" ObjectID="_1581522402" r:id="rId44"/>
        </w:object>
      </w:r>
    </w:p>
    <w:p w:rsidR="00845277" w:rsidRDefault="003F631D" w:rsidP="003F631D">
      <w:pPr>
        <w:spacing w:after="0"/>
        <w:ind w:firstLine="340"/>
        <w:rPr>
          <w:rFonts w:eastAsia="TimesNewRomanPSMT"/>
          <w:lang w:eastAsia="en-US"/>
        </w:rPr>
      </w:pPr>
      <w:r>
        <w:rPr>
          <w:rFonts w:eastAsia="TimesNewRomanPSMT"/>
          <w:lang w:eastAsia="en-US"/>
        </w:rPr>
        <w:t xml:space="preserve">Στόχος της παρούσας εργασίας, αποτέλεσε η εξέταση και ο εντοπισμός της </w:t>
      </w:r>
      <w:r w:rsidRPr="003F631D">
        <w:rPr>
          <w:rFonts w:eastAsia="TimesNewRomanPSMT"/>
          <w:lang w:eastAsia="en-US"/>
        </w:rPr>
        <w:t xml:space="preserve"> σχέσης</w:t>
      </w:r>
      <w:r w:rsidR="00082188">
        <w:rPr>
          <w:rFonts w:eastAsia="TimesNewRomanPSMT"/>
          <w:lang w:eastAsia="en-US"/>
        </w:rPr>
        <w:t>,</w:t>
      </w:r>
      <w:r w:rsidRPr="003F631D">
        <w:rPr>
          <w:rFonts w:eastAsia="TimesNewRomanPSMT"/>
          <w:lang w:eastAsia="en-US"/>
        </w:rPr>
        <w:t xml:space="preserve"> </w:t>
      </w:r>
      <w:r>
        <w:rPr>
          <w:rFonts w:eastAsia="TimesNewRomanPSMT"/>
          <w:lang w:eastAsia="en-US"/>
        </w:rPr>
        <w:t xml:space="preserve">επτά εργασιακών πρακτικών υψηλής απόδοσης, </w:t>
      </w:r>
      <w:r w:rsidRPr="003F631D">
        <w:rPr>
          <w:rFonts w:eastAsia="TimesNewRomanPSMT"/>
          <w:lang w:eastAsia="en-US"/>
        </w:rPr>
        <w:t>με τ</w:t>
      </w:r>
      <w:r>
        <w:rPr>
          <w:rFonts w:eastAsia="TimesNewRomanPSMT"/>
          <w:lang w:eastAsia="en-US"/>
        </w:rPr>
        <w:t>έσσερα</w:t>
      </w:r>
      <w:r w:rsidRPr="003F631D">
        <w:rPr>
          <w:rFonts w:eastAsia="TimesNewRomanPSMT"/>
          <w:lang w:eastAsia="en-US"/>
        </w:rPr>
        <w:t xml:space="preserve"> σημαντικά εργασιακά αποτελέσματα</w:t>
      </w:r>
      <w:r>
        <w:rPr>
          <w:rFonts w:eastAsia="TimesNewRomanPSMT"/>
          <w:lang w:eastAsia="en-US"/>
        </w:rPr>
        <w:t>, στον τραπεζικό τομέα</w:t>
      </w:r>
      <w:r w:rsidRPr="003F631D">
        <w:rPr>
          <w:rFonts w:eastAsia="TimesNewRomanPSMT"/>
          <w:lang w:eastAsia="en-US"/>
        </w:rPr>
        <w:t xml:space="preserve">. </w:t>
      </w:r>
      <w:r>
        <w:rPr>
          <w:rFonts w:eastAsia="TimesNewRomanPSMT"/>
          <w:lang w:eastAsia="en-US"/>
        </w:rPr>
        <w:t>Οι εργασιακές αυτές πρακτικές αφορούν</w:t>
      </w:r>
      <w:r w:rsidRPr="006D56D1">
        <w:t xml:space="preserve"> τη</w:t>
      </w:r>
      <w:r>
        <w:t>ν</w:t>
      </w:r>
      <w:r w:rsidRPr="006D56D1">
        <w:t xml:space="preserve"> εναλλαγή θέσεων εργασίας των εργαζομένων σε μία επιχείρηση (</w:t>
      </w:r>
      <w:r w:rsidRPr="006D56D1">
        <w:rPr>
          <w:lang w:val="en-US"/>
        </w:rPr>
        <w:t>rotation</w:t>
      </w:r>
      <w:r w:rsidRPr="006D56D1">
        <w:t>), τη</w:t>
      </w:r>
      <w:r>
        <w:t xml:space="preserve"> δυνατότητα</w:t>
      </w:r>
      <w:r w:rsidRPr="006D56D1">
        <w:t xml:space="preserve"> συμμετοχής </w:t>
      </w:r>
      <w:r>
        <w:t xml:space="preserve">τους </w:t>
      </w:r>
      <w:r w:rsidRPr="006D56D1">
        <w:t>στην διαδικασία λήψης αποφάσεων της επιχείρησης, το</w:t>
      </w:r>
      <w:r>
        <w:t>ν σχεδιασμό</w:t>
      </w:r>
      <w:r w:rsidRPr="006D56D1">
        <w:t xml:space="preserve"> των θέσεων εργασίας βάση των ατομικών δεξιοτήτων και δυνατοτήτων των εργαζομένων, τη</w:t>
      </w:r>
      <w:r>
        <w:t>ν</w:t>
      </w:r>
      <w:r w:rsidRPr="006D56D1">
        <w:t xml:space="preserve"> διαδικασία επιλογής </w:t>
      </w:r>
      <w:r>
        <w:t>τους</w:t>
      </w:r>
      <w:r w:rsidRPr="006D56D1">
        <w:t>, τη</w:t>
      </w:r>
      <w:r>
        <w:t>ν</w:t>
      </w:r>
      <w:r w:rsidRPr="006D56D1">
        <w:t xml:space="preserve"> εκπαίδευση και κατάρτιση των εργαζομένων, τη</w:t>
      </w:r>
      <w:r>
        <w:t>ν</w:t>
      </w:r>
      <w:r w:rsidRPr="006D56D1">
        <w:t xml:space="preserve"> αξιολόγηση της απόδοσης </w:t>
      </w:r>
      <w:r>
        <w:t>τους</w:t>
      </w:r>
      <w:r w:rsidRPr="006D56D1">
        <w:t xml:space="preserve"> και </w:t>
      </w:r>
      <w:r>
        <w:t>τα</w:t>
      </w:r>
      <w:r w:rsidRPr="006D56D1">
        <w:t xml:space="preserve"> κ</w:t>
      </w:r>
      <w:r>
        <w:t>ίνητρα</w:t>
      </w:r>
      <w:r w:rsidRPr="006D56D1">
        <w:t xml:space="preserve"> και τ</w:t>
      </w:r>
      <w:r>
        <w:t>ις ανταμοιβές</w:t>
      </w:r>
      <w:r w:rsidRPr="006D56D1">
        <w:t xml:space="preserve"> που παρέχονται από την επιχείρηση</w:t>
      </w:r>
      <w:r>
        <w:t>. Από την άλλη πλευρά, τα εργασιακά αποτελέσματα</w:t>
      </w:r>
      <w:r w:rsidR="00371D1D">
        <w:t xml:space="preserve"> </w:t>
      </w:r>
      <w:r>
        <w:t>συμπεριλαμβάνουν</w:t>
      </w:r>
      <w:r w:rsidR="00082188">
        <w:t>,</w:t>
      </w:r>
      <w:r>
        <w:t xml:space="preserve"> </w:t>
      </w:r>
      <w:r w:rsidRPr="006D56D1">
        <w:t xml:space="preserve">την </w:t>
      </w:r>
      <w:r>
        <w:t>φιλότιμη οργανωσιακή σ</w:t>
      </w:r>
      <w:r w:rsidRPr="006D56D1">
        <w:t>υμπεριφορά</w:t>
      </w:r>
      <w:r>
        <w:t xml:space="preserve">, </w:t>
      </w:r>
      <w:r w:rsidRPr="006D56D1">
        <w:t xml:space="preserve">την </w:t>
      </w:r>
      <w:r>
        <w:t>α</w:t>
      </w:r>
      <w:r w:rsidRPr="006D56D1">
        <w:t xml:space="preserve">ντιληπτή </w:t>
      </w:r>
      <w:r>
        <w:t>ο</w:t>
      </w:r>
      <w:r w:rsidRPr="006D56D1">
        <w:t>ργ</w:t>
      </w:r>
      <w:r>
        <w:t>ανωσιακή υποστήριξη,</w:t>
      </w:r>
      <w:r w:rsidRPr="006D56D1">
        <w:t xml:space="preserve"> την </w:t>
      </w:r>
      <w:r>
        <w:t>εργασιακή α</w:t>
      </w:r>
      <w:r w:rsidRPr="006D56D1">
        <w:t xml:space="preserve">πόδοση και την </w:t>
      </w:r>
      <w:r>
        <w:t>ο</w:t>
      </w:r>
      <w:r w:rsidRPr="006D56D1">
        <w:t xml:space="preserve">ργανωσιακή </w:t>
      </w:r>
      <w:r>
        <w:t>τ</w:t>
      </w:r>
      <w:r w:rsidRPr="006D56D1">
        <w:t>αύτιση.</w:t>
      </w:r>
      <w:r w:rsidR="00703D85">
        <w:t xml:space="preserve"> Τα αποτελέσματα αυτά, κρίνονται ιδιαίτερα σημαντικά</w:t>
      </w:r>
      <w:r w:rsidR="00845277">
        <w:t>, καθώς συμβάλουν στην</w:t>
      </w:r>
      <w:r w:rsidR="00703D85">
        <w:t xml:space="preserve"> </w:t>
      </w:r>
      <w:r w:rsidR="00845277" w:rsidRPr="0097039E">
        <w:t>εξασφ</w:t>
      </w:r>
      <w:r w:rsidR="00845277">
        <w:t>άλιση</w:t>
      </w:r>
      <w:r w:rsidR="00845277" w:rsidRPr="0097039E">
        <w:t xml:space="preserve"> τη</w:t>
      </w:r>
      <w:r w:rsidR="00845277">
        <w:t>ς</w:t>
      </w:r>
      <w:r w:rsidR="00845277" w:rsidRPr="0097039E">
        <w:t xml:space="preserve"> αύξηση</w:t>
      </w:r>
      <w:r w:rsidR="00845277">
        <w:t>ς</w:t>
      </w:r>
      <w:r w:rsidR="00845277" w:rsidRPr="0097039E">
        <w:t xml:space="preserve"> της παραγωγικότητας</w:t>
      </w:r>
      <w:r w:rsidR="00845277">
        <w:t xml:space="preserve"> </w:t>
      </w:r>
      <w:r w:rsidR="00845277" w:rsidRPr="0097039E">
        <w:t>και της απόδοσης των εργαζομένων</w:t>
      </w:r>
      <w:r w:rsidR="00845277">
        <w:rPr>
          <w:rFonts w:eastAsia="TimesNewRomanPSMT"/>
          <w:lang w:eastAsia="en-US"/>
        </w:rPr>
        <w:t xml:space="preserve"> μίας επιχείρησης.</w:t>
      </w:r>
    </w:p>
    <w:p w:rsidR="003F631D" w:rsidRPr="006D56D1" w:rsidRDefault="00703D85" w:rsidP="00260658">
      <w:pPr>
        <w:autoSpaceDE w:val="0"/>
        <w:autoSpaceDN w:val="0"/>
        <w:adjustRightInd w:val="0"/>
        <w:spacing w:after="0"/>
        <w:ind w:firstLine="340"/>
      </w:pPr>
      <w:r>
        <w:t xml:space="preserve"> </w:t>
      </w:r>
      <w:r w:rsidR="00260658">
        <w:rPr>
          <w:rFonts w:eastAsiaTheme="minorHAnsi"/>
          <w:lang w:eastAsia="en-US"/>
        </w:rPr>
        <w:t>Πρωταρχικό μέλημα</w:t>
      </w:r>
      <w:r w:rsidR="00260658" w:rsidRPr="0030218D">
        <w:rPr>
          <w:rFonts w:eastAsiaTheme="minorHAnsi"/>
          <w:lang w:eastAsia="en-US"/>
        </w:rPr>
        <w:t xml:space="preserve"> κάθε</w:t>
      </w:r>
      <w:r w:rsidR="00260658" w:rsidRPr="0030218D">
        <w:t xml:space="preserve"> επιχείρηση</w:t>
      </w:r>
      <w:r w:rsidR="00260658">
        <w:t>ς,</w:t>
      </w:r>
      <w:r w:rsidR="00260658" w:rsidRPr="0030218D">
        <w:t xml:space="preserve"> θα πρέπει να </w:t>
      </w:r>
      <w:r w:rsidR="00260658">
        <w:t>είναι η εξασφάλιση της ευημερίας των εργαζομένων της, γεγονός που θα έχει εμφανή επίδραση στην ποιότητα και ποσότητα εργασίας τους. Γι’ αυτό το λόγο θα πρέπει να επιλεγούν, εκείνοι οι συνδυασμοί εργασιακών πρακτικών, που θα οδηγήσουν σε όσο το δυνατόν υψηλοτέρα επίπεδα</w:t>
      </w:r>
      <w:r w:rsidR="00371D1D">
        <w:t>,</w:t>
      </w:r>
      <w:r w:rsidR="00260658">
        <w:t xml:space="preserve"> των εργασιακών αποτελεσμάτων που προαναφέραμε.</w:t>
      </w:r>
    </w:p>
    <w:p w:rsidR="001A0B8B" w:rsidRDefault="00260658" w:rsidP="00EF4459">
      <w:pPr>
        <w:autoSpaceDE w:val="0"/>
        <w:autoSpaceDN w:val="0"/>
        <w:adjustRightInd w:val="0"/>
        <w:spacing w:after="0"/>
        <w:ind w:firstLine="340"/>
      </w:pPr>
      <w:r>
        <w:rPr>
          <w:rFonts w:eastAsia="TimesNewRomanPSMT"/>
          <w:lang w:eastAsia="en-US"/>
        </w:rPr>
        <w:t xml:space="preserve">Για την εξέταση της </w:t>
      </w:r>
      <w:r w:rsidR="003F631D" w:rsidRPr="00260658">
        <w:rPr>
          <w:rFonts w:eastAsia="TimesNewRomanPSMT"/>
          <w:lang w:eastAsia="en-US"/>
        </w:rPr>
        <w:t xml:space="preserve">σχέσης των παραπάνω </w:t>
      </w:r>
      <w:r>
        <w:rPr>
          <w:rFonts w:eastAsia="TimesNewRomanPSMT"/>
          <w:lang w:eastAsia="en-US"/>
        </w:rPr>
        <w:t>εργασιακών πρακτικών μ</w:t>
      </w:r>
      <w:r w:rsidR="003F631D" w:rsidRPr="00260658">
        <w:rPr>
          <w:rFonts w:eastAsia="TimesNewRomanPSMT"/>
          <w:lang w:eastAsia="en-US"/>
        </w:rPr>
        <w:t xml:space="preserve">ε τα  </w:t>
      </w:r>
      <w:r w:rsidR="00082188">
        <w:rPr>
          <w:rFonts w:eastAsia="TimesNewRomanPSMT"/>
          <w:lang w:eastAsia="en-US"/>
        </w:rPr>
        <w:t xml:space="preserve">τέσσερα προαναφερόμενα </w:t>
      </w:r>
      <w:r w:rsidR="003F631D" w:rsidRPr="00260658">
        <w:rPr>
          <w:rFonts w:eastAsia="TimesNewRomanPSMT"/>
          <w:lang w:eastAsia="en-US"/>
        </w:rPr>
        <w:t>εργασιακά</w:t>
      </w:r>
      <w:r>
        <w:rPr>
          <w:rFonts w:eastAsia="TimesNewRomanPSMT"/>
          <w:lang w:eastAsia="en-US"/>
        </w:rPr>
        <w:t xml:space="preserve"> </w:t>
      </w:r>
      <w:r w:rsidR="003F631D" w:rsidRPr="003F631D">
        <w:rPr>
          <w:rFonts w:eastAsia="TimesNewRomanPSMT"/>
          <w:lang w:eastAsia="en-US"/>
        </w:rPr>
        <w:t>αποτελέσματα</w:t>
      </w:r>
      <w:r>
        <w:rPr>
          <w:rFonts w:eastAsia="TimesNewRomanPSMT"/>
          <w:lang w:eastAsia="en-US"/>
        </w:rPr>
        <w:t>, χρησιμοποιήθηκε η</w:t>
      </w:r>
      <w:r w:rsidR="003F631D" w:rsidRPr="003F631D">
        <w:rPr>
          <w:rFonts w:eastAsia="TimesNewRomanPSMT"/>
          <w:lang w:eastAsia="en-US"/>
        </w:rPr>
        <w:t xml:space="preserve"> </w:t>
      </w:r>
      <w:r w:rsidR="001A0B8B">
        <w:rPr>
          <w:rFonts w:eastAsia="TimesNewRomanPSMT"/>
          <w:lang w:eastAsia="en-US"/>
        </w:rPr>
        <w:t xml:space="preserve">μέθοδος της </w:t>
      </w:r>
      <w:r w:rsidR="003F631D" w:rsidRPr="003F631D">
        <w:rPr>
          <w:rFonts w:eastAsia="TimesNewRomanPSMT"/>
          <w:lang w:eastAsia="en-US"/>
        </w:rPr>
        <w:t>ποιοτική</w:t>
      </w:r>
      <w:r w:rsidR="001A0B8B">
        <w:rPr>
          <w:rFonts w:eastAsia="TimesNewRomanPSMT"/>
          <w:lang w:eastAsia="en-US"/>
        </w:rPr>
        <w:t>ς</w:t>
      </w:r>
      <w:r w:rsidR="003F631D" w:rsidRPr="003F631D">
        <w:rPr>
          <w:rFonts w:eastAsia="TimesNewRomanPSMT"/>
          <w:lang w:eastAsia="en-US"/>
        </w:rPr>
        <w:t xml:space="preserve"> συγκριτική</w:t>
      </w:r>
      <w:r w:rsidR="001A0B8B">
        <w:rPr>
          <w:rFonts w:eastAsia="TimesNewRomanPSMT"/>
          <w:lang w:eastAsia="en-US"/>
        </w:rPr>
        <w:t>ς</w:t>
      </w:r>
      <w:r w:rsidR="003F631D" w:rsidRPr="003F631D">
        <w:rPr>
          <w:rFonts w:eastAsia="TimesNewRomanPSMT"/>
          <w:lang w:eastAsia="en-US"/>
        </w:rPr>
        <w:t xml:space="preserve"> ανάλυση</w:t>
      </w:r>
      <w:r w:rsidR="001A0B8B">
        <w:rPr>
          <w:rFonts w:eastAsia="TimesNewRomanPSMT"/>
          <w:lang w:eastAsia="en-US"/>
        </w:rPr>
        <w:t>ς</w:t>
      </w:r>
      <w:r w:rsidR="003F631D" w:rsidRPr="003F631D">
        <w:rPr>
          <w:rFonts w:eastAsia="TimesNewRomanPSMT"/>
          <w:lang w:eastAsia="en-US"/>
        </w:rPr>
        <w:t xml:space="preserve"> με</w:t>
      </w:r>
      <w:r>
        <w:rPr>
          <w:rFonts w:eastAsia="TimesNewRomanPSMT"/>
          <w:lang w:eastAsia="en-US"/>
        </w:rPr>
        <w:t xml:space="preserve"> </w:t>
      </w:r>
      <w:r w:rsidR="003F631D" w:rsidRPr="003F631D">
        <w:rPr>
          <w:rFonts w:eastAsia="TimesNewRomanPSMT"/>
          <w:lang w:eastAsia="en-US"/>
        </w:rPr>
        <w:t>ασαφή σύνολα</w:t>
      </w:r>
      <w:r>
        <w:rPr>
          <w:rFonts w:eastAsia="TimesNewRomanPSMT"/>
          <w:lang w:eastAsia="en-US"/>
        </w:rPr>
        <w:t xml:space="preserve"> </w:t>
      </w:r>
      <w:r w:rsidR="00371D1D">
        <w:rPr>
          <w:rFonts w:eastAsia="TimesNewRomanPSMT"/>
          <w:lang w:eastAsia="en-US"/>
        </w:rPr>
        <w:t>–</w:t>
      </w:r>
      <w:r>
        <w:rPr>
          <w:rFonts w:eastAsia="TimesNewRomanPSMT"/>
          <w:lang w:eastAsia="en-US"/>
        </w:rPr>
        <w:t xml:space="preserve"> </w:t>
      </w:r>
      <w:r w:rsidR="003F631D" w:rsidRPr="003F631D">
        <w:rPr>
          <w:rFonts w:eastAsia="TimesNewRomanPSMT"/>
          <w:lang w:eastAsia="en-US"/>
        </w:rPr>
        <w:t>fsQCA</w:t>
      </w:r>
      <w:r w:rsidR="00371D1D">
        <w:rPr>
          <w:rFonts w:eastAsia="TimesNewRomanPSMT"/>
          <w:lang w:eastAsia="en-US"/>
        </w:rPr>
        <w:t xml:space="preserve">, η οποία άντλησε δεδομένα από 180 ερωτηματολόγια που διανεμήθηκαν στους τραπεζικούς υπαλλήλους της πόλης των Χανίων. Με τη </w:t>
      </w:r>
      <w:r w:rsidR="00371D1D" w:rsidRPr="00371D1D">
        <w:rPr>
          <w:rFonts w:eastAsia="TimesNewRomanPSMT"/>
          <w:lang w:eastAsia="en-US"/>
        </w:rPr>
        <w:t>χρήση της</w:t>
      </w:r>
      <w:r w:rsidR="00371D1D">
        <w:rPr>
          <w:rFonts w:eastAsia="TimesNewRomanPSMT"/>
          <w:lang w:eastAsia="en-US"/>
        </w:rPr>
        <w:t xml:space="preserve"> fsQCA, δ</w:t>
      </w:r>
      <w:r w:rsidR="001A0B8B">
        <w:rPr>
          <w:rFonts w:eastAsia="TimesNewRomanPSMT"/>
          <w:lang w:eastAsia="en-US"/>
        </w:rPr>
        <w:t>όθηκε</w:t>
      </w:r>
      <w:r w:rsidR="00371D1D">
        <w:rPr>
          <w:rFonts w:eastAsia="TimesNewRomanPSMT"/>
          <w:lang w:eastAsia="en-US"/>
        </w:rPr>
        <w:t xml:space="preserve"> η δυνατότητα αναζήτησης των πιθανών συνδυασμών</w:t>
      </w:r>
      <w:r w:rsidR="001A0B8B">
        <w:rPr>
          <w:rFonts w:eastAsia="TimesNewRomanPSMT"/>
          <w:lang w:eastAsia="en-US"/>
        </w:rPr>
        <w:t>,</w:t>
      </w:r>
      <w:r w:rsidR="00371D1D">
        <w:rPr>
          <w:rFonts w:eastAsia="TimesNewRomanPSMT"/>
          <w:lang w:eastAsia="en-US"/>
        </w:rPr>
        <w:t xml:space="preserve"> των εργασιακών πρακτικών</w:t>
      </w:r>
      <w:r w:rsidR="001A0B8B">
        <w:rPr>
          <w:rFonts w:eastAsia="TimesNewRomanPSMT"/>
          <w:lang w:eastAsia="en-US"/>
        </w:rPr>
        <w:t>,</w:t>
      </w:r>
      <w:r w:rsidR="00371D1D">
        <w:rPr>
          <w:rFonts w:eastAsia="TimesNewRomanPSMT"/>
          <w:lang w:eastAsia="en-US"/>
        </w:rPr>
        <w:t xml:space="preserve"> που οδηγούν σε υψηλά επίπεδα </w:t>
      </w:r>
      <w:r w:rsidR="00371D1D">
        <w:t>φιλότιμης οργανωσιακής σ</w:t>
      </w:r>
      <w:r w:rsidR="00371D1D" w:rsidRPr="006D56D1">
        <w:t>υμπεριφορά</w:t>
      </w:r>
      <w:r w:rsidR="00371D1D">
        <w:t>ς, α</w:t>
      </w:r>
      <w:r w:rsidR="00371D1D" w:rsidRPr="006D56D1">
        <w:t>ντιληπτή</w:t>
      </w:r>
      <w:r w:rsidR="00371D1D">
        <w:t>ς</w:t>
      </w:r>
      <w:r w:rsidR="00371D1D" w:rsidRPr="006D56D1">
        <w:t xml:space="preserve"> </w:t>
      </w:r>
      <w:r w:rsidR="00371D1D">
        <w:t>ο</w:t>
      </w:r>
      <w:r w:rsidR="00371D1D" w:rsidRPr="006D56D1">
        <w:t>ργ</w:t>
      </w:r>
      <w:r w:rsidR="00371D1D">
        <w:t>ανωσιακής υποστήριξης,</w:t>
      </w:r>
      <w:r w:rsidR="00371D1D" w:rsidRPr="006D56D1">
        <w:t xml:space="preserve"> </w:t>
      </w:r>
      <w:r w:rsidR="00371D1D">
        <w:t>εργασιακής α</w:t>
      </w:r>
      <w:r w:rsidR="00371D1D" w:rsidRPr="006D56D1">
        <w:t>πόδοση</w:t>
      </w:r>
      <w:r w:rsidR="00371D1D">
        <w:t>ς</w:t>
      </w:r>
      <w:r w:rsidR="00371D1D" w:rsidRPr="006D56D1">
        <w:t xml:space="preserve"> και </w:t>
      </w:r>
      <w:r w:rsidR="00371D1D">
        <w:t>ο</w:t>
      </w:r>
      <w:r w:rsidR="00371D1D" w:rsidRPr="006D56D1">
        <w:t>ργανωσιακή</w:t>
      </w:r>
      <w:r w:rsidR="00371D1D">
        <w:t>ς</w:t>
      </w:r>
      <w:r w:rsidR="00371D1D" w:rsidRPr="006D56D1">
        <w:t xml:space="preserve"> </w:t>
      </w:r>
      <w:r w:rsidR="00371D1D">
        <w:t>τ</w:t>
      </w:r>
      <w:r w:rsidR="00371D1D" w:rsidRPr="006D56D1">
        <w:t>αύτιση</w:t>
      </w:r>
      <w:r w:rsidR="00371D1D">
        <w:t>ς</w:t>
      </w:r>
      <w:r w:rsidR="00371D1D" w:rsidRPr="00371D1D">
        <w:rPr>
          <w:rFonts w:eastAsia="TimesNewRomanPSMT"/>
          <w:lang w:eastAsia="en-US"/>
        </w:rPr>
        <w:t xml:space="preserve">. </w:t>
      </w:r>
      <w:r w:rsidR="001A0B8B">
        <w:rPr>
          <w:rFonts w:eastAsia="TimesNewRomanPSMT"/>
          <w:lang w:eastAsia="en-US"/>
        </w:rPr>
        <w:t>Αυτό αποτελεί και τη βασική διαφορά</w:t>
      </w:r>
      <w:r w:rsidR="00082188">
        <w:rPr>
          <w:rFonts w:eastAsia="TimesNewRomanPSMT"/>
          <w:lang w:eastAsia="en-US"/>
        </w:rPr>
        <w:t xml:space="preserve"> της μεθόδου</w:t>
      </w:r>
      <w:r w:rsidR="001A0B8B">
        <w:rPr>
          <w:rFonts w:eastAsia="TimesNewRomanPSMT"/>
          <w:lang w:eastAsia="en-US"/>
        </w:rPr>
        <w:t>, συγκριτικά με την</w:t>
      </w:r>
      <w:r w:rsidR="001A0B8B">
        <w:t xml:space="preserve"> ανάλυση παλινδρόμησης, με την οποία και μελετάται το μέγεθος και ο τρόπος όπου η κάθε μεταβλητή, ξεχωριστά από τις υπόλοιπες μεταβλητές, επιδρά στο αποτέλεσμα.</w:t>
      </w:r>
    </w:p>
    <w:p w:rsidR="00EF4459" w:rsidRDefault="001A0B8B" w:rsidP="00EF4459">
      <w:pPr>
        <w:autoSpaceDE w:val="0"/>
        <w:autoSpaceDN w:val="0"/>
        <w:adjustRightInd w:val="0"/>
        <w:spacing w:after="0"/>
        <w:ind w:firstLine="340"/>
        <w:rPr>
          <w:rFonts w:eastAsia="TimesNewRomanPSMT"/>
          <w:lang w:eastAsia="en-US"/>
        </w:rPr>
      </w:pPr>
      <w:r>
        <w:rPr>
          <w:rFonts w:eastAsia="TimesNewRomanPSMT"/>
          <w:lang w:eastAsia="en-US"/>
        </w:rPr>
        <w:t>Για τον εντοπισμό των συνδυασμών των αιτιωδών συνθηκών</w:t>
      </w:r>
      <w:r w:rsidR="00EF4459">
        <w:rPr>
          <w:rFonts w:eastAsia="TimesNewRomanPSMT"/>
          <w:lang w:eastAsia="en-US"/>
        </w:rPr>
        <w:t>,</w:t>
      </w:r>
      <w:r>
        <w:rPr>
          <w:rFonts w:eastAsia="TimesNewRomanPSMT"/>
          <w:lang w:eastAsia="en-US"/>
        </w:rPr>
        <w:t xml:space="preserve"> που οδηγούν στα τέσσερα </w:t>
      </w:r>
      <w:r w:rsidRPr="001A0B8B">
        <w:rPr>
          <w:rFonts w:eastAsia="TimesNewRomanPSMT"/>
          <w:lang w:eastAsia="en-US"/>
        </w:rPr>
        <w:t>εργασιακά αποτελέσματα, αρχικά</w:t>
      </w:r>
      <w:r>
        <w:rPr>
          <w:rFonts w:eastAsia="TimesNewRomanPSMT"/>
          <w:lang w:eastAsia="en-US"/>
        </w:rPr>
        <w:t xml:space="preserve"> </w:t>
      </w:r>
      <w:r w:rsidRPr="001A0B8B">
        <w:rPr>
          <w:rFonts w:eastAsia="TimesNewRomanPSMT"/>
          <w:lang w:eastAsia="en-US"/>
        </w:rPr>
        <w:t>πραγματοποιήθηκε η ανάλυση για το</w:t>
      </w:r>
      <w:r w:rsidR="00EF4459">
        <w:rPr>
          <w:rFonts w:eastAsia="TimesNewRomanPSMT"/>
          <w:lang w:eastAsia="en-US"/>
        </w:rPr>
        <w:t xml:space="preserve">ν εντοπισμό της ύπαρξης </w:t>
      </w:r>
      <w:r w:rsidRPr="001A0B8B">
        <w:rPr>
          <w:rFonts w:eastAsia="TimesNewRomanPSMT"/>
          <w:lang w:eastAsia="en-US"/>
        </w:rPr>
        <w:t>αναγκαί</w:t>
      </w:r>
      <w:r>
        <w:rPr>
          <w:rFonts w:eastAsia="TimesNewRomanPSMT"/>
          <w:lang w:eastAsia="en-US"/>
        </w:rPr>
        <w:t>α</w:t>
      </w:r>
      <w:r w:rsidR="00EF4459">
        <w:rPr>
          <w:rFonts w:eastAsia="TimesNewRomanPSMT"/>
          <w:lang w:eastAsia="en-US"/>
        </w:rPr>
        <w:t>ς</w:t>
      </w:r>
      <w:r>
        <w:rPr>
          <w:rFonts w:eastAsia="TimesNewRomanPSMT"/>
          <w:lang w:eastAsia="en-US"/>
        </w:rPr>
        <w:t xml:space="preserve"> συνθήκη</w:t>
      </w:r>
      <w:r w:rsidR="00EF4459">
        <w:rPr>
          <w:rFonts w:eastAsia="TimesNewRomanPSMT"/>
          <w:lang w:eastAsia="en-US"/>
        </w:rPr>
        <w:t>ς</w:t>
      </w:r>
      <w:r>
        <w:rPr>
          <w:rFonts w:eastAsia="TimesNewRomanPSMT"/>
          <w:lang w:eastAsia="en-US"/>
        </w:rPr>
        <w:t xml:space="preserve">, χωρίς όμως να προκύψει κάποιο τέτοιο αποτέλεσμα. </w:t>
      </w:r>
      <w:r w:rsidR="00EF4459" w:rsidRPr="00EF4459">
        <w:rPr>
          <w:rFonts w:eastAsia="TimesNewRomanPSMT"/>
          <w:lang w:eastAsia="en-US"/>
        </w:rPr>
        <w:t>Στη συνέχεια</w:t>
      </w:r>
      <w:r w:rsidR="00EF4459">
        <w:rPr>
          <w:rFonts w:eastAsia="TimesNewRomanPSMT"/>
          <w:lang w:eastAsia="en-US"/>
        </w:rPr>
        <w:t>,</w:t>
      </w:r>
      <w:r w:rsidR="00EF4459" w:rsidRPr="00EF4459">
        <w:rPr>
          <w:rFonts w:eastAsia="TimesNewRomanPSMT"/>
          <w:lang w:eastAsia="en-US"/>
        </w:rPr>
        <w:t xml:space="preserve"> εντοπίστηκαν</w:t>
      </w:r>
      <w:r w:rsidR="00EF4459">
        <w:rPr>
          <w:rFonts w:eastAsia="TimesNewRomanPSMT"/>
          <w:lang w:eastAsia="en-US"/>
        </w:rPr>
        <w:t xml:space="preserve"> όλοι οι πιθανοί </w:t>
      </w:r>
      <w:r w:rsidR="00EF4459" w:rsidRPr="00EF4459">
        <w:rPr>
          <w:rFonts w:eastAsia="TimesNewRomanPSMT"/>
          <w:lang w:eastAsia="en-US"/>
        </w:rPr>
        <w:t>συνδυασμοί</w:t>
      </w:r>
      <w:r w:rsidR="00EF4459">
        <w:rPr>
          <w:rFonts w:eastAsia="TimesNewRomanPSMT"/>
          <w:lang w:eastAsia="en-US"/>
        </w:rPr>
        <w:t xml:space="preserve"> (μονοπάτια)</w:t>
      </w:r>
      <w:r w:rsidR="00EF4459" w:rsidRPr="00EF4459">
        <w:rPr>
          <w:rFonts w:eastAsia="TimesNewRomanPSMT"/>
          <w:lang w:eastAsia="en-US"/>
        </w:rPr>
        <w:t xml:space="preserve"> των εργασιακών </w:t>
      </w:r>
      <w:r w:rsidR="00EF4459">
        <w:rPr>
          <w:rFonts w:eastAsia="TimesNewRomanPSMT"/>
          <w:lang w:eastAsia="en-US"/>
        </w:rPr>
        <w:t xml:space="preserve">πρακτικών, </w:t>
      </w:r>
      <w:r w:rsidR="00EF4459" w:rsidRPr="00EF4459">
        <w:rPr>
          <w:rFonts w:eastAsia="TimesNewRomanPSMT"/>
          <w:lang w:eastAsia="en-US"/>
        </w:rPr>
        <w:t>οι οποίοι είναι</w:t>
      </w:r>
      <w:r w:rsidR="00EF4459">
        <w:rPr>
          <w:rFonts w:eastAsia="TimesNewRomanPSMT"/>
          <w:lang w:eastAsia="en-US"/>
        </w:rPr>
        <w:t xml:space="preserve"> </w:t>
      </w:r>
      <w:r w:rsidR="00EF4459" w:rsidRPr="00EF4459">
        <w:rPr>
          <w:rFonts w:eastAsia="TimesNewRomanPSMT"/>
          <w:lang w:eastAsia="en-US"/>
        </w:rPr>
        <w:t xml:space="preserve">ικανοί να οδηγήσουν σε υψηλή </w:t>
      </w:r>
      <w:r w:rsidR="00EF4459">
        <w:t>φιλότιμη οργανωσιακή σ</w:t>
      </w:r>
      <w:r w:rsidR="00EF4459" w:rsidRPr="006D56D1">
        <w:t>υμπεριφορά</w:t>
      </w:r>
      <w:r w:rsidR="00EF4459">
        <w:t>, α</w:t>
      </w:r>
      <w:r w:rsidR="00EF4459" w:rsidRPr="006D56D1">
        <w:t xml:space="preserve">ντιληπτή </w:t>
      </w:r>
      <w:r w:rsidR="00EF4459">
        <w:t>ο</w:t>
      </w:r>
      <w:r w:rsidR="00EF4459" w:rsidRPr="006D56D1">
        <w:t>ργ</w:t>
      </w:r>
      <w:r w:rsidR="00EF4459">
        <w:t>ανωσιακή υποστήριξη,</w:t>
      </w:r>
      <w:r w:rsidR="00EF4459" w:rsidRPr="006D56D1">
        <w:t xml:space="preserve"> </w:t>
      </w:r>
      <w:r w:rsidR="00EF4459">
        <w:t>εργασιακή α</w:t>
      </w:r>
      <w:r w:rsidR="00EF4459" w:rsidRPr="006D56D1">
        <w:t xml:space="preserve">πόδοση και </w:t>
      </w:r>
      <w:r w:rsidR="00EF4459">
        <w:t>ο</w:t>
      </w:r>
      <w:r w:rsidR="00EF4459" w:rsidRPr="006D56D1">
        <w:t xml:space="preserve">ργανωσιακή </w:t>
      </w:r>
      <w:r w:rsidR="00EF4459">
        <w:t>τ</w:t>
      </w:r>
      <w:r w:rsidR="00EF4459" w:rsidRPr="006D56D1">
        <w:t>αύτιση</w:t>
      </w:r>
      <w:r w:rsidR="00EF4459" w:rsidRPr="00EF4459">
        <w:rPr>
          <w:rFonts w:eastAsia="TimesNewRomanPSMT"/>
          <w:lang w:eastAsia="en-US"/>
        </w:rPr>
        <w:t xml:space="preserve">. </w:t>
      </w:r>
    </w:p>
    <w:p w:rsidR="003C0BC7" w:rsidRPr="001A2303" w:rsidRDefault="00F40BE6" w:rsidP="001A2303">
      <w:pPr>
        <w:autoSpaceDE w:val="0"/>
        <w:autoSpaceDN w:val="0"/>
        <w:adjustRightInd w:val="0"/>
        <w:spacing w:after="0"/>
        <w:ind w:firstLine="340"/>
      </w:pPr>
      <w:r>
        <w:rPr>
          <w:rFonts w:eastAsia="TimesNewRomanPSMT"/>
          <w:lang w:eastAsia="en-US"/>
        </w:rPr>
        <w:t xml:space="preserve">Όσον αφορά την αντιληπτή οργανωσιακή υποστήριξη, εντοπίστηκαν έξι </w:t>
      </w:r>
      <w:r w:rsidR="00EF4459" w:rsidRPr="00EF4459">
        <w:rPr>
          <w:rFonts w:eastAsia="TimesNewRomanPSMT"/>
          <w:lang w:eastAsia="en-US"/>
        </w:rPr>
        <w:t>διαφορετικά μονοπάτια</w:t>
      </w:r>
      <w:r>
        <w:rPr>
          <w:rFonts w:eastAsia="TimesNewRomanPSMT"/>
          <w:lang w:eastAsia="en-US"/>
        </w:rPr>
        <w:t>, τα οποία και</w:t>
      </w:r>
      <w:r w:rsidR="00EF4459" w:rsidRPr="00EF4459">
        <w:rPr>
          <w:rFonts w:eastAsia="TimesNewRomanPSMT"/>
          <w:lang w:eastAsia="en-US"/>
        </w:rPr>
        <w:t xml:space="preserve"> είναι ικανά να οδηγήσουν σε υψηλ</w:t>
      </w:r>
      <w:r>
        <w:rPr>
          <w:rFonts w:eastAsia="TimesNewRomanPSMT"/>
          <w:lang w:eastAsia="en-US"/>
        </w:rPr>
        <w:t>ά</w:t>
      </w:r>
      <w:r w:rsidR="00EF4459" w:rsidRPr="00EF4459">
        <w:rPr>
          <w:rFonts w:eastAsia="TimesNewRomanPSMT"/>
          <w:lang w:eastAsia="en-US"/>
        </w:rPr>
        <w:t xml:space="preserve"> </w:t>
      </w:r>
      <w:r>
        <w:rPr>
          <w:rFonts w:eastAsia="TimesNewRomanPSMT"/>
          <w:lang w:eastAsia="en-US"/>
        </w:rPr>
        <w:t>επίπεδα του αποτελέσματος αυτού. Ένα από αυτά τα μονοπάτια,</w:t>
      </w:r>
      <w:r w:rsidRPr="009D4F8B">
        <w:rPr>
          <w:rFonts w:eastAsiaTheme="minorHAnsi"/>
          <w:color w:val="000000"/>
          <w:lang w:eastAsia="en-US"/>
        </w:rPr>
        <w:t xml:space="preserve"> περιλαμβάνει</w:t>
      </w:r>
      <w:r w:rsidRPr="009D4F8B">
        <w:rPr>
          <w:rFonts w:eastAsiaTheme="minorHAnsi"/>
          <w:lang w:eastAsia="en-US"/>
        </w:rPr>
        <w:t xml:space="preserve"> την ύπαρξη </w:t>
      </w:r>
      <w:r w:rsidRPr="009D4F8B">
        <w:rPr>
          <w:rFonts w:eastAsiaTheme="minorHAnsi"/>
          <w:color w:val="000000"/>
          <w:lang w:eastAsia="en-US"/>
        </w:rPr>
        <w:t>εναλλαγή</w:t>
      </w:r>
      <w:r w:rsidRPr="009D4F8B">
        <w:rPr>
          <w:rFonts w:eastAsiaTheme="minorHAnsi"/>
          <w:lang w:eastAsia="en-US"/>
        </w:rPr>
        <w:t>ς</w:t>
      </w:r>
      <w:r w:rsidRPr="009D4F8B">
        <w:rPr>
          <w:rFonts w:eastAsiaTheme="minorHAnsi"/>
          <w:color w:val="000000"/>
          <w:lang w:eastAsia="en-US"/>
        </w:rPr>
        <w:t xml:space="preserve"> των θέσεων εργασίας</w:t>
      </w:r>
      <w:r w:rsidRPr="009D4F8B">
        <w:rPr>
          <w:rFonts w:eastAsiaTheme="minorHAnsi"/>
          <w:lang w:eastAsia="en-US"/>
        </w:rPr>
        <w:t>,</w:t>
      </w:r>
      <w:r w:rsidRPr="009D4F8B">
        <w:t xml:space="preserve"> τη</w:t>
      </w:r>
      <w:r w:rsidR="003C0BC7">
        <w:t>ν</w:t>
      </w:r>
      <w:r w:rsidRPr="009D4F8B">
        <w:t xml:space="preserve"> δυνατότητα συμμετοχής των εργαζομένων στην </w:t>
      </w:r>
      <w:r w:rsidRPr="001A2303">
        <w:t>διαδικασία λήψης αποφάσεων, συγκεκριμένη</w:t>
      </w:r>
      <w:r w:rsidR="003C0BC7" w:rsidRPr="001A2303">
        <w:t>ς</w:t>
      </w:r>
      <w:r w:rsidRPr="001A2303">
        <w:t xml:space="preserve"> διαδικασία</w:t>
      </w:r>
      <w:r w:rsidR="003C0BC7" w:rsidRPr="001A2303">
        <w:t>ς</w:t>
      </w:r>
      <w:r w:rsidRPr="001A2303">
        <w:t xml:space="preserve"> επιλογής των εργαζομένων, τη</w:t>
      </w:r>
      <w:r w:rsidR="003C0BC7" w:rsidRPr="001A2303">
        <w:t>ς</w:t>
      </w:r>
      <w:r w:rsidRPr="001A2303">
        <w:t xml:space="preserve"> εκπαίδευση</w:t>
      </w:r>
      <w:r w:rsidR="003C0BC7" w:rsidRPr="001A2303">
        <w:t xml:space="preserve">ς και κατάρτιση τους και της </w:t>
      </w:r>
      <w:r w:rsidRPr="001A2303">
        <w:t>αξιολόγηση</w:t>
      </w:r>
      <w:r w:rsidR="003C0BC7" w:rsidRPr="001A2303">
        <w:t>ς</w:t>
      </w:r>
      <w:r w:rsidRPr="001A2303">
        <w:t xml:space="preserve"> της απόδοσης τους, ενώ δεν περιέχεται ο σχεδιασμός των θέσεων εργασίας βάση των ατομικών δεξιοτήτων και δυνατοτήτων των εργαζομένων.</w:t>
      </w:r>
      <w:r w:rsidR="003C0BC7" w:rsidRPr="001A2303">
        <w:t xml:space="preserve"> Σε ένα άλλο μονοπάτι</w:t>
      </w:r>
      <w:r w:rsidR="003C0BC7" w:rsidRPr="001A2303">
        <w:rPr>
          <w:rFonts w:eastAsiaTheme="minorHAnsi"/>
          <w:color w:val="000000"/>
          <w:lang w:eastAsia="en-US"/>
        </w:rPr>
        <w:t>, περιλαμβάνονται όλες οι αιτιώδεις συνθήκες που αναφέραμε, με απουσία</w:t>
      </w:r>
      <w:r w:rsidR="00082188">
        <w:rPr>
          <w:rFonts w:eastAsiaTheme="minorHAnsi"/>
          <w:color w:val="000000"/>
          <w:lang w:eastAsia="en-US"/>
        </w:rPr>
        <w:t>,</w:t>
      </w:r>
      <w:r w:rsidR="003C0BC7" w:rsidRPr="001A2303">
        <w:rPr>
          <w:rFonts w:eastAsiaTheme="minorHAnsi"/>
          <w:color w:val="000000"/>
          <w:lang w:eastAsia="en-US"/>
        </w:rPr>
        <w:t xml:space="preserve"> όχι </w:t>
      </w:r>
      <w:r w:rsidR="00082188" w:rsidRPr="001A2303">
        <w:rPr>
          <w:rFonts w:eastAsiaTheme="minorHAnsi"/>
          <w:color w:val="000000"/>
          <w:lang w:eastAsia="en-US"/>
        </w:rPr>
        <w:t xml:space="preserve">όμως </w:t>
      </w:r>
      <w:r w:rsidR="003C0BC7" w:rsidRPr="001A2303">
        <w:rPr>
          <w:rFonts w:eastAsiaTheme="minorHAnsi"/>
          <w:color w:val="000000"/>
          <w:lang w:eastAsia="en-US"/>
        </w:rPr>
        <w:t xml:space="preserve">του σχεδιασμού </w:t>
      </w:r>
      <w:r w:rsidR="003C0BC7" w:rsidRPr="001A2303">
        <w:t>των θέσεων εργασίας βάση των ατομικών δεξιοτήτων και δυνατοτήτων των εργαζομένων, αλλά της παροχής κινήτρων και ανταμοιβών.</w:t>
      </w:r>
    </w:p>
    <w:p w:rsidR="00EF4459" w:rsidRDefault="00645CAF" w:rsidP="00225EB4">
      <w:pPr>
        <w:autoSpaceDE w:val="0"/>
        <w:autoSpaceDN w:val="0"/>
        <w:adjustRightInd w:val="0"/>
        <w:spacing w:after="0"/>
        <w:ind w:firstLine="340"/>
      </w:pPr>
      <w:r w:rsidRPr="001A2303">
        <w:t xml:space="preserve">Στο σημείο αυτό, θα πρέπει να επισημανθεί, ότι η </w:t>
      </w:r>
      <w:r w:rsidR="001A2303" w:rsidRPr="001A2303">
        <w:t>επιλογή</w:t>
      </w:r>
      <w:r w:rsidRPr="001A2303">
        <w:t xml:space="preserve"> ενός </w:t>
      </w:r>
      <w:r w:rsidR="001A2303" w:rsidRPr="001A2303">
        <w:t>μονοπατιού δεν συνεπάγεται ακύρωση των υπόλοιπων</w:t>
      </w:r>
      <w:r w:rsidRPr="001A2303">
        <w:t xml:space="preserve"> λύσ</w:t>
      </w:r>
      <w:r w:rsidR="001A2303" w:rsidRPr="001A2303">
        <w:t>εων</w:t>
      </w:r>
      <w:r w:rsidRPr="001A2303">
        <w:t>.</w:t>
      </w:r>
      <w:r w:rsidR="001A2303" w:rsidRPr="001A2303">
        <w:t xml:space="preserve"> Όλα τα μονοπάτια που έχουν εντοπιστεί αποτελούν πιθανές λύσεις που οδηγούν σε υψηλά επίπεδα </w:t>
      </w:r>
      <w:r w:rsidR="001A2303" w:rsidRPr="001A2303">
        <w:rPr>
          <w:rFonts w:eastAsia="TimesNewRomanPSMT"/>
          <w:lang w:eastAsia="en-US"/>
        </w:rPr>
        <w:t>αντιληπτής οργανωσιακής υποστήριξης</w:t>
      </w:r>
      <w:r w:rsidRPr="001A2303">
        <w:t xml:space="preserve">. </w:t>
      </w:r>
      <w:r w:rsidR="001A2303" w:rsidRPr="001A2303">
        <w:t>Η επιλογή του κατάλληλου μονοπατιού, εξαρτάται κάθε φορά από τη διοίκηση της εκάστοτε επιχείρησης και τις επιλογές της, βάσει των διαθέσιμων πόρων της και των συνθηκών που επικρατούν.</w:t>
      </w:r>
    </w:p>
    <w:p w:rsidR="00225EB4" w:rsidRPr="00EF017E" w:rsidRDefault="001A2303" w:rsidP="00225EB4">
      <w:pPr>
        <w:autoSpaceDE w:val="0"/>
        <w:autoSpaceDN w:val="0"/>
        <w:adjustRightInd w:val="0"/>
        <w:spacing w:after="0"/>
        <w:ind w:firstLine="340"/>
        <w:rPr>
          <w:rFonts w:eastAsia="TimesNewRomanPSMT"/>
          <w:lang w:eastAsia="en-US"/>
        </w:rPr>
      </w:pPr>
      <w:r>
        <w:rPr>
          <w:rFonts w:eastAsia="TimesNewRomanPSMT"/>
          <w:lang w:eastAsia="en-US"/>
        </w:rPr>
        <w:t>Εν συνεχεία</w:t>
      </w:r>
      <w:r w:rsidR="00082188">
        <w:rPr>
          <w:rFonts w:eastAsia="TimesNewRomanPSMT"/>
          <w:lang w:eastAsia="en-US"/>
        </w:rPr>
        <w:t>,</w:t>
      </w:r>
      <w:r>
        <w:rPr>
          <w:rFonts w:eastAsia="TimesNewRomanPSMT"/>
          <w:lang w:eastAsia="en-US"/>
        </w:rPr>
        <w:t xml:space="preserve"> εντοπίστηκαν όλα τα πιθανά μονοπάτια που οδηγού</w:t>
      </w:r>
      <w:r w:rsidR="00AD1D3F">
        <w:rPr>
          <w:rFonts w:eastAsia="TimesNewRomanPSMT"/>
          <w:lang w:eastAsia="en-US"/>
        </w:rPr>
        <w:t>ν</w:t>
      </w:r>
      <w:r>
        <w:rPr>
          <w:rFonts w:eastAsia="TimesNewRomanPSMT"/>
          <w:lang w:eastAsia="en-US"/>
        </w:rPr>
        <w:t xml:space="preserve"> σε οργανωσιακή ταύτιση</w:t>
      </w:r>
      <w:r w:rsidRPr="001A2303">
        <w:rPr>
          <w:rFonts w:eastAsia="TimesNewRomanPSMT"/>
          <w:lang w:eastAsia="en-US"/>
        </w:rPr>
        <w:t xml:space="preserve">. Πιο συγκεκριμένα προέκυψαν </w:t>
      </w:r>
      <w:r w:rsidR="00225EB4">
        <w:rPr>
          <w:rFonts w:eastAsia="TimesNewRomanPSMT"/>
          <w:lang w:eastAsia="en-US"/>
        </w:rPr>
        <w:t>πέντε</w:t>
      </w:r>
      <w:r w:rsidRPr="001A2303">
        <w:rPr>
          <w:rFonts w:eastAsia="TimesNewRomanPSMT"/>
          <w:lang w:eastAsia="en-US"/>
        </w:rPr>
        <w:t xml:space="preserve"> διαφορετικά μονοπάτια</w:t>
      </w:r>
      <w:r w:rsidR="00AD1D3F">
        <w:rPr>
          <w:rFonts w:eastAsia="TimesNewRomanPSMT"/>
          <w:lang w:eastAsia="en-US"/>
        </w:rPr>
        <w:t>,</w:t>
      </w:r>
      <w:r w:rsidR="00225EB4">
        <w:rPr>
          <w:rFonts w:eastAsia="TimesNewRomanPSMT"/>
          <w:lang w:eastAsia="en-US"/>
        </w:rPr>
        <w:t xml:space="preserve"> </w:t>
      </w:r>
      <w:r w:rsidRPr="001A2303">
        <w:rPr>
          <w:rFonts w:eastAsia="TimesNewRomanPSMT"/>
          <w:lang w:eastAsia="en-US"/>
        </w:rPr>
        <w:t>που είναι ικανά να οδηγήσουν σε υψηλή οργανωσιακή ταύτιση</w:t>
      </w:r>
      <w:r w:rsidR="00225EB4">
        <w:rPr>
          <w:rFonts w:eastAsia="TimesNewRomanPSMT"/>
          <w:lang w:eastAsia="en-US"/>
        </w:rPr>
        <w:t>, εκ των οποίων αυτό με τη μεγαλύτερη συνέπεια</w:t>
      </w:r>
      <w:r w:rsidR="00AD1D3F">
        <w:rPr>
          <w:rFonts w:eastAsia="TimesNewRomanPSMT"/>
          <w:lang w:eastAsia="en-US"/>
        </w:rPr>
        <w:t>,</w:t>
      </w:r>
      <w:r w:rsidR="00225EB4">
        <w:rPr>
          <w:rFonts w:eastAsia="TimesNewRomanPSMT"/>
          <w:lang w:eastAsia="en-US"/>
        </w:rPr>
        <w:t xml:space="preserve"> αφορά τον συνδυασμό </w:t>
      </w:r>
      <w:r w:rsidR="00225EB4" w:rsidRPr="00F04420">
        <w:t>συμμετοχής των εργαζομένων στην διαδικασία λήψης αποφάσεων, στην ύπαρξη</w:t>
      </w:r>
      <w:r w:rsidR="00225EB4" w:rsidRPr="00F04420">
        <w:rPr>
          <w:rFonts w:eastAsia="TimesNewRomanPSMT"/>
          <w:lang w:eastAsia="en-US"/>
        </w:rPr>
        <w:t xml:space="preserve"> </w:t>
      </w:r>
      <w:r w:rsidR="00225EB4" w:rsidRPr="00F04420">
        <w:t>συγκεκριμένης διαδικασίας επιλογής των εργαζομένων,</w:t>
      </w:r>
      <w:r w:rsidR="00225EB4" w:rsidRPr="00F04420">
        <w:rPr>
          <w:rFonts w:eastAsia="TimesNewRomanPSMT"/>
          <w:lang w:eastAsia="en-US"/>
        </w:rPr>
        <w:t xml:space="preserve"> </w:t>
      </w:r>
      <w:r w:rsidR="00225EB4" w:rsidRPr="00F04420">
        <w:t>της εκπαίδευσης και κατάρτιση τους,</w:t>
      </w:r>
      <w:r w:rsidR="00225EB4" w:rsidRPr="00F04420">
        <w:rPr>
          <w:rFonts w:eastAsia="TimesNewRomanPSMT"/>
          <w:lang w:eastAsia="en-US"/>
        </w:rPr>
        <w:t xml:space="preserve"> </w:t>
      </w:r>
      <w:r w:rsidR="00225EB4" w:rsidRPr="00F04420">
        <w:t>της αξιολόγησης της απόδοσης τους, και της παροχής κινήτρων και ανταμοιβών, με απουσία του σχεδιασμού των θέσεων εργασίας βάση των ατομικών δεξιοτήτων και δυνατοτήτων των εργαζομένων</w:t>
      </w:r>
      <w:r w:rsidR="00225EB4">
        <w:t xml:space="preserve">. </w:t>
      </w:r>
    </w:p>
    <w:p w:rsidR="00225EB4" w:rsidRDefault="00225EB4" w:rsidP="00AD1D3F">
      <w:pPr>
        <w:autoSpaceDE w:val="0"/>
        <w:autoSpaceDN w:val="0"/>
        <w:adjustRightInd w:val="0"/>
        <w:spacing w:after="0"/>
        <w:ind w:firstLine="340"/>
        <w:rPr>
          <w:rFonts w:eastAsia="TimesNewRomanPSMT"/>
          <w:lang w:eastAsia="en-US"/>
        </w:rPr>
      </w:pPr>
      <w:r>
        <w:rPr>
          <w:rFonts w:eastAsia="TimesNewRomanPSMT"/>
          <w:lang w:eastAsia="en-US"/>
        </w:rPr>
        <w:t>Όσον αφορά την εργασιακή απόδοση, εντοπίστηκαν τέσσερις συνδυασμοί εργασιακών κινήτρων, ενώ σύμφωνα με τ</w:t>
      </w:r>
      <w:r w:rsidRPr="00A831A4">
        <w:t>ο τελευταίο μονοπάτι</w:t>
      </w:r>
      <w:r>
        <w:t>,</w:t>
      </w:r>
      <w:r w:rsidRPr="00A831A4">
        <w:t xml:space="preserve"> </w:t>
      </w:r>
      <w:r>
        <w:t>η</w:t>
      </w:r>
      <w:r w:rsidRPr="00A831A4">
        <w:t xml:space="preserve"> απουσία όλων των αιτιωδών συνθηκών, </w:t>
      </w:r>
      <w:r>
        <w:t xml:space="preserve">πέραν </w:t>
      </w:r>
      <w:r w:rsidRPr="00A831A4">
        <w:t>τη</w:t>
      </w:r>
      <w:r>
        <w:t>ς</w:t>
      </w:r>
      <w:r w:rsidRPr="00A831A4">
        <w:t xml:space="preserve"> </w:t>
      </w:r>
      <w:r w:rsidRPr="00A831A4">
        <w:rPr>
          <w:rFonts w:eastAsiaTheme="minorHAnsi"/>
          <w:color w:val="000000"/>
          <w:lang w:eastAsia="en-US"/>
        </w:rPr>
        <w:t>εναλλαγή</w:t>
      </w:r>
      <w:r w:rsidRPr="00A831A4">
        <w:rPr>
          <w:rFonts w:eastAsiaTheme="minorHAnsi"/>
          <w:lang w:eastAsia="en-US"/>
        </w:rPr>
        <w:t>ς</w:t>
      </w:r>
      <w:r w:rsidRPr="00A831A4">
        <w:rPr>
          <w:rFonts w:eastAsiaTheme="minorHAnsi"/>
          <w:color w:val="000000"/>
          <w:lang w:eastAsia="en-US"/>
        </w:rPr>
        <w:t xml:space="preserve"> των θέσεων εργασίας</w:t>
      </w:r>
      <w:r w:rsidRPr="00A831A4">
        <w:rPr>
          <w:rFonts w:eastAsia="TimesNewRomanPSMT"/>
          <w:lang w:eastAsia="en-US"/>
        </w:rPr>
        <w:t xml:space="preserve"> και </w:t>
      </w:r>
      <w:r w:rsidRPr="00A831A4">
        <w:rPr>
          <w:rFonts w:eastAsiaTheme="minorHAnsi"/>
          <w:color w:val="000000"/>
          <w:lang w:eastAsia="en-US"/>
        </w:rPr>
        <w:t xml:space="preserve">της δυνατότητας </w:t>
      </w:r>
      <w:r w:rsidRPr="00A831A4">
        <w:t>συμμετοχής των εργαζομένων στην διαδικασία λήψης αποφάσεων</w:t>
      </w:r>
      <w:r>
        <w:t xml:space="preserve">, οδηγεί σε υψηλά επίπεδα εργασιακής απόδοσης. Επομένως, μία </w:t>
      </w:r>
      <w:r w:rsidR="00AD1D3F">
        <w:t>επιχείρηση,</w:t>
      </w:r>
      <w:r>
        <w:t xml:space="preserve"> η οποία στερείται πόρους</w:t>
      </w:r>
      <w:r w:rsidR="00AD1D3F">
        <w:t>,</w:t>
      </w:r>
      <w:r>
        <w:t xml:space="preserve"> τους οποίους θα μπορούσε να διαθέσει για την εκπαίδευση του προσωπικού της </w:t>
      </w:r>
      <w:r w:rsidR="00AD1D3F">
        <w:t xml:space="preserve">αλλά και για </w:t>
      </w:r>
      <w:r>
        <w:t xml:space="preserve">την παροχή </w:t>
      </w:r>
      <w:r w:rsidR="00AD1D3F">
        <w:t>κίνητρων</w:t>
      </w:r>
      <w:r>
        <w:t xml:space="preserve"> και ανταμοιβών, θα </w:t>
      </w:r>
      <w:r w:rsidR="00AD1D3F">
        <w:t>μπορούσε</w:t>
      </w:r>
      <w:r>
        <w:t xml:space="preserve"> να επιτύχει αύξηση της απόδοσης των εργαζομένων, εστιάζοντας στην δυνατότητα εναλλαγής </w:t>
      </w:r>
      <w:r w:rsidRPr="00A831A4">
        <w:rPr>
          <w:rFonts w:eastAsiaTheme="minorHAnsi"/>
          <w:color w:val="000000"/>
          <w:lang w:eastAsia="en-US"/>
        </w:rPr>
        <w:t>των θέσεων εργασίας</w:t>
      </w:r>
      <w:r w:rsidRPr="00A831A4">
        <w:rPr>
          <w:rFonts w:eastAsia="TimesNewRomanPSMT"/>
          <w:lang w:eastAsia="en-US"/>
        </w:rPr>
        <w:t xml:space="preserve"> και </w:t>
      </w:r>
      <w:r w:rsidRPr="00A831A4">
        <w:rPr>
          <w:rFonts w:eastAsiaTheme="minorHAnsi"/>
          <w:color w:val="000000"/>
          <w:lang w:eastAsia="en-US"/>
        </w:rPr>
        <w:t xml:space="preserve">της δυνατότητας </w:t>
      </w:r>
      <w:r w:rsidRPr="00A831A4">
        <w:t>συμμετοχής των εργαζομένων στην διαδικασία λήψης αποφάσεων</w:t>
      </w:r>
      <w:r w:rsidR="00AD1D3F">
        <w:t>.</w:t>
      </w:r>
    </w:p>
    <w:p w:rsidR="00813B82" w:rsidRPr="008E3FD6" w:rsidRDefault="00813B82" w:rsidP="00813B82">
      <w:pPr>
        <w:pStyle w:val="Default"/>
        <w:spacing w:line="360" w:lineRule="auto"/>
        <w:ind w:firstLine="340"/>
        <w:jc w:val="both"/>
        <w:rPr>
          <w:rFonts w:eastAsiaTheme="minorHAnsi"/>
          <w:lang w:eastAsia="en-US"/>
        </w:rPr>
      </w:pPr>
      <w:r>
        <w:rPr>
          <w:rFonts w:eastAsia="TimesNewRomanPSMT"/>
          <w:lang w:eastAsia="en-US"/>
        </w:rPr>
        <w:t>Τέλος, σ</w:t>
      </w:r>
      <w:r>
        <w:t>τον τραπεζικό κλάδο, είναι εφικτή η επίτευξη υψηλού</w:t>
      </w:r>
      <w:r w:rsidRPr="006D56D1">
        <w:t xml:space="preserve"> </w:t>
      </w:r>
      <w:r>
        <w:t>επιπέδου φιλότιμης οργανωσιακής σ</w:t>
      </w:r>
      <w:r w:rsidRPr="006D56D1">
        <w:t>υμπεριφορά</w:t>
      </w:r>
      <w:r>
        <w:t>ς, μέσω</w:t>
      </w:r>
      <w:r>
        <w:rPr>
          <w:rFonts w:eastAsia="TimesNewRomanPSMT"/>
          <w:lang w:eastAsia="en-US"/>
        </w:rPr>
        <w:t xml:space="preserve"> έξι πιθανών συνδυασμών (μονοπάτια), όπως για παράδειγμα ο </w:t>
      </w:r>
      <w:r w:rsidRPr="008E3FD6">
        <w:rPr>
          <w:rFonts w:eastAsiaTheme="minorHAnsi"/>
          <w:lang w:eastAsia="en-US"/>
        </w:rPr>
        <w:t>συνδυασμός εναλλαγής των θέσεων εργασίας,</w:t>
      </w:r>
      <w:r w:rsidRPr="008E3FD6">
        <w:t xml:space="preserve"> </w:t>
      </w:r>
      <w:r>
        <w:t>σχεδιασμού</w:t>
      </w:r>
      <w:r w:rsidRPr="008E3FD6">
        <w:t xml:space="preserve"> των θέσεων εργασίας βάση των ατομικών δεξιοτήτων και δυνατοτήτων των εργαζομένων, </w:t>
      </w:r>
      <w:r>
        <w:t>τ</w:t>
      </w:r>
      <w:r w:rsidRPr="008E3FD6">
        <w:t>η</w:t>
      </w:r>
      <w:r>
        <w:t>ς</w:t>
      </w:r>
      <w:r w:rsidRPr="008E3FD6">
        <w:t xml:space="preserve"> υιοθέτηση</w:t>
      </w:r>
      <w:r>
        <w:t>ς</w:t>
      </w:r>
      <w:r w:rsidRPr="008E3FD6">
        <w:t xml:space="preserve"> συγκεκριμένης διαδικασίας επιλογής των εργαζομένων, </w:t>
      </w:r>
      <w:r>
        <w:t>τ</w:t>
      </w:r>
      <w:r w:rsidRPr="008E3FD6">
        <w:t>η</w:t>
      </w:r>
      <w:r>
        <w:t xml:space="preserve">ς εκπαίδευσης </w:t>
      </w:r>
      <w:r w:rsidRPr="008E3FD6">
        <w:t xml:space="preserve">και κατάρτιση τους, </w:t>
      </w:r>
      <w:r>
        <w:t>τ</w:t>
      </w:r>
      <w:r w:rsidRPr="008E3FD6">
        <w:t>η</w:t>
      </w:r>
      <w:r>
        <w:t>ς</w:t>
      </w:r>
      <w:r w:rsidRPr="008E3FD6">
        <w:t xml:space="preserve"> αξιολόγηση</w:t>
      </w:r>
      <w:r>
        <w:t>ς</w:t>
      </w:r>
      <w:r w:rsidRPr="008E3FD6">
        <w:t xml:space="preserve"> της απόδοσης τους και </w:t>
      </w:r>
      <w:r>
        <w:t>τ</w:t>
      </w:r>
      <w:r w:rsidRPr="008E3FD6">
        <w:t>η</w:t>
      </w:r>
      <w:r>
        <w:t>ς</w:t>
      </w:r>
      <w:r w:rsidRPr="008E3FD6">
        <w:t xml:space="preserve"> παροχή</w:t>
      </w:r>
      <w:r>
        <w:t>ς</w:t>
      </w:r>
      <w:r w:rsidRPr="008E3FD6">
        <w:t xml:space="preserve"> κινήτρων και ανταμοιβών. </w:t>
      </w:r>
      <w:r>
        <w:t>Ένα άλλο μονοπάτι, αφορά</w:t>
      </w:r>
      <w:r w:rsidRPr="00813B82">
        <w:rPr>
          <w:rFonts w:eastAsiaTheme="minorHAnsi"/>
          <w:lang w:eastAsia="en-US"/>
        </w:rPr>
        <w:t xml:space="preserve"> </w:t>
      </w:r>
      <w:r w:rsidRPr="008E3FD6">
        <w:rPr>
          <w:rFonts w:eastAsiaTheme="minorHAnsi"/>
          <w:lang w:eastAsia="en-US"/>
        </w:rPr>
        <w:t xml:space="preserve">την ύπαρξη έξι αιτιωδών συνθηκών, αυτών της εναλλαγής των θέσεων εργασίας, της </w:t>
      </w:r>
      <w:r w:rsidRPr="008E3FD6">
        <w:t xml:space="preserve">δυνατότητας συμμετοχής των εργαζομένων στην διαδικασία λήψης αποφάσεων, </w:t>
      </w:r>
      <w:r w:rsidRPr="008E3FD6">
        <w:rPr>
          <w:rFonts w:eastAsiaTheme="minorHAnsi"/>
          <w:lang w:eastAsia="en-US"/>
        </w:rPr>
        <w:t>του</w:t>
      </w:r>
      <w:r w:rsidRPr="008E3FD6">
        <w:t xml:space="preserve"> σχεδιασμού των θέσεων εργασίας βάση των ατομικών δεξιοτήτων και δυνατοτήτων των εργαζομένων, της συγκεκριμένης διαδικασίας επιλογής των εργαζομένων, της εκπαίδευσης και κατάρτισης τους και της αξιολόγησης της απόδοσης τους.</w:t>
      </w:r>
    </w:p>
    <w:p w:rsidR="000175B2" w:rsidRPr="000F1F7C" w:rsidRDefault="000175B2" w:rsidP="000F1F7C">
      <w:pPr>
        <w:pStyle w:val="Default"/>
        <w:spacing w:line="360" w:lineRule="auto"/>
        <w:ind w:firstLine="340"/>
        <w:jc w:val="both"/>
      </w:pPr>
      <w:r w:rsidRPr="000F1F7C">
        <w:rPr>
          <w:rFonts w:eastAsiaTheme="minorHAnsi"/>
          <w:lang w:eastAsia="en-US"/>
        </w:rPr>
        <w:t xml:space="preserve">Συνοψίζοντας όλα τα παραπάνω, προκύπτει ότι η μέθοδος </w:t>
      </w:r>
      <w:r w:rsidR="00813B82" w:rsidRPr="000F1F7C">
        <w:t>της ποιοτικής συγκριτικής ανάλυσης με ασαφή σύνολα</w:t>
      </w:r>
      <w:r w:rsidRPr="000F1F7C">
        <w:t xml:space="preserve"> - </w:t>
      </w:r>
      <w:r w:rsidRPr="000F1F7C">
        <w:rPr>
          <w:lang w:val="en-US"/>
        </w:rPr>
        <w:t>fsQCA</w:t>
      </w:r>
      <w:r w:rsidR="00813B82" w:rsidRPr="000F1F7C">
        <w:t xml:space="preserve">, δίνει τη δυνατότητα </w:t>
      </w:r>
      <w:r w:rsidRPr="000F1F7C">
        <w:t>εντοπισμού ισοδύναμων λύσεων</w:t>
      </w:r>
      <w:r w:rsidR="000F1F7C" w:rsidRPr="000F1F7C">
        <w:t xml:space="preserve"> συνδυασμών εργασιακών πρακτικών</w:t>
      </w:r>
      <w:r w:rsidRPr="000F1F7C">
        <w:t>, οι οποίες μπορούν με τη σειρά τους να οδηγήσουν στην επίτευξη του εκάστοτε υπό εξέταση, εργασιακού αποτελέσματος.</w:t>
      </w:r>
      <w:r w:rsidR="000F1F7C" w:rsidRPr="000F1F7C">
        <w:t xml:space="preserve"> Με τον τρόπο αυτό, η κάθε επιχείρηση μπορεί να επιλέξει, το μονοπάτι εκείνο, που ταιριάζει περισσότερο στις ανάγκες της, επιτυγχάνοντας υψηλά επίπεδα του εργασιακού αποτελέσματος που την ενδιαφέρει. </w:t>
      </w:r>
    </w:p>
    <w:p w:rsidR="000175B2" w:rsidRPr="000F1F7C" w:rsidRDefault="000F1F7C" w:rsidP="000F1F7C">
      <w:pPr>
        <w:pStyle w:val="Default"/>
        <w:spacing w:line="360" w:lineRule="auto"/>
        <w:ind w:firstLine="340"/>
        <w:jc w:val="both"/>
        <w:rPr>
          <w:rFonts w:eastAsia="TimesNewRomanPSMT"/>
          <w:lang w:eastAsia="en-US"/>
        </w:rPr>
      </w:pPr>
      <w:r w:rsidRPr="000F1F7C">
        <w:t xml:space="preserve">Τέλος, αξίζει να επισημανθεί, ότι η </w:t>
      </w:r>
      <w:r w:rsidR="000175B2" w:rsidRPr="000F1F7C">
        <w:rPr>
          <w:rFonts w:eastAsia="TimesNewRomanPSMT"/>
          <w:lang w:eastAsia="en-US"/>
        </w:rPr>
        <w:t>fsQCA</w:t>
      </w:r>
      <w:r w:rsidRPr="000F1F7C">
        <w:rPr>
          <w:rFonts w:eastAsia="TimesNewRomanPSMT"/>
          <w:lang w:eastAsia="en-US"/>
        </w:rPr>
        <w:t xml:space="preserve">, αποτελεί μία μέθοδο, η οποία μπορεί να </w:t>
      </w:r>
      <w:r w:rsidR="000175B2" w:rsidRPr="000F1F7C">
        <w:rPr>
          <w:rFonts w:eastAsia="TimesNewRomanPSMT"/>
          <w:lang w:eastAsia="en-US"/>
        </w:rPr>
        <w:t>χρησιμοποι</w:t>
      </w:r>
      <w:r w:rsidRPr="000F1F7C">
        <w:rPr>
          <w:rFonts w:eastAsia="TimesNewRomanPSMT"/>
          <w:lang w:eastAsia="en-US"/>
        </w:rPr>
        <w:t>ηθεί σ</w:t>
      </w:r>
      <w:r w:rsidR="000175B2" w:rsidRPr="000F1F7C">
        <w:rPr>
          <w:rFonts w:eastAsia="TimesNewRomanPSMT"/>
          <w:lang w:eastAsia="en-US"/>
        </w:rPr>
        <w:t>ε συνδυασμό</w:t>
      </w:r>
      <w:r w:rsidRPr="000F1F7C">
        <w:rPr>
          <w:rFonts w:eastAsia="TimesNewRomanPSMT"/>
          <w:lang w:eastAsia="en-US"/>
        </w:rPr>
        <w:t xml:space="preserve"> και </w:t>
      </w:r>
      <w:r w:rsidR="000175B2" w:rsidRPr="000F1F7C">
        <w:rPr>
          <w:rFonts w:eastAsia="TimesNewRomanPSMT"/>
          <w:lang w:eastAsia="en-US"/>
        </w:rPr>
        <w:t>με άλλες μεθόδους</w:t>
      </w:r>
      <w:r w:rsidRPr="000F1F7C">
        <w:rPr>
          <w:rFonts w:eastAsia="TimesNewRomanPSMT"/>
          <w:lang w:eastAsia="en-US"/>
        </w:rPr>
        <w:t xml:space="preserve">, καθορίζοντας </w:t>
      </w:r>
      <w:r w:rsidR="000175B2" w:rsidRPr="000F1F7C">
        <w:rPr>
          <w:rFonts w:eastAsia="TimesNewRomanPSMT"/>
          <w:lang w:eastAsia="en-US"/>
        </w:rPr>
        <w:t xml:space="preserve">τα </w:t>
      </w:r>
      <w:r w:rsidRPr="000F1F7C">
        <w:rPr>
          <w:rFonts w:eastAsia="TimesNewRomanPSMT"/>
          <w:lang w:eastAsia="en-US"/>
        </w:rPr>
        <w:t xml:space="preserve">διάφορα </w:t>
      </w:r>
      <w:r w:rsidR="000175B2" w:rsidRPr="000F1F7C">
        <w:rPr>
          <w:rFonts w:eastAsia="TimesNewRomanPSMT"/>
          <w:lang w:eastAsia="en-US"/>
        </w:rPr>
        <w:t xml:space="preserve">αιτιώδη μονοπάτια και </w:t>
      </w:r>
      <w:r w:rsidRPr="000F1F7C">
        <w:rPr>
          <w:rFonts w:eastAsia="TimesNewRomanPSMT"/>
          <w:lang w:eastAsia="en-US"/>
        </w:rPr>
        <w:t>χρησιμοποιώντας στη συνέχεια μία</w:t>
      </w:r>
      <w:r w:rsidR="000175B2" w:rsidRPr="000F1F7C">
        <w:rPr>
          <w:rFonts w:eastAsia="TimesNewRomanPSMT"/>
          <w:lang w:eastAsia="en-US"/>
        </w:rPr>
        <w:t xml:space="preserve"> ποσοτική </w:t>
      </w:r>
      <w:r w:rsidRPr="000F1F7C">
        <w:rPr>
          <w:rFonts w:eastAsia="TimesNewRomanPSMT"/>
          <w:lang w:eastAsia="en-US"/>
        </w:rPr>
        <w:t>μέθοδο</w:t>
      </w:r>
      <w:r w:rsidR="000175B2" w:rsidRPr="000F1F7C">
        <w:rPr>
          <w:rFonts w:eastAsia="TimesNewRomanPSMT"/>
          <w:lang w:eastAsia="en-US"/>
        </w:rPr>
        <w:t xml:space="preserve"> για την </w:t>
      </w:r>
      <w:r w:rsidRPr="000F1F7C">
        <w:rPr>
          <w:rFonts w:eastAsia="TimesNewRomanPSMT"/>
          <w:lang w:eastAsia="en-US"/>
        </w:rPr>
        <w:t xml:space="preserve">περαιτέρω </w:t>
      </w:r>
      <w:r w:rsidR="000175B2" w:rsidRPr="000F1F7C">
        <w:rPr>
          <w:rFonts w:eastAsia="TimesNewRomanPSMT"/>
          <w:lang w:eastAsia="en-US"/>
        </w:rPr>
        <w:t xml:space="preserve">ανάλυση </w:t>
      </w:r>
      <w:r w:rsidRPr="000F1F7C">
        <w:rPr>
          <w:rFonts w:eastAsia="TimesNewRomanPSMT"/>
          <w:lang w:eastAsia="en-US"/>
        </w:rPr>
        <w:t>τους</w:t>
      </w:r>
      <w:r w:rsidR="000175B2" w:rsidRPr="000F1F7C">
        <w:rPr>
          <w:rFonts w:eastAsia="TimesNewRomanPSMT"/>
          <w:lang w:eastAsia="en-US"/>
        </w:rPr>
        <w:t>.</w:t>
      </w:r>
    </w:p>
    <w:p w:rsidR="005E7516" w:rsidRPr="00423BCA" w:rsidRDefault="00D10D75" w:rsidP="005E7516">
      <w:pPr>
        <w:pStyle w:val="1"/>
        <w:numPr>
          <w:ilvl w:val="0"/>
          <w:numId w:val="0"/>
        </w:numPr>
        <w:rPr>
          <w:smallCaps w:val="0"/>
          <w:highlight w:val="yellow"/>
          <w:u w:val="single"/>
          <w:lang w:val="el-GR"/>
        </w:rPr>
      </w:pPr>
      <w:bookmarkStart w:id="51" w:name="_Toc496781199"/>
      <w:r w:rsidRPr="00423BCA">
        <w:rPr>
          <w:smallCaps w:val="0"/>
          <w:u w:val="single"/>
          <w:lang w:val="el-GR"/>
        </w:rPr>
        <w:t>Β</w:t>
      </w:r>
      <w:r w:rsidR="00423BCA" w:rsidRPr="00423BCA">
        <w:rPr>
          <w:smallCaps w:val="0"/>
          <w:u w:val="single"/>
          <w:lang w:val="el-GR"/>
        </w:rPr>
        <w:t>ιβλιογραφία</w:t>
      </w:r>
      <w:bookmarkEnd w:id="51"/>
      <w:r w:rsidR="005E7516" w:rsidRPr="00423BCA">
        <w:rPr>
          <w:smallCaps w:val="0"/>
          <w:highlight w:val="yellow"/>
          <w:u w:val="single"/>
          <w:lang w:val="el-GR"/>
        </w:rPr>
        <w:t xml:space="preserve"> </w:t>
      </w:r>
    </w:p>
    <w:p w:rsidR="005E7516" w:rsidRPr="00423BCA" w:rsidRDefault="008362DB" w:rsidP="008362DB">
      <w:pPr>
        <w:rPr>
          <w:b/>
        </w:rPr>
      </w:pPr>
      <w:r w:rsidRPr="00423BCA">
        <w:rPr>
          <w:b/>
        </w:rPr>
        <w:t>Ε</w:t>
      </w:r>
      <w:r w:rsidR="00423BCA" w:rsidRPr="00423BCA">
        <w:rPr>
          <w:b/>
        </w:rPr>
        <w:t>λληνική Βιβλιογραφία</w:t>
      </w:r>
    </w:p>
    <w:p w:rsidR="006169E0" w:rsidRPr="00934365" w:rsidRDefault="006169E0" w:rsidP="003503BF">
      <w:pPr>
        <w:pStyle w:val="a5"/>
        <w:numPr>
          <w:ilvl w:val="0"/>
          <w:numId w:val="6"/>
        </w:numPr>
        <w:shd w:val="clear" w:color="auto" w:fill="FFFFFF"/>
        <w:spacing w:after="0" w:line="0" w:lineRule="auto"/>
        <w:jc w:val="left"/>
        <w:rPr>
          <w:rFonts w:ascii="ff1" w:hAnsi="ff1"/>
          <w:color w:val="000000"/>
          <w:sz w:val="113"/>
          <w:szCs w:val="113"/>
          <w:highlight w:val="yellow"/>
          <w:lang w:val="en-US"/>
        </w:rPr>
      </w:pPr>
      <w:r w:rsidRPr="00934365">
        <w:rPr>
          <w:rFonts w:ascii="ff1" w:hAnsi="ff1"/>
          <w:color w:val="000000"/>
          <w:sz w:val="113"/>
          <w:highlight w:val="yellow"/>
          <w:lang w:val="en-US"/>
        </w:rPr>
        <w:t>Locke</w:t>
      </w:r>
      <w:r w:rsidRPr="007602EC">
        <w:rPr>
          <w:rFonts w:ascii="ff1" w:hAnsi="ff1"/>
          <w:color w:val="000000"/>
          <w:sz w:val="113"/>
          <w:highlight w:val="yellow"/>
          <w:lang w:val="en-US"/>
        </w:rPr>
        <w:t xml:space="preserve">, </w:t>
      </w:r>
      <w:r w:rsidRPr="00934365">
        <w:rPr>
          <w:rFonts w:ascii="ff1" w:hAnsi="ff1"/>
          <w:color w:val="000000"/>
          <w:sz w:val="113"/>
          <w:highlight w:val="yellow"/>
          <w:lang w:val="en-US"/>
        </w:rPr>
        <w:t>E</w:t>
      </w:r>
      <w:r w:rsidRPr="007602EC">
        <w:rPr>
          <w:rFonts w:ascii="ff1" w:hAnsi="ff1"/>
          <w:color w:val="000000"/>
          <w:sz w:val="113"/>
          <w:highlight w:val="yellow"/>
          <w:lang w:val="en-US"/>
        </w:rPr>
        <w:t xml:space="preserve">. </w:t>
      </w:r>
      <w:r w:rsidRPr="00934365">
        <w:rPr>
          <w:rFonts w:ascii="ff1" w:hAnsi="ff1"/>
          <w:color w:val="000000"/>
          <w:sz w:val="113"/>
          <w:highlight w:val="yellow"/>
          <w:lang w:val="en-US"/>
        </w:rPr>
        <w:t>A</w:t>
      </w:r>
      <w:r w:rsidRPr="007602EC">
        <w:rPr>
          <w:rFonts w:ascii="ff1" w:hAnsi="ff1"/>
          <w:color w:val="000000"/>
          <w:sz w:val="113"/>
          <w:highlight w:val="yellow"/>
          <w:lang w:val="en-US"/>
        </w:rPr>
        <w:t xml:space="preserve">.  (1976). </w:t>
      </w:r>
      <w:r w:rsidRPr="00934365">
        <w:rPr>
          <w:rFonts w:ascii="ff1" w:hAnsi="ff1"/>
          <w:color w:val="000000"/>
          <w:sz w:val="113"/>
          <w:highlight w:val="yellow"/>
          <w:lang w:val="en-US"/>
        </w:rPr>
        <w:t>The</w:t>
      </w:r>
      <w:r w:rsidRPr="007602EC">
        <w:rPr>
          <w:rFonts w:ascii="ff1" w:hAnsi="ff1"/>
          <w:color w:val="000000"/>
          <w:sz w:val="113"/>
          <w:highlight w:val="yellow"/>
          <w:lang w:val="en-US"/>
        </w:rPr>
        <w:t xml:space="preserve"> </w:t>
      </w:r>
      <w:r w:rsidRPr="00934365">
        <w:rPr>
          <w:rFonts w:ascii="ff1" w:hAnsi="ff1"/>
          <w:color w:val="000000"/>
          <w:sz w:val="113"/>
          <w:highlight w:val="yellow"/>
          <w:lang w:val="en-US"/>
        </w:rPr>
        <w:t>nature</w:t>
      </w:r>
      <w:r w:rsidRPr="007602EC">
        <w:rPr>
          <w:rFonts w:ascii="ff1" w:hAnsi="ff1"/>
          <w:color w:val="000000"/>
          <w:sz w:val="113"/>
          <w:highlight w:val="yellow"/>
          <w:lang w:val="en-US"/>
        </w:rPr>
        <w:t xml:space="preserve"> </w:t>
      </w:r>
      <w:r w:rsidRPr="00934365">
        <w:rPr>
          <w:rFonts w:ascii="ff1" w:hAnsi="ff1"/>
          <w:color w:val="000000"/>
          <w:sz w:val="113"/>
          <w:highlight w:val="yellow"/>
          <w:lang w:val="en-US"/>
        </w:rPr>
        <w:t>and</w:t>
      </w:r>
      <w:r w:rsidRPr="007602EC">
        <w:rPr>
          <w:rFonts w:ascii="ff1" w:hAnsi="ff1"/>
          <w:color w:val="000000"/>
          <w:sz w:val="113"/>
          <w:highlight w:val="yellow"/>
          <w:lang w:val="en-US"/>
        </w:rPr>
        <w:t xml:space="preserve"> </w:t>
      </w:r>
      <w:r w:rsidRPr="00934365">
        <w:rPr>
          <w:rFonts w:ascii="ff1" w:hAnsi="ff1"/>
          <w:color w:val="000000"/>
          <w:sz w:val="113"/>
          <w:highlight w:val="yellow"/>
          <w:lang w:val="en-US"/>
        </w:rPr>
        <w:t>causes</w:t>
      </w:r>
      <w:r w:rsidRPr="007602EC">
        <w:rPr>
          <w:rFonts w:ascii="ff1" w:hAnsi="ff1"/>
          <w:color w:val="000000"/>
          <w:sz w:val="113"/>
          <w:highlight w:val="yellow"/>
          <w:lang w:val="en-US"/>
        </w:rPr>
        <w:t xml:space="preserve"> </w:t>
      </w:r>
      <w:r w:rsidRPr="00934365">
        <w:rPr>
          <w:rFonts w:ascii="ff1" w:hAnsi="ff1"/>
          <w:color w:val="000000"/>
          <w:sz w:val="113"/>
          <w:highlight w:val="yellow"/>
          <w:lang w:val="en-US"/>
        </w:rPr>
        <w:t>of</w:t>
      </w:r>
      <w:r w:rsidRPr="007602EC">
        <w:rPr>
          <w:rFonts w:ascii="ff1" w:hAnsi="ff1"/>
          <w:color w:val="000000"/>
          <w:sz w:val="113"/>
          <w:highlight w:val="yellow"/>
          <w:lang w:val="en-US"/>
        </w:rPr>
        <w:t xml:space="preserve"> </w:t>
      </w:r>
      <w:r w:rsidRPr="00934365">
        <w:rPr>
          <w:rFonts w:ascii="ff1" w:hAnsi="ff1"/>
          <w:color w:val="000000"/>
          <w:sz w:val="113"/>
          <w:highlight w:val="yellow"/>
          <w:lang w:val="en-US"/>
        </w:rPr>
        <w:t>job</w:t>
      </w:r>
    </w:p>
    <w:p w:rsidR="006169E0" w:rsidRPr="00934365" w:rsidRDefault="006169E0" w:rsidP="003503BF">
      <w:pPr>
        <w:pStyle w:val="a5"/>
        <w:numPr>
          <w:ilvl w:val="0"/>
          <w:numId w:val="6"/>
        </w:numPr>
        <w:shd w:val="clear" w:color="auto" w:fill="FFFFFF"/>
        <w:spacing w:after="0" w:line="0" w:lineRule="auto"/>
        <w:jc w:val="left"/>
        <w:rPr>
          <w:rFonts w:ascii="ff1" w:hAnsi="ff1"/>
          <w:color w:val="000000"/>
          <w:sz w:val="113"/>
          <w:szCs w:val="113"/>
          <w:highlight w:val="yellow"/>
          <w:lang w:val="en-US"/>
        </w:rPr>
      </w:pPr>
      <w:r w:rsidRPr="00934365">
        <w:rPr>
          <w:rFonts w:ascii="ff1" w:hAnsi="ff1"/>
          <w:color w:val="000000"/>
          <w:sz w:val="113"/>
          <w:highlight w:val="yellow"/>
          <w:lang w:val="en-US"/>
        </w:rPr>
        <w:t>satisfaction.  In  M.  D.  Dunnette  (Ed.),  Hand-</w:t>
      </w:r>
    </w:p>
    <w:p w:rsidR="006169E0" w:rsidRPr="00934365" w:rsidRDefault="006169E0" w:rsidP="003503BF">
      <w:pPr>
        <w:pStyle w:val="a5"/>
        <w:numPr>
          <w:ilvl w:val="0"/>
          <w:numId w:val="6"/>
        </w:numPr>
        <w:shd w:val="clear" w:color="auto" w:fill="FFFFFF"/>
        <w:spacing w:after="0" w:line="0" w:lineRule="auto"/>
        <w:jc w:val="left"/>
        <w:rPr>
          <w:rFonts w:ascii="ff1" w:hAnsi="ff1"/>
          <w:color w:val="000000"/>
          <w:sz w:val="113"/>
          <w:szCs w:val="113"/>
          <w:highlight w:val="yellow"/>
          <w:lang w:val="en-US"/>
        </w:rPr>
      </w:pPr>
      <w:r w:rsidRPr="00934365">
        <w:rPr>
          <w:rFonts w:ascii="ff1" w:hAnsi="ff1"/>
          <w:color w:val="000000"/>
          <w:sz w:val="113"/>
          <w:highlight w:val="yellow"/>
          <w:lang w:val="en-US"/>
        </w:rPr>
        <w:t>book  of  industrial  and  organizational  psychol-</w:t>
      </w:r>
    </w:p>
    <w:p w:rsidR="0050552E" w:rsidRPr="00934365" w:rsidRDefault="006169E0" w:rsidP="003503BF">
      <w:pPr>
        <w:pStyle w:val="a5"/>
        <w:numPr>
          <w:ilvl w:val="0"/>
          <w:numId w:val="6"/>
        </w:numPr>
        <w:shd w:val="clear" w:color="auto" w:fill="FFFFFF"/>
        <w:spacing w:after="0" w:line="0" w:lineRule="auto"/>
        <w:jc w:val="left"/>
        <w:rPr>
          <w:rFonts w:ascii="ff1" w:hAnsi="ff1"/>
          <w:color w:val="000000"/>
          <w:sz w:val="113"/>
          <w:szCs w:val="113"/>
          <w:highlight w:val="yellow"/>
          <w:lang w:val="en-US"/>
        </w:rPr>
      </w:pPr>
      <w:r w:rsidRPr="00934365">
        <w:rPr>
          <w:rFonts w:ascii="ff1" w:hAnsi="ff1"/>
          <w:color w:val="000000"/>
          <w:sz w:val="113"/>
          <w:highlight w:val="yellow"/>
          <w:lang w:val="en-US"/>
        </w:rPr>
        <w:t xml:space="preserve">ogy (pp. 1297–1349). Chicago: Rand McNally. </w:t>
      </w:r>
    </w:p>
    <w:p w:rsidR="00CC6BFF" w:rsidRPr="00423BCA" w:rsidRDefault="00CC6BFF" w:rsidP="00822F4A">
      <w:pPr>
        <w:pStyle w:val="a5"/>
        <w:numPr>
          <w:ilvl w:val="0"/>
          <w:numId w:val="7"/>
        </w:numPr>
        <w:spacing w:after="0"/>
      </w:pPr>
      <w:r w:rsidRPr="00423BCA">
        <w:t xml:space="preserve">Αγγελόπουλος Π. (2008), </w:t>
      </w:r>
      <w:r>
        <w:t>«</w:t>
      </w:r>
      <w:r w:rsidRPr="00423BCA">
        <w:t>Τράπεζες και Χρηματοπιστωτικό Σύστημα</w:t>
      </w:r>
      <w:r>
        <w:t>»</w:t>
      </w:r>
      <w:r w:rsidRPr="00423BCA">
        <w:t>, Εκδόσεις Σταμούλη</w:t>
      </w:r>
    </w:p>
    <w:p w:rsidR="00CC6BFF" w:rsidRPr="00423BCA" w:rsidRDefault="00CC6BFF" w:rsidP="00822F4A">
      <w:pPr>
        <w:pStyle w:val="a5"/>
        <w:numPr>
          <w:ilvl w:val="0"/>
          <w:numId w:val="7"/>
        </w:numPr>
        <w:spacing w:after="0"/>
      </w:pPr>
      <w:r w:rsidRPr="00423BCA">
        <w:t>Θωμαδάκης Στ.</w:t>
      </w:r>
      <w:r>
        <w:t xml:space="preserve"> -</w:t>
      </w:r>
      <w:r w:rsidRPr="00423BCA">
        <w:t xml:space="preserve"> Ξανθάκης Μ. (2005), </w:t>
      </w:r>
      <w:r>
        <w:t>«</w:t>
      </w:r>
      <w:r w:rsidRPr="00423BCA">
        <w:t>Αγορές Χρήματος και Κεφαλαίου</w:t>
      </w:r>
      <w:r>
        <w:t>»</w:t>
      </w:r>
      <w:r w:rsidRPr="00423BCA">
        <w:t>, Θωμαδάκης Σ.-</w:t>
      </w:r>
      <w:r>
        <w:t xml:space="preserve"> </w:t>
      </w:r>
      <w:r w:rsidRPr="00423BCA">
        <w:t>Ξανθάκης Μ</w:t>
      </w:r>
      <w:r>
        <w:t>.</w:t>
      </w:r>
      <w:r w:rsidRPr="00423BCA">
        <w:t>, σελ.57</w:t>
      </w:r>
    </w:p>
    <w:p w:rsidR="003B34D2" w:rsidRPr="00423BCA" w:rsidRDefault="003B34D2" w:rsidP="00822F4A">
      <w:pPr>
        <w:pStyle w:val="a5"/>
        <w:numPr>
          <w:ilvl w:val="0"/>
          <w:numId w:val="7"/>
        </w:numPr>
        <w:autoSpaceDE w:val="0"/>
        <w:autoSpaceDN w:val="0"/>
        <w:adjustRightInd w:val="0"/>
        <w:spacing w:after="0"/>
        <w:rPr>
          <w:rFonts w:eastAsiaTheme="minorHAnsi"/>
          <w:color w:val="000000"/>
          <w:lang w:eastAsia="en-US"/>
        </w:rPr>
      </w:pPr>
      <w:r w:rsidRPr="00423BCA">
        <w:t xml:space="preserve">Καραμούζης Ν. (2002), </w:t>
      </w:r>
      <w:r>
        <w:t>«</w:t>
      </w:r>
      <w:r w:rsidRPr="00423BCA">
        <w:t>Το ελληνικό τραπεζικό σύστημα μπροστά στην νέα</w:t>
      </w:r>
    </w:p>
    <w:p w:rsidR="003B34D2" w:rsidRPr="00423BCA" w:rsidRDefault="003B34D2" w:rsidP="00822F4A">
      <w:pPr>
        <w:pStyle w:val="a5"/>
        <w:autoSpaceDE w:val="0"/>
        <w:autoSpaceDN w:val="0"/>
        <w:adjustRightInd w:val="0"/>
        <w:spacing w:after="0"/>
        <w:rPr>
          <w:rFonts w:eastAsiaTheme="minorHAnsi"/>
          <w:color w:val="000000"/>
          <w:lang w:val="en-US" w:eastAsia="en-US"/>
        </w:rPr>
      </w:pPr>
      <w:r w:rsidRPr="00423BCA">
        <w:t>Πραγματικότητα</w:t>
      </w:r>
      <w:r>
        <w:t>»</w:t>
      </w:r>
      <w:r w:rsidRPr="00423BCA">
        <w:t xml:space="preserve">, Ένωση Ελληνικών Τραπεζών </w:t>
      </w:r>
    </w:p>
    <w:p w:rsidR="00705A8F" w:rsidRPr="00423BCA" w:rsidRDefault="00705A8F" w:rsidP="00822F4A">
      <w:pPr>
        <w:pStyle w:val="a5"/>
        <w:numPr>
          <w:ilvl w:val="0"/>
          <w:numId w:val="7"/>
        </w:numPr>
        <w:spacing w:after="0"/>
      </w:pPr>
      <w:r w:rsidRPr="00423BCA">
        <w:rPr>
          <w:rFonts w:eastAsia="Calibri"/>
          <w:color w:val="000000"/>
        </w:rPr>
        <w:t>Κιόχου Π.-.Παπανικολάου Γ</w:t>
      </w:r>
      <w:r w:rsidR="00423BCA">
        <w:rPr>
          <w:rFonts w:eastAsia="Calibri"/>
          <w:color w:val="000000"/>
        </w:rPr>
        <w:t>. (1990), «</w:t>
      </w:r>
      <w:r w:rsidRPr="00423BCA">
        <w:rPr>
          <w:rFonts w:eastAsia="Calibri"/>
          <w:color w:val="000000"/>
        </w:rPr>
        <w:t>Χρήμα – Πίστη – Τράπεζες», Σύγχρονη Εκδοτική</w:t>
      </w:r>
      <w:r w:rsidR="00423BCA">
        <w:rPr>
          <w:rFonts w:eastAsia="Calibri"/>
          <w:color w:val="000000"/>
        </w:rPr>
        <w:t>,</w:t>
      </w:r>
      <w:r w:rsidRPr="00423BCA">
        <w:rPr>
          <w:rFonts w:eastAsia="Calibri"/>
          <w:color w:val="000000"/>
        </w:rPr>
        <w:t xml:space="preserve"> Αθήνα</w:t>
      </w:r>
      <w:r w:rsidR="00423BCA">
        <w:rPr>
          <w:rFonts w:eastAsia="Calibri"/>
          <w:color w:val="000000"/>
        </w:rPr>
        <w:t>,</w:t>
      </w:r>
      <w:r w:rsidRPr="00423BCA">
        <w:rPr>
          <w:rFonts w:eastAsia="Calibri"/>
          <w:color w:val="000000"/>
        </w:rPr>
        <w:t xml:space="preserve"> σελ</w:t>
      </w:r>
      <w:r w:rsidR="00CC6BFF">
        <w:rPr>
          <w:rFonts w:eastAsia="Calibri"/>
          <w:color w:val="000000"/>
        </w:rPr>
        <w:t>.</w:t>
      </w:r>
      <w:r w:rsidRPr="00423BCA">
        <w:rPr>
          <w:rFonts w:eastAsia="Calibri"/>
          <w:color w:val="000000"/>
        </w:rPr>
        <w:t xml:space="preserve">143 </w:t>
      </w:r>
      <w:r w:rsidRPr="00423BCA">
        <w:t xml:space="preserve"> </w:t>
      </w:r>
    </w:p>
    <w:p w:rsidR="003B34D2" w:rsidRPr="00423BCA" w:rsidRDefault="003B34D2" w:rsidP="00822F4A">
      <w:pPr>
        <w:pStyle w:val="a5"/>
        <w:numPr>
          <w:ilvl w:val="0"/>
          <w:numId w:val="7"/>
        </w:numPr>
        <w:autoSpaceDE w:val="0"/>
        <w:autoSpaceDN w:val="0"/>
        <w:adjustRightInd w:val="0"/>
        <w:spacing w:after="0"/>
        <w:rPr>
          <w:rFonts w:eastAsiaTheme="minorHAnsi"/>
          <w:color w:val="000000"/>
          <w:lang w:eastAsia="en-US"/>
        </w:rPr>
      </w:pPr>
      <w:r w:rsidRPr="00423BCA">
        <w:t>Ξυροτύρη</w:t>
      </w:r>
      <w:r>
        <w:t xml:space="preserve"> </w:t>
      </w:r>
      <w:r w:rsidRPr="00423BCA">
        <w:t>-</w:t>
      </w:r>
      <w:r>
        <w:t xml:space="preserve"> </w:t>
      </w:r>
      <w:r w:rsidRPr="00423BCA">
        <w:t xml:space="preserve">Κουφίδου Σ. (2001), </w:t>
      </w:r>
      <w:r>
        <w:t>«</w:t>
      </w:r>
      <w:r w:rsidRPr="00423BCA">
        <w:t>Διοίκηση Ανθρώπινων Πόρων. Η πρόκληση του 21ου αιώνα στο εργασιακό περιβάλλον</w:t>
      </w:r>
      <w:r>
        <w:t>»</w:t>
      </w:r>
      <w:r w:rsidRPr="00423BCA">
        <w:t xml:space="preserve">, Εκδόσεις Ανικούλα. </w:t>
      </w:r>
    </w:p>
    <w:p w:rsidR="003B34D2" w:rsidRPr="00423BCA" w:rsidRDefault="003B34D2" w:rsidP="00822F4A">
      <w:pPr>
        <w:pStyle w:val="a5"/>
        <w:numPr>
          <w:ilvl w:val="0"/>
          <w:numId w:val="7"/>
        </w:numPr>
        <w:autoSpaceDE w:val="0"/>
        <w:autoSpaceDN w:val="0"/>
        <w:adjustRightInd w:val="0"/>
        <w:spacing w:after="0"/>
      </w:pPr>
      <w:r w:rsidRPr="00423BCA">
        <w:t xml:space="preserve">Παπαλεξανδρή Ν. &amp; Μπουραντάς (2003), </w:t>
      </w:r>
      <w:r>
        <w:t>«</w:t>
      </w:r>
      <w:r w:rsidRPr="00423BCA">
        <w:t>Διοίκηση Ανθρωπίνων Πόρων</w:t>
      </w:r>
      <w:r>
        <w:t>»</w:t>
      </w:r>
      <w:r w:rsidRPr="00423BCA">
        <w:t>, Εκδόσεις Μπένου</w:t>
      </w:r>
    </w:p>
    <w:p w:rsidR="00682F1E" w:rsidRDefault="00682F1E" w:rsidP="00822F4A">
      <w:pPr>
        <w:pStyle w:val="a5"/>
        <w:numPr>
          <w:ilvl w:val="0"/>
          <w:numId w:val="7"/>
        </w:numPr>
        <w:spacing w:after="0"/>
      </w:pPr>
      <w:r w:rsidRPr="00423BCA">
        <w:t>Πετράκης Ε</w:t>
      </w:r>
      <w:r w:rsidR="00423BCA">
        <w:t>.</w:t>
      </w:r>
      <w:r w:rsidRPr="00423BCA">
        <w:t xml:space="preserve"> (2002), </w:t>
      </w:r>
      <w:r w:rsidR="00423BCA">
        <w:t>«</w:t>
      </w:r>
      <w:r w:rsidRPr="00423BCA">
        <w:t>Χρηματοοικονομική Διοίκηση και Τραπεζική Οικονομική</w:t>
      </w:r>
      <w:r w:rsidR="00423BCA">
        <w:t>»</w:t>
      </w:r>
      <w:r w:rsidRPr="00423BCA">
        <w:t>, Π.</w:t>
      </w:r>
      <w:r w:rsidR="00423BCA">
        <w:t xml:space="preserve"> </w:t>
      </w:r>
      <w:r w:rsidRPr="00423BCA">
        <w:t>Ε.</w:t>
      </w:r>
      <w:r w:rsidR="00423BCA">
        <w:t xml:space="preserve"> </w:t>
      </w:r>
      <w:r w:rsidRPr="00423BCA">
        <w:t>Πετράκης, σελ.307</w:t>
      </w:r>
    </w:p>
    <w:p w:rsidR="003B34D2" w:rsidRPr="00423BCA" w:rsidRDefault="003B34D2" w:rsidP="00822F4A">
      <w:pPr>
        <w:pStyle w:val="a5"/>
        <w:numPr>
          <w:ilvl w:val="0"/>
          <w:numId w:val="7"/>
        </w:numPr>
        <w:autoSpaceDE w:val="0"/>
        <w:autoSpaceDN w:val="0"/>
        <w:adjustRightInd w:val="0"/>
        <w:spacing w:after="0"/>
      </w:pPr>
      <w:r w:rsidRPr="00423BCA">
        <w:rPr>
          <w:rFonts w:eastAsiaTheme="minorHAnsi"/>
          <w:lang w:eastAsia="en-US"/>
        </w:rPr>
        <w:t xml:space="preserve">Τερζίδης Κ.-Τζωρτζάκης Κ. (2004), </w:t>
      </w:r>
      <w:r>
        <w:rPr>
          <w:rFonts w:eastAsiaTheme="minorHAnsi"/>
          <w:lang w:eastAsia="en-US"/>
        </w:rPr>
        <w:t>«</w:t>
      </w:r>
      <w:r w:rsidRPr="00423BCA">
        <w:rPr>
          <w:rFonts w:eastAsiaTheme="minorHAnsi"/>
          <w:lang w:eastAsia="en-US"/>
        </w:rPr>
        <w:t>Διοίκηση Ανθρωπίνων Πόρων, Διοίκηση Προσωπικού</w:t>
      </w:r>
      <w:r>
        <w:rPr>
          <w:rFonts w:eastAsiaTheme="minorHAnsi"/>
          <w:lang w:eastAsia="en-US"/>
        </w:rPr>
        <w:t>»</w:t>
      </w:r>
      <w:r w:rsidRPr="00423BCA">
        <w:rPr>
          <w:rFonts w:eastAsiaTheme="minorHAnsi"/>
          <w:lang w:eastAsia="en-US"/>
        </w:rPr>
        <w:t xml:space="preserve">, Εκδόσεις </w:t>
      </w:r>
      <w:r w:rsidRPr="00423BCA">
        <w:rPr>
          <w:rFonts w:eastAsiaTheme="minorHAnsi"/>
          <w:lang w:val="en-US" w:eastAsia="en-US"/>
        </w:rPr>
        <w:t>ROSILI</w:t>
      </w:r>
      <w:r w:rsidRPr="00423BCA">
        <w:rPr>
          <w:rFonts w:eastAsiaTheme="minorHAnsi"/>
          <w:lang w:eastAsia="en-US"/>
        </w:rPr>
        <w:t xml:space="preserve"> </w:t>
      </w:r>
    </w:p>
    <w:p w:rsidR="00CC6BFF" w:rsidRDefault="00CC6BFF" w:rsidP="003B34D2">
      <w:pPr>
        <w:pStyle w:val="a5"/>
        <w:spacing w:after="0"/>
      </w:pPr>
    </w:p>
    <w:p w:rsidR="00CC6BFF" w:rsidRPr="00CC6BFF" w:rsidRDefault="00CC6BFF" w:rsidP="00CC6BFF">
      <w:pPr>
        <w:spacing w:after="0"/>
        <w:rPr>
          <w:b/>
          <w:lang w:val="en-US"/>
        </w:rPr>
      </w:pPr>
      <w:r w:rsidRPr="00CC6BFF">
        <w:rPr>
          <w:b/>
        </w:rPr>
        <w:t>Ξένη</w:t>
      </w:r>
      <w:r w:rsidRPr="00CC6BFF">
        <w:rPr>
          <w:b/>
          <w:lang w:val="en-US"/>
        </w:rPr>
        <w:t xml:space="preserve"> </w:t>
      </w:r>
      <w:r w:rsidRPr="00CC6BFF">
        <w:rPr>
          <w:b/>
        </w:rPr>
        <w:t>Βιβλιογραφία</w:t>
      </w:r>
    </w:p>
    <w:p w:rsidR="007D454D" w:rsidRPr="007D454D" w:rsidRDefault="007D454D" w:rsidP="007D454D">
      <w:pPr>
        <w:pStyle w:val="a5"/>
        <w:numPr>
          <w:ilvl w:val="0"/>
          <w:numId w:val="39"/>
        </w:numPr>
        <w:autoSpaceDE w:val="0"/>
        <w:autoSpaceDN w:val="0"/>
        <w:adjustRightInd w:val="0"/>
        <w:spacing w:after="0"/>
        <w:rPr>
          <w:rFonts w:eastAsiaTheme="minorHAnsi"/>
          <w:color w:val="000000"/>
          <w:lang w:val="en-US" w:eastAsia="en-US"/>
        </w:rPr>
      </w:pPr>
      <w:r>
        <w:rPr>
          <w:rFonts w:eastAsia="TimesNewRomanPSMT"/>
          <w:lang w:val="en-US" w:eastAsia="en-US"/>
        </w:rPr>
        <w:t>Appelbaum E., Bailey T., Berg P.</w:t>
      </w:r>
      <w:r w:rsidRPr="007D454D">
        <w:rPr>
          <w:rFonts w:eastAsia="TimesNewRomanPSMT"/>
          <w:lang w:val="en-US" w:eastAsia="en-US"/>
        </w:rPr>
        <w:t xml:space="preserve">, Kalleberg, A. (2000), «Manufacturing advantage: why high-performance work systems pay off», Ithaca, NY, Cornell University Press </w:t>
      </w:r>
    </w:p>
    <w:p w:rsidR="00311B38" w:rsidRPr="00423BCA" w:rsidRDefault="00311B38" w:rsidP="00311B38">
      <w:pPr>
        <w:pStyle w:val="a5"/>
        <w:numPr>
          <w:ilvl w:val="0"/>
          <w:numId w:val="39"/>
        </w:numPr>
        <w:spacing w:after="0"/>
        <w:rPr>
          <w:lang w:val="en-US"/>
        </w:rPr>
      </w:pPr>
      <w:r>
        <w:rPr>
          <w:lang w:val="en-US"/>
        </w:rPr>
        <w:t>Barker</w:t>
      </w:r>
      <w:r w:rsidRPr="00423BCA">
        <w:rPr>
          <w:lang w:val="en-US"/>
        </w:rPr>
        <w:t xml:space="preserve"> J.R. (1993)</w:t>
      </w:r>
      <w:r w:rsidRPr="00311B38">
        <w:rPr>
          <w:lang w:val="en-US"/>
        </w:rPr>
        <w:t>,</w:t>
      </w:r>
      <w:r w:rsidRPr="00423BCA">
        <w:rPr>
          <w:lang w:val="en-US"/>
        </w:rPr>
        <w:t xml:space="preserve"> </w:t>
      </w:r>
      <w:r w:rsidRPr="00311B38">
        <w:rPr>
          <w:lang w:val="en-US"/>
        </w:rPr>
        <w:t>«</w:t>
      </w:r>
      <w:r w:rsidRPr="00423BCA">
        <w:rPr>
          <w:lang w:val="en-US"/>
        </w:rPr>
        <w:t>Tightening the iron cage: concretive</w:t>
      </w:r>
      <w:r>
        <w:rPr>
          <w:lang w:val="en-US"/>
        </w:rPr>
        <w:t xml:space="preserve"> control in self-managing teams</w:t>
      </w:r>
      <w:r w:rsidRPr="002F2619">
        <w:rPr>
          <w:lang w:val="en-US"/>
        </w:rPr>
        <w:t>»,</w:t>
      </w:r>
      <w:r w:rsidRPr="00423BCA">
        <w:rPr>
          <w:lang w:val="en-US"/>
        </w:rPr>
        <w:t xml:space="preserve"> </w:t>
      </w:r>
      <w:r w:rsidRPr="00311B38">
        <w:rPr>
          <w:lang w:val="en-US"/>
        </w:rPr>
        <w:t>Administrative Science Quarterly, 38: 408-37</w:t>
      </w:r>
    </w:p>
    <w:p w:rsidR="00F5208D" w:rsidRPr="00F5208D" w:rsidRDefault="00F5208D" w:rsidP="00F5208D">
      <w:pPr>
        <w:pStyle w:val="a5"/>
        <w:numPr>
          <w:ilvl w:val="0"/>
          <w:numId w:val="39"/>
        </w:numPr>
        <w:autoSpaceDE w:val="0"/>
        <w:autoSpaceDN w:val="0"/>
        <w:adjustRightInd w:val="0"/>
        <w:spacing w:after="0"/>
        <w:rPr>
          <w:rFonts w:eastAsiaTheme="minorHAnsi"/>
          <w:color w:val="000000"/>
          <w:lang w:val="en-US" w:eastAsia="en-US"/>
        </w:rPr>
      </w:pPr>
      <w:r w:rsidRPr="00F5208D">
        <w:rPr>
          <w:lang w:val="en-US"/>
        </w:rPr>
        <w:t xml:space="preserve">Bateman T. S., Organ D. W. (1983), «Job satisfaction and the good soldier: The relationship between affect and employee “citizenship.”», Academy of Management Journal  </w:t>
      </w:r>
    </w:p>
    <w:p w:rsidR="007D454D" w:rsidRPr="00423BCA" w:rsidRDefault="007D454D" w:rsidP="007D454D">
      <w:pPr>
        <w:pStyle w:val="a5"/>
        <w:numPr>
          <w:ilvl w:val="0"/>
          <w:numId w:val="39"/>
        </w:numPr>
        <w:spacing w:after="0"/>
        <w:rPr>
          <w:rFonts w:eastAsia="TimesNewRomanPSMT"/>
          <w:lang w:val="en-US" w:eastAsia="en-US"/>
        </w:rPr>
      </w:pPr>
      <w:r>
        <w:rPr>
          <w:rFonts w:eastAsia="TimesNewRomanPSMT"/>
          <w:lang w:val="en-US" w:eastAsia="en-US"/>
        </w:rPr>
        <w:t>Borman, W. C.,</w:t>
      </w:r>
      <w:r w:rsidRPr="007D454D">
        <w:rPr>
          <w:rFonts w:eastAsia="TimesNewRomanPSMT"/>
          <w:lang w:val="en-US" w:eastAsia="en-US"/>
        </w:rPr>
        <w:t xml:space="preserve"> </w:t>
      </w:r>
      <w:r w:rsidRPr="00423BCA">
        <w:rPr>
          <w:rFonts w:eastAsia="TimesNewRomanPSMT"/>
          <w:lang w:val="en-US" w:eastAsia="en-US"/>
        </w:rPr>
        <w:t xml:space="preserve">Motowidlo, S. J. (1993) </w:t>
      </w:r>
      <w:r w:rsidRPr="007D454D">
        <w:rPr>
          <w:rFonts w:eastAsia="TimesNewRomanPSMT"/>
          <w:lang w:val="en-US" w:eastAsia="en-US"/>
        </w:rPr>
        <w:t>«</w:t>
      </w:r>
      <w:r w:rsidRPr="00423BCA">
        <w:rPr>
          <w:rFonts w:eastAsia="TimesNewRomanPSMT"/>
          <w:lang w:val="en-US" w:eastAsia="en-US"/>
        </w:rPr>
        <w:t xml:space="preserve">Expanding </w:t>
      </w:r>
      <w:r w:rsidRPr="002F2619">
        <w:rPr>
          <w:lang w:val="en-US"/>
        </w:rPr>
        <w:t>the criterion domain to include elements of contextual performance», In Personnel Selection in Organizations (N. Schmitt &amp; W. C. Borman, eds), pp. 71-98</w:t>
      </w:r>
      <w:r w:rsidRPr="00423BCA">
        <w:rPr>
          <w:rFonts w:eastAsia="TimesNewRomanPSMT"/>
          <w:lang w:val="en-US" w:eastAsia="en-US"/>
        </w:rPr>
        <w:t xml:space="preserve">. </w:t>
      </w:r>
    </w:p>
    <w:p w:rsidR="00137474" w:rsidRPr="00137474" w:rsidRDefault="00137474" w:rsidP="00137474">
      <w:pPr>
        <w:pStyle w:val="a5"/>
        <w:numPr>
          <w:ilvl w:val="0"/>
          <w:numId w:val="39"/>
        </w:numPr>
        <w:autoSpaceDE w:val="0"/>
        <w:autoSpaceDN w:val="0"/>
        <w:adjustRightInd w:val="0"/>
        <w:spacing w:after="0"/>
        <w:rPr>
          <w:rFonts w:eastAsiaTheme="minorHAnsi"/>
          <w:color w:val="000000"/>
          <w:lang w:val="en-US" w:eastAsia="en-US"/>
        </w:rPr>
      </w:pPr>
      <w:r w:rsidRPr="00137474">
        <w:rPr>
          <w:rFonts w:eastAsiaTheme="minorHAnsi"/>
          <w:color w:val="000000"/>
          <w:lang w:val="en-US" w:eastAsia="en-US"/>
        </w:rPr>
        <w:t xml:space="preserve">Borman W. C. (2004), </w:t>
      </w:r>
      <w:r w:rsidR="00C72BB2" w:rsidRPr="00F94D9E">
        <w:rPr>
          <w:rFonts w:eastAsiaTheme="minorHAnsi"/>
          <w:color w:val="000000"/>
          <w:lang w:val="en-US" w:eastAsia="en-US"/>
        </w:rPr>
        <w:t>«</w:t>
      </w:r>
      <w:r w:rsidRPr="00137474">
        <w:rPr>
          <w:rFonts w:eastAsiaTheme="minorHAnsi"/>
          <w:color w:val="000000"/>
          <w:lang w:val="en-US" w:eastAsia="en-US"/>
        </w:rPr>
        <w:t>The concept of organizational citizenship</w:t>
      </w:r>
      <w:r w:rsidR="00F94D9E" w:rsidRPr="00F94D9E">
        <w:rPr>
          <w:rFonts w:eastAsiaTheme="minorHAnsi"/>
          <w:color w:val="000000"/>
          <w:lang w:val="en-US" w:eastAsia="en-US"/>
        </w:rPr>
        <w:t>»</w:t>
      </w:r>
      <w:r w:rsidRPr="00137474">
        <w:rPr>
          <w:rFonts w:eastAsiaTheme="minorHAnsi"/>
          <w:color w:val="000000"/>
          <w:lang w:val="en-US" w:eastAsia="en-US"/>
        </w:rPr>
        <w:t xml:space="preserve">, Current </w:t>
      </w:r>
    </w:p>
    <w:p w:rsidR="00137474" w:rsidRPr="00137474" w:rsidRDefault="00137474" w:rsidP="00137474">
      <w:pPr>
        <w:autoSpaceDE w:val="0"/>
        <w:autoSpaceDN w:val="0"/>
        <w:adjustRightInd w:val="0"/>
        <w:spacing w:after="0"/>
        <w:ind w:left="360"/>
        <w:rPr>
          <w:rFonts w:eastAsiaTheme="minorHAnsi"/>
          <w:color w:val="000000"/>
          <w:lang w:val="en-US" w:eastAsia="en-US"/>
        </w:rPr>
      </w:pPr>
      <w:r w:rsidRPr="00E62FBF">
        <w:rPr>
          <w:rFonts w:eastAsiaTheme="minorHAnsi"/>
          <w:color w:val="000000"/>
          <w:lang w:val="en-US" w:eastAsia="en-US"/>
        </w:rPr>
        <w:t xml:space="preserve"> </w:t>
      </w:r>
      <w:r>
        <w:rPr>
          <w:rFonts w:eastAsiaTheme="minorHAnsi"/>
          <w:color w:val="000000"/>
          <w:lang w:val="en-US" w:eastAsia="en-US"/>
        </w:rPr>
        <w:tab/>
      </w:r>
      <w:r w:rsidRPr="00E62FBF">
        <w:rPr>
          <w:rFonts w:eastAsiaTheme="minorHAnsi"/>
          <w:color w:val="000000"/>
          <w:lang w:val="en-US" w:eastAsia="en-US"/>
        </w:rPr>
        <w:t>Directions in Psychological Science</w:t>
      </w:r>
    </w:p>
    <w:p w:rsidR="00772E51" w:rsidRPr="00423BCA" w:rsidRDefault="00772E51" w:rsidP="00772E51">
      <w:pPr>
        <w:pStyle w:val="a5"/>
        <w:numPr>
          <w:ilvl w:val="0"/>
          <w:numId w:val="39"/>
        </w:numPr>
        <w:spacing w:after="0"/>
        <w:rPr>
          <w:rFonts w:eastAsia="TimesNewRomanPSMT"/>
          <w:lang w:val="en-US" w:eastAsia="en-US"/>
        </w:rPr>
      </w:pPr>
      <w:r w:rsidRPr="00423BCA">
        <w:rPr>
          <w:rFonts w:eastAsia="TimesNewRomanPSMT"/>
          <w:lang w:val="en-US" w:eastAsia="en-US"/>
        </w:rPr>
        <w:t xml:space="preserve">Boselie P., </w:t>
      </w:r>
      <w:r w:rsidRPr="00772E51">
        <w:rPr>
          <w:rFonts w:eastAsia="TimesNewRomanPSMT"/>
          <w:lang w:val="en-US" w:eastAsia="en-US"/>
        </w:rPr>
        <w:t>«</w:t>
      </w:r>
      <w:r>
        <w:rPr>
          <w:rFonts w:eastAsia="TimesNewRomanPSMT"/>
          <w:lang w:val="en-US" w:eastAsia="en-US"/>
        </w:rPr>
        <w:t>Strategic</w:t>
      </w:r>
      <w:r w:rsidRPr="00423BCA">
        <w:rPr>
          <w:rFonts w:eastAsia="TimesNewRomanPSMT"/>
          <w:lang w:val="en-US" w:eastAsia="en-US"/>
        </w:rPr>
        <w:t xml:space="preserve"> H</w:t>
      </w:r>
      <w:r>
        <w:rPr>
          <w:rFonts w:eastAsia="TimesNewRomanPSMT"/>
          <w:lang w:val="en-US" w:eastAsia="en-US"/>
        </w:rPr>
        <w:t>uman</w:t>
      </w:r>
      <w:r w:rsidRPr="00423BCA">
        <w:rPr>
          <w:rFonts w:eastAsia="TimesNewRomanPSMT"/>
          <w:lang w:val="en-US" w:eastAsia="en-US"/>
        </w:rPr>
        <w:t xml:space="preserve"> R</w:t>
      </w:r>
      <w:r>
        <w:rPr>
          <w:rFonts w:eastAsia="TimesNewRomanPSMT"/>
          <w:lang w:val="en-US" w:eastAsia="en-US"/>
        </w:rPr>
        <w:t>esource</w:t>
      </w:r>
      <w:r w:rsidRPr="00423BCA">
        <w:rPr>
          <w:rFonts w:eastAsia="TimesNewRomanPSMT"/>
          <w:lang w:val="en-US" w:eastAsia="en-US"/>
        </w:rPr>
        <w:t xml:space="preserve"> M</w:t>
      </w:r>
      <w:r>
        <w:rPr>
          <w:rFonts w:eastAsia="TimesNewRomanPSMT"/>
          <w:lang w:val="en-US" w:eastAsia="en-US"/>
        </w:rPr>
        <w:t>anagement</w:t>
      </w:r>
      <w:r w:rsidRPr="00423BCA">
        <w:rPr>
          <w:rFonts w:eastAsia="TimesNewRomanPSMT"/>
          <w:lang w:val="en-US" w:eastAsia="en-US"/>
        </w:rPr>
        <w:t>. A Balanced Approach</w:t>
      </w:r>
      <w:r w:rsidRPr="00772E51">
        <w:rPr>
          <w:rFonts w:eastAsia="TimesNewRomanPSMT"/>
          <w:lang w:val="en-US" w:eastAsia="en-US"/>
        </w:rPr>
        <w:t>»</w:t>
      </w:r>
      <w:r w:rsidRPr="00423BCA">
        <w:rPr>
          <w:rFonts w:eastAsia="TimesNewRomanPSMT"/>
          <w:lang w:val="en-US" w:eastAsia="en-US"/>
        </w:rPr>
        <w:t>, McGra</w:t>
      </w:r>
      <w:r>
        <w:rPr>
          <w:rFonts w:eastAsia="TimesNewRomanPSMT"/>
          <w:lang w:val="en-US" w:eastAsia="en-US"/>
        </w:rPr>
        <w:t>w-Hill Higher Education London</w:t>
      </w:r>
    </w:p>
    <w:p w:rsidR="002B15EA" w:rsidRPr="00423BCA" w:rsidRDefault="002B15EA" w:rsidP="002B15EA">
      <w:pPr>
        <w:pStyle w:val="a5"/>
        <w:numPr>
          <w:ilvl w:val="0"/>
          <w:numId w:val="39"/>
        </w:numPr>
        <w:spacing w:after="0"/>
        <w:rPr>
          <w:rFonts w:eastAsia="TimesNewRomanPSMT"/>
          <w:lang w:val="en-US" w:eastAsia="en-US"/>
        </w:rPr>
      </w:pPr>
      <w:r w:rsidRPr="00423BCA">
        <w:rPr>
          <w:rFonts w:eastAsia="TimesNewRomanPSMT"/>
          <w:lang w:val="en-US" w:eastAsia="en-US"/>
        </w:rPr>
        <w:t>Brown, M.E. (1969)</w:t>
      </w:r>
      <w:r w:rsidRPr="002B15EA">
        <w:rPr>
          <w:rFonts w:eastAsia="TimesNewRomanPSMT"/>
          <w:lang w:val="en-US" w:eastAsia="en-US"/>
        </w:rPr>
        <w:t>,</w:t>
      </w:r>
      <w:r w:rsidRPr="00423BCA">
        <w:rPr>
          <w:rFonts w:eastAsia="TimesNewRomanPSMT"/>
          <w:lang w:val="en-US" w:eastAsia="en-US"/>
        </w:rPr>
        <w:t xml:space="preserve"> </w:t>
      </w:r>
      <w:r w:rsidRPr="002B15EA">
        <w:rPr>
          <w:rFonts w:eastAsia="TimesNewRomanPSMT"/>
          <w:lang w:val="en-US" w:eastAsia="en-US"/>
        </w:rPr>
        <w:t>«</w:t>
      </w:r>
      <w:r w:rsidRPr="00423BCA">
        <w:rPr>
          <w:rFonts w:eastAsia="TimesNewRomanPSMT"/>
          <w:lang w:val="en-US" w:eastAsia="en-US"/>
        </w:rPr>
        <w:t>Identification and some conditions of organizational involvement</w:t>
      </w:r>
      <w:r w:rsidRPr="002B15EA">
        <w:rPr>
          <w:rFonts w:eastAsia="TimesNewRomanPSMT"/>
          <w:lang w:val="en-US" w:eastAsia="en-US"/>
        </w:rPr>
        <w:t xml:space="preserve">», </w:t>
      </w:r>
      <w:r w:rsidRPr="00423BCA">
        <w:rPr>
          <w:rFonts w:eastAsia="TimesNewRomanPSMT"/>
          <w:lang w:val="en-US" w:eastAsia="en-US"/>
        </w:rPr>
        <w:t xml:space="preserve">Administrative Science Quarterly, 14, </w:t>
      </w:r>
      <w:r>
        <w:rPr>
          <w:rFonts w:eastAsia="TimesNewRomanPSMT"/>
          <w:lang w:val="en-US" w:eastAsia="en-US"/>
        </w:rPr>
        <w:t xml:space="preserve">pp </w:t>
      </w:r>
      <w:r w:rsidRPr="00423BCA">
        <w:rPr>
          <w:rFonts w:eastAsia="TimesNewRomanPSMT"/>
          <w:lang w:val="en-US" w:eastAsia="en-US"/>
        </w:rPr>
        <w:t>346–355.</w:t>
      </w:r>
    </w:p>
    <w:p w:rsidR="00E62FBF" w:rsidRDefault="00E62FBF" w:rsidP="007D454D">
      <w:pPr>
        <w:pStyle w:val="a5"/>
        <w:numPr>
          <w:ilvl w:val="0"/>
          <w:numId w:val="39"/>
        </w:numPr>
        <w:autoSpaceDE w:val="0"/>
        <w:autoSpaceDN w:val="0"/>
        <w:adjustRightInd w:val="0"/>
        <w:spacing w:after="0"/>
        <w:rPr>
          <w:rFonts w:eastAsiaTheme="minorHAnsi"/>
          <w:color w:val="000000"/>
          <w:lang w:val="en-US" w:eastAsia="en-US"/>
        </w:rPr>
      </w:pPr>
      <w:r>
        <w:rPr>
          <w:rFonts w:eastAsiaTheme="minorHAnsi"/>
          <w:color w:val="000000"/>
          <w:lang w:val="en-US" w:eastAsia="en-US"/>
        </w:rPr>
        <w:t>Byars Lloyd</w:t>
      </w:r>
      <w:r w:rsidRPr="00E62FBF">
        <w:rPr>
          <w:rFonts w:eastAsiaTheme="minorHAnsi"/>
          <w:color w:val="000000"/>
          <w:lang w:val="en-US" w:eastAsia="en-US"/>
        </w:rPr>
        <w:t>, Rue L. (2004), «Human Resource Management, Mc Graw-Hill</w:t>
      </w:r>
    </w:p>
    <w:p w:rsidR="007D454D" w:rsidRPr="00423BCA" w:rsidRDefault="007D454D" w:rsidP="007D454D">
      <w:pPr>
        <w:pStyle w:val="a5"/>
        <w:numPr>
          <w:ilvl w:val="0"/>
          <w:numId w:val="39"/>
        </w:numPr>
        <w:spacing w:after="0"/>
        <w:rPr>
          <w:rFonts w:eastAsiaTheme="minorHAnsi"/>
          <w:color w:val="000000"/>
          <w:lang w:val="en-US" w:eastAsia="en-US"/>
        </w:rPr>
      </w:pPr>
      <w:r w:rsidRPr="00423BCA">
        <w:rPr>
          <w:rFonts w:eastAsiaTheme="minorHAnsi"/>
          <w:color w:val="000000"/>
          <w:lang w:val="en-US" w:eastAsia="en-US"/>
        </w:rPr>
        <w:t>Caligiuri P.M., Day, D.V. (2000)</w:t>
      </w:r>
      <w:r w:rsidRPr="007D454D">
        <w:rPr>
          <w:rFonts w:eastAsiaTheme="minorHAnsi"/>
          <w:color w:val="000000"/>
          <w:lang w:val="en-US" w:eastAsia="en-US"/>
        </w:rPr>
        <w:t>,</w:t>
      </w:r>
      <w:r w:rsidRPr="00423BCA">
        <w:rPr>
          <w:rFonts w:eastAsiaTheme="minorHAnsi"/>
          <w:color w:val="000000"/>
          <w:lang w:val="en-US" w:eastAsia="en-US"/>
        </w:rPr>
        <w:t xml:space="preserve"> </w:t>
      </w:r>
      <w:r w:rsidRPr="007D454D">
        <w:rPr>
          <w:rFonts w:eastAsiaTheme="minorHAnsi"/>
          <w:color w:val="000000"/>
          <w:lang w:val="en-US" w:eastAsia="en-US"/>
        </w:rPr>
        <w:t>«</w:t>
      </w:r>
      <w:r w:rsidRPr="00423BCA">
        <w:rPr>
          <w:rFonts w:eastAsiaTheme="minorHAnsi"/>
          <w:color w:val="000000"/>
          <w:lang w:val="en-US" w:eastAsia="en-US"/>
        </w:rPr>
        <w:t>Effects of Self-Monitoring on Technical, Contextual, and Assignment-Specific Performance</w:t>
      </w:r>
      <w:r w:rsidRPr="007D454D">
        <w:rPr>
          <w:rFonts w:eastAsiaTheme="minorHAnsi"/>
          <w:color w:val="000000"/>
          <w:lang w:val="en-US" w:eastAsia="en-US"/>
        </w:rPr>
        <w:t>»,</w:t>
      </w:r>
      <w:r w:rsidRPr="00423BCA">
        <w:rPr>
          <w:rFonts w:eastAsiaTheme="minorHAnsi"/>
          <w:color w:val="000000"/>
          <w:lang w:val="en-US" w:eastAsia="en-US"/>
        </w:rPr>
        <w:t xml:space="preserve"> </w:t>
      </w:r>
      <w:r w:rsidRPr="007D454D">
        <w:rPr>
          <w:rFonts w:eastAsiaTheme="minorHAnsi"/>
          <w:color w:val="000000"/>
          <w:lang w:val="en-US" w:eastAsia="en-US"/>
        </w:rPr>
        <w:t xml:space="preserve">Group &amp; Organization Management, 25(2), pp. 154-174 </w:t>
      </w:r>
    </w:p>
    <w:p w:rsidR="007D454D" w:rsidRPr="00423BCA" w:rsidRDefault="007D454D" w:rsidP="007D454D">
      <w:pPr>
        <w:pStyle w:val="a5"/>
        <w:numPr>
          <w:ilvl w:val="0"/>
          <w:numId w:val="39"/>
        </w:numPr>
        <w:spacing w:after="0"/>
        <w:rPr>
          <w:rFonts w:eastAsiaTheme="minorHAnsi"/>
          <w:color w:val="000000"/>
          <w:lang w:val="en-US" w:eastAsia="en-US"/>
        </w:rPr>
      </w:pPr>
      <w:r w:rsidRPr="00423BCA">
        <w:rPr>
          <w:rFonts w:eastAsiaTheme="minorHAnsi"/>
          <w:color w:val="000000"/>
          <w:lang w:val="en-US" w:eastAsia="en-US"/>
        </w:rPr>
        <w:t>Campbell</w:t>
      </w:r>
      <w:r>
        <w:rPr>
          <w:rFonts w:eastAsiaTheme="minorHAnsi"/>
          <w:color w:val="000000"/>
          <w:lang w:val="en-US" w:eastAsia="en-US"/>
        </w:rPr>
        <w:t xml:space="preserve"> D. T.,</w:t>
      </w:r>
      <w:r w:rsidRPr="00423BCA">
        <w:rPr>
          <w:rFonts w:eastAsiaTheme="minorHAnsi"/>
          <w:color w:val="000000"/>
          <w:lang w:val="en-US" w:eastAsia="en-US"/>
        </w:rPr>
        <w:t xml:space="preserve"> Kenny, D. A. (1999),  </w:t>
      </w:r>
      <w:r w:rsidRPr="007D454D">
        <w:rPr>
          <w:rFonts w:eastAsiaTheme="minorHAnsi"/>
          <w:color w:val="000000"/>
          <w:lang w:val="en-US" w:eastAsia="en-US"/>
        </w:rPr>
        <w:t>«A primer on regression artifacts»,</w:t>
      </w:r>
      <w:r w:rsidRPr="00423BCA">
        <w:rPr>
          <w:rFonts w:eastAsiaTheme="minorHAnsi"/>
          <w:color w:val="000000"/>
          <w:lang w:val="en-US" w:eastAsia="en-US"/>
        </w:rPr>
        <w:t xml:space="preserve"> New York: Guilford Press </w:t>
      </w:r>
    </w:p>
    <w:p w:rsidR="003E288D" w:rsidRPr="0069357A" w:rsidRDefault="003E288D" w:rsidP="007D454D">
      <w:pPr>
        <w:pStyle w:val="a5"/>
        <w:numPr>
          <w:ilvl w:val="0"/>
          <w:numId w:val="39"/>
        </w:numPr>
        <w:autoSpaceDE w:val="0"/>
        <w:autoSpaceDN w:val="0"/>
        <w:adjustRightInd w:val="0"/>
        <w:spacing w:after="0"/>
        <w:rPr>
          <w:rFonts w:eastAsiaTheme="minorHAnsi"/>
          <w:color w:val="000000"/>
          <w:lang w:val="en-US" w:eastAsia="en-US"/>
        </w:rPr>
      </w:pPr>
      <w:r w:rsidRPr="0069357A">
        <w:rPr>
          <w:rFonts w:eastAsiaTheme="minorHAnsi"/>
          <w:color w:val="000000"/>
          <w:lang w:val="en-US" w:eastAsia="en-US"/>
        </w:rPr>
        <w:t>Casu B</w:t>
      </w:r>
      <w:r w:rsidR="00822F4A" w:rsidRPr="00822F4A">
        <w:rPr>
          <w:rFonts w:eastAsiaTheme="minorHAnsi"/>
          <w:color w:val="000000"/>
          <w:lang w:val="en-US" w:eastAsia="en-US"/>
        </w:rPr>
        <w:t>.</w:t>
      </w:r>
      <w:r w:rsidRPr="0069357A">
        <w:rPr>
          <w:rFonts w:eastAsiaTheme="minorHAnsi"/>
          <w:color w:val="000000"/>
          <w:lang w:val="en-US" w:eastAsia="en-US"/>
        </w:rPr>
        <w:t xml:space="preserve">, Giradone C., Molyneoux P. (2006), «Introduction to Banking», Prentice Hall </w:t>
      </w:r>
    </w:p>
    <w:p w:rsidR="009A657B" w:rsidRPr="00423BCA" w:rsidRDefault="009A657B" w:rsidP="009A657B">
      <w:pPr>
        <w:pStyle w:val="a5"/>
        <w:numPr>
          <w:ilvl w:val="0"/>
          <w:numId w:val="39"/>
        </w:numPr>
        <w:spacing w:after="0"/>
        <w:rPr>
          <w:lang w:val="en-US"/>
        </w:rPr>
      </w:pPr>
      <w:r w:rsidRPr="00423BCA">
        <w:rPr>
          <w:lang w:val="en-US"/>
        </w:rPr>
        <w:t>Clegg S. (1990)</w:t>
      </w:r>
      <w:r w:rsidRPr="009A657B">
        <w:rPr>
          <w:lang w:val="en-US"/>
        </w:rPr>
        <w:t>,</w:t>
      </w:r>
      <w:r w:rsidRPr="00423BCA">
        <w:rPr>
          <w:lang w:val="en-US"/>
        </w:rPr>
        <w:t xml:space="preserve"> </w:t>
      </w:r>
      <w:r w:rsidRPr="009A657B">
        <w:rPr>
          <w:lang w:val="en-US"/>
        </w:rPr>
        <w:t>«</w:t>
      </w:r>
      <w:r>
        <w:rPr>
          <w:lang w:val="en-US"/>
        </w:rPr>
        <w:t>Modern Organiz</w:t>
      </w:r>
      <w:r w:rsidRPr="00423BCA">
        <w:rPr>
          <w:lang w:val="en-US"/>
        </w:rPr>
        <w:t>ations: Organi</w:t>
      </w:r>
      <w:r>
        <w:rPr>
          <w:lang w:val="en-US"/>
        </w:rPr>
        <w:t>z</w:t>
      </w:r>
      <w:r w:rsidRPr="00423BCA">
        <w:rPr>
          <w:lang w:val="en-US"/>
        </w:rPr>
        <w:t>ation Studies in the Postmodern World</w:t>
      </w:r>
      <w:r w:rsidRPr="00725D0A">
        <w:rPr>
          <w:lang w:val="en-US"/>
        </w:rPr>
        <w:t>»,</w:t>
      </w:r>
      <w:r w:rsidRPr="00423BCA">
        <w:rPr>
          <w:lang w:val="en-US"/>
        </w:rPr>
        <w:t xml:space="preserve"> London: Sage.</w:t>
      </w:r>
    </w:p>
    <w:p w:rsidR="00C9608E" w:rsidRPr="00423BCA" w:rsidRDefault="00C9608E" w:rsidP="00C9608E">
      <w:pPr>
        <w:pStyle w:val="a5"/>
        <w:numPr>
          <w:ilvl w:val="0"/>
          <w:numId w:val="39"/>
        </w:numPr>
        <w:spacing w:after="0"/>
        <w:rPr>
          <w:lang w:val="en-US"/>
        </w:rPr>
      </w:pPr>
      <w:r w:rsidRPr="00423BCA">
        <w:rPr>
          <w:lang w:val="en-US"/>
        </w:rPr>
        <w:t>CLMS [Centre for Labour Market Studies] (2009)</w:t>
      </w:r>
      <w:r w:rsidRPr="00C9608E">
        <w:rPr>
          <w:lang w:val="en-US"/>
        </w:rPr>
        <w:t>,</w:t>
      </w:r>
      <w:r w:rsidRPr="00423BCA">
        <w:rPr>
          <w:lang w:val="en-US"/>
        </w:rPr>
        <w:t xml:space="preserve"> </w:t>
      </w:r>
      <w:r w:rsidRPr="00C9608E">
        <w:rPr>
          <w:lang w:val="en-US"/>
        </w:rPr>
        <w:t>«</w:t>
      </w:r>
      <w:r w:rsidRPr="00423BCA">
        <w:rPr>
          <w:lang w:val="en-US"/>
        </w:rPr>
        <w:t>High Performance Work Practices</w:t>
      </w:r>
      <w:r w:rsidRPr="00C9608E">
        <w:rPr>
          <w:lang w:val="en-US"/>
        </w:rPr>
        <w:t>»</w:t>
      </w:r>
      <w:r w:rsidRPr="00423BCA">
        <w:rPr>
          <w:lang w:val="en-US"/>
        </w:rPr>
        <w:t>, Module 1: University of Leicester.</w:t>
      </w:r>
    </w:p>
    <w:p w:rsidR="007D454D" w:rsidRPr="00423BCA" w:rsidRDefault="007D454D" w:rsidP="007D454D">
      <w:pPr>
        <w:pStyle w:val="a5"/>
        <w:numPr>
          <w:ilvl w:val="0"/>
          <w:numId w:val="39"/>
        </w:numPr>
        <w:spacing w:after="0"/>
        <w:rPr>
          <w:rFonts w:eastAsiaTheme="minorHAnsi"/>
          <w:color w:val="000000"/>
          <w:lang w:val="en-US" w:eastAsia="en-US"/>
        </w:rPr>
      </w:pPr>
      <w:r w:rsidRPr="00423BCA">
        <w:rPr>
          <w:rFonts w:eastAsiaTheme="minorHAnsi"/>
          <w:color w:val="000000"/>
          <w:lang w:val="en-US" w:eastAsia="en-US"/>
        </w:rPr>
        <w:t xml:space="preserve">Collis </w:t>
      </w:r>
      <w:r>
        <w:rPr>
          <w:rFonts w:eastAsiaTheme="minorHAnsi"/>
          <w:color w:val="000000"/>
          <w:lang w:val="en-US" w:eastAsia="en-US"/>
        </w:rPr>
        <w:t>D.J.,</w:t>
      </w:r>
      <w:r w:rsidRPr="00423BCA">
        <w:rPr>
          <w:rFonts w:eastAsiaTheme="minorHAnsi"/>
          <w:color w:val="000000"/>
          <w:lang w:val="en-US" w:eastAsia="en-US"/>
        </w:rPr>
        <w:t xml:space="preserve"> Montgomrey C. (1995), </w:t>
      </w:r>
      <w:r w:rsidRPr="007D454D">
        <w:rPr>
          <w:rFonts w:eastAsiaTheme="minorHAnsi"/>
          <w:color w:val="000000"/>
          <w:lang w:val="en-US" w:eastAsia="en-US"/>
        </w:rPr>
        <w:t>«</w:t>
      </w:r>
      <w:r w:rsidRPr="00423BCA">
        <w:rPr>
          <w:rFonts w:eastAsiaTheme="minorHAnsi"/>
          <w:color w:val="000000"/>
          <w:lang w:val="en-US" w:eastAsia="en-US"/>
        </w:rPr>
        <w:t>Competing on Resources</w:t>
      </w:r>
      <w:r w:rsidRPr="007D454D">
        <w:rPr>
          <w:rFonts w:eastAsiaTheme="minorHAnsi"/>
          <w:color w:val="000000"/>
          <w:lang w:val="en-US" w:eastAsia="en-US"/>
        </w:rPr>
        <w:t>»</w:t>
      </w:r>
      <w:r w:rsidRPr="00423BCA">
        <w:rPr>
          <w:rFonts w:eastAsiaTheme="minorHAnsi"/>
          <w:color w:val="000000"/>
          <w:lang w:val="en-US" w:eastAsia="en-US"/>
        </w:rPr>
        <w:t xml:space="preserve">, </w:t>
      </w:r>
      <w:r w:rsidRPr="007D454D">
        <w:rPr>
          <w:rFonts w:eastAsiaTheme="minorHAnsi"/>
          <w:color w:val="000000"/>
          <w:lang w:val="en-US" w:eastAsia="en-US"/>
        </w:rPr>
        <w:t xml:space="preserve">Harvard Business Review, </w:t>
      </w:r>
      <w:r w:rsidRPr="00423BCA">
        <w:rPr>
          <w:rFonts w:eastAsiaTheme="minorHAnsi"/>
          <w:color w:val="000000"/>
          <w:lang w:val="en-US" w:eastAsia="en-US"/>
        </w:rPr>
        <w:t xml:space="preserve">73 (4), pp. 118-128. </w:t>
      </w:r>
    </w:p>
    <w:p w:rsidR="00F5208D" w:rsidRPr="00423BCA" w:rsidRDefault="00F5208D" w:rsidP="007D454D">
      <w:pPr>
        <w:pStyle w:val="a5"/>
        <w:numPr>
          <w:ilvl w:val="0"/>
          <w:numId w:val="39"/>
        </w:numPr>
        <w:autoSpaceDE w:val="0"/>
        <w:autoSpaceDN w:val="0"/>
        <w:adjustRightInd w:val="0"/>
        <w:spacing w:after="0"/>
        <w:rPr>
          <w:rFonts w:eastAsiaTheme="minorHAnsi"/>
          <w:color w:val="000000"/>
          <w:lang w:val="en-US" w:eastAsia="en-US"/>
        </w:rPr>
      </w:pPr>
      <w:r w:rsidRPr="00423BCA">
        <w:rPr>
          <w:rFonts w:eastAsiaTheme="minorHAnsi"/>
          <w:color w:val="000000"/>
          <w:lang w:val="en-US" w:eastAsia="en-US"/>
        </w:rPr>
        <w:t xml:space="preserve">Cropanzano R., Greenberg J. (1997), </w:t>
      </w:r>
      <w:r w:rsidRPr="00F5208D">
        <w:rPr>
          <w:rFonts w:eastAsiaTheme="minorHAnsi"/>
          <w:color w:val="000000"/>
          <w:lang w:val="en-US" w:eastAsia="en-US"/>
        </w:rPr>
        <w:t>«</w:t>
      </w:r>
      <w:r w:rsidRPr="00423BCA">
        <w:rPr>
          <w:rFonts w:eastAsiaTheme="minorHAnsi"/>
          <w:color w:val="000000"/>
          <w:lang w:val="en-US" w:eastAsia="en-US"/>
        </w:rPr>
        <w:t>Progress in organizational justice:</w:t>
      </w:r>
    </w:p>
    <w:p w:rsidR="00F5208D" w:rsidRPr="00423BCA" w:rsidRDefault="00F5208D" w:rsidP="00F5208D">
      <w:pPr>
        <w:pStyle w:val="a5"/>
        <w:spacing w:after="0"/>
        <w:rPr>
          <w:rFonts w:eastAsiaTheme="minorHAnsi"/>
          <w:color w:val="000000"/>
          <w:lang w:val="en-US" w:eastAsia="en-US"/>
        </w:rPr>
      </w:pPr>
      <w:r>
        <w:rPr>
          <w:rFonts w:eastAsiaTheme="minorHAnsi"/>
          <w:color w:val="000000"/>
          <w:lang w:val="en-US" w:eastAsia="en-US"/>
        </w:rPr>
        <w:t>Tunneling through the maze”</w:t>
      </w:r>
      <w:r w:rsidRPr="00F5208D">
        <w:rPr>
          <w:rFonts w:eastAsiaTheme="minorHAnsi"/>
          <w:color w:val="000000"/>
          <w:lang w:val="en-US" w:eastAsia="en-US"/>
        </w:rPr>
        <w:t>,</w:t>
      </w:r>
      <w:r w:rsidRPr="00423BCA">
        <w:rPr>
          <w:rFonts w:eastAsiaTheme="minorHAnsi"/>
          <w:color w:val="000000"/>
          <w:lang w:val="en-US" w:eastAsia="en-US"/>
        </w:rPr>
        <w:t xml:space="preserve"> In C. L. Cooper &amp; I. T. Robertson (Eds.), International review of industrial and organizational psychology (pp.317–</w:t>
      </w:r>
    </w:p>
    <w:p w:rsidR="00F5208D" w:rsidRPr="00423BCA" w:rsidRDefault="00F5208D" w:rsidP="00F5208D">
      <w:pPr>
        <w:pStyle w:val="a5"/>
        <w:spacing w:after="0"/>
        <w:rPr>
          <w:rFonts w:eastAsiaTheme="minorHAnsi"/>
          <w:color w:val="000000"/>
          <w:lang w:eastAsia="en-US"/>
        </w:rPr>
      </w:pPr>
      <w:r w:rsidRPr="00423BCA">
        <w:rPr>
          <w:rFonts w:eastAsiaTheme="minorHAnsi"/>
          <w:color w:val="000000"/>
          <w:lang w:val="en-US" w:eastAsia="en-US"/>
        </w:rPr>
        <w:t>372). New York: Wiley</w:t>
      </w:r>
    </w:p>
    <w:p w:rsidR="009A657B" w:rsidRPr="00423BCA" w:rsidRDefault="009A657B" w:rsidP="009A657B">
      <w:pPr>
        <w:pStyle w:val="a5"/>
        <w:numPr>
          <w:ilvl w:val="0"/>
          <w:numId w:val="39"/>
        </w:numPr>
        <w:spacing w:after="0"/>
        <w:rPr>
          <w:rFonts w:eastAsia="TimesNewRomanPSMT"/>
          <w:lang w:val="en-US" w:eastAsia="en-US"/>
        </w:rPr>
      </w:pPr>
      <w:r w:rsidRPr="00423BCA">
        <w:rPr>
          <w:rFonts w:eastAsia="TimesNewRomanPSMT"/>
          <w:lang w:val="en-US" w:eastAsia="en-US"/>
        </w:rPr>
        <w:t>Delaney J.T.</w:t>
      </w:r>
      <w:r w:rsidRPr="009A657B">
        <w:rPr>
          <w:rFonts w:eastAsia="TimesNewRomanPSMT"/>
          <w:lang w:val="en-US" w:eastAsia="en-US"/>
        </w:rPr>
        <w:t>,</w:t>
      </w:r>
      <w:r w:rsidRPr="00423BCA">
        <w:rPr>
          <w:rFonts w:eastAsia="TimesNewRomanPSMT"/>
          <w:lang w:val="en-US" w:eastAsia="en-US"/>
        </w:rPr>
        <w:t xml:space="preserve"> </w:t>
      </w:r>
      <w:r>
        <w:rPr>
          <w:rFonts w:eastAsia="TimesNewRomanPSMT"/>
          <w:lang w:val="en-US" w:eastAsia="en-US"/>
        </w:rPr>
        <w:t xml:space="preserve">Huselid </w:t>
      </w:r>
      <w:r w:rsidRPr="00423BCA">
        <w:rPr>
          <w:rFonts w:eastAsia="TimesNewRomanPSMT"/>
          <w:lang w:val="en-US" w:eastAsia="en-US"/>
        </w:rPr>
        <w:t xml:space="preserve">M.A., </w:t>
      </w:r>
      <w:r w:rsidRPr="009A657B">
        <w:rPr>
          <w:rFonts w:eastAsia="TimesNewRomanPSMT"/>
          <w:lang w:val="en-US" w:eastAsia="en-US"/>
        </w:rPr>
        <w:t>«</w:t>
      </w:r>
      <w:r w:rsidRPr="00423BCA">
        <w:rPr>
          <w:rFonts w:eastAsia="TimesNewRomanPSMT"/>
          <w:lang w:val="en-US" w:eastAsia="en-US"/>
        </w:rPr>
        <w:t>The impact of human resource management practices on perceptions of organizational performance</w:t>
      </w:r>
      <w:r w:rsidRPr="009A657B">
        <w:rPr>
          <w:rFonts w:eastAsia="TimesNewRomanPSMT"/>
          <w:lang w:val="en-US" w:eastAsia="en-US"/>
        </w:rPr>
        <w:t>»</w:t>
      </w:r>
      <w:r w:rsidRPr="00423BCA">
        <w:rPr>
          <w:rFonts w:eastAsia="TimesNewRomanPSMT"/>
          <w:lang w:val="en-US" w:eastAsia="en-US"/>
        </w:rPr>
        <w:t xml:space="preserve">, Academy of Management Journal, Vol. 39, No. 4, pp. 949-969,1996 </w:t>
      </w:r>
    </w:p>
    <w:p w:rsidR="00311B38" w:rsidRPr="00423BCA" w:rsidRDefault="00311B38" w:rsidP="00311B38">
      <w:pPr>
        <w:pStyle w:val="a5"/>
        <w:numPr>
          <w:ilvl w:val="0"/>
          <w:numId w:val="39"/>
        </w:numPr>
        <w:spacing w:after="0"/>
        <w:rPr>
          <w:lang w:val="en-US"/>
        </w:rPr>
      </w:pPr>
      <w:r w:rsidRPr="00423BCA">
        <w:rPr>
          <w:lang w:val="en-US"/>
        </w:rPr>
        <w:t>Drago</w:t>
      </w:r>
      <w:r>
        <w:rPr>
          <w:lang w:val="en-US"/>
        </w:rPr>
        <w:t xml:space="preserve"> R. (1988),</w:t>
      </w:r>
      <w:r w:rsidRPr="00423BCA">
        <w:rPr>
          <w:lang w:val="en-US"/>
        </w:rPr>
        <w:t xml:space="preserve"> </w:t>
      </w:r>
      <w:r w:rsidRPr="00311B38">
        <w:rPr>
          <w:lang w:val="en-US"/>
        </w:rPr>
        <w:t>«</w:t>
      </w:r>
      <w:r w:rsidRPr="00423BCA">
        <w:rPr>
          <w:lang w:val="en-US"/>
        </w:rPr>
        <w:t>Quality circle survival: an exploratory analysis</w:t>
      </w:r>
      <w:r w:rsidRPr="00311B38">
        <w:rPr>
          <w:lang w:val="en-US"/>
        </w:rPr>
        <w:t>»,</w:t>
      </w:r>
      <w:r w:rsidRPr="00423BCA">
        <w:rPr>
          <w:lang w:val="en-US"/>
        </w:rPr>
        <w:t xml:space="preserve"> </w:t>
      </w:r>
      <w:r w:rsidRPr="00311B38">
        <w:rPr>
          <w:lang w:val="en-US"/>
        </w:rPr>
        <w:t>Industrial Relations, 27:336-51</w:t>
      </w:r>
    </w:p>
    <w:p w:rsidR="00311B38" w:rsidRPr="00311B38" w:rsidRDefault="00311B38" w:rsidP="007D454D">
      <w:pPr>
        <w:pStyle w:val="a5"/>
        <w:numPr>
          <w:ilvl w:val="0"/>
          <w:numId w:val="39"/>
        </w:numPr>
        <w:autoSpaceDE w:val="0"/>
        <w:autoSpaceDN w:val="0"/>
        <w:adjustRightInd w:val="0"/>
        <w:spacing w:after="0"/>
        <w:rPr>
          <w:rFonts w:eastAsiaTheme="minorHAnsi"/>
          <w:color w:val="000000"/>
          <w:lang w:val="en-US" w:eastAsia="en-US"/>
        </w:rPr>
      </w:pPr>
      <w:r>
        <w:rPr>
          <w:lang w:val="en-US"/>
        </w:rPr>
        <w:t>Eaton</w:t>
      </w:r>
      <w:r w:rsidRPr="00423BCA">
        <w:rPr>
          <w:lang w:val="en-US"/>
        </w:rPr>
        <w:t xml:space="preserve"> A.E. (1994)</w:t>
      </w:r>
      <w:r w:rsidRPr="00311B38">
        <w:rPr>
          <w:lang w:val="en-US"/>
        </w:rPr>
        <w:t>, «</w:t>
      </w:r>
      <w:r w:rsidRPr="00423BCA">
        <w:rPr>
          <w:lang w:val="en-US"/>
        </w:rPr>
        <w:t>Factors contributing to the survival of employee participation</w:t>
      </w:r>
      <w:r>
        <w:rPr>
          <w:lang w:val="en-US"/>
        </w:rPr>
        <w:t xml:space="preserve"> programs in unionized settings</w:t>
      </w:r>
      <w:r w:rsidRPr="00311B38">
        <w:rPr>
          <w:lang w:val="en-US"/>
        </w:rPr>
        <w:t>»,</w:t>
      </w:r>
      <w:r w:rsidRPr="00423BCA">
        <w:rPr>
          <w:lang w:val="en-US"/>
        </w:rPr>
        <w:t xml:space="preserve"> </w:t>
      </w:r>
      <w:r w:rsidRPr="00311B38">
        <w:rPr>
          <w:lang w:val="en-US"/>
        </w:rPr>
        <w:t>Industrial and Labor Relations, 47: 371-89</w:t>
      </w:r>
    </w:p>
    <w:p w:rsidR="000B1155" w:rsidRPr="00423BCA" w:rsidRDefault="000B1155" w:rsidP="000B1155">
      <w:pPr>
        <w:pStyle w:val="a5"/>
        <w:numPr>
          <w:ilvl w:val="0"/>
          <w:numId w:val="39"/>
        </w:numPr>
        <w:autoSpaceDE w:val="0"/>
        <w:autoSpaceDN w:val="0"/>
        <w:adjustRightInd w:val="0"/>
        <w:spacing w:after="0"/>
        <w:rPr>
          <w:rFonts w:eastAsia="TimesNewRomanPSMT"/>
          <w:lang w:val="en-US" w:eastAsia="en-US"/>
        </w:rPr>
      </w:pPr>
      <w:r w:rsidRPr="00423BCA">
        <w:rPr>
          <w:rFonts w:eastAsiaTheme="minorHAnsi"/>
          <w:lang w:val="en-US" w:eastAsia="en-US"/>
        </w:rPr>
        <w:t>E</w:t>
      </w:r>
      <w:r>
        <w:rPr>
          <w:rFonts w:eastAsiaTheme="minorHAnsi"/>
          <w:lang w:val="en-US" w:eastAsia="en-US"/>
        </w:rPr>
        <w:t>lliot</w:t>
      </w:r>
      <w:r w:rsidRPr="00423BCA">
        <w:rPr>
          <w:rFonts w:eastAsiaTheme="minorHAnsi"/>
          <w:lang w:val="en-US" w:eastAsia="en-US"/>
        </w:rPr>
        <w:t xml:space="preserve"> T</w:t>
      </w:r>
      <w:r>
        <w:rPr>
          <w:rFonts w:eastAsiaTheme="minorHAnsi"/>
          <w:lang w:val="en-US" w:eastAsia="en-US"/>
        </w:rPr>
        <w:t>homas</w:t>
      </w:r>
      <w:r w:rsidRPr="00423BCA">
        <w:rPr>
          <w:rFonts w:eastAsiaTheme="minorHAnsi"/>
          <w:lang w:val="en-US" w:eastAsia="en-US"/>
        </w:rPr>
        <w:t xml:space="preserve">, </w:t>
      </w:r>
      <w:r w:rsidRPr="000B1155">
        <w:rPr>
          <w:rFonts w:eastAsiaTheme="minorHAnsi"/>
          <w:lang w:val="en-US" w:eastAsia="en-US"/>
        </w:rPr>
        <w:t>«</w:t>
      </w:r>
      <w:r w:rsidRPr="00423BCA">
        <w:rPr>
          <w:rFonts w:eastAsiaTheme="minorHAnsi"/>
          <w:lang w:val="en-US" w:eastAsia="en-US"/>
        </w:rPr>
        <w:t>F</w:t>
      </w:r>
      <w:r>
        <w:rPr>
          <w:rFonts w:eastAsiaTheme="minorHAnsi"/>
          <w:lang w:val="en-US" w:eastAsia="en-US"/>
        </w:rPr>
        <w:t>uzzy</w:t>
      </w:r>
      <w:r w:rsidRPr="00423BCA">
        <w:rPr>
          <w:rFonts w:eastAsiaTheme="minorHAnsi"/>
          <w:lang w:val="en-US" w:eastAsia="en-US"/>
        </w:rPr>
        <w:t xml:space="preserve"> S</w:t>
      </w:r>
      <w:r>
        <w:rPr>
          <w:rFonts w:eastAsiaTheme="minorHAnsi"/>
          <w:lang w:val="en-US" w:eastAsia="en-US"/>
        </w:rPr>
        <w:t>et</w:t>
      </w:r>
      <w:r w:rsidRPr="00423BCA">
        <w:rPr>
          <w:rFonts w:eastAsiaTheme="minorHAnsi"/>
          <w:lang w:val="en-US" w:eastAsia="en-US"/>
        </w:rPr>
        <w:t xml:space="preserve"> Q</w:t>
      </w:r>
      <w:r>
        <w:rPr>
          <w:rFonts w:eastAsiaTheme="minorHAnsi"/>
          <w:lang w:val="en-US" w:eastAsia="en-US"/>
        </w:rPr>
        <w:t>ualitative</w:t>
      </w:r>
      <w:r w:rsidRPr="00423BCA">
        <w:rPr>
          <w:rFonts w:eastAsiaTheme="minorHAnsi"/>
          <w:lang w:val="en-US" w:eastAsia="en-US"/>
        </w:rPr>
        <w:t xml:space="preserve"> C</w:t>
      </w:r>
      <w:r>
        <w:rPr>
          <w:rFonts w:eastAsiaTheme="minorHAnsi"/>
          <w:lang w:val="en-US" w:eastAsia="en-US"/>
        </w:rPr>
        <w:t>omparative</w:t>
      </w:r>
      <w:r w:rsidRPr="00423BCA">
        <w:rPr>
          <w:rFonts w:eastAsiaTheme="minorHAnsi"/>
          <w:lang w:val="en-US" w:eastAsia="en-US"/>
        </w:rPr>
        <w:t xml:space="preserve"> A</w:t>
      </w:r>
      <w:r>
        <w:rPr>
          <w:rFonts w:eastAsiaTheme="minorHAnsi"/>
          <w:lang w:val="en-US" w:eastAsia="en-US"/>
        </w:rPr>
        <w:t>nalysis</w:t>
      </w:r>
      <w:r w:rsidRPr="000B1155">
        <w:rPr>
          <w:rFonts w:eastAsiaTheme="minorHAnsi"/>
          <w:lang w:val="en-US" w:eastAsia="en-US"/>
        </w:rPr>
        <w:t>»</w:t>
      </w:r>
    </w:p>
    <w:p w:rsidR="007D454D" w:rsidRPr="00423BCA" w:rsidRDefault="007D454D" w:rsidP="007D454D">
      <w:pPr>
        <w:pStyle w:val="a5"/>
        <w:numPr>
          <w:ilvl w:val="0"/>
          <w:numId w:val="39"/>
        </w:numPr>
        <w:autoSpaceDE w:val="0"/>
        <w:autoSpaceDN w:val="0"/>
        <w:adjustRightInd w:val="0"/>
        <w:spacing w:after="0"/>
        <w:rPr>
          <w:rFonts w:eastAsiaTheme="minorHAnsi"/>
          <w:color w:val="000000"/>
          <w:lang w:val="en-US" w:eastAsia="en-US"/>
        </w:rPr>
      </w:pPr>
      <w:r w:rsidRPr="00423BCA">
        <w:rPr>
          <w:rFonts w:eastAsiaTheme="minorHAnsi"/>
          <w:color w:val="000000"/>
          <w:lang w:val="en-US" w:eastAsia="en-US"/>
        </w:rPr>
        <w:t xml:space="preserve">Eisenberger R. et al (1997), </w:t>
      </w:r>
      <w:r w:rsidRPr="00F5208D">
        <w:rPr>
          <w:rFonts w:eastAsiaTheme="minorHAnsi"/>
          <w:color w:val="000000"/>
          <w:lang w:val="en-US" w:eastAsia="en-US"/>
        </w:rPr>
        <w:t>«</w:t>
      </w:r>
      <w:r w:rsidRPr="00423BCA">
        <w:rPr>
          <w:rFonts w:eastAsiaTheme="minorHAnsi"/>
          <w:color w:val="000000"/>
          <w:lang w:val="en-US" w:eastAsia="en-US"/>
        </w:rPr>
        <w:t>Perceived Organizational Support, Discretionary Treatment and Job Satisfaction</w:t>
      </w:r>
      <w:r w:rsidRPr="00F5208D">
        <w:rPr>
          <w:rFonts w:eastAsiaTheme="minorHAnsi"/>
          <w:color w:val="000000"/>
          <w:lang w:val="en-US" w:eastAsia="en-US"/>
        </w:rPr>
        <w:t>»</w:t>
      </w:r>
      <w:r w:rsidRPr="00423BCA">
        <w:rPr>
          <w:rFonts w:eastAsiaTheme="minorHAnsi"/>
          <w:color w:val="000000"/>
          <w:lang w:val="en-US" w:eastAsia="en-US"/>
        </w:rPr>
        <w:t>, Journal of Applied Psychology, pp 812-820</w:t>
      </w:r>
    </w:p>
    <w:p w:rsidR="00311B38" w:rsidRPr="00423BCA" w:rsidRDefault="00311B38" w:rsidP="00311B38">
      <w:pPr>
        <w:pStyle w:val="a5"/>
        <w:numPr>
          <w:ilvl w:val="0"/>
          <w:numId w:val="39"/>
        </w:numPr>
        <w:spacing w:after="0"/>
        <w:rPr>
          <w:lang w:val="en-US"/>
        </w:rPr>
      </w:pPr>
      <w:r w:rsidRPr="00423BCA">
        <w:rPr>
          <w:lang w:val="en-US"/>
        </w:rPr>
        <w:t>Godard J, (2004)</w:t>
      </w:r>
      <w:r w:rsidRPr="00311B38">
        <w:rPr>
          <w:lang w:val="en-US"/>
        </w:rPr>
        <w:t>, «</w:t>
      </w:r>
      <w:r w:rsidRPr="00423BCA">
        <w:rPr>
          <w:lang w:val="en-US"/>
        </w:rPr>
        <w:t>A critical assessment of the High-Performance Paradigm</w:t>
      </w:r>
      <w:r w:rsidRPr="00311B38">
        <w:rPr>
          <w:lang w:val="en-US"/>
        </w:rPr>
        <w:t>»</w:t>
      </w:r>
      <w:r w:rsidRPr="00423BCA">
        <w:rPr>
          <w:lang w:val="en-US"/>
        </w:rPr>
        <w:t>, British Journal of Industrial Relations 42 (2): 349-378</w:t>
      </w:r>
    </w:p>
    <w:p w:rsidR="002C6A63" w:rsidRPr="00423BCA" w:rsidRDefault="002C6A63" w:rsidP="002C6A63">
      <w:pPr>
        <w:pStyle w:val="a5"/>
        <w:numPr>
          <w:ilvl w:val="0"/>
          <w:numId w:val="39"/>
        </w:numPr>
        <w:spacing w:after="0"/>
        <w:rPr>
          <w:rFonts w:eastAsia="TimesNewRomanPSMT"/>
          <w:lang w:val="en-US" w:eastAsia="en-US"/>
        </w:rPr>
      </w:pPr>
      <w:r w:rsidRPr="00423BCA">
        <w:rPr>
          <w:rFonts w:eastAsia="TimesNewRomanPSMT"/>
          <w:lang w:val="en-US" w:eastAsia="en-US"/>
        </w:rPr>
        <w:t>Gouldner, A.W. (1957)</w:t>
      </w:r>
      <w:r>
        <w:rPr>
          <w:rFonts w:eastAsia="TimesNewRomanPSMT"/>
          <w:lang w:val="en-US" w:eastAsia="en-US"/>
        </w:rPr>
        <w:t>,</w:t>
      </w:r>
      <w:r w:rsidRPr="00423BCA">
        <w:rPr>
          <w:rFonts w:eastAsia="TimesNewRomanPSMT"/>
          <w:lang w:val="en-US" w:eastAsia="en-US"/>
        </w:rPr>
        <w:t xml:space="preserve"> </w:t>
      </w:r>
      <w:r w:rsidRPr="002C6A63">
        <w:rPr>
          <w:rFonts w:eastAsia="TimesNewRomanPSMT"/>
          <w:lang w:val="en-US" w:eastAsia="en-US"/>
        </w:rPr>
        <w:t>«</w:t>
      </w:r>
      <w:r w:rsidRPr="00423BCA">
        <w:rPr>
          <w:rFonts w:eastAsia="TimesNewRomanPSMT"/>
          <w:lang w:val="en-US" w:eastAsia="en-US"/>
        </w:rPr>
        <w:t>Cosmopolitans and locals: Toward an analysis of latent social roles</w:t>
      </w:r>
      <w:r w:rsidRPr="002C6A63">
        <w:rPr>
          <w:rFonts w:eastAsia="TimesNewRomanPSMT"/>
          <w:lang w:val="en-US" w:eastAsia="en-US"/>
        </w:rPr>
        <w:t>»</w:t>
      </w:r>
      <w:r>
        <w:rPr>
          <w:rFonts w:eastAsia="TimesNewRomanPSMT"/>
          <w:lang w:val="en-US" w:eastAsia="en-US"/>
        </w:rPr>
        <w:t xml:space="preserve">, </w:t>
      </w:r>
      <w:r w:rsidRPr="00423BCA">
        <w:rPr>
          <w:rFonts w:eastAsia="TimesNewRomanPSMT"/>
          <w:lang w:val="en-US" w:eastAsia="en-US"/>
        </w:rPr>
        <w:t xml:space="preserve">Administrative Science Quarterly, 2, </w:t>
      </w:r>
      <w:r>
        <w:rPr>
          <w:rFonts w:eastAsia="TimesNewRomanPSMT"/>
          <w:lang w:val="en-US" w:eastAsia="en-US"/>
        </w:rPr>
        <w:t xml:space="preserve">pp </w:t>
      </w:r>
      <w:r w:rsidRPr="00423BCA">
        <w:rPr>
          <w:rFonts w:eastAsia="TimesNewRomanPSMT"/>
          <w:lang w:val="en-US" w:eastAsia="en-US"/>
        </w:rPr>
        <w:t>281–306.</w:t>
      </w:r>
    </w:p>
    <w:p w:rsidR="00F5208D" w:rsidRPr="00423BCA" w:rsidRDefault="00F5208D" w:rsidP="007D454D">
      <w:pPr>
        <w:pStyle w:val="a5"/>
        <w:numPr>
          <w:ilvl w:val="0"/>
          <w:numId w:val="39"/>
        </w:numPr>
        <w:spacing w:after="0"/>
        <w:rPr>
          <w:rFonts w:eastAsiaTheme="minorHAnsi"/>
          <w:color w:val="000000"/>
          <w:lang w:val="en-US" w:eastAsia="en-US"/>
        </w:rPr>
      </w:pPr>
      <w:r w:rsidRPr="00423BCA">
        <w:rPr>
          <w:rFonts w:eastAsiaTheme="minorHAnsi"/>
          <w:color w:val="000000"/>
          <w:lang w:val="en-US" w:eastAsia="en-US"/>
        </w:rPr>
        <w:t xml:space="preserve">Gouldner A.W. (1960), </w:t>
      </w:r>
      <w:r w:rsidRPr="00F5208D">
        <w:rPr>
          <w:rFonts w:eastAsiaTheme="minorHAnsi"/>
          <w:color w:val="000000"/>
          <w:lang w:val="en-US" w:eastAsia="en-US"/>
        </w:rPr>
        <w:t>«</w:t>
      </w:r>
      <w:r w:rsidRPr="00423BCA">
        <w:rPr>
          <w:rFonts w:eastAsiaTheme="minorHAnsi"/>
          <w:color w:val="000000"/>
          <w:lang w:val="en-US" w:eastAsia="en-US"/>
        </w:rPr>
        <w:t>The norm of reciprocity: a preliminary statement</w:t>
      </w:r>
      <w:r w:rsidRPr="00F5208D">
        <w:rPr>
          <w:rFonts w:eastAsiaTheme="minorHAnsi"/>
          <w:color w:val="000000"/>
          <w:lang w:val="en-US" w:eastAsia="en-US"/>
        </w:rPr>
        <w:t>»</w:t>
      </w:r>
      <w:r w:rsidRPr="00423BCA">
        <w:rPr>
          <w:rFonts w:eastAsiaTheme="minorHAnsi"/>
          <w:color w:val="000000"/>
          <w:lang w:val="en-US" w:eastAsia="en-US"/>
        </w:rPr>
        <w:t>, American Sociological Review, Vol. 25, pp. 161-178.</w:t>
      </w:r>
    </w:p>
    <w:p w:rsidR="001D3CB5" w:rsidRPr="00423BCA" w:rsidRDefault="001D3CB5" w:rsidP="001D3CB5">
      <w:pPr>
        <w:pStyle w:val="a5"/>
        <w:numPr>
          <w:ilvl w:val="0"/>
          <w:numId w:val="39"/>
        </w:numPr>
        <w:autoSpaceDE w:val="0"/>
        <w:autoSpaceDN w:val="0"/>
        <w:adjustRightInd w:val="0"/>
        <w:spacing w:after="0"/>
        <w:rPr>
          <w:rFonts w:eastAsia="TimesNewRomanPSMT"/>
          <w:lang w:val="en-US" w:eastAsia="en-US"/>
        </w:rPr>
      </w:pPr>
      <w:r w:rsidRPr="00423BCA">
        <w:rPr>
          <w:rFonts w:eastAsia="TimesNewRomanPSMT"/>
          <w:lang w:val="en-US" w:eastAsia="en-US"/>
        </w:rPr>
        <w:t xml:space="preserve">Grofman Bernard &amp; Schneider Carsten (2009),  </w:t>
      </w:r>
      <w:r w:rsidRPr="001D3CB5">
        <w:rPr>
          <w:rFonts w:eastAsia="TimesNewRomanPSMT"/>
          <w:lang w:val="en-US" w:eastAsia="en-US"/>
        </w:rPr>
        <w:t>«</w:t>
      </w:r>
      <w:r w:rsidRPr="00423BCA">
        <w:rPr>
          <w:rFonts w:eastAsia="TimesNewRomanPSMT"/>
          <w:lang w:val="en-US" w:eastAsia="en-US"/>
        </w:rPr>
        <w:t>Αn Introduction to Crisp Set QCA,</w:t>
      </w:r>
      <w:r w:rsidRPr="001D3CB5">
        <w:rPr>
          <w:rFonts w:eastAsia="TimesNewRomanPSMT"/>
          <w:lang w:val="en-US" w:eastAsia="en-US"/>
        </w:rPr>
        <w:t xml:space="preserve"> </w:t>
      </w:r>
      <w:r w:rsidRPr="00423BCA">
        <w:rPr>
          <w:rFonts w:eastAsia="TimesNewRomanPSMT"/>
          <w:lang w:val="en-US" w:eastAsia="en-US"/>
        </w:rPr>
        <w:t>with a Comparison to Binary Logistic Regression</w:t>
      </w:r>
      <w:r w:rsidRPr="001D3CB5">
        <w:rPr>
          <w:rFonts w:eastAsia="TimesNewRomanPSMT"/>
          <w:lang w:val="en-US" w:eastAsia="en-US"/>
        </w:rPr>
        <w:t>»</w:t>
      </w:r>
      <w:r w:rsidRPr="00423BCA">
        <w:rPr>
          <w:rFonts w:eastAsia="TimesNewRomanPSMT"/>
          <w:lang w:val="en-US" w:eastAsia="en-US"/>
        </w:rPr>
        <w:t>, Political Research Quarterly</w:t>
      </w:r>
      <w:r w:rsidRPr="001D3CB5">
        <w:rPr>
          <w:rFonts w:eastAsia="TimesNewRomanPSMT"/>
          <w:lang w:val="en-US" w:eastAsia="en-US"/>
        </w:rPr>
        <w:t>,</w:t>
      </w:r>
      <w:r w:rsidRPr="00423BCA">
        <w:rPr>
          <w:rFonts w:eastAsia="TimesNewRomanPSMT"/>
          <w:lang w:val="en-US" w:eastAsia="en-US"/>
        </w:rPr>
        <w:t xml:space="preserve"> Volume 62 Number 4</w:t>
      </w:r>
    </w:p>
    <w:p w:rsidR="007D454D" w:rsidRPr="00423BCA" w:rsidRDefault="007D454D" w:rsidP="007D454D">
      <w:pPr>
        <w:pStyle w:val="a5"/>
        <w:numPr>
          <w:ilvl w:val="0"/>
          <w:numId w:val="39"/>
        </w:numPr>
        <w:spacing w:after="0"/>
        <w:rPr>
          <w:rFonts w:eastAsia="TimesNewRomanPSMT"/>
          <w:lang w:val="en-US" w:eastAsia="en-US"/>
        </w:rPr>
      </w:pPr>
      <w:r w:rsidRPr="00423BCA">
        <w:rPr>
          <w:rFonts w:eastAsia="TimesNewRomanPSMT"/>
          <w:lang w:val="en-US" w:eastAsia="en-US"/>
        </w:rPr>
        <w:t>Hall D.T, Sch</w:t>
      </w:r>
      <w:r>
        <w:rPr>
          <w:rFonts w:eastAsia="TimesNewRomanPSMT"/>
          <w:lang w:val="en-US" w:eastAsia="en-US"/>
        </w:rPr>
        <w:t xml:space="preserve">neider B. &amp; Nygren H.T (1970), </w:t>
      </w:r>
      <w:r w:rsidRPr="007D454D">
        <w:rPr>
          <w:rFonts w:eastAsia="TimesNewRomanPSMT"/>
          <w:lang w:val="en-US" w:eastAsia="en-US"/>
        </w:rPr>
        <w:t>«</w:t>
      </w:r>
      <w:r w:rsidRPr="00423BCA">
        <w:rPr>
          <w:rFonts w:eastAsia="TimesNewRomanPSMT"/>
          <w:lang w:val="en-US" w:eastAsia="en-US"/>
        </w:rPr>
        <w:t>Personal factors in organizational identification</w:t>
      </w:r>
      <w:r w:rsidRPr="007D454D">
        <w:rPr>
          <w:rFonts w:eastAsia="TimesNewRomanPSMT"/>
          <w:lang w:val="en-US" w:eastAsia="en-US"/>
        </w:rPr>
        <w:t>»</w:t>
      </w:r>
      <w:r w:rsidRPr="00423BCA">
        <w:rPr>
          <w:rFonts w:eastAsia="TimesNewRomanPSMT"/>
          <w:lang w:val="en-US" w:eastAsia="en-US"/>
        </w:rPr>
        <w:t>, Administrative Science Quarterly, Vol.15, pp.176-190.</w:t>
      </w:r>
    </w:p>
    <w:p w:rsidR="00725D0A" w:rsidRPr="00423BCA" w:rsidRDefault="00725D0A" w:rsidP="00725D0A">
      <w:pPr>
        <w:pStyle w:val="a5"/>
        <w:numPr>
          <w:ilvl w:val="0"/>
          <w:numId w:val="39"/>
        </w:numPr>
        <w:spacing w:after="0"/>
        <w:rPr>
          <w:rFonts w:eastAsia="TimesNewRomanPSMT"/>
          <w:lang w:val="en-US" w:eastAsia="en-US"/>
        </w:rPr>
      </w:pPr>
      <w:r w:rsidRPr="00423BCA">
        <w:rPr>
          <w:rFonts w:eastAsia="TimesNewRomanPSMT"/>
          <w:lang w:val="en-US" w:eastAsia="en-US"/>
        </w:rPr>
        <w:t>Harel</w:t>
      </w:r>
      <w:r>
        <w:rPr>
          <w:rFonts w:eastAsia="TimesNewRomanPSMT"/>
          <w:lang w:val="en-US" w:eastAsia="en-US"/>
        </w:rPr>
        <w:t xml:space="preserve"> G.H., </w:t>
      </w:r>
      <w:r w:rsidRPr="00423BCA">
        <w:rPr>
          <w:rFonts w:eastAsia="TimesNewRomanPSMT"/>
          <w:lang w:val="en-US" w:eastAsia="en-US"/>
        </w:rPr>
        <w:t>Tzafrir, S.S.</w:t>
      </w:r>
      <w:r w:rsidRPr="00725D0A">
        <w:rPr>
          <w:rFonts w:eastAsia="TimesNewRomanPSMT"/>
          <w:lang w:val="en-US" w:eastAsia="en-US"/>
        </w:rPr>
        <w:t xml:space="preserve"> (1999)</w:t>
      </w:r>
      <w:r w:rsidRPr="00423BCA">
        <w:rPr>
          <w:rFonts w:eastAsia="TimesNewRomanPSMT"/>
          <w:lang w:val="en-US" w:eastAsia="en-US"/>
        </w:rPr>
        <w:t xml:space="preserve">, </w:t>
      </w:r>
      <w:r w:rsidRPr="00725D0A">
        <w:rPr>
          <w:rFonts w:eastAsia="TimesNewRomanPSMT"/>
          <w:lang w:val="en-US" w:eastAsia="en-US"/>
        </w:rPr>
        <w:t>«</w:t>
      </w:r>
      <w:r w:rsidRPr="00423BCA">
        <w:rPr>
          <w:rFonts w:eastAsia="TimesNewRomanPSMT"/>
          <w:lang w:val="en-US" w:eastAsia="en-US"/>
        </w:rPr>
        <w:t>The effect of human resource management practices on the perceptions of organizational and market performance of the firm</w:t>
      </w:r>
      <w:r w:rsidRPr="00725D0A">
        <w:rPr>
          <w:rFonts w:eastAsia="TimesNewRomanPSMT"/>
          <w:lang w:val="en-US" w:eastAsia="en-US"/>
        </w:rPr>
        <w:t>»</w:t>
      </w:r>
      <w:r w:rsidRPr="00423BCA">
        <w:rPr>
          <w:rFonts w:eastAsia="TimesNewRomanPSMT"/>
          <w:lang w:val="en-US" w:eastAsia="en-US"/>
        </w:rPr>
        <w:t xml:space="preserve">, Human Resource Management, Vol. 38 No. 3, pp. 185-199, 1999 </w:t>
      </w:r>
    </w:p>
    <w:p w:rsidR="001D3CB5" w:rsidRPr="00423BCA" w:rsidRDefault="001D3CB5" w:rsidP="001D3CB5">
      <w:pPr>
        <w:pStyle w:val="a5"/>
        <w:numPr>
          <w:ilvl w:val="0"/>
          <w:numId w:val="39"/>
        </w:numPr>
        <w:autoSpaceDE w:val="0"/>
        <w:autoSpaceDN w:val="0"/>
        <w:adjustRightInd w:val="0"/>
        <w:spacing w:after="0"/>
        <w:rPr>
          <w:lang w:val="en-US"/>
        </w:rPr>
      </w:pPr>
      <w:r w:rsidRPr="00423BCA">
        <w:rPr>
          <w:rFonts w:eastAsiaTheme="minorHAnsi"/>
          <w:lang w:val="en-US" w:eastAsia="en-US"/>
        </w:rPr>
        <w:t xml:space="preserve">Hellstrom Eeva (1998), </w:t>
      </w:r>
      <w:r w:rsidRPr="001D3CB5">
        <w:rPr>
          <w:rFonts w:eastAsiaTheme="minorHAnsi"/>
          <w:lang w:val="en-US" w:eastAsia="en-US"/>
        </w:rPr>
        <w:t>«</w:t>
      </w:r>
      <w:r w:rsidRPr="00423BCA">
        <w:rPr>
          <w:rFonts w:eastAsia="TimesNewRomanPSMT"/>
          <w:lang w:val="en-US" w:eastAsia="en-US"/>
        </w:rPr>
        <w:t>Qualitative Comparative Analysis: A Useful Tool for Research into Forest Policy and Forestry Conflicts</w:t>
      </w:r>
      <w:r w:rsidRPr="001D3CB5">
        <w:rPr>
          <w:rFonts w:eastAsia="TimesNewRomanPSMT"/>
          <w:lang w:val="en-US" w:eastAsia="en-US"/>
        </w:rPr>
        <w:t>»</w:t>
      </w:r>
      <w:r w:rsidRPr="00423BCA">
        <w:rPr>
          <w:rFonts w:eastAsia="TimesNewRomanPSMT"/>
          <w:lang w:val="en-US" w:eastAsia="en-US"/>
        </w:rPr>
        <w:t xml:space="preserve">, </w:t>
      </w:r>
      <w:r w:rsidRPr="00423BCA">
        <w:rPr>
          <w:lang w:val="en-US"/>
        </w:rPr>
        <w:t xml:space="preserve">Forest Sctence 44(2) </w:t>
      </w:r>
    </w:p>
    <w:p w:rsidR="0021456F" w:rsidRPr="0021456F" w:rsidRDefault="0021456F" w:rsidP="0021456F">
      <w:pPr>
        <w:pStyle w:val="a5"/>
        <w:numPr>
          <w:ilvl w:val="0"/>
          <w:numId w:val="39"/>
        </w:numPr>
        <w:spacing w:after="0"/>
        <w:rPr>
          <w:lang w:val="en-US"/>
        </w:rPr>
      </w:pPr>
      <w:r w:rsidRPr="00423BCA">
        <w:rPr>
          <w:lang w:val="en-US"/>
        </w:rPr>
        <w:t>Huselid M.A. (1995)</w:t>
      </w:r>
      <w:r>
        <w:rPr>
          <w:lang w:val="en-US"/>
        </w:rPr>
        <w:t>,</w:t>
      </w:r>
      <w:r w:rsidRPr="00423BCA">
        <w:rPr>
          <w:lang w:val="en-US"/>
        </w:rPr>
        <w:t xml:space="preserve"> </w:t>
      </w:r>
      <w:r w:rsidRPr="0021456F">
        <w:rPr>
          <w:lang w:val="en-US"/>
        </w:rPr>
        <w:t>«</w:t>
      </w:r>
      <w:r w:rsidRPr="00423BCA">
        <w:rPr>
          <w:lang w:val="en-US"/>
        </w:rPr>
        <w:t xml:space="preserve">The impact of human resource management practices on turnover. </w:t>
      </w:r>
      <w:r w:rsidRPr="0021456F">
        <w:rPr>
          <w:lang w:val="en-US"/>
        </w:rPr>
        <w:t>Productivity and corporate financial performance</w:t>
      </w:r>
      <w:r w:rsidRPr="00725D0A">
        <w:rPr>
          <w:lang w:val="en-US"/>
        </w:rPr>
        <w:t>»,</w:t>
      </w:r>
      <w:r w:rsidRPr="0021456F">
        <w:rPr>
          <w:lang w:val="en-US"/>
        </w:rPr>
        <w:t xml:space="preserve"> Academy of Management Journal, 38, 635-672.</w:t>
      </w:r>
    </w:p>
    <w:p w:rsidR="00220CAF" w:rsidRPr="00423BCA" w:rsidRDefault="00220CAF" w:rsidP="00220CAF">
      <w:pPr>
        <w:pStyle w:val="a5"/>
        <w:numPr>
          <w:ilvl w:val="0"/>
          <w:numId w:val="39"/>
        </w:numPr>
        <w:autoSpaceDE w:val="0"/>
        <w:autoSpaceDN w:val="0"/>
        <w:adjustRightInd w:val="0"/>
        <w:spacing w:after="0"/>
        <w:rPr>
          <w:rFonts w:eastAsia="TimesNewRomanPSMT"/>
          <w:lang w:val="en-US" w:eastAsia="en-US"/>
        </w:rPr>
      </w:pPr>
      <w:r w:rsidRPr="00423BCA">
        <w:rPr>
          <w:rFonts w:eastAsiaTheme="minorHAnsi"/>
          <w:color w:val="131413"/>
          <w:lang w:val="en-US" w:eastAsia="en-US"/>
        </w:rPr>
        <w:t xml:space="preserve">Kane Heather, Megan A Lewis, Pamela A Williams,  Leila C Kahwati (2014), </w:t>
      </w:r>
      <w:r w:rsidRPr="00220CAF">
        <w:rPr>
          <w:rFonts w:eastAsiaTheme="minorHAnsi"/>
          <w:color w:val="131413"/>
          <w:lang w:val="en-US" w:eastAsia="en-US"/>
        </w:rPr>
        <w:t>«</w:t>
      </w:r>
      <w:r w:rsidRPr="00423BCA">
        <w:rPr>
          <w:rFonts w:eastAsiaTheme="minorHAnsi"/>
          <w:color w:val="131413"/>
          <w:lang w:val="en-US" w:eastAsia="en-US"/>
        </w:rPr>
        <w:t>Using qualitative comparative analysis to understand and quantify translation and implementation</w:t>
      </w:r>
      <w:r w:rsidRPr="00220CAF">
        <w:rPr>
          <w:rFonts w:eastAsiaTheme="minorHAnsi"/>
          <w:color w:val="131413"/>
          <w:lang w:val="en-US" w:eastAsia="en-US"/>
        </w:rPr>
        <w:t>»</w:t>
      </w:r>
      <w:r w:rsidRPr="00423BCA">
        <w:rPr>
          <w:rFonts w:eastAsiaTheme="minorHAnsi"/>
          <w:color w:val="131413"/>
          <w:lang w:val="en-US" w:eastAsia="en-US"/>
        </w:rPr>
        <w:t>, TBM</w:t>
      </w:r>
    </w:p>
    <w:p w:rsidR="00F94D9E" w:rsidRPr="00423BCA" w:rsidRDefault="00F94D9E" w:rsidP="007D454D">
      <w:pPr>
        <w:pStyle w:val="a5"/>
        <w:numPr>
          <w:ilvl w:val="0"/>
          <w:numId w:val="39"/>
        </w:numPr>
        <w:autoSpaceDE w:val="0"/>
        <w:autoSpaceDN w:val="0"/>
        <w:adjustRightInd w:val="0"/>
        <w:spacing w:after="0"/>
        <w:rPr>
          <w:lang w:val="en-US"/>
        </w:rPr>
      </w:pPr>
      <w:r w:rsidRPr="00423BCA">
        <w:rPr>
          <w:lang w:val="en-US"/>
        </w:rPr>
        <w:t xml:space="preserve">Katz D. (1964), «The motivational basis of organizational </w:t>
      </w:r>
      <w:r>
        <w:rPr>
          <w:lang w:val="en-US"/>
        </w:rPr>
        <w:t>behavior», Behavioral Science</w:t>
      </w:r>
      <w:r w:rsidRPr="00423BCA">
        <w:rPr>
          <w:lang w:val="en-US"/>
        </w:rPr>
        <w:t xml:space="preserve">, </w:t>
      </w:r>
      <w:r w:rsidRPr="00423BCA">
        <w:t>Τεύχος</w:t>
      </w:r>
      <w:r w:rsidRPr="00423BCA">
        <w:rPr>
          <w:lang w:val="en-US"/>
        </w:rPr>
        <w:t xml:space="preserve"> 9, </w:t>
      </w:r>
      <w:r w:rsidRPr="00423BCA">
        <w:t>σελ</w:t>
      </w:r>
      <w:r w:rsidRPr="00F94D9E">
        <w:rPr>
          <w:lang w:val="en-US"/>
        </w:rPr>
        <w:t>.</w:t>
      </w:r>
      <w:r w:rsidRPr="00423BCA">
        <w:rPr>
          <w:lang w:val="en-US"/>
        </w:rPr>
        <w:t xml:space="preserve"> 131-146</w:t>
      </w:r>
    </w:p>
    <w:p w:rsidR="00C9608E" w:rsidRPr="00423BCA" w:rsidRDefault="00C9608E" w:rsidP="00C9608E">
      <w:pPr>
        <w:pStyle w:val="a5"/>
        <w:numPr>
          <w:ilvl w:val="0"/>
          <w:numId w:val="39"/>
        </w:numPr>
        <w:spacing w:after="0"/>
        <w:rPr>
          <w:lang w:val="en-US"/>
        </w:rPr>
      </w:pPr>
      <w:r w:rsidRPr="00423BCA">
        <w:rPr>
          <w:lang w:val="en-US"/>
        </w:rPr>
        <w:t>Kirkman B.L, Lowe K.B</w:t>
      </w:r>
      <w:r w:rsidRPr="00C9608E">
        <w:rPr>
          <w:lang w:val="en-US"/>
        </w:rPr>
        <w:t>,</w:t>
      </w:r>
      <w:r>
        <w:rPr>
          <w:lang w:val="en-US"/>
        </w:rPr>
        <w:t xml:space="preserve"> Young</w:t>
      </w:r>
      <w:r w:rsidRPr="00423BCA">
        <w:rPr>
          <w:lang w:val="en-US"/>
        </w:rPr>
        <w:t xml:space="preserve"> D.P. (1999)</w:t>
      </w:r>
      <w:r w:rsidRPr="00C9608E">
        <w:rPr>
          <w:lang w:val="en-US"/>
        </w:rPr>
        <w:t>,</w:t>
      </w:r>
      <w:r w:rsidRPr="00423BCA">
        <w:rPr>
          <w:lang w:val="en-US"/>
        </w:rPr>
        <w:t xml:space="preserve"> </w:t>
      </w:r>
      <w:r w:rsidRPr="00C9608E">
        <w:rPr>
          <w:lang w:val="en-US"/>
        </w:rPr>
        <w:t>«</w:t>
      </w:r>
      <w:r w:rsidRPr="00423BCA">
        <w:rPr>
          <w:lang w:val="en-US"/>
        </w:rPr>
        <w:t>High-Performance Work Organizations. Definitions, Practices, and An Annotated Bibliography</w:t>
      </w:r>
      <w:r w:rsidRPr="00C9608E">
        <w:rPr>
          <w:lang w:val="en-US"/>
        </w:rPr>
        <w:t>»,</w:t>
      </w:r>
      <w:r w:rsidRPr="00423BCA">
        <w:rPr>
          <w:lang w:val="en-US"/>
        </w:rPr>
        <w:t xml:space="preserve"> </w:t>
      </w:r>
      <w:r w:rsidRPr="00C9608E">
        <w:rPr>
          <w:lang w:val="en-US"/>
        </w:rPr>
        <w:t>Greensboro North Carolina: Center for Creative Leadership.</w:t>
      </w:r>
    </w:p>
    <w:p w:rsidR="00AF7C0C" w:rsidRPr="00423BCA" w:rsidRDefault="00AF7C0C" w:rsidP="00AF7C0C">
      <w:pPr>
        <w:pStyle w:val="a5"/>
        <w:numPr>
          <w:ilvl w:val="0"/>
          <w:numId w:val="39"/>
        </w:numPr>
        <w:autoSpaceDE w:val="0"/>
        <w:autoSpaceDN w:val="0"/>
        <w:adjustRightInd w:val="0"/>
        <w:spacing w:after="0"/>
        <w:rPr>
          <w:rFonts w:eastAsia="TimesNewRomanPSMT"/>
          <w:lang w:val="en-US" w:eastAsia="en-US"/>
        </w:rPr>
      </w:pPr>
      <w:r w:rsidRPr="00423BCA">
        <w:rPr>
          <w:rFonts w:eastAsiaTheme="minorHAnsi"/>
          <w:color w:val="131413"/>
          <w:lang w:val="en-US" w:eastAsia="en-US"/>
        </w:rPr>
        <w:t xml:space="preserve">Kraus </w:t>
      </w:r>
      <w:r>
        <w:rPr>
          <w:rFonts w:eastAsiaTheme="minorHAnsi"/>
          <w:color w:val="131413"/>
          <w:lang w:val="en-US" w:eastAsia="en-US"/>
        </w:rPr>
        <w:t>Sascha,</w:t>
      </w:r>
      <w:r w:rsidRPr="00423BCA">
        <w:rPr>
          <w:rFonts w:eastAsiaTheme="minorHAnsi"/>
          <w:color w:val="131413"/>
          <w:lang w:val="en-US" w:eastAsia="en-US"/>
        </w:rPr>
        <w:t xml:space="preserve"> Domingo Ribeiro-Soriano</w:t>
      </w:r>
      <w:r>
        <w:rPr>
          <w:rFonts w:eastAsiaTheme="minorHAnsi"/>
          <w:color w:val="131413"/>
          <w:lang w:val="en-US" w:eastAsia="en-US"/>
        </w:rPr>
        <w:t xml:space="preserve">, </w:t>
      </w:r>
      <w:r w:rsidRPr="00423BCA">
        <w:rPr>
          <w:rFonts w:eastAsiaTheme="minorHAnsi"/>
          <w:color w:val="131413"/>
          <w:lang w:val="en-US" w:eastAsia="en-US"/>
        </w:rPr>
        <w:t xml:space="preserve">Miriam Schüssler (2017), </w:t>
      </w:r>
      <w:r w:rsidRPr="00AF7C0C">
        <w:rPr>
          <w:rFonts w:eastAsiaTheme="minorHAnsi"/>
          <w:color w:val="131413"/>
          <w:lang w:val="en-US" w:eastAsia="en-US"/>
        </w:rPr>
        <w:t>«</w:t>
      </w:r>
      <w:r w:rsidRPr="00423BCA">
        <w:rPr>
          <w:rFonts w:eastAsiaTheme="minorHAnsi"/>
          <w:color w:val="131413"/>
          <w:lang w:val="en-US" w:eastAsia="en-US"/>
        </w:rPr>
        <w:t>Fuzzy-set qualitative comparative analysis (fsQCA) in entrepreneurship and innovation research – the rise of a method</w:t>
      </w:r>
      <w:r w:rsidRPr="00AF7C0C">
        <w:rPr>
          <w:rFonts w:eastAsiaTheme="minorHAnsi"/>
          <w:color w:val="131413"/>
          <w:lang w:val="en-US" w:eastAsia="en-US"/>
        </w:rPr>
        <w:t>»</w:t>
      </w:r>
      <w:r w:rsidRPr="00423BCA">
        <w:rPr>
          <w:rFonts w:eastAsiaTheme="minorHAnsi"/>
          <w:color w:val="131413"/>
          <w:lang w:val="en-US" w:eastAsia="en-US"/>
        </w:rPr>
        <w:t xml:space="preserve">, Int Entrep Manag J </w:t>
      </w:r>
    </w:p>
    <w:p w:rsidR="000B1155" w:rsidRPr="00423BCA" w:rsidRDefault="000B1155" w:rsidP="000B1155">
      <w:pPr>
        <w:pStyle w:val="a5"/>
        <w:numPr>
          <w:ilvl w:val="0"/>
          <w:numId w:val="39"/>
        </w:numPr>
        <w:autoSpaceDE w:val="0"/>
        <w:autoSpaceDN w:val="0"/>
        <w:adjustRightInd w:val="0"/>
        <w:spacing w:after="0"/>
        <w:rPr>
          <w:rFonts w:eastAsia="TimesNewRomanPSMT"/>
          <w:lang w:val="en-US" w:eastAsia="en-US"/>
        </w:rPr>
      </w:pPr>
      <w:r w:rsidRPr="000B1155">
        <w:rPr>
          <w:rFonts w:eastAsiaTheme="minorHAnsi"/>
          <w:color w:val="131413"/>
          <w:lang w:val="en-US" w:eastAsia="en-US"/>
        </w:rPr>
        <w:t>Legewie Nicolas (2013), «An Introduction to Applied Data Analysis with Qualitative Comparative</w:t>
      </w:r>
      <w:r w:rsidRPr="00423BCA">
        <w:rPr>
          <w:rFonts w:eastAsiaTheme="minorHAnsi"/>
          <w:color w:val="3A3830"/>
          <w:lang w:val="en-US" w:eastAsia="en-US"/>
        </w:rPr>
        <w:t xml:space="preserve"> Analysis (QCA)</w:t>
      </w:r>
      <w:r w:rsidRPr="000B1155">
        <w:rPr>
          <w:rFonts w:eastAsiaTheme="minorHAnsi"/>
          <w:color w:val="3A3830"/>
          <w:lang w:val="en-US" w:eastAsia="en-US"/>
        </w:rPr>
        <w:t>»</w:t>
      </w:r>
      <w:r w:rsidRPr="00423BCA">
        <w:rPr>
          <w:rFonts w:eastAsiaTheme="minorHAnsi"/>
          <w:color w:val="3A3830"/>
          <w:lang w:val="en-US" w:eastAsia="en-US"/>
        </w:rPr>
        <w:t xml:space="preserve">, </w:t>
      </w:r>
      <w:r w:rsidRPr="00423BCA">
        <w:rPr>
          <w:rFonts w:eastAsiaTheme="minorHAnsi"/>
          <w:lang w:val="en-US" w:eastAsia="en-US"/>
        </w:rPr>
        <w:t xml:space="preserve">Forum Qualitative Sozialforschung / Forum: Qualitative Social Research, Vol 14, No 3  </w:t>
      </w:r>
    </w:p>
    <w:p w:rsidR="00C9608E" w:rsidRPr="00C9608E" w:rsidRDefault="00C9608E" w:rsidP="00C9608E">
      <w:pPr>
        <w:pStyle w:val="a5"/>
        <w:numPr>
          <w:ilvl w:val="0"/>
          <w:numId w:val="39"/>
        </w:numPr>
        <w:spacing w:after="0"/>
        <w:rPr>
          <w:lang w:val="en-US"/>
        </w:rPr>
      </w:pPr>
      <w:r w:rsidRPr="00423BCA">
        <w:rPr>
          <w:lang w:val="en-US"/>
        </w:rPr>
        <w:t>Lloyd C.</w:t>
      </w:r>
      <w:r w:rsidRPr="00C9608E">
        <w:rPr>
          <w:lang w:val="en-US"/>
        </w:rPr>
        <w:t>,</w:t>
      </w:r>
      <w:r w:rsidRPr="00423BCA">
        <w:rPr>
          <w:lang w:val="en-US"/>
        </w:rPr>
        <w:t xml:space="preserve"> </w:t>
      </w:r>
      <w:r>
        <w:rPr>
          <w:lang w:val="en-US"/>
        </w:rPr>
        <w:t xml:space="preserve">Payne, J. (2006), </w:t>
      </w:r>
      <w:r w:rsidRPr="00C9608E">
        <w:rPr>
          <w:lang w:val="en-US"/>
        </w:rPr>
        <w:t>«</w:t>
      </w:r>
      <w:r w:rsidRPr="00423BCA">
        <w:rPr>
          <w:lang w:val="en-US"/>
        </w:rPr>
        <w:t>Goodbye to all that? A Critical Re-evaluation of the Role of the High Performance Work Organization Within the UK Skills Debate</w:t>
      </w:r>
      <w:r w:rsidRPr="00C9608E">
        <w:rPr>
          <w:lang w:val="en-US"/>
        </w:rPr>
        <w:t>»</w:t>
      </w:r>
      <w:r w:rsidRPr="00423BCA">
        <w:rPr>
          <w:lang w:val="en-US"/>
        </w:rPr>
        <w:t xml:space="preserve">, Work, Employment and Society. </w:t>
      </w:r>
      <w:r w:rsidRPr="00C9608E">
        <w:rPr>
          <w:lang w:val="en-US"/>
        </w:rPr>
        <w:t>20(1): 151-165</w:t>
      </w:r>
    </w:p>
    <w:p w:rsidR="002B15EA" w:rsidRPr="00423BCA" w:rsidRDefault="002B15EA" w:rsidP="002B15EA">
      <w:pPr>
        <w:pStyle w:val="a5"/>
        <w:numPr>
          <w:ilvl w:val="0"/>
          <w:numId w:val="39"/>
        </w:numPr>
        <w:spacing w:after="0"/>
        <w:rPr>
          <w:rFonts w:eastAsia="TimesNewRomanPSMT"/>
          <w:lang w:val="en-US" w:eastAsia="en-US"/>
        </w:rPr>
      </w:pPr>
      <w:r>
        <w:rPr>
          <w:rFonts w:eastAsia="TimesNewRomanPSMT"/>
          <w:lang w:val="en-US" w:eastAsia="en-US"/>
        </w:rPr>
        <w:t>Mael F.</w:t>
      </w:r>
      <w:r w:rsidRPr="002B15EA">
        <w:rPr>
          <w:rFonts w:eastAsia="TimesNewRomanPSMT"/>
          <w:lang w:val="en-US" w:eastAsia="en-US"/>
        </w:rPr>
        <w:t>,</w:t>
      </w:r>
      <w:r>
        <w:rPr>
          <w:rFonts w:eastAsia="TimesNewRomanPSMT"/>
          <w:lang w:val="en-US" w:eastAsia="en-US"/>
        </w:rPr>
        <w:t xml:space="preserve"> Ashforth B. E. (1992), </w:t>
      </w:r>
      <w:r w:rsidRPr="002B15EA">
        <w:rPr>
          <w:rFonts w:eastAsia="TimesNewRomanPSMT"/>
          <w:lang w:val="en-US" w:eastAsia="en-US"/>
        </w:rPr>
        <w:t>«</w:t>
      </w:r>
      <w:r w:rsidRPr="00423BCA">
        <w:rPr>
          <w:rFonts w:eastAsia="TimesNewRomanPSMT"/>
          <w:lang w:val="en-US" w:eastAsia="en-US"/>
        </w:rPr>
        <w:t>Alumni and their alma mater: A partial test of the reformulated model of organizational identification</w:t>
      </w:r>
      <w:r w:rsidRPr="002B15EA">
        <w:rPr>
          <w:rFonts w:eastAsia="TimesNewRomanPSMT"/>
          <w:lang w:val="en-US" w:eastAsia="en-US"/>
        </w:rPr>
        <w:t>»</w:t>
      </w:r>
      <w:r w:rsidRPr="00423BCA">
        <w:rPr>
          <w:rFonts w:eastAsia="TimesNewRomanPSMT"/>
          <w:lang w:val="en-US" w:eastAsia="en-US"/>
        </w:rPr>
        <w:t>, Journal of Organizational Behavior, Vol. 13, pp. 103–123.</w:t>
      </w:r>
    </w:p>
    <w:p w:rsidR="00F5208D" w:rsidRPr="00423BCA" w:rsidRDefault="00F5208D" w:rsidP="007D454D">
      <w:pPr>
        <w:pStyle w:val="a5"/>
        <w:numPr>
          <w:ilvl w:val="0"/>
          <w:numId w:val="39"/>
        </w:numPr>
        <w:autoSpaceDE w:val="0"/>
        <w:autoSpaceDN w:val="0"/>
        <w:adjustRightInd w:val="0"/>
        <w:spacing w:after="0"/>
        <w:rPr>
          <w:rFonts w:eastAsiaTheme="minorHAnsi"/>
          <w:color w:val="000000"/>
          <w:lang w:val="en-US" w:eastAsia="en-US"/>
        </w:rPr>
      </w:pPr>
      <w:r w:rsidRPr="00423BCA">
        <w:rPr>
          <w:rFonts w:eastAsiaTheme="minorHAnsi"/>
          <w:color w:val="000000"/>
          <w:lang w:val="en-US" w:eastAsia="en-US"/>
        </w:rPr>
        <w:t>May-</w:t>
      </w:r>
      <w:r w:rsidRPr="00F5208D">
        <w:rPr>
          <w:rFonts w:eastAsiaTheme="minorHAnsi"/>
          <w:color w:val="000000"/>
          <w:lang w:val="en-US" w:eastAsia="en-US"/>
        </w:rPr>
        <w:t xml:space="preserve"> </w:t>
      </w:r>
      <w:r w:rsidRPr="00423BCA">
        <w:rPr>
          <w:rFonts w:eastAsiaTheme="minorHAnsi"/>
          <w:color w:val="000000"/>
          <w:lang w:val="en-US" w:eastAsia="en-US"/>
        </w:rPr>
        <w:t xml:space="preserve">Chiun Lo &amp; T. Ramayah. (2009), </w:t>
      </w:r>
      <w:r w:rsidRPr="00F5208D">
        <w:rPr>
          <w:rFonts w:eastAsiaTheme="minorHAnsi"/>
          <w:color w:val="000000"/>
          <w:lang w:val="en-US" w:eastAsia="en-US"/>
        </w:rPr>
        <w:t>«</w:t>
      </w:r>
      <w:r w:rsidRPr="00423BCA">
        <w:rPr>
          <w:rFonts w:eastAsiaTheme="minorHAnsi"/>
          <w:color w:val="000000"/>
          <w:lang w:val="en-US" w:eastAsia="en-US"/>
        </w:rPr>
        <w:t>Dimensionality of Organizational Citizenship Behavior (OCB) in a Multicultural Society: The Case of Malaysia</w:t>
      </w:r>
      <w:r w:rsidRPr="00F5208D">
        <w:rPr>
          <w:rFonts w:eastAsiaTheme="minorHAnsi"/>
          <w:color w:val="000000"/>
          <w:lang w:val="en-US" w:eastAsia="en-US"/>
        </w:rPr>
        <w:t>»,</w:t>
      </w:r>
      <w:r w:rsidRPr="00423BCA">
        <w:rPr>
          <w:rFonts w:eastAsiaTheme="minorHAnsi"/>
          <w:color w:val="000000"/>
          <w:lang w:val="en-US" w:eastAsia="en-US"/>
        </w:rPr>
        <w:t xml:space="preserve"> </w:t>
      </w:r>
      <w:r w:rsidRPr="00F5208D">
        <w:rPr>
          <w:rFonts w:eastAsiaTheme="minorHAnsi"/>
          <w:color w:val="000000"/>
          <w:lang w:val="en-US" w:eastAsia="en-US"/>
        </w:rPr>
        <w:t>International Business Research</w:t>
      </w:r>
      <w:r w:rsidRPr="00423BCA">
        <w:rPr>
          <w:rFonts w:eastAsiaTheme="minorHAnsi"/>
          <w:color w:val="000000"/>
          <w:lang w:val="en-US" w:eastAsia="en-US"/>
        </w:rPr>
        <w:t xml:space="preserve">, </w:t>
      </w:r>
      <w:r>
        <w:rPr>
          <w:rFonts w:eastAsiaTheme="minorHAnsi"/>
          <w:color w:val="000000"/>
          <w:lang w:eastAsia="en-US"/>
        </w:rPr>
        <w:t>σελ</w:t>
      </w:r>
      <w:r w:rsidRPr="00F5208D">
        <w:rPr>
          <w:rFonts w:eastAsiaTheme="minorHAnsi"/>
          <w:color w:val="000000"/>
          <w:lang w:val="en-US" w:eastAsia="en-US"/>
        </w:rPr>
        <w:t xml:space="preserve">. </w:t>
      </w:r>
      <w:r w:rsidRPr="00423BCA">
        <w:rPr>
          <w:rFonts w:eastAsiaTheme="minorHAnsi"/>
          <w:color w:val="000000"/>
          <w:lang w:val="en-US" w:eastAsia="en-US"/>
        </w:rPr>
        <w:t xml:space="preserve">48-55. </w:t>
      </w:r>
    </w:p>
    <w:p w:rsidR="00C9608E" w:rsidRPr="00423BCA" w:rsidRDefault="00C9608E" w:rsidP="00C9608E">
      <w:pPr>
        <w:pStyle w:val="a5"/>
        <w:numPr>
          <w:ilvl w:val="0"/>
          <w:numId w:val="39"/>
        </w:numPr>
        <w:spacing w:after="0"/>
        <w:rPr>
          <w:lang w:val="en-US"/>
        </w:rPr>
      </w:pPr>
      <w:r>
        <w:rPr>
          <w:lang w:val="en-US"/>
        </w:rPr>
        <w:t>MacDuffie</w:t>
      </w:r>
      <w:r w:rsidRPr="00423BCA">
        <w:rPr>
          <w:lang w:val="en-US"/>
        </w:rPr>
        <w:t xml:space="preserve"> J.P. (1995)</w:t>
      </w:r>
      <w:r w:rsidRPr="00C9608E">
        <w:rPr>
          <w:lang w:val="en-US"/>
        </w:rPr>
        <w:t>, «</w:t>
      </w:r>
      <w:r w:rsidRPr="00423BCA">
        <w:rPr>
          <w:lang w:val="en-US"/>
        </w:rPr>
        <w:t>Human Resource Bundles and Manufacturing Performance: Organizational Logic and Flexible Production Systems in World Auto Industry</w:t>
      </w:r>
      <w:r w:rsidRPr="00C9608E">
        <w:rPr>
          <w:lang w:val="en-US"/>
        </w:rPr>
        <w:t>»,</w:t>
      </w:r>
      <w:r w:rsidRPr="00423BCA">
        <w:rPr>
          <w:lang w:val="en-US"/>
        </w:rPr>
        <w:t xml:space="preserve"> Industrial and Labor Relations Review 48(2):199-221</w:t>
      </w:r>
    </w:p>
    <w:p w:rsidR="00E62FBF" w:rsidRPr="00E62FBF" w:rsidRDefault="00E62FBF" w:rsidP="007D454D">
      <w:pPr>
        <w:pStyle w:val="a5"/>
        <w:numPr>
          <w:ilvl w:val="0"/>
          <w:numId w:val="39"/>
        </w:numPr>
        <w:autoSpaceDE w:val="0"/>
        <w:autoSpaceDN w:val="0"/>
        <w:adjustRightInd w:val="0"/>
        <w:spacing w:after="0"/>
        <w:rPr>
          <w:rFonts w:eastAsiaTheme="minorHAnsi"/>
          <w:color w:val="000000"/>
          <w:lang w:val="en-US" w:eastAsia="en-US"/>
        </w:rPr>
      </w:pPr>
      <w:r w:rsidRPr="00E62FBF">
        <w:rPr>
          <w:rFonts w:eastAsiaTheme="minorHAnsi"/>
          <w:color w:val="000000"/>
          <w:lang w:val="en-US" w:eastAsia="en-US"/>
        </w:rPr>
        <w:t>McGoldrick</w:t>
      </w:r>
      <w:r>
        <w:rPr>
          <w:rFonts w:eastAsiaTheme="minorHAnsi"/>
          <w:color w:val="000000"/>
          <w:lang w:val="en-US" w:eastAsia="en-US"/>
        </w:rPr>
        <w:t xml:space="preserve"> J.</w:t>
      </w:r>
      <w:r w:rsidRPr="00E62FBF">
        <w:rPr>
          <w:rFonts w:eastAsiaTheme="minorHAnsi"/>
          <w:color w:val="000000"/>
          <w:lang w:val="en-US" w:eastAsia="en-US"/>
        </w:rPr>
        <w:t>, Stewart J., Watson S. (2002), «Understanding Human Resource Development. A research-based approach», Routledge</w:t>
      </w:r>
    </w:p>
    <w:p w:rsidR="007D454D" w:rsidRPr="00423BCA" w:rsidRDefault="007D454D" w:rsidP="007D454D">
      <w:pPr>
        <w:pStyle w:val="a5"/>
        <w:numPr>
          <w:ilvl w:val="0"/>
          <w:numId w:val="39"/>
        </w:numPr>
        <w:spacing w:after="0"/>
        <w:rPr>
          <w:rFonts w:eastAsiaTheme="minorHAnsi"/>
          <w:color w:val="000000"/>
          <w:lang w:val="en-US" w:eastAsia="en-US"/>
        </w:rPr>
      </w:pPr>
      <w:r w:rsidRPr="00423BCA">
        <w:rPr>
          <w:rFonts w:eastAsiaTheme="minorHAnsi"/>
          <w:lang w:val="en-US" w:eastAsia="en-US"/>
        </w:rPr>
        <w:t>Milkovich, G.T.: Wigdor, A.K. (1991)</w:t>
      </w:r>
      <w:r w:rsidRPr="007D454D">
        <w:rPr>
          <w:rFonts w:eastAsiaTheme="minorHAnsi"/>
          <w:lang w:val="en-US" w:eastAsia="en-US"/>
        </w:rPr>
        <w:t>,</w:t>
      </w:r>
      <w:r w:rsidRPr="00423BCA">
        <w:rPr>
          <w:rFonts w:eastAsiaTheme="minorHAnsi"/>
          <w:lang w:val="en-US" w:eastAsia="en-US"/>
        </w:rPr>
        <w:t xml:space="preserve"> </w:t>
      </w:r>
      <w:r w:rsidRPr="007D454D">
        <w:rPr>
          <w:rFonts w:eastAsiaTheme="minorHAnsi"/>
          <w:lang w:val="en-US" w:eastAsia="en-US"/>
        </w:rPr>
        <w:t>«</w:t>
      </w:r>
      <w:r w:rsidRPr="007D454D">
        <w:rPr>
          <w:rFonts w:eastAsiaTheme="minorHAnsi"/>
          <w:color w:val="000000"/>
          <w:lang w:val="en-US" w:eastAsia="en-US"/>
        </w:rPr>
        <w:t>Pay for Performance: Evaluating Performance Appraisal and Merit Pay», National Academy Press, Washington</w:t>
      </w:r>
    </w:p>
    <w:p w:rsidR="00F5208D" w:rsidRPr="00423BCA" w:rsidRDefault="00F5208D" w:rsidP="007D454D">
      <w:pPr>
        <w:pStyle w:val="a5"/>
        <w:numPr>
          <w:ilvl w:val="0"/>
          <w:numId w:val="39"/>
        </w:numPr>
        <w:spacing w:after="0"/>
        <w:rPr>
          <w:rFonts w:eastAsiaTheme="minorHAnsi"/>
          <w:color w:val="000000"/>
          <w:lang w:val="en-US" w:eastAsia="en-US"/>
        </w:rPr>
      </w:pPr>
      <w:r w:rsidRPr="00423BCA">
        <w:rPr>
          <w:rFonts w:eastAsiaTheme="minorHAnsi"/>
          <w:color w:val="000000"/>
          <w:lang w:val="en-US" w:eastAsia="en-US"/>
        </w:rPr>
        <w:t xml:space="preserve">Miller, K., and Bromiley, P. (1990), </w:t>
      </w:r>
      <w:r w:rsidRPr="00F5208D">
        <w:rPr>
          <w:rFonts w:eastAsiaTheme="minorHAnsi"/>
          <w:color w:val="000000"/>
          <w:lang w:val="en-US" w:eastAsia="en-US"/>
        </w:rPr>
        <w:t>«</w:t>
      </w:r>
      <w:r w:rsidRPr="00423BCA">
        <w:rPr>
          <w:rFonts w:eastAsiaTheme="minorHAnsi"/>
          <w:color w:val="000000"/>
          <w:lang w:val="en-US" w:eastAsia="en-US"/>
        </w:rPr>
        <w:t>Strategic Risk and Corporate Performance: An Analysis of Alternative Risk Measure</w:t>
      </w:r>
      <w:r w:rsidRPr="00F5208D">
        <w:rPr>
          <w:rFonts w:eastAsiaTheme="minorHAnsi"/>
          <w:color w:val="000000"/>
          <w:lang w:val="en-US" w:eastAsia="en-US"/>
        </w:rPr>
        <w:t>»</w:t>
      </w:r>
      <w:r w:rsidRPr="00423BCA">
        <w:rPr>
          <w:rFonts w:eastAsiaTheme="minorHAnsi"/>
          <w:color w:val="000000"/>
          <w:lang w:val="en-US" w:eastAsia="en-US"/>
        </w:rPr>
        <w:t xml:space="preserve">, </w:t>
      </w:r>
      <w:r w:rsidRPr="00F5208D">
        <w:rPr>
          <w:rFonts w:eastAsiaTheme="minorHAnsi"/>
          <w:color w:val="000000"/>
          <w:lang w:val="en-US" w:eastAsia="en-US"/>
        </w:rPr>
        <w:t xml:space="preserve">Academy of Management Journal, </w:t>
      </w:r>
      <w:r w:rsidRPr="00423BCA">
        <w:rPr>
          <w:rFonts w:eastAsiaTheme="minorHAnsi"/>
          <w:color w:val="000000"/>
          <w:lang w:val="en-US" w:eastAsia="en-US"/>
        </w:rPr>
        <w:t xml:space="preserve">33(4), pp. 756-779. </w:t>
      </w:r>
    </w:p>
    <w:p w:rsidR="00F94D9E" w:rsidRPr="00F94D9E" w:rsidRDefault="00F94D9E" w:rsidP="007D454D">
      <w:pPr>
        <w:pStyle w:val="a5"/>
        <w:numPr>
          <w:ilvl w:val="0"/>
          <w:numId w:val="39"/>
        </w:numPr>
        <w:autoSpaceDE w:val="0"/>
        <w:autoSpaceDN w:val="0"/>
        <w:adjustRightInd w:val="0"/>
        <w:spacing w:after="0"/>
        <w:rPr>
          <w:rFonts w:eastAsiaTheme="minorHAnsi"/>
          <w:color w:val="000000"/>
          <w:lang w:val="en-US" w:eastAsia="en-US"/>
        </w:rPr>
      </w:pPr>
      <w:r w:rsidRPr="00E62FBF">
        <w:rPr>
          <w:rFonts w:eastAsiaTheme="minorHAnsi"/>
          <w:color w:val="000000"/>
          <w:lang w:val="en-US" w:eastAsia="en-US"/>
        </w:rPr>
        <w:t xml:space="preserve">Organ D. W. (1997), </w:t>
      </w:r>
      <w:r w:rsidRPr="00F94D9E">
        <w:rPr>
          <w:rFonts w:eastAsiaTheme="minorHAnsi"/>
          <w:color w:val="000000"/>
          <w:lang w:val="en-US" w:eastAsia="en-US"/>
        </w:rPr>
        <w:t>«</w:t>
      </w:r>
      <w:r w:rsidRPr="00E62FBF">
        <w:rPr>
          <w:rFonts w:eastAsiaTheme="minorHAnsi"/>
          <w:color w:val="000000"/>
          <w:lang w:val="en-US" w:eastAsia="en-US"/>
        </w:rPr>
        <w:t>Organizational citizenships</w:t>
      </w:r>
      <w:r w:rsidRPr="00423BCA">
        <w:rPr>
          <w:lang w:val="en-US"/>
        </w:rPr>
        <w:t xml:space="preserve"> behavior: It’s construct cleanup time</w:t>
      </w:r>
      <w:r w:rsidRPr="00F94D9E">
        <w:rPr>
          <w:lang w:val="en-US"/>
        </w:rPr>
        <w:t>»,</w:t>
      </w:r>
      <w:r w:rsidRPr="00423BCA">
        <w:rPr>
          <w:lang w:val="en-US"/>
        </w:rPr>
        <w:t xml:space="preserve"> Human Performance</w:t>
      </w:r>
      <w:r>
        <w:rPr>
          <w:lang w:val="en-US"/>
        </w:rPr>
        <w:t xml:space="preserve"> </w:t>
      </w:r>
    </w:p>
    <w:p w:rsidR="00B3544B" w:rsidRPr="00423BCA" w:rsidRDefault="00B3544B" w:rsidP="00B3544B">
      <w:pPr>
        <w:pStyle w:val="a5"/>
        <w:numPr>
          <w:ilvl w:val="0"/>
          <w:numId w:val="39"/>
        </w:numPr>
        <w:autoSpaceDE w:val="0"/>
        <w:autoSpaceDN w:val="0"/>
        <w:adjustRightInd w:val="0"/>
        <w:spacing w:after="0"/>
        <w:rPr>
          <w:rFonts w:eastAsiaTheme="minorHAnsi"/>
          <w:color w:val="3A3830"/>
          <w:lang w:val="en-US" w:eastAsia="en-US"/>
        </w:rPr>
      </w:pPr>
      <w:r>
        <w:rPr>
          <w:rFonts w:eastAsiaTheme="minorHAnsi"/>
          <w:color w:val="3A3830"/>
          <w:lang w:val="en-US" w:eastAsia="en-US"/>
        </w:rPr>
        <w:t xml:space="preserve">Ott </w:t>
      </w:r>
      <w:r w:rsidRPr="00423BCA">
        <w:rPr>
          <w:rFonts w:eastAsiaTheme="minorHAnsi"/>
          <w:color w:val="3A3830"/>
          <w:lang w:val="en-US" w:eastAsia="en-US"/>
        </w:rPr>
        <w:t>Ursula</w:t>
      </w:r>
      <w:r w:rsidRPr="00B3544B">
        <w:rPr>
          <w:rFonts w:eastAsiaTheme="minorHAnsi"/>
          <w:color w:val="3A3830"/>
          <w:lang w:val="en-US" w:eastAsia="en-US"/>
        </w:rPr>
        <w:t>,</w:t>
      </w:r>
      <w:r w:rsidRPr="00423BCA">
        <w:rPr>
          <w:rFonts w:eastAsiaTheme="minorHAnsi"/>
          <w:color w:val="3A3830"/>
          <w:lang w:val="en-US" w:eastAsia="en-US"/>
        </w:rPr>
        <w:t xml:space="preserve"> Rudolf R. Sinkovics, Samia Ferdous Hoque (2017), </w:t>
      </w:r>
      <w:r w:rsidRPr="00B3544B">
        <w:rPr>
          <w:rFonts w:eastAsiaTheme="minorHAnsi"/>
          <w:color w:val="3A3830"/>
          <w:lang w:val="en-US" w:eastAsia="en-US"/>
        </w:rPr>
        <w:t>«</w:t>
      </w:r>
      <w:r w:rsidRPr="00423BCA">
        <w:rPr>
          <w:rFonts w:eastAsiaTheme="minorHAnsi"/>
          <w:color w:val="3A3830"/>
          <w:lang w:val="en-US" w:eastAsia="en-US"/>
        </w:rPr>
        <w:t>Advances in Qualitative Comparative Analysis (QCA): Application of fuzzy set in business and management research</w:t>
      </w:r>
      <w:r w:rsidRPr="00B3544B">
        <w:rPr>
          <w:rFonts w:eastAsiaTheme="minorHAnsi"/>
          <w:color w:val="3A3830"/>
          <w:lang w:val="en-US" w:eastAsia="en-US"/>
        </w:rPr>
        <w:t>»</w:t>
      </w:r>
      <w:r w:rsidRPr="00423BCA">
        <w:rPr>
          <w:rFonts w:eastAsiaTheme="minorHAnsi"/>
          <w:color w:val="3A3830"/>
          <w:lang w:val="en-US" w:eastAsia="en-US"/>
        </w:rPr>
        <w:t xml:space="preserve">, London: Sage Publications </w:t>
      </w:r>
    </w:p>
    <w:p w:rsidR="002C6A63" w:rsidRPr="00423BCA" w:rsidRDefault="002C6A63" w:rsidP="002C6A63">
      <w:pPr>
        <w:pStyle w:val="a5"/>
        <w:numPr>
          <w:ilvl w:val="0"/>
          <w:numId w:val="39"/>
        </w:numPr>
        <w:spacing w:after="0"/>
        <w:rPr>
          <w:rFonts w:eastAsia="TimesNewRomanPSMT"/>
          <w:lang w:val="en-US" w:eastAsia="en-US"/>
        </w:rPr>
      </w:pPr>
      <w:r>
        <w:rPr>
          <w:rFonts w:eastAsia="TimesNewRomanPSMT"/>
          <w:lang w:val="en-US" w:eastAsia="en-US"/>
        </w:rPr>
        <w:t>Parker R., Haridakis</w:t>
      </w:r>
      <w:r w:rsidRPr="00423BCA">
        <w:rPr>
          <w:rFonts w:eastAsia="TimesNewRomanPSMT"/>
          <w:lang w:val="en-US" w:eastAsia="en-US"/>
        </w:rPr>
        <w:t xml:space="preserve"> P. (2008)</w:t>
      </w:r>
      <w:r w:rsidRPr="002C6A63">
        <w:rPr>
          <w:rFonts w:eastAsia="TimesNewRomanPSMT"/>
          <w:lang w:val="en-US" w:eastAsia="en-US"/>
        </w:rPr>
        <w:t>, «</w:t>
      </w:r>
      <w:r w:rsidRPr="00423BCA">
        <w:rPr>
          <w:rFonts w:eastAsia="TimesNewRomanPSMT"/>
          <w:lang w:val="en-US" w:eastAsia="en-US"/>
        </w:rPr>
        <w:t>Development of an organizational identification scale: Integrating cognitive and communicative conceptualizations</w:t>
      </w:r>
      <w:r w:rsidRPr="002C6A63">
        <w:rPr>
          <w:rFonts w:eastAsia="TimesNewRomanPSMT"/>
          <w:lang w:val="en-US" w:eastAsia="en-US"/>
        </w:rPr>
        <w:t>»,</w:t>
      </w:r>
      <w:r w:rsidRPr="00423BCA">
        <w:rPr>
          <w:rFonts w:eastAsia="TimesNewRomanPSMT"/>
          <w:lang w:val="en-US" w:eastAsia="en-US"/>
        </w:rPr>
        <w:t xml:space="preserve"> Journal of Communication Studies, </w:t>
      </w:r>
      <w:r>
        <w:rPr>
          <w:rFonts w:eastAsia="TimesNewRomanPSMT"/>
          <w:lang w:val="en-US" w:eastAsia="en-US"/>
        </w:rPr>
        <w:t xml:space="preserve">pp </w:t>
      </w:r>
      <w:r w:rsidRPr="00423BCA">
        <w:rPr>
          <w:rFonts w:eastAsia="TimesNewRomanPSMT"/>
          <w:lang w:val="en-US" w:eastAsia="en-US"/>
        </w:rPr>
        <w:t>105-126.</w:t>
      </w:r>
    </w:p>
    <w:p w:rsidR="002B15EA" w:rsidRPr="00423BCA" w:rsidRDefault="002B15EA" w:rsidP="002B15EA">
      <w:pPr>
        <w:pStyle w:val="a5"/>
        <w:numPr>
          <w:ilvl w:val="0"/>
          <w:numId w:val="39"/>
        </w:numPr>
        <w:spacing w:after="0"/>
        <w:rPr>
          <w:rFonts w:eastAsia="TimesNewRomanPSMT"/>
          <w:lang w:val="en-US" w:eastAsia="en-US"/>
        </w:rPr>
      </w:pPr>
      <w:r w:rsidRPr="00423BCA">
        <w:rPr>
          <w:rFonts w:eastAsia="TimesNewRomanPSMT"/>
          <w:lang w:val="en-US" w:eastAsia="en-US"/>
        </w:rPr>
        <w:t xml:space="preserve">Patchen M. (1970), </w:t>
      </w:r>
      <w:r w:rsidRPr="002B15EA">
        <w:rPr>
          <w:rFonts w:eastAsia="TimesNewRomanPSMT"/>
          <w:lang w:val="en-US" w:eastAsia="en-US"/>
        </w:rPr>
        <w:t>«</w:t>
      </w:r>
      <w:r w:rsidRPr="00423BCA">
        <w:rPr>
          <w:rFonts w:eastAsia="TimesNewRomanPSMT"/>
          <w:lang w:val="en-US" w:eastAsia="en-US"/>
        </w:rPr>
        <w:t>Participation, achievement and involvement on the job</w:t>
      </w:r>
      <w:r w:rsidRPr="002B15EA">
        <w:rPr>
          <w:rFonts w:eastAsia="TimesNewRomanPSMT"/>
          <w:lang w:val="en-US" w:eastAsia="en-US"/>
        </w:rPr>
        <w:t>»</w:t>
      </w:r>
      <w:r w:rsidRPr="00423BCA">
        <w:rPr>
          <w:rFonts w:eastAsia="TimesNewRomanPSMT"/>
          <w:lang w:val="en-US" w:eastAsia="en-US"/>
        </w:rPr>
        <w:t>, Englewood Cliffs, N. J.: Prentice-Hall.</w:t>
      </w:r>
    </w:p>
    <w:p w:rsidR="000B1155" w:rsidRPr="000B1155" w:rsidRDefault="000B1155" w:rsidP="00725D0A">
      <w:pPr>
        <w:pStyle w:val="a5"/>
        <w:numPr>
          <w:ilvl w:val="0"/>
          <w:numId w:val="39"/>
        </w:numPr>
        <w:spacing w:after="0"/>
        <w:rPr>
          <w:rFonts w:eastAsia="TimesNewRomanPSMT"/>
          <w:lang w:val="en-US" w:eastAsia="en-US"/>
        </w:rPr>
      </w:pPr>
      <w:r w:rsidRPr="00423BCA">
        <w:rPr>
          <w:rFonts w:eastAsiaTheme="minorHAnsi"/>
          <w:color w:val="3A3830"/>
          <w:lang w:val="en-US" w:eastAsia="en-US"/>
        </w:rPr>
        <w:t>PCMH Research Methods Series</w:t>
      </w:r>
      <w:r w:rsidRPr="00423BCA">
        <w:rPr>
          <w:rFonts w:eastAsiaTheme="minorHAnsi"/>
          <w:color w:val="131413"/>
          <w:lang w:val="en-US" w:eastAsia="en-US"/>
        </w:rPr>
        <w:t xml:space="preserve"> (2013), </w:t>
      </w:r>
      <w:r w:rsidRPr="000B1155">
        <w:rPr>
          <w:rFonts w:eastAsiaTheme="minorHAnsi"/>
          <w:color w:val="131413"/>
          <w:lang w:val="en-US" w:eastAsia="en-US"/>
        </w:rPr>
        <w:t>«</w:t>
      </w:r>
      <w:r w:rsidRPr="00423BCA">
        <w:rPr>
          <w:rFonts w:eastAsiaTheme="minorHAnsi"/>
          <w:color w:val="3A3830"/>
          <w:lang w:val="en-US" w:eastAsia="en-US"/>
        </w:rPr>
        <w:t>Fuzzy-Set Qualitative Comparative Analysis: A Configurational Comparative Method to Identify Multiple Pathways to Improve Patient-Centered Medical Home Models</w:t>
      </w:r>
      <w:r w:rsidRPr="000B1155">
        <w:rPr>
          <w:rFonts w:eastAsiaTheme="minorHAnsi"/>
          <w:color w:val="3A3830"/>
          <w:lang w:val="en-US" w:eastAsia="en-US"/>
        </w:rPr>
        <w:t>»</w:t>
      </w:r>
      <w:r w:rsidRPr="00423BCA">
        <w:rPr>
          <w:rFonts w:eastAsiaTheme="minorHAnsi"/>
          <w:color w:val="3A3830"/>
          <w:lang w:val="en-US" w:eastAsia="en-US"/>
        </w:rPr>
        <w:t xml:space="preserve">, </w:t>
      </w:r>
      <w:r w:rsidRPr="00423BCA">
        <w:rPr>
          <w:rFonts w:eastAsiaTheme="minorHAnsi"/>
          <w:lang w:val="en-US" w:eastAsia="en-US"/>
        </w:rPr>
        <w:t>AHRQ Publication No. 13</w:t>
      </w:r>
    </w:p>
    <w:p w:rsidR="00725D0A" w:rsidRPr="00423BCA" w:rsidRDefault="00725D0A" w:rsidP="00725D0A">
      <w:pPr>
        <w:pStyle w:val="a5"/>
        <w:numPr>
          <w:ilvl w:val="0"/>
          <w:numId w:val="39"/>
        </w:numPr>
        <w:spacing w:after="0"/>
        <w:rPr>
          <w:rFonts w:eastAsia="TimesNewRomanPSMT"/>
          <w:lang w:val="en-US" w:eastAsia="en-US"/>
        </w:rPr>
      </w:pPr>
      <w:r w:rsidRPr="00423BCA">
        <w:rPr>
          <w:rFonts w:eastAsia="TimesNewRomanPSMT"/>
          <w:lang w:val="en-US" w:eastAsia="en-US"/>
        </w:rPr>
        <w:t>Pfeffer Jeffrey</w:t>
      </w:r>
      <w:r w:rsidRPr="00725D0A">
        <w:rPr>
          <w:rFonts w:eastAsia="TimesNewRomanPSMT"/>
          <w:lang w:val="en-US" w:eastAsia="en-US"/>
        </w:rPr>
        <w:t xml:space="preserve"> (1998)</w:t>
      </w:r>
      <w:r w:rsidRPr="00423BCA">
        <w:rPr>
          <w:rFonts w:eastAsia="TimesNewRomanPSMT"/>
          <w:lang w:val="en-US" w:eastAsia="en-US"/>
        </w:rPr>
        <w:t xml:space="preserve">, </w:t>
      </w:r>
      <w:r w:rsidRPr="00725D0A">
        <w:rPr>
          <w:rFonts w:eastAsia="TimesNewRomanPSMT"/>
          <w:lang w:val="en-US" w:eastAsia="en-US"/>
        </w:rPr>
        <w:t>«</w:t>
      </w:r>
      <w:r w:rsidRPr="00423BCA">
        <w:rPr>
          <w:rFonts w:eastAsia="TimesNewRomanPSMT"/>
          <w:lang w:val="en-US" w:eastAsia="en-US"/>
        </w:rPr>
        <w:t>The Human Equation: Building Profits by Putting People First</w:t>
      </w:r>
      <w:r w:rsidRPr="00725D0A">
        <w:rPr>
          <w:rFonts w:eastAsia="TimesNewRomanPSMT"/>
          <w:lang w:val="en-US" w:eastAsia="en-US"/>
        </w:rPr>
        <w:t>»</w:t>
      </w:r>
      <w:r w:rsidRPr="00423BCA">
        <w:rPr>
          <w:rFonts w:eastAsia="TimesNewRomanPSMT"/>
          <w:lang w:val="en-US" w:eastAsia="en-US"/>
        </w:rPr>
        <w:t>, Boston: Harvard Busines</w:t>
      </w:r>
      <w:r>
        <w:rPr>
          <w:rFonts w:eastAsia="TimesNewRomanPSMT"/>
          <w:lang w:val="en-US" w:eastAsia="en-US"/>
        </w:rPr>
        <w:t>s School Press</w:t>
      </w:r>
      <w:r w:rsidRPr="00423BCA">
        <w:rPr>
          <w:rFonts w:eastAsia="TimesNewRomanPSMT"/>
          <w:lang w:val="en-US" w:eastAsia="en-US"/>
        </w:rPr>
        <w:t xml:space="preserve"> </w:t>
      </w:r>
    </w:p>
    <w:p w:rsidR="00F5208D" w:rsidRPr="00423BCA" w:rsidRDefault="00F5208D" w:rsidP="007D454D">
      <w:pPr>
        <w:pStyle w:val="a5"/>
        <w:numPr>
          <w:ilvl w:val="0"/>
          <w:numId w:val="39"/>
        </w:numPr>
        <w:autoSpaceDE w:val="0"/>
        <w:autoSpaceDN w:val="0"/>
        <w:adjustRightInd w:val="0"/>
        <w:spacing w:after="0"/>
        <w:rPr>
          <w:lang w:val="en-US"/>
        </w:rPr>
      </w:pPr>
      <w:r w:rsidRPr="00423BCA">
        <w:rPr>
          <w:lang w:val="en-US"/>
        </w:rPr>
        <w:t xml:space="preserve">Podsakoff et al. (2000), </w:t>
      </w:r>
      <w:r w:rsidRPr="00F5208D">
        <w:rPr>
          <w:lang w:val="en-US"/>
        </w:rPr>
        <w:t>«</w:t>
      </w:r>
      <w:r w:rsidRPr="00423BCA">
        <w:rPr>
          <w:lang w:val="en-US"/>
        </w:rPr>
        <w:t>Organizational citizenship behaviors: A critical review of the theoretical and empirical literature and suggestions for future</w:t>
      </w:r>
      <w:r w:rsidRPr="00F5208D">
        <w:rPr>
          <w:lang w:val="en-US"/>
        </w:rPr>
        <w:t>»</w:t>
      </w:r>
      <w:r w:rsidRPr="00423BCA">
        <w:rPr>
          <w:lang w:val="en-US"/>
        </w:rPr>
        <w:t>, Journal of Management</w:t>
      </w:r>
    </w:p>
    <w:p w:rsidR="00F5208D" w:rsidRPr="00423BCA" w:rsidRDefault="00F5208D" w:rsidP="007D454D">
      <w:pPr>
        <w:pStyle w:val="a5"/>
        <w:numPr>
          <w:ilvl w:val="0"/>
          <w:numId w:val="39"/>
        </w:numPr>
        <w:autoSpaceDE w:val="0"/>
        <w:autoSpaceDN w:val="0"/>
        <w:adjustRightInd w:val="0"/>
        <w:spacing w:after="0"/>
        <w:rPr>
          <w:lang w:val="en-US"/>
        </w:rPr>
      </w:pPr>
      <w:r w:rsidRPr="00423BCA">
        <w:rPr>
          <w:lang w:val="en-US"/>
        </w:rPr>
        <w:t xml:space="preserve">Podsakoff </w:t>
      </w:r>
      <w:r w:rsidRPr="00423BCA">
        <w:t>Ν</w:t>
      </w:r>
      <w:r w:rsidRPr="00423BCA">
        <w:rPr>
          <w:lang w:val="en-US"/>
        </w:rPr>
        <w:t xml:space="preserve">., Whiting S.&amp; Podsakoff N., Blume B (2009), </w:t>
      </w:r>
      <w:r w:rsidRPr="00F5208D">
        <w:rPr>
          <w:lang w:val="en-US"/>
        </w:rPr>
        <w:t>«</w:t>
      </w:r>
      <w:r>
        <w:rPr>
          <w:lang w:val="en-US"/>
        </w:rPr>
        <w:t>Individual</w:t>
      </w:r>
      <w:r w:rsidRPr="00423BCA">
        <w:rPr>
          <w:lang w:val="en-US"/>
        </w:rPr>
        <w:t xml:space="preserve"> and Organiza</w:t>
      </w:r>
      <w:r>
        <w:rPr>
          <w:lang w:val="en-US"/>
        </w:rPr>
        <w:t xml:space="preserve">tional </w:t>
      </w:r>
      <w:r w:rsidRPr="00423BCA">
        <w:rPr>
          <w:lang w:val="en-US"/>
        </w:rPr>
        <w:t>Level Consequences of Organizational Citizenship Behaviors: A Meta-Analysis</w:t>
      </w:r>
      <w:r w:rsidRPr="00F5208D">
        <w:rPr>
          <w:lang w:val="en-US"/>
        </w:rPr>
        <w:t>»</w:t>
      </w:r>
      <w:r w:rsidRPr="00423BCA">
        <w:rPr>
          <w:lang w:val="en-US"/>
        </w:rPr>
        <w:t>, Journal of Applied Psychology</w:t>
      </w:r>
    </w:p>
    <w:p w:rsidR="00F5208D" w:rsidRPr="00423BCA" w:rsidRDefault="00F5208D" w:rsidP="007D454D">
      <w:pPr>
        <w:pStyle w:val="a5"/>
        <w:numPr>
          <w:ilvl w:val="0"/>
          <w:numId w:val="39"/>
        </w:numPr>
        <w:autoSpaceDE w:val="0"/>
        <w:autoSpaceDN w:val="0"/>
        <w:adjustRightInd w:val="0"/>
        <w:spacing w:after="0"/>
        <w:rPr>
          <w:rFonts w:eastAsiaTheme="minorHAnsi"/>
          <w:color w:val="000000"/>
          <w:lang w:val="en-US" w:eastAsia="en-US"/>
        </w:rPr>
      </w:pPr>
      <w:r w:rsidRPr="00423BCA">
        <w:rPr>
          <w:rFonts w:eastAsiaTheme="minorHAnsi"/>
          <w:color w:val="000000"/>
          <w:lang w:val="en-US" w:eastAsia="en-US"/>
        </w:rPr>
        <w:t xml:space="preserve">Rhoades </w:t>
      </w:r>
      <w:r>
        <w:rPr>
          <w:rFonts w:eastAsiaTheme="minorHAnsi"/>
          <w:color w:val="000000"/>
          <w:lang w:val="en-US" w:eastAsia="en-US"/>
        </w:rPr>
        <w:t>Linda,</w:t>
      </w:r>
      <w:r w:rsidRPr="00423BCA">
        <w:rPr>
          <w:rFonts w:eastAsiaTheme="minorHAnsi"/>
          <w:color w:val="000000"/>
          <w:lang w:val="en-US" w:eastAsia="en-US"/>
        </w:rPr>
        <w:t xml:space="preserve"> Robert Eisenberger (2002), «Perceived Organizational Support: A Review of the Literature», Journal of Applied Psychology, Vol.87, No. 4,</w:t>
      </w:r>
      <w:r w:rsidRPr="00F5208D">
        <w:rPr>
          <w:rFonts w:eastAsiaTheme="minorHAnsi"/>
          <w:color w:val="000000"/>
          <w:lang w:val="en-US" w:eastAsia="en-US"/>
        </w:rPr>
        <w:t xml:space="preserve"> </w:t>
      </w:r>
      <w:r>
        <w:rPr>
          <w:rFonts w:eastAsiaTheme="minorHAnsi"/>
          <w:color w:val="000000"/>
          <w:lang w:eastAsia="en-US"/>
        </w:rPr>
        <w:t>σελ</w:t>
      </w:r>
      <w:r w:rsidRPr="00F5208D">
        <w:rPr>
          <w:rFonts w:eastAsiaTheme="minorHAnsi"/>
          <w:color w:val="000000"/>
          <w:lang w:val="en-US" w:eastAsia="en-US"/>
        </w:rPr>
        <w:t>.</w:t>
      </w:r>
      <w:r w:rsidRPr="00423BCA">
        <w:rPr>
          <w:rFonts w:eastAsiaTheme="minorHAnsi"/>
          <w:color w:val="000000"/>
          <w:lang w:val="en-US" w:eastAsia="en-US"/>
        </w:rPr>
        <w:t xml:space="preserve"> 698- 714 </w:t>
      </w:r>
    </w:p>
    <w:p w:rsidR="00F5208D" w:rsidRPr="00423BCA" w:rsidRDefault="00F5208D" w:rsidP="007D454D">
      <w:pPr>
        <w:pStyle w:val="a5"/>
        <w:numPr>
          <w:ilvl w:val="0"/>
          <w:numId w:val="39"/>
        </w:numPr>
        <w:autoSpaceDE w:val="0"/>
        <w:autoSpaceDN w:val="0"/>
        <w:adjustRightInd w:val="0"/>
        <w:spacing w:after="0"/>
        <w:rPr>
          <w:rFonts w:eastAsiaTheme="minorHAnsi"/>
          <w:color w:val="000000"/>
          <w:lang w:val="en-US" w:eastAsia="en-US"/>
        </w:rPr>
      </w:pPr>
      <w:r w:rsidRPr="00423BCA">
        <w:rPr>
          <w:rFonts w:eastAsiaTheme="minorHAnsi"/>
          <w:color w:val="000000"/>
          <w:lang w:val="en-US" w:eastAsia="en-US"/>
        </w:rPr>
        <w:t xml:space="preserve">Rhoades </w:t>
      </w:r>
      <w:r>
        <w:rPr>
          <w:rFonts w:eastAsiaTheme="minorHAnsi"/>
          <w:color w:val="000000"/>
          <w:lang w:val="en-US" w:eastAsia="en-US"/>
        </w:rPr>
        <w:t>Linda,</w:t>
      </w:r>
      <w:r w:rsidRPr="00423BCA">
        <w:rPr>
          <w:rFonts w:eastAsiaTheme="minorHAnsi"/>
          <w:color w:val="000000"/>
          <w:lang w:val="en-US" w:eastAsia="en-US"/>
        </w:rPr>
        <w:t xml:space="preserve"> Robert Eisenberger (2006), </w:t>
      </w:r>
      <w:r w:rsidRPr="00F5208D">
        <w:rPr>
          <w:rFonts w:eastAsiaTheme="minorHAnsi"/>
          <w:color w:val="000000"/>
          <w:lang w:val="en-US" w:eastAsia="en-US"/>
        </w:rPr>
        <w:t>«</w:t>
      </w:r>
      <w:r w:rsidRPr="00423BCA">
        <w:rPr>
          <w:rFonts w:eastAsiaTheme="minorHAnsi"/>
          <w:color w:val="000000"/>
          <w:lang w:val="en-US" w:eastAsia="en-US"/>
        </w:rPr>
        <w:t>When Supervisors Feel Supported: Relationships With Subordinates’ Perceived Supervisor Support, Perceived Organizational Support, and Performance</w:t>
      </w:r>
      <w:r w:rsidRPr="00F5208D">
        <w:rPr>
          <w:rFonts w:eastAsiaTheme="minorHAnsi"/>
          <w:color w:val="000000"/>
          <w:lang w:val="en-US" w:eastAsia="en-US"/>
        </w:rPr>
        <w:t>»</w:t>
      </w:r>
      <w:r w:rsidRPr="00423BCA">
        <w:rPr>
          <w:rFonts w:eastAsiaTheme="minorHAnsi"/>
          <w:color w:val="000000"/>
          <w:lang w:val="en-US" w:eastAsia="en-US"/>
        </w:rPr>
        <w:t>, Journal of Applied Psychology</w:t>
      </w:r>
    </w:p>
    <w:p w:rsidR="001D3CB5" w:rsidRPr="00423BCA" w:rsidRDefault="001D3CB5" w:rsidP="001D3CB5">
      <w:pPr>
        <w:pStyle w:val="a5"/>
        <w:numPr>
          <w:ilvl w:val="0"/>
          <w:numId w:val="39"/>
        </w:numPr>
        <w:autoSpaceDE w:val="0"/>
        <w:autoSpaceDN w:val="0"/>
        <w:adjustRightInd w:val="0"/>
        <w:spacing w:after="0"/>
        <w:rPr>
          <w:rFonts w:eastAsia="TimesNewRomanPSMT"/>
          <w:lang w:val="en-US" w:eastAsia="en-US"/>
        </w:rPr>
      </w:pPr>
      <w:r w:rsidRPr="00423BCA">
        <w:rPr>
          <w:bCs/>
          <w:iCs/>
          <w:lang w:val="en-US"/>
        </w:rPr>
        <w:t xml:space="preserve">Roig-Tierno Norat, </w:t>
      </w:r>
      <w:r w:rsidRPr="001D3CB5">
        <w:rPr>
          <w:rFonts w:eastAsiaTheme="minorHAnsi"/>
          <w:color w:val="000000"/>
          <w:lang w:val="en-US" w:eastAsia="en-US"/>
        </w:rPr>
        <w:t>Tomas F. Gonzalez-Cruzb, Jordi Llopis-Martinez  (2017), «An overview of qualitative comparative analysis: A bibliometric analysis», Journal of Innovation &amp; Knowledge</w:t>
      </w:r>
    </w:p>
    <w:p w:rsidR="002F2619" w:rsidRPr="00423BCA" w:rsidRDefault="002F2619" w:rsidP="002F2619">
      <w:pPr>
        <w:pStyle w:val="a5"/>
        <w:numPr>
          <w:ilvl w:val="0"/>
          <w:numId w:val="39"/>
        </w:numPr>
        <w:spacing w:after="0"/>
        <w:rPr>
          <w:rFonts w:eastAsia="TimesNewRomanPSMT"/>
          <w:lang w:val="en-US" w:eastAsia="en-US"/>
        </w:rPr>
      </w:pPr>
      <w:r w:rsidRPr="00423BCA">
        <w:rPr>
          <w:rFonts w:eastAsia="TimesNewRomanPSMT"/>
          <w:lang w:val="en-US" w:eastAsia="en-US"/>
        </w:rPr>
        <w:t xml:space="preserve">Sarikwal </w:t>
      </w:r>
      <w:r>
        <w:rPr>
          <w:rFonts w:eastAsia="TimesNewRomanPSMT"/>
          <w:lang w:val="en-US" w:eastAsia="en-US"/>
        </w:rPr>
        <w:t>Lovy,</w:t>
      </w:r>
      <w:r w:rsidRPr="00423BCA">
        <w:rPr>
          <w:rFonts w:eastAsia="TimesNewRomanPSMT"/>
          <w:lang w:val="en-US" w:eastAsia="en-US"/>
        </w:rPr>
        <w:t xml:space="preserve"> Jaya Gupta (2013), </w:t>
      </w:r>
      <w:r w:rsidRPr="002F2619">
        <w:rPr>
          <w:rFonts w:eastAsia="TimesNewRomanPSMT"/>
          <w:lang w:val="en-US" w:eastAsia="en-US"/>
        </w:rPr>
        <w:t>«</w:t>
      </w:r>
      <w:r w:rsidRPr="00423BCA">
        <w:rPr>
          <w:rFonts w:eastAsia="TimesNewRomanPSMT"/>
          <w:lang w:val="en-US" w:eastAsia="en-US"/>
        </w:rPr>
        <w:t>The Impact of High Performance Work Practices and Organisational Citizenship Behaviour on Turnover Intentions</w:t>
      </w:r>
      <w:r w:rsidRPr="002F2619">
        <w:rPr>
          <w:rFonts w:eastAsia="TimesNewRomanPSMT"/>
          <w:lang w:val="en-US" w:eastAsia="en-US"/>
        </w:rPr>
        <w:t>»</w:t>
      </w:r>
      <w:r w:rsidRPr="00423BCA">
        <w:rPr>
          <w:rFonts w:eastAsia="TimesNewRomanPSMT"/>
          <w:lang w:val="en-US" w:eastAsia="en-US"/>
        </w:rPr>
        <w:t xml:space="preserve">, Journal of Strategic Human Resource Management </w:t>
      </w:r>
    </w:p>
    <w:p w:rsidR="002F2619" w:rsidRPr="00423BCA" w:rsidRDefault="002F2619" w:rsidP="002F2619">
      <w:pPr>
        <w:pStyle w:val="a5"/>
        <w:numPr>
          <w:ilvl w:val="0"/>
          <w:numId w:val="39"/>
        </w:numPr>
        <w:spacing w:after="0"/>
        <w:rPr>
          <w:rFonts w:eastAsia="TimesNewRomanPSMT"/>
          <w:lang w:val="en-US" w:eastAsia="en-US"/>
        </w:rPr>
      </w:pPr>
      <w:r w:rsidRPr="002F2619">
        <w:rPr>
          <w:rFonts w:eastAsia="TimesNewRomanPSMT"/>
          <w:lang w:val="en-US" w:eastAsia="en-US"/>
        </w:rPr>
        <w:t>Shamsul Arefin, Muhammad Raquib (2015), «</w:t>
      </w:r>
      <w:r w:rsidRPr="00423BCA">
        <w:rPr>
          <w:rFonts w:eastAsia="TimesNewRomanPSMT"/>
          <w:lang w:val="en-US" w:eastAsia="en-US"/>
        </w:rPr>
        <w:t>T</w:t>
      </w:r>
      <w:r>
        <w:rPr>
          <w:rFonts w:eastAsia="TimesNewRomanPSMT"/>
          <w:lang w:val="en-US" w:eastAsia="en-US"/>
        </w:rPr>
        <w:t xml:space="preserve">he Relationship </w:t>
      </w:r>
      <w:r w:rsidRPr="00423BCA">
        <w:rPr>
          <w:rFonts w:eastAsia="TimesNewRomanPSMT"/>
          <w:lang w:val="en-US" w:eastAsia="en-US"/>
        </w:rPr>
        <w:t>B</w:t>
      </w:r>
      <w:r>
        <w:rPr>
          <w:rFonts w:eastAsia="TimesNewRomanPSMT"/>
          <w:lang w:val="en-US" w:eastAsia="en-US"/>
        </w:rPr>
        <w:t>etween</w:t>
      </w:r>
      <w:r w:rsidRPr="00423BCA">
        <w:rPr>
          <w:rFonts w:eastAsia="TimesNewRomanPSMT"/>
          <w:lang w:val="en-US" w:eastAsia="en-US"/>
        </w:rPr>
        <w:t xml:space="preserve"> H</w:t>
      </w:r>
      <w:r>
        <w:rPr>
          <w:rFonts w:eastAsia="TimesNewRomanPSMT"/>
          <w:lang w:val="en-US" w:eastAsia="en-US"/>
        </w:rPr>
        <w:t>igh</w:t>
      </w:r>
      <w:r w:rsidRPr="00423BCA">
        <w:rPr>
          <w:rFonts w:eastAsia="TimesNewRomanPSMT"/>
          <w:lang w:val="en-US" w:eastAsia="en-US"/>
        </w:rPr>
        <w:t xml:space="preserve"> P</w:t>
      </w:r>
      <w:r>
        <w:rPr>
          <w:rFonts w:eastAsia="TimesNewRomanPSMT"/>
          <w:lang w:val="en-US" w:eastAsia="en-US"/>
        </w:rPr>
        <w:t>erformance Work Systems and</w:t>
      </w:r>
      <w:r w:rsidRPr="00423BCA">
        <w:rPr>
          <w:rFonts w:eastAsia="TimesNewRomanPSMT"/>
          <w:lang w:val="en-US" w:eastAsia="en-US"/>
        </w:rPr>
        <w:t xml:space="preserve"> P</w:t>
      </w:r>
      <w:r>
        <w:rPr>
          <w:rFonts w:eastAsia="TimesNewRomanPSMT"/>
          <w:lang w:val="en-US" w:eastAsia="en-US"/>
        </w:rPr>
        <w:t>roactive</w:t>
      </w:r>
      <w:r w:rsidRPr="00423BCA">
        <w:rPr>
          <w:rFonts w:eastAsia="TimesNewRomanPSMT"/>
          <w:lang w:val="en-US" w:eastAsia="en-US"/>
        </w:rPr>
        <w:t xml:space="preserve"> B</w:t>
      </w:r>
      <w:r>
        <w:rPr>
          <w:rFonts w:eastAsia="TimesNewRomanPSMT"/>
          <w:lang w:val="en-US" w:eastAsia="en-US"/>
        </w:rPr>
        <w:t>ehaviors</w:t>
      </w:r>
      <w:r w:rsidRPr="00423BCA">
        <w:rPr>
          <w:rFonts w:eastAsia="TimesNewRomanPSMT"/>
          <w:lang w:val="en-US" w:eastAsia="en-US"/>
        </w:rPr>
        <w:t>: T</w:t>
      </w:r>
      <w:r>
        <w:rPr>
          <w:rFonts w:eastAsia="TimesNewRomanPSMT"/>
          <w:lang w:val="en-US" w:eastAsia="en-US"/>
        </w:rPr>
        <w:t>he</w:t>
      </w:r>
      <w:r w:rsidRPr="00423BCA">
        <w:rPr>
          <w:rFonts w:eastAsia="TimesNewRomanPSMT"/>
          <w:lang w:val="en-US" w:eastAsia="en-US"/>
        </w:rPr>
        <w:t xml:space="preserve"> M</w:t>
      </w:r>
      <w:r>
        <w:rPr>
          <w:rFonts w:eastAsia="TimesNewRomanPSMT"/>
          <w:lang w:val="en-US" w:eastAsia="en-US"/>
        </w:rPr>
        <w:t xml:space="preserve">ediating </w:t>
      </w:r>
      <w:r w:rsidRPr="00423BCA">
        <w:rPr>
          <w:rFonts w:eastAsia="TimesNewRomanPSMT"/>
          <w:lang w:val="en-US" w:eastAsia="en-US"/>
        </w:rPr>
        <w:t>R</w:t>
      </w:r>
      <w:r>
        <w:rPr>
          <w:rFonts w:eastAsia="TimesNewRomanPSMT"/>
          <w:lang w:val="en-US" w:eastAsia="en-US"/>
        </w:rPr>
        <w:t>ole</w:t>
      </w:r>
      <w:r w:rsidRPr="00423BCA">
        <w:rPr>
          <w:rFonts w:eastAsia="TimesNewRomanPSMT"/>
          <w:lang w:val="en-US" w:eastAsia="en-US"/>
        </w:rPr>
        <w:t xml:space="preserve"> O</w:t>
      </w:r>
      <w:r>
        <w:rPr>
          <w:rFonts w:eastAsia="TimesNewRomanPSMT"/>
          <w:lang w:val="en-US" w:eastAsia="en-US"/>
        </w:rPr>
        <w:t>f</w:t>
      </w:r>
      <w:r w:rsidRPr="00423BCA">
        <w:rPr>
          <w:rFonts w:eastAsia="TimesNewRomanPSMT"/>
          <w:lang w:val="en-US" w:eastAsia="en-US"/>
        </w:rPr>
        <w:t xml:space="preserve"> P</w:t>
      </w:r>
      <w:r>
        <w:rPr>
          <w:rFonts w:eastAsia="TimesNewRomanPSMT"/>
          <w:lang w:val="en-US" w:eastAsia="en-US"/>
        </w:rPr>
        <w:t>erceived Organizational</w:t>
      </w:r>
      <w:r w:rsidRPr="00423BCA">
        <w:rPr>
          <w:rFonts w:eastAsia="TimesNewRomanPSMT"/>
          <w:lang w:val="en-US" w:eastAsia="en-US"/>
        </w:rPr>
        <w:t xml:space="preserve"> S</w:t>
      </w:r>
      <w:r>
        <w:rPr>
          <w:rFonts w:eastAsia="TimesNewRomanPSMT"/>
          <w:lang w:val="en-US" w:eastAsia="en-US"/>
        </w:rPr>
        <w:t>upport</w:t>
      </w:r>
      <w:r w:rsidRPr="002F2619">
        <w:rPr>
          <w:rFonts w:eastAsia="TimesNewRomanPSMT"/>
          <w:lang w:val="en-US" w:eastAsia="en-US"/>
        </w:rPr>
        <w:t>»</w:t>
      </w:r>
      <w:r w:rsidRPr="00423BCA">
        <w:rPr>
          <w:rFonts w:eastAsia="TimesNewRomanPSMT"/>
          <w:lang w:val="en-US" w:eastAsia="en-US"/>
        </w:rPr>
        <w:t>, European Scientific Journal,</w:t>
      </w:r>
      <w:r w:rsidRPr="002F2619">
        <w:rPr>
          <w:rFonts w:eastAsia="TimesNewRomanPSMT"/>
          <w:lang w:val="en-US" w:eastAsia="en-US"/>
        </w:rPr>
        <w:t xml:space="preserve"> </w:t>
      </w:r>
      <w:r w:rsidRPr="00423BCA">
        <w:rPr>
          <w:rFonts w:eastAsia="TimesNewRomanPSMT"/>
          <w:lang w:val="en-US" w:eastAsia="en-US"/>
        </w:rPr>
        <w:t>edition vol.11</w:t>
      </w:r>
    </w:p>
    <w:p w:rsidR="00DF5185" w:rsidRPr="00423BCA" w:rsidRDefault="00DF5185" w:rsidP="00DF5185">
      <w:pPr>
        <w:pStyle w:val="a5"/>
        <w:numPr>
          <w:ilvl w:val="0"/>
          <w:numId w:val="39"/>
        </w:numPr>
        <w:spacing w:after="0"/>
        <w:rPr>
          <w:rFonts w:eastAsia="TimesNewRomanPSMT"/>
          <w:lang w:val="en-US" w:eastAsia="en-US"/>
        </w:rPr>
      </w:pPr>
      <w:r w:rsidRPr="00423BCA">
        <w:rPr>
          <w:rFonts w:eastAsia="TimesNewRomanPSMT"/>
          <w:lang w:val="en-US" w:eastAsia="en-US"/>
        </w:rPr>
        <w:t xml:space="preserve">Shirzad Mohammed Mahdi (2014), </w:t>
      </w:r>
      <w:r w:rsidRPr="00DF5185">
        <w:rPr>
          <w:rFonts w:eastAsia="TimesNewRomanPSMT"/>
          <w:lang w:val="en-US" w:eastAsia="en-US"/>
        </w:rPr>
        <w:t>«</w:t>
      </w:r>
      <w:r w:rsidRPr="00423BCA">
        <w:rPr>
          <w:rFonts w:eastAsia="TimesNewRomanPSMT"/>
          <w:lang w:val="en-US" w:eastAsia="en-US"/>
        </w:rPr>
        <w:t>The Impact of High Performance Work System (HPWS) on Employee Productivity as Related to Organizational Identity and Job Engagement</w:t>
      </w:r>
      <w:r w:rsidRPr="00DF5185">
        <w:rPr>
          <w:rFonts w:eastAsia="TimesNewRomanPSMT"/>
          <w:lang w:val="en-US" w:eastAsia="en-US"/>
        </w:rPr>
        <w:t>»</w:t>
      </w:r>
      <w:r w:rsidRPr="00423BCA">
        <w:rPr>
          <w:rFonts w:eastAsia="TimesNewRomanPSMT"/>
          <w:lang w:val="en-US" w:eastAsia="en-US"/>
        </w:rPr>
        <w:t>, European Journal of Business and Management, Vol.6, No.3</w:t>
      </w:r>
    </w:p>
    <w:p w:rsidR="00F5208D" w:rsidRPr="00423BCA" w:rsidRDefault="00F5208D" w:rsidP="007D454D">
      <w:pPr>
        <w:pStyle w:val="a5"/>
        <w:numPr>
          <w:ilvl w:val="0"/>
          <w:numId w:val="39"/>
        </w:numPr>
        <w:spacing w:after="0"/>
        <w:rPr>
          <w:rFonts w:eastAsiaTheme="minorHAnsi"/>
          <w:color w:val="000000"/>
          <w:lang w:val="en-US" w:eastAsia="en-US"/>
        </w:rPr>
      </w:pPr>
      <w:r w:rsidRPr="00423BCA">
        <w:rPr>
          <w:rFonts w:eastAsiaTheme="minorHAnsi"/>
          <w:color w:val="000000"/>
          <w:lang w:val="en-US" w:eastAsia="en-US"/>
        </w:rPr>
        <w:t>Shore</w:t>
      </w:r>
      <w:r>
        <w:rPr>
          <w:rFonts w:eastAsiaTheme="minorHAnsi"/>
          <w:color w:val="000000"/>
          <w:lang w:val="en-US" w:eastAsia="en-US"/>
        </w:rPr>
        <w:t xml:space="preserve"> L. M.,</w:t>
      </w:r>
      <w:r w:rsidRPr="00F5208D">
        <w:rPr>
          <w:rFonts w:eastAsiaTheme="minorHAnsi"/>
          <w:color w:val="000000"/>
          <w:lang w:val="en-US" w:eastAsia="en-US"/>
        </w:rPr>
        <w:t xml:space="preserve"> </w:t>
      </w:r>
      <w:r w:rsidRPr="00423BCA">
        <w:rPr>
          <w:rFonts w:eastAsiaTheme="minorHAnsi"/>
          <w:color w:val="000000"/>
          <w:lang w:val="en-US" w:eastAsia="en-US"/>
        </w:rPr>
        <w:t xml:space="preserve">Martin, H. J. (1989), </w:t>
      </w:r>
      <w:r w:rsidRPr="00F5208D">
        <w:rPr>
          <w:rFonts w:eastAsiaTheme="minorHAnsi"/>
          <w:color w:val="000000"/>
          <w:lang w:val="en-US" w:eastAsia="en-US"/>
        </w:rPr>
        <w:t>«</w:t>
      </w:r>
      <w:r w:rsidRPr="00423BCA">
        <w:rPr>
          <w:rFonts w:eastAsiaTheme="minorHAnsi"/>
          <w:color w:val="000000"/>
          <w:lang w:val="en-US" w:eastAsia="en-US"/>
        </w:rPr>
        <w:t>Satisfaction and organizational commitment in relation to work performance and turnover intentions</w:t>
      </w:r>
      <w:r w:rsidRPr="00F5208D">
        <w:rPr>
          <w:rFonts w:eastAsiaTheme="minorHAnsi"/>
          <w:color w:val="000000"/>
          <w:lang w:val="en-US" w:eastAsia="en-US"/>
        </w:rPr>
        <w:t>»,</w:t>
      </w:r>
      <w:r w:rsidRPr="00423BCA">
        <w:rPr>
          <w:rFonts w:eastAsiaTheme="minorHAnsi"/>
          <w:color w:val="000000"/>
          <w:lang w:val="en-US" w:eastAsia="en-US"/>
        </w:rPr>
        <w:t xml:space="preserve"> </w:t>
      </w:r>
      <w:r w:rsidRPr="00F5208D">
        <w:rPr>
          <w:rFonts w:eastAsiaTheme="minorHAnsi"/>
          <w:color w:val="000000"/>
          <w:lang w:val="en-US" w:eastAsia="en-US"/>
        </w:rPr>
        <w:t>Human Relations</w:t>
      </w:r>
      <w:r w:rsidRPr="00423BCA">
        <w:rPr>
          <w:rFonts w:eastAsiaTheme="minorHAnsi"/>
          <w:color w:val="000000"/>
          <w:lang w:val="en-US" w:eastAsia="en-US"/>
        </w:rPr>
        <w:t xml:space="preserve">, 42 (1), pp. 625-638. </w:t>
      </w:r>
    </w:p>
    <w:p w:rsidR="007D454D" w:rsidRPr="00423BCA" w:rsidRDefault="007D454D" w:rsidP="007D454D">
      <w:pPr>
        <w:pStyle w:val="a5"/>
        <w:numPr>
          <w:ilvl w:val="0"/>
          <w:numId w:val="39"/>
        </w:numPr>
        <w:spacing w:after="0"/>
        <w:rPr>
          <w:rFonts w:eastAsiaTheme="minorHAnsi"/>
          <w:color w:val="000000"/>
          <w:lang w:val="en-US" w:eastAsia="en-US"/>
        </w:rPr>
      </w:pPr>
      <w:r w:rsidRPr="00423BCA">
        <w:rPr>
          <w:rFonts w:eastAsiaTheme="minorHAnsi"/>
          <w:color w:val="000000"/>
          <w:lang w:val="en-US" w:eastAsia="en-US"/>
        </w:rPr>
        <w:t>Sinangil</w:t>
      </w:r>
      <w:r>
        <w:rPr>
          <w:rFonts w:eastAsiaTheme="minorHAnsi"/>
          <w:color w:val="000000"/>
          <w:lang w:val="en-US" w:eastAsia="en-US"/>
        </w:rPr>
        <w:t xml:space="preserve"> H.K., </w:t>
      </w:r>
      <w:r w:rsidRPr="00423BCA">
        <w:rPr>
          <w:rFonts w:eastAsiaTheme="minorHAnsi"/>
          <w:color w:val="000000"/>
          <w:lang w:val="en-US" w:eastAsia="en-US"/>
        </w:rPr>
        <w:t>Ones D.S. (2003)</w:t>
      </w:r>
      <w:r w:rsidRPr="007D454D">
        <w:rPr>
          <w:rFonts w:eastAsiaTheme="minorHAnsi"/>
          <w:color w:val="000000"/>
          <w:lang w:val="en-US" w:eastAsia="en-US"/>
        </w:rPr>
        <w:t>,</w:t>
      </w:r>
      <w:r w:rsidRPr="00423BCA">
        <w:rPr>
          <w:rFonts w:eastAsiaTheme="minorHAnsi"/>
          <w:color w:val="000000"/>
          <w:lang w:val="en-US" w:eastAsia="en-US"/>
        </w:rPr>
        <w:t xml:space="preserve"> </w:t>
      </w:r>
      <w:r w:rsidRPr="007D454D">
        <w:rPr>
          <w:rFonts w:eastAsiaTheme="minorHAnsi"/>
          <w:color w:val="000000"/>
          <w:lang w:val="en-US" w:eastAsia="en-US"/>
        </w:rPr>
        <w:t>«</w:t>
      </w:r>
      <w:r w:rsidRPr="00423BCA">
        <w:rPr>
          <w:rFonts w:eastAsiaTheme="minorHAnsi"/>
          <w:color w:val="000000"/>
          <w:lang w:val="en-US" w:eastAsia="en-US"/>
        </w:rPr>
        <w:t>Gender differences in expatriate job performance</w:t>
      </w:r>
      <w:r w:rsidRPr="007D454D">
        <w:rPr>
          <w:rFonts w:eastAsiaTheme="minorHAnsi"/>
          <w:color w:val="000000"/>
          <w:lang w:val="en-US" w:eastAsia="en-US"/>
        </w:rPr>
        <w:t>»,</w:t>
      </w:r>
      <w:r w:rsidRPr="00423BCA">
        <w:rPr>
          <w:rFonts w:eastAsiaTheme="minorHAnsi"/>
          <w:color w:val="000000"/>
          <w:lang w:val="en-US" w:eastAsia="en-US"/>
        </w:rPr>
        <w:t xml:space="preserve"> </w:t>
      </w:r>
      <w:r w:rsidRPr="007D454D">
        <w:rPr>
          <w:rFonts w:eastAsiaTheme="minorHAnsi"/>
          <w:color w:val="000000"/>
          <w:lang w:val="en-US" w:eastAsia="en-US"/>
        </w:rPr>
        <w:t xml:space="preserve">Applied Psychology: An International Review, 52(3), pp. 461-475. </w:t>
      </w:r>
    </w:p>
    <w:p w:rsidR="00E810C3" w:rsidRPr="00423BCA" w:rsidRDefault="00E810C3" w:rsidP="00E810C3">
      <w:pPr>
        <w:pStyle w:val="a5"/>
        <w:numPr>
          <w:ilvl w:val="0"/>
          <w:numId w:val="39"/>
        </w:numPr>
        <w:spacing w:after="0"/>
        <w:rPr>
          <w:rFonts w:eastAsia="TimesNewRomanPSMT"/>
          <w:lang w:val="en-US" w:eastAsia="en-US"/>
        </w:rPr>
      </w:pPr>
      <w:r w:rsidRPr="00423BCA">
        <w:rPr>
          <w:rFonts w:eastAsiaTheme="minorHAnsi"/>
          <w:bCs/>
          <w:color w:val="000000"/>
          <w:lang w:val="en-US" w:eastAsia="en-US"/>
        </w:rPr>
        <w:t xml:space="preserve">Sofijanova </w:t>
      </w:r>
      <w:r>
        <w:rPr>
          <w:rFonts w:eastAsiaTheme="minorHAnsi"/>
          <w:bCs/>
          <w:color w:val="000000"/>
          <w:lang w:val="en-US" w:eastAsia="en-US"/>
        </w:rPr>
        <w:t>Elenica,</w:t>
      </w:r>
      <w:r w:rsidRPr="00423BCA">
        <w:rPr>
          <w:rFonts w:eastAsiaTheme="minorHAnsi"/>
          <w:bCs/>
          <w:color w:val="000000"/>
          <w:lang w:val="en-US" w:eastAsia="en-US"/>
        </w:rPr>
        <w:t xml:space="preserve"> Vesna Zabijakin-Chatleska</w:t>
      </w:r>
      <w:r w:rsidRPr="00423BCA">
        <w:rPr>
          <w:rFonts w:eastAsia="TimesNewRomanPSMT"/>
          <w:lang w:val="en-US" w:eastAsia="en-US"/>
        </w:rPr>
        <w:t xml:space="preserve"> (2013), H</w:t>
      </w:r>
      <w:r>
        <w:rPr>
          <w:rFonts w:eastAsia="TimesNewRomanPSMT"/>
          <w:lang w:val="en-US" w:eastAsia="en-US"/>
        </w:rPr>
        <w:t>igh</w:t>
      </w:r>
      <w:r w:rsidRPr="00423BCA">
        <w:rPr>
          <w:rFonts w:eastAsia="TimesNewRomanPSMT"/>
          <w:lang w:val="en-US" w:eastAsia="en-US"/>
        </w:rPr>
        <w:t xml:space="preserve"> P</w:t>
      </w:r>
      <w:r>
        <w:rPr>
          <w:rFonts w:eastAsia="TimesNewRomanPSMT"/>
          <w:lang w:val="en-US" w:eastAsia="en-US"/>
        </w:rPr>
        <w:t>erformance</w:t>
      </w:r>
      <w:r w:rsidRPr="00423BCA">
        <w:rPr>
          <w:rFonts w:eastAsia="TimesNewRomanPSMT"/>
          <w:lang w:val="en-US" w:eastAsia="en-US"/>
        </w:rPr>
        <w:t xml:space="preserve"> W</w:t>
      </w:r>
      <w:r>
        <w:rPr>
          <w:rFonts w:eastAsia="TimesNewRomanPSMT"/>
          <w:lang w:val="en-US" w:eastAsia="en-US"/>
        </w:rPr>
        <w:t>ork</w:t>
      </w:r>
      <w:r w:rsidRPr="00423BCA">
        <w:rPr>
          <w:rFonts w:eastAsia="TimesNewRomanPSMT"/>
          <w:lang w:val="en-US" w:eastAsia="en-US"/>
        </w:rPr>
        <w:t xml:space="preserve"> P</w:t>
      </w:r>
      <w:r>
        <w:rPr>
          <w:rFonts w:eastAsia="TimesNewRomanPSMT"/>
          <w:lang w:val="en-US" w:eastAsia="en-US"/>
        </w:rPr>
        <w:t>ractices and</w:t>
      </w:r>
      <w:r w:rsidRPr="00423BCA">
        <w:rPr>
          <w:rFonts w:eastAsia="TimesNewRomanPSMT"/>
          <w:lang w:val="en-US" w:eastAsia="en-US"/>
        </w:rPr>
        <w:t xml:space="preserve"> O</w:t>
      </w:r>
      <w:r>
        <w:rPr>
          <w:rFonts w:eastAsia="TimesNewRomanPSMT"/>
          <w:lang w:val="en-US" w:eastAsia="en-US"/>
        </w:rPr>
        <w:t>rganizational</w:t>
      </w:r>
      <w:r w:rsidRPr="00423BCA">
        <w:rPr>
          <w:rFonts w:eastAsia="TimesNewRomanPSMT"/>
          <w:lang w:val="en-US" w:eastAsia="en-US"/>
        </w:rPr>
        <w:t xml:space="preserve"> P</w:t>
      </w:r>
      <w:r>
        <w:rPr>
          <w:rFonts w:eastAsia="TimesNewRomanPSMT"/>
          <w:lang w:val="en-US" w:eastAsia="en-US"/>
        </w:rPr>
        <w:t>erformance:</w:t>
      </w:r>
      <w:r w:rsidRPr="00423BCA">
        <w:rPr>
          <w:rFonts w:eastAsia="TimesNewRomanPSMT"/>
          <w:lang w:val="en-US" w:eastAsia="en-US"/>
        </w:rPr>
        <w:t xml:space="preserve"> A</w:t>
      </w:r>
      <w:r>
        <w:rPr>
          <w:rFonts w:eastAsia="TimesNewRomanPSMT"/>
          <w:lang w:val="en-US" w:eastAsia="en-US"/>
        </w:rPr>
        <w:t>n</w:t>
      </w:r>
      <w:r w:rsidRPr="00423BCA">
        <w:rPr>
          <w:rFonts w:eastAsia="TimesNewRomanPSMT"/>
          <w:lang w:val="en-US" w:eastAsia="en-US"/>
        </w:rPr>
        <w:t xml:space="preserve"> A</w:t>
      </w:r>
      <w:r>
        <w:rPr>
          <w:rFonts w:eastAsia="TimesNewRomanPSMT"/>
          <w:lang w:val="en-US" w:eastAsia="en-US"/>
        </w:rPr>
        <w:t>nalysis</w:t>
      </w:r>
      <w:r w:rsidRPr="00423BCA">
        <w:rPr>
          <w:rFonts w:eastAsia="TimesNewRomanPSMT"/>
          <w:lang w:val="en-US" w:eastAsia="en-US"/>
        </w:rPr>
        <w:t xml:space="preserve"> O</w:t>
      </w:r>
      <w:r>
        <w:rPr>
          <w:rFonts w:eastAsia="TimesNewRomanPSMT"/>
          <w:lang w:val="en-US" w:eastAsia="en-US"/>
        </w:rPr>
        <w:t>f</w:t>
      </w:r>
      <w:r w:rsidRPr="00423BCA">
        <w:rPr>
          <w:rFonts w:eastAsia="TimesNewRomanPSMT"/>
          <w:lang w:val="en-US" w:eastAsia="en-US"/>
        </w:rPr>
        <w:t xml:space="preserve"> T</w:t>
      </w:r>
      <w:r>
        <w:rPr>
          <w:rFonts w:eastAsia="TimesNewRomanPSMT"/>
          <w:lang w:val="en-US" w:eastAsia="en-US"/>
        </w:rPr>
        <w:t>he</w:t>
      </w:r>
      <w:r w:rsidRPr="00423BCA">
        <w:rPr>
          <w:rFonts w:eastAsia="TimesNewRomanPSMT"/>
          <w:lang w:val="en-US" w:eastAsia="en-US"/>
        </w:rPr>
        <w:t xml:space="preserve"> M</w:t>
      </w:r>
      <w:r>
        <w:rPr>
          <w:rFonts w:eastAsia="TimesNewRomanPSMT"/>
          <w:lang w:val="en-US" w:eastAsia="en-US"/>
        </w:rPr>
        <w:t xml:space="preserve">acedonian Food and </w:t>
      </w:r>
      <w:r w:rsidRPr="00423BCA">
        <w:rPr>
          <w:rFonts w:eastAsia="TimesNewRomanPSMT"/>
          <w:lang w:val="en-US" w:eastAsia="en-US"/>
        </w:rPr>
        <w:t>B</w:t>
      </w:r>
      <w:r>
        <w:rPr>
          <w:rFonts w:eastAsia="TimesNewRomanPSMT"/>
          <w:lang w:val="en-US" w:eastAsia="en-US"/>
        </w:rPr>
        <w:t>everage Industry</w:t>
      </w:r>
      <w:r w:rsidRPr="00E810C3">
        <w:rPr>
          <w:rFonts w:eastAsia="TimesNewRomanPSMT"/>
          <w:lang w:val="en-US" w:eastAsia="en-US"/>
        </w:rPr>
        <w:t>»</w:t>
      </w:r>
      <w:r w:rsidRPr="00423BCA">
        <w:rPr>
          <w:rFonts w:eastAsia="TimesNewRomanPSMT"/>
          <w:lang w:val="en-US" w:eastAsia="en-US"/>
        </w:rPr>
        <w:t>,</w:t>
      </w:r>
      <w:r w:rsidRPr="00423BCA">
        <w:rPr>
          <w:lang w:val="en-US"/>
        </w:rPr>
        <w:t xml:space="preserve"> International Scientific Conference "Management and Engineering '13", 23-26, Sozopol, Bulgaria.</w:t>
      </w:r>
    </w:p>
    <w:p w:rsidR="007D454D" w:rsidRPr="00423BCA" w:rsidRDefault="007D454D" w:rsidP="007D454D">
      <w:pPr>
        <w:pStyle w:val="a5"/>
        <w:numPr>
          <w:ilvl w:val="0"/>
          <w:numId w:val="39"/>
        </w:numPr>
        <w:spacing w:after="0"/>
        <w:rPr>
          <w:rFonts w:eastAsia="TimesNewRomanPSMT"/>
          <w:lang w:val="en-US" w:eastAsia="en-US"/>
        </w:rPr>
      </w:pPr>
      <w:r w:rsidRPr="00423BCA">
        <w:rPr>
          <w:rFonts w:eastAsia="TimesNewRomanPSMT"/>
          <w:lang w:val="en-US" w:eastAsia="en-US"/>
        </w:rPr>
        <w:t>Sonnentag Sabine</w:t>
      </w:r>
      <w:r>
        <w:rPr>
          <w:rFonts w:eastAsia="TimesNewRomanPSMT"/>
          <w:lang w:val="en-US" w:eastAsia="en-US"/>
        </w:rPr>
        <w:t>, Judith Volmer, Α</w:t>
      </w:r>
      <w:r w:rsidRPr="00423BCA">
        <w:rPr>
          <w:rFonts w:eastAsia="TimesNewRomanPSMT"/>
          <w:lang w:val="en-US" w:eastAsia="en-US"/>
        </w:rPr>
        <w:t xml:space="preserve">nne Spychala, (2008), </w:t>
      </w:r>
      <w:r w:rsidRPr="007D454D">
        <w:rPr>
          <w:rFonts w:eastAsia="TimesNewRomanPSMT"/>
          <w:lang w:val="en-US" w:eastAsia="en-US"/>
        </w:rPr>
        <w:t>«</w:t>
      </w:r>
      <w:r w:rsidRPr="00423BCA">
        <w:rPr>
          <w:rFonts w:eastAsia="TimesNewRomanPSMT"/>
          <w:lang w:val="en-US" w:eastAsia="en-US"/>
        </w:rPr>
        <w:t>Job Performance, First Public in: Micro Approaches</w:t>
      </w:r>
      <w:r w:rsidRPr="007D454D">
        <w:rPr>
          <w:rFonts w:eastAsia="TimesNewRomanPSMT"/>
          <w:lang w:val="en-US" w:eastAsia="en-US"/>
        </w:rPr>
        <w:t>»,</w:t>
      </w:r>
      <w:r w:rsidRPr="00423BCA">
        <w:rPr>
          <w:rFonts w:eastAsia="TimesNewRomanPSMT"/>
          <w:lang w:val="en-US" w:eastAsia="en-US"/>
        </w:rPr>
        <w:t xml:space="preserve"> (sage handbook of organizational behavior; vol 1), ed. by Julian Barling, Los Angeles Calif., pp.427-444</w:t>
      </w:r>
    </w:p>
    <w:p w:rsidR="00314F87" w:rsidRPr="00423BCA" w:rsidRDefault="00E62FBF" w:rsidP="007D454D">
      <w:pPr>
        <w:pStyle w:val="a5"/>
        <w:numPr>
          <w:ilvl w:val="0"/>
          <w:numId w:val="39"/>
        </w:numPr>
        <w:autoSpaceDE w:val="0"/>
        <w:autoSpaceDN w:val="0"/>
        <w:adjustRightInd w:val="0"/>
        <w:spacing w:after="0"/>
        <w:rPr>
          <w:rFonts w:eastAsiaTheme="minorHAnsi"/>
          <w:color w:val="000000"/>
          <w:lang w:val="en-US" w:eastAsia="en-US"/>
        </w:rPr>
      </w:pPr>
      <w:r w:rsidRPr="00F5208D">
        <w:rPr>
          <w:rFonts w:eastAsiaTheme="minorHAnsi"/>
          <w:color w:val="000000"/>
          <w:lang w:val="en-US" w:eastAsia="en-US"/>
        </w:rPr>
        <w:t>Taylor W. Frederick (1911), «</w:t>
      </w:r>
      <w:r w:rsidR="00314F87" w:rsidRPr="00E62FBF">
        <w:rPr>
          <w:rFonts w:eastAsiaTheme="minorHAnsi"/>
          <w:color w:val="000000"/>
          <w:lang w:val="en-US" w:eastAsia="en-US"/>
        </w:rPr>
        <w:t>The Principles of Scientific Management</w:t>
      </w:r>
      <w:r w:rsidRPr="00E62FBF">
        <w:rPr>
          <w:rFonts w:eastAsiaTheme="minorHAnsi"/>
          <w:color w:val="000000"/>
          <w:lang w:val="en-US" w:eastAsia="en-US"/>
        </w:rPr>
        <w:t>»</w:t>
      </w:r>
      <w:r w:rsidR="00314F87" w:rsidRPr="00E62FBF">
        <w:rPr>
          <w:rFonts w:eastAsiaTheme="minorHAnsi"/>
          <w:color w:val="000000"/>
          <w:lang w:val="en-US" w:eastAsia="en-US"/>
        </w:rPr>
        <w:t>, Scientific Management</w:t>
      </w:r>
    </w:p>
    <w:p w:rsidR="00D10D75" w:rsidRPr="00E62FBF" w:rsidRDefault="00E62FBF" w:rsidP="007D454D">
      <w:pPr>
        <w:pStyle w:val="a5"/>
        <w:numPr>
          <w:ilvl w:val="0"/>
          <w:numId w:val="39"/>
        </w:numPr>
        <w:autoSpaceDE w:val="0"/>
        <w:autoSpaceDN w:val="0"/>
        <w:adjustRightInd w:val="0"/>
        <w:spacing w:after="0"/>
        <w:rPr>
          <w:rFonts w:eastAsiaTheme="minorHAnsi"/>
          <w:color w:val="000000"/>
          <w:lang w:val="en-US" w:eastAsia="en-US"/>
        </w:rPr>
      </w:pPr>
      <w:r>
        <w:rPr>
          <w:rFonts w:eastAsiaTheme="minorHAnsi"/>
          <w:color w:val="000000"/>
          <w:lang w:val="en-US" w:eastAsia="en-US"/>
        </w:rPr>
        <w:t>Tead O.</w:t>
      </w:r>
      <w:r w:rsidRPr="00E62FBF">
        <w:rPr>
          <w:rFonts w:eastAsiaTheme="minorHAnsi"/>
          <w:color w:val="000000"/>
          <w:lang w:val="en-US" w:eastAsia="en-US"/>
        </w:rPr>
        <w:t xml:space="preserve">, </w:t>
      </w:r>
      <w:r w:rsidR="00D10D75" w:rsidRPr="00E62FBF">
        <w:rPr>
          <w:rFonts w:eastAsiaTheme="minorHAnsi"/>
          <w:color w:val="000000"/>
          <w:lang w:val="en-US" w:eastAsia="en-US"/>
        </w:rPr>
        <w:t xml:space="preserve">Metcalf </w:t>
      </w:r>
      <w:r w:rsidRPr="00E62FBF">
        <w:rPr>
          <w:rFonts w:eastAsiaTheme="minorHAnsi"/>
          <w:color w:val="000000"/>
          <w:lang w:val="en-US" w:eastAsia="en-US"/>
        </w:rPr>
        <w:t xml:space="preserve"> </w:t>
      </w:r>
      <w:r w:rsidR="00D10D75" w:rsidRPr="00E62FBF">
        <w:rPr>
          <w:rFonts w:eastAsiaTheme="minorHAnsi"/>
          <w:color w:val="000000"/>
          <w:lang w:val="en-US" w:eastAsia="en-US"/>
        </w:rPr>
        <w:t xml:space="preserve">H. (1920), </w:t>
      </w:r>
      <w:r w:rsidRPr="00E62FBF">
        <w:rPr>
          <w:rFonts w:eastAsiaTheme="minorHAnsi"/>
          <w:color w:val="000000"/>
          <w:lang w:val="en-US" w:eastAsia="en-US"/>
        </w:rPr>
        <w:t>«</w:t>
      </w:r>
      <w:r w:rsidR="00D10D75" w:rsidRPr="00E62FBF">
        <w:rPr>
          <w:rFonts w:eastAsiaTheme="minorHAnsi"/>
          <w:color w:val="000000"/>
          <w:lang w:val="en-US" w:eastAsia="en-US"/>
        </w:rPr>
        <w:t>Personnel administration its principles and practice</w:t>
      </w:r>
      <w:r w:rsidRPr="00E62FBF">
        <w:rPr>
          <w:rFonts w:eastAsiaTheme="minorHAnsi"/>
          <w:color w:val="000000"/>
          <w:lang w:val="en-US" w:eastAsia="en-US"/>
        </w:rPr>
        <w:t>»</w:t>
      </w:r>
      <w:r w:rsidR="00D10D75" w:rsidRPr="00E62FBF">
        <w:rPr>
          <w:rFonts w:eastAsiaTheme="minorHAnsi"/>
          <w:color w:val="000000"/>
          <w:lang w:val="en-US" w:eastAsia="en-US"/>
        </w:rPr>
        <w:t>, Mc Graw</w:t>
      </w:r>
      <w:r w:rsidRPr="00E62FBF">
        <w:rPr>
          <w:rFonts w:eastAsiaTheme="minorHAnsi"/>
          <w:color w:val="000000"/>
          <w:lang w:val="en-US" w:eastAsia="en-US"/>
        </w:rPr>
        <w:t xml:space="preserve"> </w:t>
      </w:r>
      <w:r w:rsidR="00D10D75" w:rsidRPr="00E62FBF">
        <w:rPr>
          <w:rFonts w:eastAsiaTheme="minorHAnsi"/>
          <w:color w:val="000000"/>
          <w:lang w:val="en-US" w:eastAsia="en-US"/>
        </w:rPr>
        <w:t>-</w:t>
      </w:r>
      <w:r w:rsidRPr="00E62FBF">
        <w:rPr>
          <w:rFonts w:eastAsiaTheme="minorHAnsi"/>
          <w:color w:val="000000"/>
          <w:lang w:val="en-US" w:eastAsia="en-US"/>
        </w:rPr>
        <w:t xml:space="preserve"> </w:t>
      </w:r>
      <w:r w:rsidR="00D10D75" w:rsidRPr="00E62FBF">
        <w:rPr>
          <w:rFonts w:eastAsiaTheme="minorHAnsi"/>
          <w:color w:val="000000"/>
          <w:lang w:val="en-US" w:eastAsia="en-US"/>
        </w:rPr>
        <w:t>Hill</w:t>
      </w:r>
    </w:p>
    <w:p w:rsidR="001D3CB5" w:rsidRPr="00423BCA" w:rsidRDefault="001D3CB5" w:rsidP="001D3CB5">
      <w:pPr>
        <w:pStyle w:val="a5"/>
        <w:numPr>
          <w:ilvl w:val="0"/>
          <w:numId w:val="39"/>
        </w:numPr>
        <w:spacing w:after="0"/>
        <w:rPr>
          <w:rFonts w:eastAsia="TimesNewRomanPSMT"/>
          <w:lang w:val="en-US" w:eastAsia="en-US"/>
        </w:rPr>
      </w:pPr>
      <w:r w:rsidRPr="00423BCA">
        <w:rPr>
          <w:rFonts w:eastAsia="TimesNewRomanPSMT"/>
          <w:lang w:val="en-US" w:eastAsia="en-US"/>
        </w:rPr>
        <w:t xml:space="preserve">Thiem Alrik and DusaAdrian (2013), </w:t>
      </w:r>
      <w:r w:rsidRPr="001D3CB5">
        <w:rPr>
          <w:rFonts w:eastAsia="TimesNewRomanPSMT"/>
          <w:lang w:val="en-US" w:eastAsia="en-US"/>
        </w:rPr>
        <w:t>«</w:t>
      </w:r>
      <w:r w:rsidRPr="00423BCA">
        <w:rPr>
          <w:rFonts w:eastAsia="TimesNewRomanPSMT"/>
          <w:lang w:val="en-US" w:eastAsia="en-US"/>
        </w:rPr>
        <w:t>QCA: A Package for Qualitative</w:t>
      </w:r>
      <w:r w:rsidRPr="001D3CB5">
        <w:rPr>
          <w:rFonts w:eastAsia="TimesNewRomanPSMT"/>
          <w:lang w:val="en-US" w:eastAsia="en-US"/>
        </w:rPr>
        <w:t xml:space="preserve"> </w:t>
      </w:r>
      <w:r w:rsidRPr="00423BCA">
        <w:rPr>
          <w:rFonts w:eastAsia="TimesNewRomanPSMT"/>
          <w:lang w:val="en-US" w:eastAsia="en-US"/>
        </w:rPr>
        <w:t>Comparative Analysis</w:t>
      </w:r>
      <w:r w:rsidRPr="001D3CB5">
        <w:rPr>
          <w:rFonts w:eastAsia="TimesNewRomanPSMT"/>
          <w:lang w:val="en-US" w:eastAsia="en-US"/>
        </w:rPr>
        <w:t>»</w:t>
      </w:r>
      <w:r w:rsidRPr="00423BCA">
        <w:rPr>
          <w:rFonts w:eastAsia="TimesNewRomanPSMT"/>
          <w:lang w:val="en-US" w:eastAsia="en-US"/>
        </w:rPr>
        <w:t>, The R Journal Vol. 5/1</w:t>
      </w:r>
    </w:p>
    <w:p w:rsidR="00DF5185" w:rsidRPr="00423BCA" w:rsidRDefault="00DF5185" w:rsidP="00DF5185">
      <w:pPr>
        <w:pStyle w:val="a5"/>
        <w:numPr>
          <w:ilvl w:val="0"/>
          <w:numId w:val="39"/>
        </w:numPr>
        <w:spacing w:after="0"/>
        <w:rPr>
          <w:rFonts w:eastAsia="TimesNewRomanPSMT"/>
          <w:lang w:val="en-US" w:eastAsia="en-US"/>
        </w:rPr>
      </w:pPr>
      <w:r w:rsidRPr="00423BCA">
        <w:rPr>
          <w:rFonts w:eastAsiaTheme="minorHAnsi"/>
          <w:lang w:val="en-US" w:eastAsia="en-US"/>
        </w:rPr>
        <w:t>V</w:t>
      </w:r>
      <w:r>
        <w:rPr>
          <w:rFonts w:eastAsiaTheme="minorHAnsi"/>
          <w:lang w:val="en-US" w:eastAsia="en-US"/>
        </w:rPr>
        <w:t>erkuilen</w:t>
      </w:r>
      <w:r w:rsidRPr="00423BCA">
        <w:rPr>
          <w:rFonts w:eastAsiaTheme="minorHAnsi"/>
          <w:lang w:val="en-US" w:eastAsia="en-US"/>
        </w:rPr>
        <w:t xml:space="preserve"> </w:t>
      </w:r>
      <w:r>
        <w:rPr>
          <w:rFonts w:eastAsiaTheme="minorHAnsi"/>
          <w:lang w:val="en-US" w:eastAsia="en-US"/>
        </w:rPr>
        <w:t>Jay</w:t>
      </w:r>
      <w:r w:rsidRPr="00423BCA">
        <w:rPr>
          <w:rFonts w:eastAsiaTheme="minorHAnsi"/>
          <w:lang w:val="en-US" w:eastAsia="en-US"/>
        </w:rPr>
        <w:t xml:space="preserve"> (2005), </w:t>
      </w:r>
      <w:r w:rsidRPr="00DF5185">
        <w:rPr>
          <w:rFonts w:eastAsiaTheme="minorHAnsi"/>
          <w:lang w:val="en-US" w:eastAsia="en-US"/>
        </w:rPr>
        <w:t>«</w:t>
      </w:r>
      <w:r w:rsidRPr="00423BCA">
        <w:rPr>
          <w:rFonts w:eastAsiaTheme="minorHAnsi"/>
          <w:lang w:val="en-US" w:eastAsia="en-US"/>
        </w:rPr>
        <w:t>Assigning Membership in a Fuzzy Set Analysis</w:t>
      </w:r>
      <w:r w:rsidRPr="00DF5185">
        <w:rPr>
          <w:rFonts w:eastAsiaTheme="minorHAnsi"/>
          <w:lang w:val="en-US" w:eastAsia="en-US"/>
        </w:rPr>
        <w:t>»</w:t>
      </w:r>
      <w:r w:rsidRPr="00423BCA">
        <w:rPr>
          <w:rFonts w:eastAsiaTheme="minorHAnsi"/>
          <w:lang w:val="en-US" w:eastAsia="en-US"/>
        </w:rPr>
        <w:t xml:space="preserve">, </w:t>
      </w:r>
      <w:r w:rsidRPr="00423BCA">
        <w:rPr>
          <w:rFonts w:eastAsia="TimesNewRomanPSMT"/>
          <w:lang w:val="en-US" w:eastAsia="en-US"/>
        </w:rPr>
        <w:t>S</w:t>
      </w:r>
      <w:r>
        <w:rPr>
          <w:rFonts w:eastAsia="TimesNewRomanPSMT"/>
          <w:lang w:val="en-US" w:eastAsia="en-US"/>
        </w:rPr>
        <w:t>ociological</w:t>
      </w:r>
      <w:r w:rsidRPr="00423BCA">
        <w:rPr>
          <w:rFonts w:eastAsia="TimesNewRomanPSMT"/>
          <w:lang w:val="en-US" w:eastAsia="en-US"/>
        </w:rPr>
        <w:t xml:space="preserve"> M</w:t>
      </w:r>
      <w:r>
        <w:rPr>
          <w:rFonts w:eastAsia="TimesNewRomanPSMT"/>
          <w:lang w:val="en-US" w:eastAsia="en-US"/>
        </w:rPr>
        <w:t>ethods</w:t>
      </w:r>
      <w:r w:rsidRPr="00423BCA">
        <w:rPr>
          <w:rFonts w:eastAsia="TimesNewRomanPSMT"/>
          <w:lang w:val="en-US" w:eastAsia="en-US"/>
        </w:rPr>
        <w:t xml:space="preserve"> &amp; R</w:t>
      </w:r>
      <w:r>
        <w:rPr>
          <w:rFonts w:eastAsia="TimesNewRomanPSMT"/>
          <w:lang w:val="en-US" w:eastAsia="en-US"/>
        </w:rPr>
        <w:t>esearch</w:t>
      </w:r>
      <w:r w:rsidRPr="00423BCA">
        <w:rPr>
          <w:rFonts w:eastAsia="TimesNewRomanPSMT"/>
          <w:lang w:val="en-US" w:eastAsia="en-US"/>
        </w:rPr>
        <w:t>, Vol. 33, No. 4</w:t>
      </w:r>
    </w:p>
    <w:p w:rsidR="00E00F0C" w:rsidRPr="00423BCA" w:rsidRDefault="00E00F0C" w:rsidP="00E00F0C">
      <w:pPr>
        <w:pStyle w:val="a5"/>
        <w:numPr>
          <w:ilvl w:val="0"/>
          <w:numId w:val="39"/>
        </w:numPr>
        <w:autoSpaceDE w:val="0"/>
        <w:autoSpaceDN w:val="0"/>
        <w:adjustRightInd w:val="0"/>
        <w:spacing w:after="0"/>
        <w:rPr>
          <w:rFonts w:eastAsiaTheme="minorHAnsi"/>
          <w:color w:val="3A3830"/>
          <w:lang w:val="en-US" w:eastAsia="en-US"/>
        </w:rPr>
      </w:pPr>
      <w:r w:rsidRPr="00423BCA">
        <w:rPr>
          <w:rFonts w:eastAsiaTheme="minorHAnsi"/>
          <w:bCs/>
          <w:lang w:val="en-US" w:eastAsia="en-US"/>
        </w:rPr>
        <w:t xml:space="preserve">Vis </w:t>
      </w:r>
      <w:r w:rsidRPr="00E00F0C">
        <w:rPr>
          <w:rFonts w:eastAsiaTheme="minorHAnsi"/>
          <w:lang w:val="en-US" w:eastAsia="en-US"/>
        </w:rPr>
        <w:t xml:space="preserve">Barbara (2010), «The Comparative Advantages of fsQCA and Regression Analysis for Moderately Large-N Analyses», Seminar on Comparative Methodology: Innovative Methods and Neglected Issues, Centre for Welfare State Research, University of Southern Denmark Odense, 20-21 </w:t>
      </w:r>
    </w:p>
    <w:p w:rsidR="001D3CB5" w:rsidRPr="00423BCA" w:rsidRDefault="001D3CB5" w:rsidP="001D3CB5">
      <w:pPr>
        <w:pStyle w:val="a5"/>
        <w:numPr>
          <w:ilvl w:val="0"/>
          <w:numId w:val="39"/>
        </w:numPr>
        <w:autoSpaceDE w:val="0"/>
        <w:autoSpaceDN w:val="0"/>
        <w:adjustRightInd w:val="0"/>
        <w:spacing w:after="0"/>
        <w:rPr>
          <w:rFonts w:eastAsia="TimesNewRomanPSMT"/>
          <w:lang w:val="en-US" w:eastAsia="en-US"/>
        </w:rPr>
      </w:pPr>
      <w:r w:rsidRPr="00423BCA">
        <w:rPr>
          <w:rFonts w:eastAsiaTheme="minorHAnsi"/>
          <w:lang w:val="en-US" w:eastAsia="en-US"/>
        </w:rPr>
        <w:t xml:space="preserve">Werro N. (2015), </w:t>
      </w:r>
      <w:r w:rsidRPr="001D3CB5">
        <w:rPr>
          <w:rFonts w:eastAsiaTheme="minorHAnsi"/>
          <w:lang w:val="en-US" w:eastAsia="en-US"/>
        </w:rPr>
        <w:t>«</w:t>
      </w:r>
      <w:r w:rsidRPr="00423BCA">
        <w:rPr>
          <w:rFonts w:eastAsiaTheme="minorHAnsi"/>
          <w:lang w:val="en-US" w:eastAsia="en-US"/>
        </w:rPr>
        <w:t>Fuzzy Classification of Online Customers, Fuzzy Management Methods</w:t>
      </w:r>
      <w:r w:rsidRPr="001D3CB5">
        <w:rPr>
          <w:rFonts w:eastAsiaTheme="minorHAnsi"/>
          <w:lang w:val="en-US" w:eastAsia="en-US"/>
        </w:rPr>
        <w:t>»</w:t>
      </w:r>
      <w:r w:rsidRPr="00423BCA">
        <w:rPr>
          <w:rFonts w:eastAsiaTheme="minorHAnsi"/>
          <w:lang w:val="en-US" w:eastAsia="en-US"/>
        </w:rPr>
        <w:t xml:space="preserve">, Springer International Publishing Switzerland </w:t>
      </w:r>
    </w:p>
    <w:p w:rsidR="00965959" w:rsidRPr="00F5208D" w:rsidRDefault="00965959" w:rsidP="007D454D">
      <w:pPr>
        <w:pStyle w:val="a5"/>
        <w:numPr>
          <w:ilvl w:val="0"/>
          <w:numId w:val="39"/>
        </w:numPr>
        <w:autoSpaceDE w:val="0"/>
        <w:autoSpaceDN w:val="0"/>
        <w:adjustRightInd w:val="0"/>
        <w:spacing w:after="0"/>
        <w:rPr>
          <w:rFonts w:eastAsiaTheme="minorHAnsi"/>
          <w:color w:val="000000"/>
          <w:lang w:val="en-US" w:eastAsia="en-US"/>
        </w:rPr>
      </w:pPr>
      <w:r w:rsidRPr="00F5208D">
        <w:rPr>
          <w:lang w:val="en-US"/>
        </w:rPr>
        <w:t xml:space="preserve">Williams </w:t>
      </w:r>
      <w:r w:rsidR="009B6770" w:rsidRPr="00F5208D">
        <w:rPr>
          <w:lang w:val="en-US"/>
        </w:rPr>
        <w:t xml:space="preserve">L. J., Anderson S. E. (1991), </w:t>
      </w:r>
      <w:r w:rsidR="00F5208D" w:rsidRPr="00F5208D">
        <w:rPr>
          <w:lang w:val="en-US"/>
        </w:rPr>
        <w:t>«</w:t>
      </w:r>
      <w:r w:rsidRPr="00F5208D">
        <w:rPr>
          <w:lang w:val="en-US"/>
        </w:rPr>
        <w:t>Job satisfaction and organizational commitment as predictors of organizational ci</w:t>
      </w:r>
      <w:r w:rsidR="009B6770" w:rsidRPr="00F5208D">
        <w:rPr>
          <w:lang w:val="en-US"/>
        </w:rPr>
        <w:t>tizenship and in-role behaviors</w:t>
      </w:r>
      <w:r w:rsidR="00F5208D" w:rsidRPr="00F5208D">
        <w:rPr>
          <w:lang w:val="en-US"/>
        </w:rPr>
        <w:t>»</w:t>
      </w:r>
      <w:r w:rsidR="009B6770" w:rsidRPr="00F5208D">
        <w:rPr>
          <w:lang w:val="en-US"/>
        </w:rPr>
        <w:t>,</w:t>
      </w:r>
      <w:r w:rsidRPr="00F5208D">
        <w:rPr>
          <w:lang w:val="en-US"/>
        </w:rPr>
        <w:t xml:space="preserve"> Journal of Management</w:t>
      </w:r>
    </w:p>
    <w:p w:rsidR="009F27F4" w:rsidRPr="00E00F0C" w:rsidRDefault="009F27F4" w:rsidP="00E00F0C">
      <w:pPr>
        <w:pStyle w:val="a5"/>
        <w:spacing w:after="0"/>
        <w:rPr>
          <w:rFonts w:eastAsiaTheme="minorHAnsi"/>
          <w:color w:val="000000"/>
          <w:lang w:val="en-US" w:eastAsia="en-US"/>
        </w:rPr>
      </w:pPr>
    </w:p>
    <w:p w:rsidR="00464BA6" w:rsidRPr="00B3544B" w:rsidRDefault="00464BA6" w:rsidP="00464BA6">
      <w:pPr>
        <w:spacing w:after="0"/>
        <w:ind w:firstLine="714"/>
        <w:rPr>
          <w:rFonts w:eastAsiaTheme="minorHAnsi"/>
          <w:color w:val="000000"/>
          <w:lang w:val="en-US" w:eastAsia="en-US"/>
        </w:rPr>
      </w:pPr>
    </w:p>
    <w:p w:rsidR="00C044E1" w:rsidRPr="00E00F0C" w:rsidRDefault="008A32FA" w:rsidP="00C044E1">
      <w:pPr>
        <w:autoSpaceDE w:val="0"/>
        <w:autoSpaceDN w:val="0"/>
        <w:adjustRightInd w:val="0"/>
        <w:spacing w:after="0"/>
        <w:ind w:left="357"/>
        <w:rPr>
          <w:b/>
          <w:bCs/>
          <w:kern w:val="32"/>
          <w:sz w:val="28"/>
          <w:u w:val="single"/>
        </w:rPr>
      </w:pPr>
      <w:r w:rsidRPr="00E00F0C">
        <w:rPr>
          <w:b/>
          <w:bCs/>
          <w:kern w:val="32"/>
          <w:sz w:val="28"/>
          <w:u w:val="single"/>
        </w:rPr>
        <w:t>Ι</w:t>
      </w:r>
      <w:r w:rsidR="00E00F0C">
        <w:rPr>
          <w:b/>
          <w:bCs/>
          <w:kern w:val="32"/>
          <w:sz w:val="28"/>
          <w:u w:val="single"/>
        </w:rPr>
        <w:t xml:space="preserve">στοσελίδες </w:t>
      </w:r>
    </w:p>
    <w:p w:rsidR="008A32FA" w:rsidRPr="00B74792" w:rsidRDefault="0054722C" w:rsidP="00A31398">
      <w:pPr>
        <w:pStyle w:val="a5"/>
        <w:numPr>
          <w:ilvl w:val="0"/>
          <w:numId w:val="22"/>
        </w:numPr>
        <w:autoSpaceDE w:val="0"/>
        <w:autoSpaceDN w:val="0"/>
        <w:adjustRightInd w:val="0"/>
        <w:spacing w:after="0"/>
        <w:rPr>
          <w:color w:val="000000" w:themeColor="text1"/>
        </w:rPr>
      </w:pPr>
      <w:hyperlink r:id="rId45" w:history="1">
        <w:r w:rsidR="00074BC4" w:rsidRPr="00E00F0C">
          <w:rPr>
            <w:rStyle w:val="-"/>
            <w:color w:val="000000" w:themeColor="text1"/>
            <w:lang w:val="en-US"/>
          </w:rPr>
          <w:t>https</w:t>
        </w:r>
        <w:r w:rsidR="00074BC4" w:rsidRPr="00B74792">
          <w:rPr>
            <w:rStyle w:val="-"/>
            <w:color w:val="000000" w:themeColor="text1"/>
          </w:rPr>
          <w:t>://</w:t>
        </w:r>
        <w:r w:rsidR="00074BC4" w:rsidRPr="00E00F0C">
          <w:rPr>
            <w:rStyle w:val="-"/>
            <w:color w:val="000000" w:themeColor="text1"/>
            <w:lang w:val="en-US"/>
          </w:rPr>
          <w:t>www</w:t>
        </w:r>
        <w:r w:rsidR="00074BC4" w:rsidRPr="00B74792">
          <w:rPr>
            <w:rStyle w:val="-"/>
            <w:color w:val="000000" w:themeColor="text1"/>
          </w:rPr>
          <w:t>.</w:t>
        </w:r>
        <w:r w:rsidR="00074BC4" w:rsidRPr="00E00F0C">
          <w:rPr>
            <w:rStyle w:val="-"/>
            <w:color w:val="000000" w:themeColor="text1"/>
            <w:lang w:val="en-US"/>
          </w:rPr>
          <w:t>timesofmalta</w:t>
        </w:r>
        <w:r w:rsidR="00074BC4" w:rsidRPr="00B74792">
          <w:rPr>
            <w:rStyle w:val="-"/>
            <w:color w:val="000000" w:themeColor="text1"/>
          </w:rPr>
          <w:t>.</w:t>
        </w:r>
        <w:r w:rsidR="00074BC4" w:rsidRPr="00E00F0C">
          <w:rPr>
            <w:rStyle w:val="-"/>
            <w:color w:val="000000" w:themeColor="text1"/>
            <w:lang w:val="en-US"/>
          </w:rPr>
          <w:t>com</w:t>
        </w:r>
        <w:r w:rsidR="00074BC4" w:rsidRPr="00B74792">
          <w:rPr>
            <w:rStyle w:val="-"/>
            <w:color w:val="000000" w:themeColor="text1"/>
          </w:rPr>
          <w:t>/</w:t>
        </w:r>
        <w:r w:rsidR="00074BC4" w:rsidRPr="00E00F0C">
          <w:rPr>
            <w:rStyle w:val="-"/>
            <w:color w:val="000000" w:themeColor="text1"/>
            <w:lang w:val="en-US"/>
          </w:rPr>
          <w:t>articles</w:t>
        </w:r>
        <w:r w:rsidR="00074BC4" w:rsidRPr="00B74792">
          <w:rPr>
            <w:rStyle w:val="-"/>
            <w:color w:val="000000" w:themeColor="text1"/>
          </w:rPr>
          <w:t>/</w:t>
        </w:r>
        <w:r w:rsidR="00074BC4" w:rsidRPr="00E00F0C">
          <w:rPr>
            <w:rStyle w:val="-"/>
            <w:color w:val="000000" w:themeColor="text1"/>
            <w:lang w:val="en-US"/>
          </w:rPr>
          <w:t>view</w:t>
        </w:r>
        <w:r w:rsidR="00074BC4" w:rsidRPr="00B74792">
          <w:rPr>
            <w:rStyle w:val="-"/>
            <w:color w:val="000000" w:themeColor="text1"/>
          </w:rPr>
          <w:t>/20100404/</w:t>
        </w:r>
        <w:r w:rsidR="00074BC4" w:rsidRPr="00E00F0C">
          <w:rPr>
            <w:rStyle w:val="-"/>
            <w:color w:val="000000" w:themeColor="text1"/>
            <w:lang w:val="en-US"/>
          </w:rPr>
          <w:t>business</w:t>
        </w:r>
        <w:r w:rsidR="00074BC4" w:rsidRPr="00B74792">
          <w:rPr>
            <w:rStyle w:val="-"/>
            <w:color w:val="000000" w:themeColor="text1"/>
          </w:rPr>
          <w:t>/</w:t>
        </w:r>
        <w:r w:rsidR="00074BC4" w:rsidRPr="00E00F0C">
          <w:rPr>
            <w:rStyle w:val="-"/>
            <w:color w:val="000000" w:themeColor="text1"/>
            <w:lang w:val="en-US"/>
          </w:rPr>
          <w:t>high</w:t>
        </w:r>
        <w:r w:rsidR="00074BC4" w:rsidRPr="00B74792">
          <w:rPr>
            <w:rStyle w:val="-"/>
            <w:color w:val="000000" w:themeColor="text1"/>
          </w:rPr>
          <w:t>-</w:t>
        </w:r>
        <w:r w:rsidR="00074BC4" w:rsidRPr="00E00F0C">
          <w:rPr>
            <w:rStyle w:val="-"/>
            <w:color w:val="000000" w:themeColor="text1"/>
            <w:lang w:val="en-US"/>
          </w:rPr>
          <w:t>performance</w:t>
        </w:r>
        <w:r w:rsidR="00074BC4" w:rsidRPr="00B74792">
          <w:rPr>
            <w:rStyle w:val="-"/>
            <w:color w:val="000000" w:themeColor="text1"/>
          </w:rPr>
          <w:t>-</w:t>
        </w:r>
        <w:r w:rsidR="00074BC4" w:rsidRPr="00E00F0C">
          <w:rPr>
            <w:rStyle w:val="-"/>
            <w:color w:val="000000" w:themeColor="text1"/>
            <w:lang w:val="en-US"/>
          </w:rPr>
          <w:t>work</w:t>
        </w:r>
        <w:r w:rsidR="00074BC4" w:rsidRPr="00B74792">
          <w:rPr>
            <w:rStyle w:val="-"/>
            <w:color w:val="000000" w:themeColor="text1"/>
          </w:rPr>
          <w:t>-</w:t>
        </w:r>
        <w:r w:rsidR="00074BC4" w:rsidRPr="00E00F0C">
          <w:rPr>
            <w:rStyle w:val="-"/>
            <w:color w:val="000000" w:themeColor="text1"/>
            <w:lang w:val="en-US"/>
          </w:rPr>
          <w:t>practices</w:t>
        </w:r>
        <w:r w:rsidR="00074BC4" w:rsidRPr="00B74792">
          <w:rPr>
            <w:rStyle w:val="-"/>
            <w:color w:val="000000" w:themeColor="text1"/>
          </w:rPr>
          <w:t>.301105</w:t>
        </w:r>
      </w:hyperlink>
    </w:p>
    <w:p w:rsidR="00074BC4" w:rsidRPr="00B74792" w:rsidRDefault="0054722C" w:rsidP="00A31398">
      <w:pPr>
        <w:pStyle w:val="a5"/>
        <w:numPr>
          <w:ilvl w:val="0"/>
          <w:numId w:val="22"/>
        </w:numPr>
        <w:autoSpaceDE w:val="0"/>
        <w:autoSpaceDN w:val="0"/>
        <w:adjustRightInd w:val="0"/>
        <w:spacing w:after="0"/>
        <w:rPr>
          <w:color w:val="000000" w:themeColor="text1"/>
        </w:rPr>
      </w:pPr>
      <w:hyperlink r:id="rId46" w:history="1">
        <w:r w:rsidR="00617874" w:rsidRPr="00E00F0C">
          <w:rPr>
            <w:rStyle w:val="-"/>
            <w:color w:val="000000" w:themeColor="text1"/>
            <w:lang w:val="en-US"/>
          </w:rPr>
          <w:t>https</w:t>
        </w:r>
        <w:r w:rsidR="00617874" w:rsidRPr="00B74792">
          <w:rPr>
            <w:rStyle w:val="-"/>
            <w:color w:val="000000" w:themeColor="text1"/>
          </w:rPr>
          <w:t>://</w:t>
        </w:r>
        <w:r w:rsidR="00617874" w:rsidRPr="00E00F0C">
          <w:rPr>
            <w:rStyle w:val="-"/>
            <w:color w:val="000000" w:themeColor="text1"/>
            <w:lang w:val="en-US"/>
          </w:rPr>
          <w:t>www</w:t>
        </w:r>
        <w:r w:rsidR="00617874" w:rsidRPr="00B74792">
          <w:rPr>
            <w:rStyle w:val="-"/>
            <w:color w:val="000000" w:themeColor="text1"/>
          </w:rPr>
          <w:t>.</w:t>
        </w:r>
        <w:r w:rsidR="00617874" w:rsidRPr="00E00F0C">
          <w:rPr>
            <w:rStyle w:val="-"/>
            <w:color w:val="000000" w:themeColor="text1"/>
            <w:lang w:val="en-US"/>
          </w:rPr>
          <w:t>calvin</w:t>
        </w:r>
        <w:r w:rsidR="00617874" w:rsidRPr="00B74792">
          <w:rPr>
            <w:rStyle w:val="-"/>
            <w:color w:val="000000" w:themeColor="text1"/>
          </w:rPr>
          <w:t>.</w:t>
        </w:r>
        <w:r w:rsidR="00617874" w:rsidRPr="00E00F0C">
          <w:rPr>
            <w:rStyle w:val="-"/>
            <w:color w:val="000000" w:themeColor="text1"/>
            <w:lang w:val="en-US"/>
          </w:rPr>
          <w:t>edu</w:t>
        </w:r>
        <w:r w:rsidR="00617874" w:rsidRPr="00B74792">
          <w:rPr>
            <w:rStyle w:val="-"/>
            <w:color w:val="000000" w:themeColor="text1"/>
          </w:rPr>
          <w:t>/~</w:t>
        </w:r>
        <w:r w:rsidR="00617874" w:rsidRPr="00E00F0C">
          <w:rPr>
            <w:rStyle w:val="-"/>
            <w:color w:val="000000" w:themeColor="text1"/>
            <w:lang w:val="en-US"/>
          </w:rPr>
          <w:t>pribeiro</w:t>
        </w:r>
        <w:r w:rsidR="00617874" w:rsidRPr="00B74792">
          <w:rPr>
            <w:rStyle w:val="-"/>
            <w:color w:val="000000" w:themeColor="text1"/>
          </w:rPr>
          <w:t>/</w:t>
        </w:r>
        <w:r w:rsidR="00617874" w:rsidRPr="00E00F0C">
          <w:rPr>
            <w:rStyle w:val="-"/>
            <w:color w:val="000000" w:themeColor="text1"/>
            <w:lang w:val="en-US"/>
          </w:rPr>
          <w:t>othrlnks</w:t>
        </w:r>
        <w:r w:rsidR="00617874" w:rsidRPr="00B74792">
          <w:rPr>
            <w:rStyle w:val="-"/>
            <w:color w:val="000000" w:themeColor="text1"/>
          </w:rPr>
          <w:t>/</w:t>
        </w:r>
        <w:r w:rsidR="00617874" w:rsidRPr="00E00F0C">
          <w:rPr>
            <w:rStyle w:val="-"/>
            <w:color w:val="000000" w:themeColor="text1"/>
            <w:lang w:val="en-US"/>
          </w:rPr>
          <w:t>Fuzzy</w:t>
        </w:r>
        <w:r w:rsidR="00617874" w:rsidRPr="00B74792">
          <w:rPr>
            <w:rStyle w:val="-"/>
            <w:color w:val="000000" w:themeColor="text1"/>
          </w:rPr>
          <w:t>/</w:t>
        </w:r>
        <w:r w:rsidR="00617874" w:rsidRPr="00E00F0C">
          <w:rPr>
            <w:rStyle w:val="-"/>
            <w:color w:val="000000" w:themeColor="text1"/>
            <w:lang w:val="en-US"/>
          </w:rPr>
          <w:t>fuzzysets</w:t>
        </w:r>
        <w:r w:rsidR="00617874" w:rsidRPr="00B74792">
          <w:rPr>
            <w:rStyle w:val="-"/>
            <w:color w:val="000000" w:themeColor="text1"/>
          </w:rPr>
          <w:t>.</w:t>
        </w:r>
        <w:r w:rsidR="00617874" w:rsidRPr="00E00F0C">
          <w:rPr>
            <w:rStyle w:val="-"/>
            <w:color w:val="000000" w:themeColor="text1"/>
            <w:lang w:val="en-US"/>
          </w:rPr>
          <w:t>htm</w:t>
        </w:r>
      </w:hyperlink>
    </w:p>
    <w:p w:rsidR="00617874" w:rsidRPr="00E634C3" w:rsidRDefault="0054722C" w:rsidP="00A31398">
      <w:pPr>
        <w:pStyle w:val="a5"/>
        <w:numPr>
          <w:ilvl w:val="0"/>
          <w:numId w:val="22"/>
        </w:numPr>
        <w:autoSpaceDE w:val="0"/>
        <w:autoSpaceDN w:val="0"/>
        <w:adjustRightInd w:val="0"/>
        <w:spacing w:after="0"/>
        <w:rPr>
          <w:color w:val="000000" w:themeColor="text1"/>
        </w:rPr>
      </w:pPr>
      <w:hyperlink r:id="rId47" w:history="1">
        <w:r w:rsidR="00E00F0C" w:rsidRPr="00B74792">
          <w:rPr>
            <w:rStyle w:val="-"/>
            <w:rFonts w:eastAsiaTheme="minorHAnsi"/>
            <w:color w:val="000000" w:themeColor="text1"/>
            <w:lang w:val="en-US" w:eastAsia="en-US"/>
          </w:rPr>
          <w:t>http</w:t>
        </w:r>
        <w:r w:rsidR="00E00F0C" w:rsidRPr="00E634C3">
          <w:rPr>
            <w:rStyle w:val="-"/>
            <w:rFonts w:eastAsiaTheme="minorHAnsi"/>
            <w:color w:val="000000" w:themeColor="text1"/>
            <w:lang w:eastAsia="en-US"/>
          </w:rPr>
          <w:t>://</w:t>
        </w:r>
        <w:r w:rsidR="00E00F0C" w:rsidRPr="00B74792">
          <w:rPr>
            <w:rStyle w:val="-"/>
            <w:rFonts w:eastAsiaTheme="minorHAnsi"/>
            <w:color w:val="000000" w:themeColor="text1"/>
            <w:lang w:val="en-US" w:eastAsia="en-US"/>
          </w:rPr>
          <w:t>www</w:t>
        </w:r>
        <w:r w:rsidR="00E00F0C" w:rsidRPr="00E634C3">
          <w:rPr>
            <w:rStyle w:val="-"/>
            <w:rFonts w:eastAsiaTheme="minorHAnsi"/>
            <w:color w:val="000000" w:themeColor="text1"/>
            <w:lang w:eastAsia="en-US"/>
          </w:rPr>
          <w:t>.</w:t>
        </w:r>
        <w:r w:rsidR="00E00F0C" w:rsidRPr="00B74792">
          <w:rPr>
            <w:rStyle w:val="-"/>
            <w:rFonts w:eastAsiaTheme="minorHAnsi"/>
            <w:color w:val="000000" w:themeColor="text1"/>
            <w:lang w:val="en-US" w:eastAsia="en-US"/>
          </w:rPr>
          <w:t>qualitative</w:t>
        </w:r>
        <w:r w:rsidR="00E00F0C" w:rsidRPr="00E634C3">
          <w:rPr>
            <w:rStyle w:val="-"/>
            <w:rFonts w:eastAsiaTheme="minorHAnsi"/>
            <w:color w:val="000000" w:themeColor="text1"/>
            <w:lang w:eastAsia="en-US"/>
          </w:rPr>
          <w:t>-</w:t>
        </w:r>
        <w:r w:rsidR="00E00F0C" w:rsidRPr="00B74792">
          <w:rPr>
            <w:rStyle w:val="-"/>
            <w:rFonts w:eastAsiaTheme="minorHAnsi"/>
            <w:color w:val="000000" w:themeColor="text1"/>
            <w:lang w:val="en-US" w:eastAsia="en-US"/>
          </w:rPr>
          <w:t>research</w:t>
        </w:r>
        <w:r w:rsidR="00E00F0C" w:rsidRPr="00E634C3">
          <w:rPr>
            <w:rStyle w:val="-"/>
            <w:rFonts w:eastAsiaTheme="minorHAnsi"/>
            <w:color w:val="000000" w:themeColor="text1"/>
            <w:lang w:eastAsia="en-US"/>
          </w:rPr>
          <w:t>.</w:t>
        </w:r>
        <w:r w:rsidR="00E00F0C" w:rsidRPr="00B74792">
          <w:rPr>
            <w:rStyle w:val="-"/>
            <w:rFonts w:eastAsiaTheme="minorHAnsi"/>
            <w:color w:val="000000" w:themeColor="text1"/>
            <w:lang w:val="en-US" w:eastAsia="en-US"/>
          </w:rPr>
          <w:t>net</w:t>
        </w:r>
        <w:r w:rsidR="00E00F0C" w:rsidRPr="00E634C3">
          <w:rPr>
            <w:rStyle w:val="-"/>
            <w:rFonts w:eastAsiaTheme="minorHAnsi"/>
            <w:color w:val="000000" w:themeColor="text1"/>
            <w:lang w:eastAsia="en-US"/>
          </w:rPr>
          <w:t>/</w:t>
        </w:r>
        <w:r w:rsidR="00E00F0C" w:rsidRPr="00B74792">
          <w:rPr>
            <w:rStyle w:val="-"/>
            <w:rFonts w:eastAsiaTheme="minorHAnsi"/>
            <w:color w:val="000000" w:themeColor="text1"/>
            <w:lang w:val="en-US" w:eastAsia="en-US"/>
          </w:rPr>
          <w:t>index</w:t>
        </w:r>
        <w:r w:rsidR="00E00F0C" w:rsidRPr="00E634C3">
          <w:rPr>
            <w:rStyle w:val="-"/>
            <w:rFonts w:eastAsiaTheme="minorHAnsi"/>
            <w:color w:val="000000" w:themeColor="text1"/>
            <w:lang w:eastAsia="en-US"/>
          </w:rPr>
          <w:t>.</w:t>
        </w:r>
        <w:r w:rsidR="00E00F0C" w:rsidRPr="00B74792">
          <w:rPr>
            <w:rStyle w:val="-"/>
            <w:rFonts w:eastAsiaTheme="minorHAnsi"/>
            <w:color w:val="000000" w:themeColor="text1"/>
            <w:lang w:val="en-US" w:eastAsia="en-US"/>
          </w:rPr>
          <w:t>php</w:t>
        </w:r>
        <w:r w:rsidR="00E00F0C" w:rsidRPr="00E634C3">
          <w:rPr>
            <w:rStyle w:val="-"/>
            <w:rFonts w:eastAsiaTheme="minorHAnsi"/>
            <w:color w:val="000000" w:themeColor="text1"/>
            <w:lang w:eastAsia="en-US"/>
          </w:rPr>
          <w:t>/</w:t>
        </w:r>
        <w:r w:rsidR="00E00F0C" w:rsidRPr="00B74792">
          <w:rPr>
            <w:rStyle w:val="-"/>
            <w:rFonts w:eastAsiaTheme="minorHAnsi"/>
            <w:color w:val="000000" w:themeColor="text1"/>
            <w:lang w:val="en-US" w:eastAsia="en-US"/>
          </w:rPr>
          <w:t>fqs</w:t>
        </w:r>
        <w:r w:rsidR="00E00F0C" w:rsidRPr="00E634C3">
          <w:rPr>
            <w:rStyle w:val="-"/>
            <w:rFonts w:eastAsiaTheme="minorHAnsi"/>
            <w:color w:val="000000" w:themeColor="text1"/>
            <w:lang w:eastAsia="en-US"/>
          </w:rPr>
          <w:t>/</w:t>
        </w:r>
        <w:r w:rsidR="00E00F0C" w:rsidRPr="00B74792">
          <w:rPr>
            <w:rStyle w:val="-"/>
            <w:rFonts w:eastAsiaTheme="minorHAnsi"/>
            <w:color w:val="000000" w:themeColor="text1"/>
            <w:lang w:val="en-US" w:eastAsia="en-US"/>
          </w:rPr>
          <w:t>rt</w:t>
        </w:r>
        <w:r w:rsidR="00E00F0C" w:rsidRPr="00E634C3">
          <w:rPr>
            <w:rStyle w:val="-"/>
            <w:rFonts w:eastAsiaTheme="minorHAnsi"/>
            <w:color w:val="000000" w:themeColor="text1"/>
            <w:lang w:eastAsia="en-US"/>
          </w:rPr>
          <w:t>/</w:t>
        </w:r>
        <w:r w:rsidR="00E00F0C" w:rsidRPr="00B74792">
          <w:rPr>
            <w:rStyle w:val="-"/>
            <w:rFonts w:eastAsiaTheme="minorHAnsi"/>
            <w:color w:val="000000" w:themeColor="text1"/>
            <w:lang w:val="en-US" w:eastAsia="en-US"/>
          </w:rPr>
          <w:t>printerFriendly</w:t>
        </w:r>
        <w:r w:rsidR="00E00F0C" w:rsidRPr="00E634C3">
          <w:rPr>
            <w:rStyle w:val="-"/>
            <w:rFonts w:eastAsiaTheme="minorHAnsi"/>
            <w:color w:val="000000" w:themeColor="text1"/>
            <w:lang w:eastAsia="en-US"/>
          </w:rPr>
          <w:t>/1961 /3594</w:t>
        </w:r>
      </w:hyperlink>
    </w:p>
    <w:p w:rsidR="00704760" w:rsidRPr="00E634C3" w:rsidRDefault="00704760" w:rsidP="00A31398">
      <w:pPr>
        <w:pStyle w:val="a5"/>
        <w:numPr>
          <w:ilvl w:val="0"/>
          <w:numId w:val="22"/>
        </w:numPr>
        <w:autoSpaceDE w:val="0"/>
        <w:autoSpaceDN w:val="0"/>
        <w:adjustRightInd w:val="0"/>
        <w:spacing w:after="0"/>
        <w:rPr>
          <w:color w:val="000000" w:themeColor="text1"/>
        </w:rPr>
      </w:pPr>
      <w:r w:rsidRPr="00E00F0C">
        <w:rPr>
          <w:color w:val="000000" w:themeColor="text1"/>
          <w:lang w:val="en-US"/>
        </w:rPr>
        <w:t>http</w:t>
      </w:r>
      <w:r w:rsidRPr="00E634C3">
        <w:rPr>
          <w:color w:val="000000" w:themeColor="text1"/>
        </w:rPr>
        <w:t>://</w:t>
      </w:r>
      <w:r w:rsidRPr="00E00F0C">
        <w:rPr>
          <w:color w:val="000000" w:themeColor="text1"/>
          <w:lang w:val="en-US"/>
        </w:rPr>
        <w:t>productivity</w:t>
      </w:r>
      <w:r w:rsidRPr="00E634C3">
        <w:rPr>
          <w:color w:val="000000" w:themeColor="text1"/>
        </w:rPr>
        <w:t>.</w:t>
      </w:r>
      <w:r w:rsidRPr="00E00F0C">
        <w:rPr>
          <w:color w:val="000000" w:themeColor="text1"/>
          <w:lang w:val="en-US"/>
        </w:rPr>
        <w:t>net</w:t>
      </w:r>
      <w:r w:rsidRPr="00E634C3">
        <w:rPr>
          <w:color w:val="000000" w:themeColor="text1"/>
        </w:rPr>
        <w:t>.</w:t>
      </w:r>
      <w:r w:rsidRPr="00E00F0C">
        <w:rPr>
          <w:color w:val="000000" w:themeColor="text1"/>
          <w:lang w:val="en-US"/>
        </w:rPr>
        <w:t>gr</w:t>
      </w:r>
      <w:r w:rsidRPr="00E634C3">
        <w:rPr>
          <w:color w:val="000000" w:themeColor="text1"/>
        </w:rPr>
        <w:t>/</w:t>
      </w:r>
      <w:r w:rsidRPr="00E00F0C">
        <w:rPr>
          <w:color w:val="000000" w:themeColor="text1"/>
          <w:lang w:val="en-US"/>
        </w:rPr>
        <w:t>wp</w:t>
      </w:r>
      <w:r w:rsidRPr="00E634C3">
        <w:rPr>
          <w:color w:val="000000" w:themeColor="text1"/>
        </w:rPr>
        <w:t>-</w:t>
      </w:r>
      <w:r w:rsidRPr="00E00F0C">
        <w:rPr>
          <w:color w:val="000000" w:themeColor="text1"/>
          <w:lang w:val="en-US"/>
        </w:rPr>
        <w:t>content</w:t>
      </w:r>
      <w:r w:rsidRPr="00E634C3">
        <w:rPr>
          <w:color w:val="000000" w:themeColor="text1"/>
        </w:rPr>
        <w:t>/</w:t>
      </w:r>
      <w:r w:rsidRPr="00E00F0C">
        <w:rPr>
          <w:color w:val="000000" w:themeColor="text1"/>
          <w:lang w:val="en-US"/>
        </w:rPr>
        <w:t>uploads</w:t>
      </w:r>
      <w:r w:rsidRPr="00E634C3">
        <w:rPr>
          <w:color w:val="000000" w:themeColor="text1"/>
        </w:rPr>
        <w:t>/2014/06/</w:t>
      </w:r>
    </w:p>
    <w:p w:rsidR="006E59B7" w:rsidRPr="00E00F0C" w:rsidRDefault="0054722C" w:rsidP="00A31398">
      <w:pPr>
        <w:pStyle w:val="a5"/>
        <w:numPr>
          <w:ilvl w:val="0"/>
          <w:numId w:val="22"/>
        </w:numPr>
        <w:autoSpaceDE w:val="0"/>
        <w:autoSpaceDN w:val="0"/>
        <w:adjustRightInd w:val="0"/>
        <w:spacing w:after="0"/>
        <w:rPr>
          <w:color w:val="000000" w:themeColor="text1"/>
          <w:lang w:val="en-US"/>
        </w:rPr>
      </w:pPr>
      <w:hyperlink r:id="rId48" w:history="1">
        <w:r w:rsidR="006E59B7" w:rsidRPr="00E00F0C">
          <w:rPr>
            <w:rStyle w:val="-"/>
            <w:color w:val="000000" w:themeColor="text1"/>
            <w:lang w:val="en-US"/>
          </w:rPr>
          <w:t>https://wikimarkt.wikispaces.com</w:t>
        </w:r>
      </w:hyperlink>
    </w:p>
    <w:p w:rsidR="007F2487" w:rsidRPr="00E00F0C" w:rsidRDefault="0054722C" w:rsidP="00A31398">
      <w:pPr>
        <w:pStyle w:val="a5"/>
        <w:numPr>
          <w:ilvl w:val="0"/>
          <w:numId w:val="22"/>
        </w:numPr>
        <w:autoSpaceDE w:val="0"/>
        <w:autoSpaceDN w:val="0"/>
        <w:adjustRightInd w:val="0"/>
        <w:spacing w:after="0"/>
        <w:rPr>
          <w:color w:val="000000" w:themeColor="text1"/>
          <w:lang w:val="en-US"/>
        </w:rPr>
      </w:pPr>
      <w:hyperlink r:id="rId49" w:history="1">
        <w:r w:rsidR="007F2487" w:rsidRPr="00E00F0C">
          <w:rPr>
            <w:rStyle w:val="-"/>
            <w:color w:val="000000" w:themeColor="text1"/>
            <w:lang w:val="en-US"/>
          </w:rPr>
          <w:t>https://el.wikibooks.org/wiki</w:t>
        </w:r>
      </w:hyperlink>
    </w:p>
    <w:p w:rsidR="00617874" w:rsidRDefault="00617874" w:rsidP="00E00F0C">
      <w:pPr>
        <w:pStyle w:val="a5"/>
        <w:autoSpaceDE w:val="0"/>
        <w:autoSpaceDN w:val="0"/>
        <w:adjustRightInd w:val="0"/>
        <w:spacing w:after="0"/>
        <w:ind w:left="1077"/>
        <w:rPr>
          <w:lang w:val="en-US"/>
        </w:rPr>
      </w:pPr>
    </w:p>
    <w:p w:rsidR="00E00F0C" w:rsidRPr="00E00F0C" w:rsidRDefault="00E00F0C" w:rsidP="00E00F0C">
      <w:pPr>
        <w:pStyle w:val="a5"/>
        <w:autoSpaceDE w:val="0"/>
        <w:autoSpaceDN w:val="0"/>
        <w:adjustRightInd w:val="0"/>
        <w:spacing w:after="0"/>
        <w:ind w:left="1077"/>
        <w:rPr>
          <w:lang w:val="en-US"/>
        </w:rPr>
      </w:pPr>
    </w:p>
    <w:p w:rsidR="00304883" w:rsidRPr="00934365" w:rsidRDefault="00304883" w:rsidP="00304883">
      <w:pPr>
        <w:rPr>
          <w:highlight w:val="yellow"/>
          <w:lang w:val="en-US"/>
        </w:rPr>
      </w:pPr>
    </w:p>
    <w:p w:rsidR="00304883" w:rsidRPr="00934365" w:rsidRDefault="00304883" w:rsidP="00304883">
      <w:pPr>
        <w:rPr>
          <w:highlight w:val="yellow"/>
          <w:lang w:val="en-US"/>
        </w:rPr>
      </w:pPr>
    </w:p>
    <w:p w:rsidR="00304883" w:rsidRPr="008274FA" w:rsidRDefault="000340F3" w:rsidP="00304883">
      <w:pPr>
        <w:pStyle w:val="1"/>
        <w:numPr>
          <w:ilvl w:val="0"/>
          <w:numId w:val="0"/>
        </w:numPr>
        <w:rPr>
          <w:lang w:val="el-GR"/>
        </w:rPr>
      </w:pPr>
      <w:r>
        <w:rPr>
          <w:lang w:val="el-GR"/>
        </w:rPr>
        <w:t>Π</w:t>
      </w:r>
      <w:r w:rsidR="00304883" w:rsidRPr="008274FA">
        <w:rPr>
          <w:lang w:val="el-GR"/>
        </w:rPr>
        <w:t>ΑΡΑΡΤΗΜΑ</w:t>
      </w:r>
      <w:r w:rsidR="00B059FB" w:rsidRPr="008274FA">
        <w:rPr>
          <w:lang w:val="el-GR"/>
        </w:rPr>
        <w:t xml:space="preserve"> </w:t>
      </w:r>
      <w:r w:rsidR="00B059FB" w:rsidRPr="008274FA">
        <w:t>A</w:t>
      </w:r>
      <w:r w:rsidR="00B059FB" w:rsidRPr="008274FA">
        <w:rPr>
          <w:lang w:val="el-GR"/>
        </w:rPr>
        <w:t>΄: ΕΡΩΤΗΜΑΤΟΛΟΓΙΟ</w:t>
      </w:r>
    </w:p>
    <w:p w:rsidR="00E80441" w:rsidRPr="008274FA" w:rsidRDefault="00E80441" w:rsidP="00E80441">
      <w:pPr>
        <w:ind w:right="515"/>
      </w:pPr>
      <w:r w:rsidRPr="008274FA">
        <w:t>Αγαπητοί κύριοι/ες,</w:t>
      </w:r>
    </w:p>
    <w:p w:rsidR="00E80441" w:rsidRPr="008274FA" w:rsidRDefault="00E80441" w:rsidP="00E80441">
      <w:pPr>
        <w:ind w:right="515"/>
        <w:rPr>
          <w:b/>
        </w:rPr>
      </w:pPr>
      <w:r w:rsidRPr="008274FA">
        <w:t xml:space="preserve">Σας παρακαλούμε να αφιερώσετε λίγα λεπτά από το χρόνο σας για τη συμπλήρωση του παρακάτω ερωτηματολογίου. Η έρευνα αποσκοπεί στη διερεύνηση των εργασιακών πρακτικών υψηλής απόδοσης. Παρακαλούμε να απαντήσετε με ειλικρίνεια σε </w:t>
      </w:r>
      <w:r w:rsidRPr="008274FA">
        <w:rPr>
          <w:b/>
        </w:rPr>
        <w:t>όλες</w:t>
      </w:r>
      <w:r w:rsidRPr="008274FA">
        <w:t xml:space="preserve"> τις ερωτήσεις, λαμβάνοντας υπόψη ότι </w:t>
      </w:r>
      <w:r w:rsidRPr="008274FA">
        <w:rPr>
          <w:b/>
        </w:rPr>
        <w:t xml:space="preserve">δεν υπάρχουν σωστές ή λανθασμένες απαντήσεις.  </w:t>
      </w:r>
    </w:p>
    <w:p w:rsidR="00E80441" w:rsidRPr="008274FA" w:rsidRDefault="00E80441" w:rsidP="00E80441">
      <w:pPr>
        <w:ind w:right="515"/>
      </w:pPr>
      <w:r w:rsidRPr="008274FA">
        <w:t xml:space="preserve">Οι απαντήσεις σας είναι </w:t>
      </w:r>
      <w:r w:rsidRPr="008274FA">
        <w:rPr>
          <w:b/>
        </w:rPr>
        <w:t>αυστηρά εμπιστευτικές</w:t>
      </w:r>
      <w:r w:rsidRPr="008274FA">
        <w:t xml:space="preserve"> και δεν πρόκειται να χρησιμοποιηθούν για άλλους σκοπούς πέρα από αυτούς της έρευνας. Το ερωτηματολόγιο είναι </w:t>
      </w:r>
      <w:r w:rsidRPr="008274FA">
        <w:rPr>
          <w:b/>
        </w:rPr>
        <w:t>ανώνυμο</w:t>
      </w:r>
      <w:r w:rsidRPr="008274FA">
        <w:t xml:space="preserve"> και οι απαντήσεις δε συνδέονται με συγκεκριμένα πρόσωπα και οργανισμούς. </w:t>
      </w:r>
    </w:p>
    <w:p w:rsidR="00E80441" w:rsidRPr="008274FA" w:rsidRDefault="00E80441" w:rsidP="00E80441"/>
    <w:p w:rsidR="00E80441" w:rsidRPr="008274FA" w:rsidRDefault="00E80441" w:rsidP="00E80441">
      <w:pPr>
        <w:jc w:val="center"/>
        <w:rPr>
          <w:b/>
          <w:bCs/>
          <w:iCs/>
        </w:rPr>
      </w:pPr>
      <w:r w:rsidRPr="008274FA">
        <w:rPr>
          <w:b/>
          <w:bCs/>
          <w:iCs/>
        </w:rPr>
        <w:t>Σας  ευχαριστούμε πολύ για τη συνεργασία σας!</w:t>
      </w:r>
    </w:p>
    <w:p w:rsidR="00E80441" w:rsidRPr="00934365" w:rsidRDefault="00E80441" w:rsidP="00E80441">
      <w:pPr>
        <w:rPr>
          <w:b/>
          <w:bCs/>
          <w:iCs/>
          <w:highlight w:val="yellow"/>
        </w:rPr>
      </w:pPr>
    </w:p>
    <w:p w:rsidR="00E80441" w:rsidRDefault="00E80441" w:rsidP="00E80441">
      <w:pPr>
        <w:rPr>
          <w:highlight w:val="yellow"/>
        </w:rPr>
      </w:pPr>
    </w:p>
    <w:p w:rsidR="008274FA" w:rsidRDefault="008274FA" w:rsidP="00E80441">
      <w:pPr>
        <w:rPr>
          <w:highlight w:val="yellow"/>
        </w:rPr>
      </w:pPr>
    </w:p>
    <w:p w:rsidR="008274FA" w:rsidRDefault="008274FA" w:rsidP="00E80441">
      <w:pPr>
        <w:rPr>
          <w:highlight w:val="yellow"/>
        </w:rPr>
      </w:pPr>
    </w:p>
    <w:p w:rsidR="008274FA" w:rsidRDefault="008274FA" w:rsidP="00E80441">
      <w:pPr>
        <w:rPr>
          <w:highlight w:val="yellow"/>
        </w:rPr>
      </w:pPr>
    </w:p>
    <w:p w:rsidR="008274FA" w:rsidRDefault="008274FA" w:rsidP="00E80441">
      <w:pPr>
        <w:rPr>
          <w:highlight w:val="yellow"/>
        </w:rPr>
      </w:pPr>
    </w:p>
    <w:p w:rsidR="008274FA" w:rsidRDefault="008274FA" w:rsidP="00E80441">
      <w:pPr>
        <w:rPr>
          <w:highlight w:val="yellow"/>
        </w:rPr>
      </w:pPr>
    </w:p>
    <w:p w:rsidR="008274FA" w:rsidRDefault="008274FA" w:rsidP="00E80441">
      <w:pPr>
        <w:rPr>
          <w:highlight w:val="yellow"/>
        </w:rPr>
      </w:pPr>
    </w:p>
    <w:p w:rsidR="008274FA" w:rsidRDefault="008274FA" w:rsidP="00E80441">
      <w:pPr>
        <w:rPr>
          <w:highlight w:val="yellow"/>
        </w:rPr>
      </w:pPr>
    </w:p>
    <w:p w:rsidR="008274FA" w:rsidRDefault="008274FA" w:rsidP="00E80441">
      <w:pPr>
        <w:rPr>
          <w:highlight w:val="yellow"/>
        </w:rPr>
      </w:pPr>
    </w:p>
    <w:p w:rsidR="008274FA" w:rsidRDefault="008274FA" w:rsidP="00E80441">
      <w:pPr>
        <w:rPr>
          <w:highlight w:val="yellow"/>
        </w:rPr>
      </w:pPr>
    </w:p>
    <w:p w:rsidR="008274FA" w:rsidRDefault="008274FA" w:rsidP="00E80441">
      <w:pPr>
        <w:rPr>
          <w:highlight w:val="yellow"/>
        </w:rPr>
      </w:pPr>
    </w:p>
    <w:p w:rsidR="008274FA" w:rsidRDefault="008274FA" w:rsidP="00E80441">
      <w:pPr>
        <w:rPr>
          <w:highlight w:val="yellow"/>
        </w:rPr>
      </w:pPr>
    </w:p>
    <w:p w:rsidR="000340F3" w:rsidRDefault="000340F3" w:rsidP="00E80441">
      <w:pPr>
        <w:rPr>
          <w:highlight w:val="yellow"/>
        </w:rPr>
      </w:pPr>
    </w:p>
    <w:p w:rsidR="008274FA" w:rsidRPr="00934365" w:rsidRDefault="008274FA" w:rsidP="00E80441">
      <w:pPr>
        <w:rPr>
          <w:highlight w:val="yellow"/>
        </w:rPr>
      </w:pPr>
    </w:p>
    <w:tbl>
      <w:tblPr>
        <w:tblpPr w:leftFromText="180" w:rightFromText="180" w:vertAnchor="text" w:horzAnchor="margin" w:tblpXSpec="center" w:tblpY="56"/>
        <w:tblW w:w="0" w:type="auto"/>
        <w:tblLayout w:type="fixed"/>
        <w:tblLook w:val="0000"/>
      </w:tblPr>
      <w:tblGrid>
        <w:gridCol w:w="4818"/>
        <w:gridCol w:w="5247"/>
      </w:tblGrid>
      <w:tr w:rsidR="00E80441" w:rsidRPr="00136577" w:rsidTr="001B3633">
        <w:trPr>
          <w:trHeight w:hRule="exact" w:val="720"/>
        </w:trPr>
        <w:tc>
          <w:tcPr>
            <w:tcW w:w="4818" w:type="dxa"/>
            <w:tcBorders>
              <w:top w:val="single" w:sz="4" w:space="0" w:color="000000"/>
              <w:left w:val="single" w:sz="4" w:space="0" w:color="000000"/>
              <w:bottom w:val="single" w:sz="4" w:space="0" w:color="000000"/>
              <w:right w:val="single" w:sz="4" w:space="0" w:color="auto"/>
            </w:tcBorders>
            <w:shd w:val="clear" w:color="auto" w:fill="000000"/>
            <w:vAlign w:val="center"/>
          </w:tcPr>
          <w:p w:rsidR="00E80441" w:rsidRPr="00136577" w:rsidRDefault="00E80441" w:rsidP="00E80441">
            <w:pPr>
              <w:snapToGrid w:val="0"/>
            </w:pPr>
            <w:r w:rsidRPr="00136577">
              <w:rPr>
                <w:b/>
                <w:color w:val="FFFFFF"/>
              </w:rPr>
              <w:t>ΔΗΜΟΓΡΑΦΙΚΑ ΣΤΟΙΧΕΙΑ</w:t>
            </w:r>
          </w:p>
        </w:tc>
        <w:tc>
          <w:tcPr>
            <w:tcW w:w="5247" w:type="dxa"/>
            <w:tcBorders>
              <w:top w:val="single" w:sz="4" w:space="0" w:color="auto"/>
              <w:left w:val="single" w:sz="4" w:space="0" w:color="auto"/>
              <w:bottom w:val="single" w:sz="4" w:space="0" w:color="auto"/>
              <w:right w:val="single" w:sz="4" w:space="0" w:color="auto"/>
            </w:tcBorders>
            <w:vAlign w:val="center"/>
          </w:tcPr>
          <w:p w:rsidR="00E80441" w:rsidRPr="00136577" w:rsidRDefault="00E80441" w:rsidP="00E80441">
            <w:pPr>
              <w:snapToGrid w:val="0"/>
              <w:spacing w:after="20"/>
              <w:rPr>
                <w:b/>
                <w:bCs/>
              </w:rPr>
            </w:pPr>
            <w:r w:rsidRPr="00136577">
              <w:t>Παρακαλώ συμπληρώστε  τα  παρακάτω  στοιχεία. Bάλτε ένα (x) στο αντίστοιχο τετραγωνάκι</w:t>
            </w:r>
            <w:r w:rsidRPr="00136577">
              <w:rPr>
                <w:b/>
                <w:bCs/>
              </w:rPr>
              <w:t>.</w:t>
            </w:r>
          </w:p>
        </w:tc>
      </w:tr>
    </w:tbl>
    <w:p w:rsidR="00E80441" w:rsidRPr="00136577" w:rsidRDefault="00E80441" w:rsidP="00E80441"/>
    <w:p w:rsidR="00E80441" w:rsidRPr="00136577" w:rsidRDefault="0054722C" w:rsidP="00E80441">
      <w:pPr>
        <w:rPr>
          <w:b/>
          <w:bCs/>
        </w:rPr>
      </w:pPr>
      <w:r w:rsidRPr="0054722C">
        <w:rPr>
          <w:noProof/>
        </w:rPr>
        <w:pict>
          <v:roundrect id="AutoShape 2" o:spid="_x0000_s1026" style="position:absolute;left:0;text-align:left;margin-left:-.9pt;margin-top:3.8pt;width:192.75pt;height:32.55pt;z-index:-251656192;visibility:visibl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" fillcolor="silver" stroked="f">
            <v:textbox>
              <w:txbxContent>
                <w:p w:rsidR="00420BCE" w:rsidRPr="007673ED" w:rsidRDefault="00420BCE" w:rsidP="00E80441">
                  <w:pPr>
                    <w:rPr>
                      <w:rFonts w:ascii="Century Gothic" w:hAnsi="Century Gothic"/>
                      <w:b/>
                      <w:sz w:val="28"/>
                      <w:szCs w:val="28"/>
                    </w:rPr>
                  </w:pPr>
                  <w:r w:rsidRPr="007673ED">
                    <w:rPr>
                      <w:rFonts w:ascii="Arial" w:hAnsi="Arial"/>
                      <w:b/>
                      <w:bCs/>
                      <w:sz w:val="26"/>
                    </w:rPr>
                    <w:t xml:space="preserve">  </w:t>
                  </w:r>
                  <w:r w:rsidRPr="00563AED">
                    <w:rPr>
                      <w:b/>
                      <w:sz w:val="28"/>
                      <w:szCs w:val="28"/>
                    </w:rPr>
                    <w:t>ΠΡΟΣΩΠΙΚΑ</w:t>
                  </w:r>
                  <w:r w:rsidRPr="007673ED">
                    <w:rPr>
                      <w:rFonts w:ascii="Century Gothic" w:hAnsi="Century Gothic"/>
                      <w:b/>
                      <w:sz w:val="28"/>
                      <w:szCs w:val="28"/>
                    </w:rPr>
                    <w:t xml:space="preserve"> ΣΤΟΙΧΕΙΑ</w:t>
                  </w:r>
                </w:p>
                <w:p w:rsidR="00420BCE" w:rsidRDefault="00420BCE" w:rsidP="00E80441"/>
              </w:txbxContent>
            </v:textbox>
          </v:roundrect>
        </w:pict>
      </w:r>
    </w:p>
    <w:p w:rsidR="00E80441" w:rsidRPr="00136577" w:rsidRDefault="00E80441" w:rsidP="00E80441"/>
    <w:p w:rsidR="00E80441" w:rsidRPr="00136577" w:rsidRDefault="00E80441" w:rsidP="00E80441">
      <w:pPr>
        <w:tabs>
          <w:tab w:val="left" w:pos="582"/>
        </w:tabs>
        <w:rPr>
          <w:b/>
          <w:bCs/>
        </w:rPr>
      </w:pPr>
      <w:r w:rsidRPr="00136577">
        <w:rPr>
          <w:b/>
          <w:bCs/>
        </w:rPr>
        <w:t>1.     Φύλο</w:t>
      </w:r>
    </w:p>
    <w:tbl>
      <w:tblPr>
        <w:tblW w:w="0" w:type="auto"/>
        <w:tblInd w:w="600" w:type="dxa"/>
        <w:tblLayout w:type="fixed"/>
        <w:tblLook w:val="0000"/>
      </w:tblPr>
      <w:tblGrid>
        <w:gridCol w:w="3477"/>
        <w:gridCol w:w="785"/>
        <w:gridCol w:w="3958"/>
        <w:gridCol w:w="1476"/>
      </w:tblGrid>
      <w:tr w:rsidR="00E80441" w:rsidRPr="00136577" w:rsidTr="005A3D5A">
        <w:trPr>
          <w:trHeight w:val="275"/>
        </w:trPr>
        <w:tc>
          <w:tcPr>
            <w:tcW w:w="3477" w:type="dxa"/>
            <w:vAlign w:val="center"/>
          </w:tcPr>
          <w:p w:rsidR="00E80441" w:rsidRPr="00136577" w:rsidRDefault="00E80441" w:rsidP="00E80441">
            <w:pPr>
              <w:snapToGrid w:val="0"/>
            </w:pPr>
            <w:r w:rsidRPr="00136577">
              <w:rPr>
                <w:b/>
              </w:rPr>
              <w:t xml:space="preserve"> </w:t>
            </w:r>
            <w:r w:rsidRPr="00136577">
              <w:t xml:space="preserve">Άνδρας                  </w:t>
            </w:r>
            <w:r w:rsidRPr="00136577">
              <w:rPr>
                <w:b/>
              </w:rPr>
              <w:t xml:space="preserve"> </w:t>
            </w:r>
            <w:r w:rsidRPr="00136577">
              <w:t>Γυναίκα</w:t>
            </w:r>
          </w:p>
        </w:tc>
        <w:tc>
          <w:tcPr>
            <w:tcW w:w="785" w:type="dxa"/>
            <w:vAlign w:val="center"/>
          </w:tcPr>
          <w:p w:rsidR="00E80441" w:rsidRPr="00136577" w:rsidRDefault="00E80441" w:rsidP="00E80441">
            <w:pPr>
              <w:snapToGrid w:val="0"/>
              <w:rPr>
                <w:b/>
              </w:rPr>
            </w:pPr>
          </w:p>
        </w:tc>
        <w:tc>
          <w:tcPr>
            <w:tcW w:w="3958" w:type="dxa"/>
            <w:vAlign w:val="center"/>
          </w:tcPr>
          <w:p w:rsidR="00E80441" w:rsidRPr="00136577" w:rsidRDefault="00E80441" w:rsidP="00E80441">
            <w:pPr>
              <w:snapToGrid w:val="0"/>
            </w:pPr>
          </w:p>
        </w:tc>
        <w:tc>
          <w:tcPr>
            <w:tcW w:w="1476" w:type="dxa"/>
            <w:vAlign w:val="center"/>
          </w:tcPr>
          <w:p w:rsidR="00E80441" w:rsidRPr="00136577" w:rsidRDefault="00E80441" w:rsidP="00E80441">
            <w:pPr>
              <w:snapToGrid w:val="0"/>
              <w:rPr>
                <w:b/>
              </w:rPr>
            </w:pPr>
          </w:p>
        </w:tc>
      </w:tr>
    </w:tbl>
    <w:p w:rsidR="00E80441" w:rsidRPr="00136577" w:rsidRDefault="00E80441" w:rsidP="00E80441">
      <w:pPr>
        <w:rPr>
          <w:b/>
          <w:bCs/>
        </w:rPr>
      </w:pPr>
      <w:r w:rsidRPr="00136577">
        <w:rPr>
          <w:b/>
          <w:bCs/>
        </w:rPr>
        <w:t>2.     Ηλικία</w:t>
      </w:r>
    </w:p>
    <w:tbl>
      <w:tblPr>
        <w:tblW w:w="18490" w:type="dxa"/>
        <w:tblInd w:w="606" w:type="dxa"/>
        <w:tblLayout w:type="fixed"/>
        <w:tblLook w:val="0000"/>
      </w:tblPr>
      <w:tblGrid>
        <w:gridCol w:w="9567"/>
        <w:gridCol w:w="8923"/>
      </w:tblGrid>
      <w:tr w:rsidR="00E80441" w:rsidRPr="00136577" w:rsidTr="00E80441">
        <w:trPr>
          <w:trHeight w:val="629"/>
        </w:trPr>
        <w:tc>
          <w:tcPr>
            <w:tcW w:w="9567" w:type="dxa"/>
          </w:tcPr>
          <w:p w:rsidR="00E80441" w:rsidRPr="00136577" w:rsidRDefault="00E80441" w:rsidP="00E80441">
            <w:r w:rsidRPr="00136577">
              <w:t>□ έως 24 ετών      □ 25-29      □ 30-34      □ 35-39     □ 40-49      □ 50 και άνω</w:t>
            </w:r>
          </w:p>
        </w:tc>
        <w:tc>
          <w:tcPr>
            <w:tcW w:w="8923" w:type="dxa"/>
          </w:tcPr>
          <w:p w:rsidR="00E80441" w:rsidRPr="00136577" w:rsidRDefault="00E80441" w:rsidP="00E80441"/>
        </w:tc>
      </w:tr>
    </w:tbl>
    <w:p w:rsidR="00E80441" w:rsidRPr="00136577" w:rsidRDefault="00E80441" w:rsidP="00E80441">
      <w:pPr>
        <w:rPr>
          <w:b/>
          <w:bCs/>
        </w:rPr>
      </w:pPr>
      <w:r w:rsidRPr="00136577">
        <w:rPr>
          <w:b/>
          <w:bCs/>
        </w:rPr>
        <w:t>3.     Οικογενειακή Κατάσταση</w:t>
      </w:r>
    </w:p>
    <w:p w:rsidR="00E80441" w:rsidRPr="00136577" w:rsidRDefault="00E80441" w:rsidP="00E80441">
      <w:r w:rsidRPr="00136577">
        <w:t xml:space="preserve">   □ Έγγαμος/η</w:t>
      </w:r>
      <w:r w:rsidRPr="00136577">
        <w:tab/>
        <w:t>□ Άγαμος/η</w:t>
      </w:r>
      <w:r w:rsidRPr="00136577">
        <w:tab/>
        <w:t>□ Άλλο</w:t>
      </w:r>
    </w:p>
    <w:p w:rsidR="00E80441" w:rsidRPr="00136577" w:rsidRDefault="00E80441" w:rsidP="00E80441">
      <w:pPr>
        <w:rPr>
          <w:b/>
          <w:bCs/>
        </w:rPr>
      </w:pPr>
      <w:r w:rsidRPr="00136577">
        <w:rPr>
          <w:b/>
          <w:bCs/>
        </w:rPr>
        <w:t>4.     Μορφωτικό Επίπεδο</w:t>
      </w:r>
    </w:p>
    <w:tbl>
      <w:tblPr>
        <w:tblW w:w="9744" w:type="dxa"/>
        <w:tblInd w:w="576" w:type="dxa"/>
        <w:tblLayout w:type="fixed"/>
        <w:tblLook w:val="0000"/>
      </w:tblPr>
      <w:tblGrid>
        <w:gridCol w:w="900"/>
        <w:gridCol w:w="2562"/>
        <w:gridCol w:w="824"/>
        <w:gridCol w:w="3976"/>
        <w:gridCol w:w="1482"/>
      </w:tblGrid>
      <w:tr w:rsidR="00E80441" w:rsidRPr="00136577" w:rsidTr="001B3633">
        <w:trPr>
          <w:trHeight w:val="275"/>
        </w:trPr>
        <w:tc>
          <w:tcPr>
            <w:tcW w:w="3462" w:type="dxa"/>
            <w:gridSpan w:val="2"/>
            <w:vAlign w:val="center"/>
          </w:tcPr>
          <w:p w:rsidR="00E80441" w:rsidRPr="00136577" w:rsidRDefault="00E80441" w:rsidP="00E80441">
            <w:pPr>
              <w:snapToGrid w:val="0"/>
            </w:pPr>
            <w:r w:rsidRPr="00136577">
              <w:rPr>
                <w:b/>
              </w:rPr>
              <w:t xml:space="preserve"> </w:t>
            </w:r>
            <w:r w:rsidRPr="00136577">
              <w:t>Απόφοιτος Γυμνασίου/ Λυκείου</w:t>
            </w:r>
          </w:p>
        </w:tc>
        <w:tc>
          <w:tcPr>
            <w:tcW w:w="824" w:type="dxa"/>
            <w:vAlign w:val="center"/>
          </w:tcPr>
          <w:p w:rsidR="00E80441" w:rsidRPr="00136577" w:rsidRDefault="00E80441" w:rsidP="00E80441">
            <w:pPr>
              <w:snapToGrid w:val="0"/>
              <w:rPr>
                <w:b/>
              </w:rPr>
            </w:pPr>
          </w:p>
        </w:tc>
        <w:tc>
          <w:tcPr>
            <w:tcW w:w="3976" w:type="dxa"/>
            <w:vAlign w:val="center"/>
          </w:tcPr>
          <w:p w:rsidR="00E80441" w:rsidRPr="00136577" w:rsidRDefault="00E80441" w:rsidP="00E80441">
            <w:pPr>
              <w:snapToGrid w:val="0"/>
            </w:pPr>
            <w:r w:rsidRPr="00136577">
              <w:rPr>
                <w:b/>
              </w:rPr>
              <w:t xml:space="preserve"> </w:t>
            </w:r>
            <w:r w:rsidRPr="00136577">
              <w:t>Απόφοιτος Τ.Ε.Ι.</w:t>
            </w:r>
          </w:p>
        </w:tc>
        <w:tc>
          <w:tcPr>
            <w:tcW w:w="1482" w:type="dxa"/>
            <w:vAlign w:val="center"/>
          </w:tcPr>
          <w:p w:rsidR="00E80441" w:rsidRPr="00136577" w:rsidRDefault="00E80441" w:rsidP="00E80441">
            <w:pPr>
              <w:snapToGrid w:val="0"/>
              <w:rPr>
                <w:b/>
              </w:rPr>
            </w:pPr>
          </w:p>
        </w:tc>
      </w:tr>
      <w:tr w:rsidR="00E80441" w:rsidRPr="00136577" w:rsidTr="001B3633">
        <w:trPr>
          <w:trHeight w:val="275"/>
        </w:trPr>
        <w:tc>
          <w:tcPr>
            <w:tcW w:w="3462" w:type="dxa"/>
            <w:gridSpan w:val="2"/>
            <w:vAlign w:val="center"/>
          </w:tcPr>
          <w:p w:rsidR="00E80441" w:rsidRPr="00136577" w:rsidRDefault="00E80441" w:rsidP="00E80441">
            <w:pPr>
              <w:snapToGrid w:val="0"/>
            </w:pPr>
            <w:r w:rsidRPr="00136577">
              <w:rPr>
                <w:b/>
              </w:rPr>
              <w:t xml:space="preserve"> </w:t>
            </w:r>
            <w:r w:rsidRPr="00136577">
              <w:t>Απόφοιτος Α.Ε.Ι.</w:t>
            </w:r>
          </w:p>
        </w:tc>
        <w:tc>
          <w:tcPr>
            <w:tcW w:w="824" w:type="dxa"/>
            <w:vAlign w:val="center"/>
          </w:tcPr>
          <w:p w:rsidR="00E80441" w:rsidRPr="00136577" w:rsidRDefault="00E80441" w:rsidP="00E80441">
            <w:pPr>
              <w:snapToGrid w:val="0"/>
              <w:rPr>
                <w:b/>
              </w:rPr>
            </w:pPr>
          </w:p>
        </w:tc>
        <w:tc>
          <w:tcPr>
            <w:tcW w:w="3976" w:type="dxa"/>
            <w:vAlign w:val="center"/>
          </w:tcPr>
          <w:p w:rsidR="00E80441" w:rsidRPr="00136577" w:rsidRDefault="00E80441" w:rsidP="00E80441">
            <w:pPr>
              <w:snapToGrid w:val="0"/>
              <w:rPr>
                <w:lang w:val="en-US"/>
              </w:rPr>
            </w:pPr>
            <w:r w:rsidRPr="00136577">
              <w:rPr>
                <w:b/>
              </w:rPr>
              <w:t xml:space="preserve"> </w:t>
            </w:r>
            <w:r w:rsidRPr="00136577">
              <w:t>Κάτοχος Μεταπτυχιακού Τίτλου</w:t>
            </w:r>
          </w:p>
          <w:p w:rsidR="00E80441" w:rsidRPr="00136577" w:rsidRDefault="00E80441" w:rsidP="00E80441">
            <w:pPr>
              <w:snapToGrid w:val="0"/>
              <w:rPr>
                <w:lang w:val="en-US"/>
              </w:rPr>
            </w:pPr>
          </w:p>
        </w:tc>
        <w:tc>
          <w:tcPr>
            <w:tcW w:w="1482" w:type="dxa"/>
            <w:vAlign w:val="center"/>
          </w:tcPr>
          <w:p w:rsidR="00E80441" w:rsidRPr="00136577" w:rsidRDefault="00E80441" w:rsidP="00E80441">
            <w:pPr>
              <w:snapToGrid w:val="0"/>
              <w:rPr>
                <w:b/>
              </w:rPr>
            </w:pPr>
          </w:p>
        </w:tc>
      </w:tr>
      <w:tr w:rsidR="00E80441" w:rsidRPr="00136577" w:rsidTr="001B3633">
        <w:trPr>
          <w:cantSplit/>
          <w:trHeight w:val="275"/>
        </w:trPr>
        <w:tc>
          <w:tcPr>
            <w:tcW w:w="900" w:type="dxa"/>
            <w:vAlign w:val="center"/>
          </w:tcPr>
          <w:p w:rsidR="00E80441" w:rsidRPr="00136577" w:rsidRDefault="00E80441" w:rsidP="00E80441">
            <w:pPr>
              <w:snapToGrid w:val="0"/>
            </w:pPr>
            <w:r w:rsidRPr="00136577">
              <w:t>Άλλο:</w:t>
            </w:r>
          </w:p>
        </w:tc>
        <w:tc>
          <w:tcPr>
            <w:tcW w:w="7362" w:type="dxa"/>
            <w:gridSpan w:val="3"/>
            <w:vAlign w:val="center"/>
          </w:tcPr>
          <w:p w:rsidR="00E80441" w:rsidRPr="00136577" w:rsidRDefault="00E80441" w:rsidP="00E80441">
            <w:pPr>
              <w:snapToGrid w:val="0"/>
            </w:pPr>
            <w:r w:rsidRPr="00136577">
              <w:t>________________________________</w:t>
            </w:r>
          </w:p>
        </w:tc>
        <w:tc>
          <w:tcPr>
            <w:tcW w:w="1482" w:type="dxa"/>
            <w:vAlign w:val="center"/>
          </w:tcPr>
          <w:p w:rsidR="00E80441" w:rsidRPr="00136577" w:rsidRDefault="00E80441" w:rsidP="00E80441">
            <w:pPr>
              <w:snapToGrid w:val="0"/>
              <w:rPr>
                <w:color w:val="FFFFFF"/>
              </w:rPr>
            </w:pPr>
          </w:p>
        </w:tc>
      </w:tr>
    </w:tbl>
    <w:p w:rsidR="00E80441" w:rsidRPr="00136577" w:rsidRDefault="00E80441" w:rsidP="00E80441"/>
    <w:p w:rsidR="00E80441" w:rsidRPr="00136577" w:rsidRDefault="0054722C" w:rsidP="00E80441">
      <w:r>
        <w:rPr>
          <w:noProof/>
        </w:rPr>
        <w:pict>
          <v:roundrect id="AutoShape 3" o:spid="_x0000_s1027" style="position:absolute;left:0;text-align:left;margin-left:17.85pt;margin-top:-15.85pt;width:117.6pt;height:30.95pt;z-index:-251655168;visibility:visible;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" fillcolor="silver" stroked="f">
            <v:textbox>
              <w:txbxContent>
                <w:p w:rsidR="00420BCE" w:rsidRPr="00563AED" w:rsidRDefault="00420BCE" w:rsidP="00E80441">
                  <w:pPr>
                    <w:jc w:val="center"/>
                    <w:rPr>
                      <w:b/>
                      <w:sz w:val="28"/>
                      <w:szCs w:val="28"/>
                    </w:rPr>
                  </w:pPr>
                  <w:r w:rsidRPr="00563AED">
                    <w:rPr>
                      <w:b/>
                      <w:sz w:val="28"/>
                      <w:szCs w:val="28"/>
                    </w:rPr>
                    <w:t>Ε Ρ Γ Α Σ Ι Α</w:t>
                  </w:r>
                </w:p>
                <w:p w:rsidR="00420BCE" w:rsidRDefault="00420BCE" w:rsidP="00E80441"/>
              </w:txbxContent>
            </v:textbox>
          </v:roundrect>
        </w:pict>
      </w:r>
    </w:p>
    <w:p w:rsidR="00E80441" w:rsidRPr="00136577" w:rsidRDefault="00E80441" w:rsidP="00E80441">
      <w:pPr>
        <w:rPr>
          <w:b/>
          <w:bCs/>
        </w:rPr>
      </w:pPr>
      <w:r w:rsidRPr="00136577">
        <w:rPr>
          <w:b/>
          <w:bCs/>
        </w:rPr>
        <w:t>5.</w:t>
      </w:r>
      <w:r w:rsidRPr="00136577">
        <w:rPr>
          <w:b/>
          <w:bCs/>
          <w:lang w:val="en-US"/>
        </w:rPr>
        <w:t xml:space="preserve">    </w:t>
      </w:r>
      <w:r w:rsidRPr="00136577">
        <w:rPr>
          <w:b/>
          <w:bCs/>
        </w:rPr>
        <w:t>Το καθεστώς εργασίας σας:</w:t>
      </w:r>
    </w:p>
    <w:tbl>
      <w:tblPr>
        <w:tblW w:w="0" w:type="auto"/>
        <w:tblInd w:w="576" w:type="dxa"/>
        <w:tblLayout w:type="fixed"/>
        <w:tblLook w:val="0000"/>
      </w:tblPr>
      <w:tblGrid>
        <w:gridCol w:w="3462"/>
        <w:gridCol w:w="824"/>
        <w:gridCol w:w="3976"/>
        <w:gridCol w:w="1482"/>
      </w:tblGrid>
      <w:tr w:rsidR="00E80441" w:rsidRPr="00136577" w:rsidTr="005A3D5A">
        <w:trPr>
          <w:trHeight w:val="275"/>
        </w:trPr>
        <w:tc>
          <w:tcPr>
            <w:tcW w:w="3462" w:type="dxa"/>
            <w:vAlign w:val="center"/>
          </w:tcPr>
          <w:p w:rsidR="00E80441" w:rsidRPr="00136577" w:rsidRDefault="00E80441" w:rsidP="00E80441">
            <w:pPr>
              <w:snapToGrid w:val="0"/>
            </w:pPr>
            <w:r w:rsidRPr="00136577">
              <w:t> Μόνιμος/η</w:t>
            </w:r>
          </w:p>
        </w:tc>
        <w:tc>
          <w:tcPr>
            <w:tcW w:w="824" w:type="dxa"/>
            <w:vAlign w:val="center"/>
          </w:tcPr>
          <w:p w:rsidR="00E80441" w:rsidRPr="00136577" w:rsidRDefault="00E80441" w:rsidP="00E80441">
            <w:pPr>
              <w:snapToGrid w:val="0"/>
            </w:pPr>
          </w:p>
        </w:tc>
        <w:tc>
          <w:tcPr>
            <w:tcW w:w="3976" w:type="dxa"/>
            <w:vAlign w:val="center"/>
          </w:tcPr>
          <w:p w:rsidR="00E80441" w:rsidRPr="00136577" w:rsidRDefault="00E80441" w:rsidP="00E80441">
            <w:pPr>
              <w:snapToGrid w:val="0"/>
            </w:pPr>
            <w:r w:rsidRPr="00136577">
              <w:t> Συμβασιούχος/α</w:t>
            </w:r>
          </w:p>
        </w:tc>
        <w:tc>
          <w:tcPr>
            <w:tcW w:w="1482" w:type="dxa"/>
            <w:vAlign w:val="center"/>
          </w:tcPr>
          <w:p w:rsidR="00E80441" w:rsidRPr="00136577" w:rsidRDefault="00E80441" w:rsidP="00E80441">
            <w:pPr>
              <w:snapToGrid w:val="0"/>
            </w:pPr>
          </w:p>
        </w:tc>
      </w:tr>
      <w:tr w:rsidR="00E80441" w:rsidRPr="00136577" w:rsidTr="005A3D5A">
        <w:trPr>
          <w:trHeight w:val="275"/>
        </w:trPr>
        <w:tc>
          <w:tcPr>
            <w:tcW w:w="3462" w:type="dxa"/>
            <w:vAlign w:val="center"/>
          </w:tcPr>
          <w:p w:rsidR="00E80441" w:rsidRPr="00136577" w:rsidRDefault="00E80441" w:rsidP="00E80441">
            <w:pPr>
              <w:snapToGrid w:val="0"/>
            </w:pPr>
            <w:r w:rsidRPr="00136577">
              <w:t> Εκπαιδευόμενος/η</w:t>
            </w:r>
          </w:p>
        </w:tc>
        <w:tc>
          <w:tcPr>
            <w:tcW w:w="824" w:type="dxa"/>
            <w:vAlign w:val="center"/>
          </w:tcPr>
          <w:p w:rsidR="00E80441" w:rsidRPr="00136577" w:rsidRDefault="00E80441" w:rsidP="00E80441">
            <w:pPr>
              <w:snapToGrid w:val="0"/>
            </w:pPr>
          </w:p>
        </w:tc>
        <w:tc>
          <w:tcPr>
            <w:tcW w:w="3976" w:type="dxa"/>
            <w:vAlign w:val="center"/>
          </w:tcPr>
          <w:p w:rsidR="00E80441" w:rsidRPr="00136577" w:rsidRDefault="00E80441" w:rsidP="00E80441">
            <w:pPr>
              <w:snapToGrid w:val="0"/>
            </w:pPr>
            <w:r w:rsidRPr="00136577">
              <w:rPr>
                <w:b/>
              </w:rPr>
              <w:t xml:space="preserve"> </w:t>
            </w:r>
            <w:r w:rsidRPr="00136577">
              <w:t>Άλλο</w:t>
            </w:r>
          </w:p>
        </w:tc>
        <w:tc>
          <w:tcPr>
            <w:tcW w:w="1482" w:type="dxa"/>
            <w:vAlign w:val="center"/>
          </w:tcPr>
          <w:p w:rsidR="00E80441" w:rsidRPr="00136577" w:rsidRDefault="00E80441" w:rsidP="00E80441">
            <w:pPr>
              <w:snapToGrid w:val="0"/>
            </w:pPr>
          </w:p>
        </w:tc>
      </w:tr>
    </w:tbl>
    <w:p w:rsidR="00E80441" w:rsidRPr="00136577" w:rsidRDefault="00E80441" w:rsidP="00E80441">
      <w:pPr>
        <w:rPr>
          <w:b/>
          <w:bCs/>
          <w:color w:val="FF0000"/>
        </w:rPr>
      </w:pPr>
      <w:r w:rsidRPr="00136577">
        <w:rPr>
          <w:b/>
          <w:bCs/>
        </w:rPr>
        <w:t xml:space="preserve">6.     Χρόνος επαγγελματικής εμπειρίας </w:t>
      </w:r>
    </w:p>
    <w:tbl>
      <w:tblPr>
        <w:tblW w:w="0" w:type="auto"/>
        <w:tblInd w:w="606" w:type="dxa"/>
        <w:tblLayout w:type="fixed"/>
        <w:tblLook w:val="0000"/>
      </w:tblPr>
      <w:tblGrid>
        <w:gridCol w:w="785"/>
        <w:gridCol w:w="3964"/>
      </w:tblGrid>
      <w:tr w:rsidR="00E80441" w:rsidRPr="00136577" w:rsidTr="005A3D5A">
        <w:trPr>
          <w:trHeight w:val="275"/>
        </w:trPr>
        <w:tc>
          <w:tcPr>
            <w:tcW w:w="785" w:type="dxa"/>
            <w:vAlign w:val="center"/>
          </w:tcPr>
          <w:p w:rsidR="00E80441" w:rsidRPr="00136577" w:rsidRDefault="00E80441" w:rsidP="00E80441">
            <w:pPr>
              <w:snapToGrid w:val="0"/>
              <w:rPr>
                <w:b/>
              </w:rPr>
            </w:pPr>
            <w:r w:rsidRPr="00136577">
              <w:rPr>
                <w:b/>
              </w:rPr>
              <w:t>___</w:t>
            </w:r>
          </w:p>
        </w:tc>
        <w:tc>
          <w:tcPr>
            <w:tcW w:w="3964" w:type="dxa"/>
            <w:vAlign w:val="center"/>
          </w:tcPr>
          <w:p w:rsidR="00E80441" w:rsidRPr="00136577" w:rsidRDefault="00E80441" w:rsidP="00E80441">
            <w:pPr>
              <w:snapToGrid w:val="0"/>
            </w:pPr>
            <w:r w:rsidRPr="00136577">
              <w:t>χρόνια</w:t>
            </w:r>
          </w:p>
        </w:tc>
      </w:tr>
    </w:tbl>
    <w:p w:rsidR="00E80441" w:rsidRPr="00136577" w:rsidRDefault="00E80441" w:rsidP="00E80441">
      <w:pPr>
        <w:rPr>
          <w:b/>
          <w:bCs/>
        </w:rPr>
      </w:pPr>
      <w:r w:rsidRPr="00136577">
        <w:rPr>
          <w:b/>
          <w:bCs/>
        </w:rPr>
        <w:t>7.     Χρόνος προϋπηρεσίας στην παρούσα επιχείρηση</w:t>
      </w:r>
    </w:p>
    <w:tbl>
      <w:tblPr>
        <w:tblW w:w="0" w:type="auto"/>
        <w:tblInd w:w="606" w:type="dxa"/>
        <w:tblLayout w:type="fixed"/>
        <w:tblLook w:val="0000"/>
      </w:tblPr>
      <w:tblGrid>
        <w:gridCol w:w="785"/>
        <w:gridCol w:w="3964"/>
      </w:tblGrid>
      <w:tr w:rsidR="00E80441" w:rsidRPr="00136577" w:rsidTr="005A3D5A">
        <w:trPr>
          <w:trHeight w:val="275"/>
        </w:trPr>
        <w:tc>
          <w:tcPr>
            <w:tcW w:w="785" w:type="dxa"/>
            <w:vAlign w:val="center"/>
          </w:tcPr>
          <w:p w:rsidR="00E80441" w:rsidRPr="00136577" w:rsidRDefault="00E80441" w:rsidP="00E80441">
            <w:pPr>
              <w:snapToGrid w:val="0"/>
              <w:rPr>
                <w:b/>
              </w:rPr>
            </w:pPr>
            <w:r w:rsidRPr="00136577">
              <w:rPr>
                <w:b/>
              </w:rPr>
              <w:t>___</w:t>
            </w:r>
          </w:p>
        </w:tc>
        <w:tc>
          <w:tcPr>
            <w:tcW w:w="3964" w:type="dxa"/>
            <w:vAlign w:val="center"/>
          </w:tcPr>
          <w:p w:rsidR="00E80441" w:rsidRPr="00136577" w:rsidRDefault="00E80441" w:rsidP="00E80441">
            <w:pPr>
              <w:snapToGrid w:val="0"/>
            </w:pPr>
            <w:r w:rsidRPr="00136577">
              <w:t>χρόνια</w:t>
            </w:r>
          </w:p>
        </w:tc>
      </w:tr>
    </w:tbl>
    <w:p w:rsidR="00E80441" w:rsidRPr="00136577" w:rsidRDefault="00E80441" w:rsidP="00E80441">
      <w:pPr>
        <w:rPr>
          <w:lang w:val="en-US"/>
        </w:rPr>
      </w:pPr>
    </w:p>
    <w:tbl>
      <w:tblPr>
        <w:tblW w:w="1020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19"/>
        <w:gridCol w:w="260"/>
        <w:gridCol w:w="6728"/>
      </w:tblGrid>
      <w:tr w:rsidR="00E80441" w:rsidRPr="00136577" w:rsidTr="002D420F">
        <w:tc>
          <w:tcPr>
            <w:tcW w:w="3219" w:type="dxa"/>
            <w:shd w:val="clear" w:color="auto" w:fill="7F7F7F"/>
            <w:vAlign w:val="center"/>
          </w:tcPr>
          <w:p w:rsidR="00E80441" w:rsidRPr="00BA0FC3" w:rsidRDefault="00E80441" w:rsidP="00BA0FC3">
            <w:pPr>
              <w:jc w:val="center"/>
              <w:rPr>
                <w:b/>
                <w:bCs/>
                <w:iCs/>
              </w:rPr>
            </w:pPr>
            <w:r w:rsidRPr="00136577">
              <w:rPr>
                <w:b/>
                <w:bCs/>
                <w:iCs/>
              </w:rPr>
              <w:br w:type="page"/>
            </w:r>
            <w:r w:rsidRPr="00BA0FC3">
              <w:rPr>
                <w:b/>
              </w:rPr>
              <w:t>ΕΡΩΤΗΣΕΙΣ</w:t>
            </w:r>
          </w:p>
        </w:tc>
        <w:tc>
          <w:tcPr>
            <w:tcW w:w="260" w:type="dxa"/>
          </w:tcPr>
          <w:p w:rsidR="00E80441" w:rsidRPr="00136577" w:rsidRDefault="00E80441" w:rsidP="00E80441">
            <w:pPr>
              <w:rPr>
                <w:b/>
                <w:bCs/>
                <w:iCs/>
              </w:rPr>
            </w:pPr>
          </w:p>
        </w:tc>
        <w:tc>
          <w:tcPr>
            <w:tcW w:w="6728" w:type="dxa"/>
            <w:shd w:val="clear" w:color="auto" w:fill="BFBFBF"/>
          </w:tcPr>
          <w:p w:rsidR="00E80441" w:rsidRPr="00136577" w:rsidRDefault="00E80441" w:rsidP="00776C5F">
            <w:pPr>
              <w:snapToGrid w:val="0"/>
              <w:spacing w:after="0" w:line="240" w:lineRule="auto"/>
              <w:rPr>
                <w:b/>
                <w:bCs/>
              </w:rPr>
            </w:pPr>
            <w:r w:rsidRPr="00136577">
              <w:rPr>
                <w:b/>
                <w:bCs/>
              </w:rPr>
              <w:t xml:space="preserve">Παρακαλώ κυκλώστε το τετραγωνάκι που αντιστοιχεί στο </w:t>
            </w:r>
            <w:r w:rsidRPr="00136577">
              <w:rPr>
                <w:b/>
                <w:bCs/>
                <w:u w:val="single"/>
              </w:rPr>
              <w:t>βαθμό συμφωνίας/διαφωνίας</w:t>
            </w:r>
            <w:r w:rsidRPr="00136577">
              <w:rPr>
                <w:b/>
                <w:bCs/>
              </w:rPr>
              <w:t xml:space="preserve"> σας με τις παρακάτω απόψεις.</w:t>
            </w:r>
          </w:p>
        </w:tc>
      </w:tr>
    </w:tbl>
    <w:tbl>
      <w:tblPr>
        <w:tblpPr w:leftFromText="180" w:rightFromText="180" w:vertAnchor="text" w:horzAnchor="page" w:tblpXSpec="center" w:tblpY="156"/>
        <w:tblW w:w="65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0"/>
        <w:gridCol w:w="1313"/>
        <w:gridCol w:w="1303"/>
        <w:gridCol w:w="1990"/>
        <w:gridCol w:w="1362"/>
        <w:gridCol w:w="1371"/>
        <w:gridCol w:w="1842"/>
      </w:tblGrid>
      <w:tr w:rsidR="00BE37A3" w:rsidRPr="00136577" w:rsidTr="00BE37A3">
        <w:trPr>
          <w:cantSplit/>
          <w:trHeight w:val="278"/>
        </w:trPr>
        <w:tc>
          <w:tcPr>
            <w:tcW w:w="1909" w:type="dxa"/>
            <w:vAlign w:val="center"/>
          </w:tcPr>
          <w:p w:rsidR="00E80441" w:rsidRPr="00136577" w:rsidRDefault="00E80441" w:rsidP="00DA129F">
            <w:pPr>
              <w:snapToGrid w:val="0"/>
              <w:spacing w:before="20" w:after="0"/>
              <w:jc w:val="center"/>
              <w:rPr>
                <w:b/>
                <w:bCs/>
              </w:rPr>
            </w:pPr>
            <w:r w:rsidRPr="00136577">
              <w:rPr>
                <w:b/>
                <w:bCs/>
              </w:rPr>
              <w:t>1</w:t>
            </w:r>
          </w:p>
        </w:tc>
        <w:tc>
          <w:tcPr>
            <w:tcW w:w="1313" w:type="dxa"/>
            <w:vAlign w:val="center"/>
          </w:tcPr>
          <w:p w:rsidR="00E80441" w:rsidRPr="00136577" w:rsidRDefault="00E80441" w:rsidP="00DA129F">
            <w:pPr>
              <w:snapToGrid w:val="0"/>
              <w:spacing w:before="20" w:after="0"/>
              <w:jc w:val="center"/>
              <w:rPr>
                <w:b/>
                <w:bCs/>
              </w:rPr>
            </w:pPr>
            <w:r w:rsidRPr="00136577">
              <w:rPr>
                <w:b/>
                <w:bCs/>
              </w:rPr>
              <w:t>2</w:t>
            </w:r>
          </w:p>
        </w:tc>
        <w:tc>
          <w:tcPr>
            <w:tcW w:w="1303" w:type="dxa"/>
            <w:vAlign w:val="center"/>
          </w:tcPr>
          <w:p w:rsidR="00E80441" w:rsidRPr="00136577" w:rsidRDefault="00E80441" w:rsidP="00DA129F">
            <w:pPr>
              <w:snapToGrid w:val="0"/>
              <w:spacing w:before="20" w:after="0"/>
              <w:jc w:val="center"/>
              <w:rPr>
                <w:b/>
                <w:bCs/>
              </w:rPr>
            </w:pPr>
            <w:r w:rsidRPr="00136577">
              <w:rPr>
                <w:b/>
                <w:bCs/>
              </w:rPr>
              <w:t>3</w:t>
            </w:r>
          </w:p>
        </w:tc>
        <w:tc>
          <w:tcPr>
            <w:tcW w:w="1990" w:type="dxa"/>
            <w:vAlign w:val="center"/>
          </w:tcPr>
          <w:p w:rsidR="00E80441" w:rsidRPr="00136577" w:rsidRDefault="00E80441" w:rsidP="00DA129F">
            <w:pPr>
              <w:snapToGrid w:val="0"/>
              <w:spacing w:before="20" w:after="0"/>
              <w:jc w:val="center"/>
              <w:rPr>
                <w:b/>
                <w:bCs/>
              </w:rPr>
            </w:pPr>
            <w:r w:rsidRPr="00136577">
              <w:rPr>
                <w:b/>
                <w:bCs/>
              </w:rPr>
              <w:t>4</w:t>
            </w:r>
          </w:p>
        </w:tc>
        <w:tc>
          <w:tcPr>
            <w:tcW w:w="1362" w:type="dxa"/>
            <w:vAlign w:val="center"/>
          </w:tcPr>
          <w:p w:rsidR="00E80441" w:rsidRPr="00136577" w:rsidRDefault="00E80441" w:rsidP="00DA129F">
            <w:pPr>
              <w:snapToGrid w:val="0"/>
              <w:spacing w:before="20" w:after="0"/>
              <w:jc w:val="center"/>
              <w:rPr>
                <w:b/>
                <w:bCs/>
              </w:rPr>
            </w:pPr>
            <w:r w:rsidRPr="00136577">
              <w:rPr>
                <w:b/>
                <w:bCs/>
              </w:rPr>
              <w:t>5</w:t>
            </w:r>
          </w:p>
        </w:tc>
        <w:tc>
          <w:tcPr>
            <w:tcW w:w="1371" w:type="dxa"/>
            <w:vAlign w:val="center"/>
          </w:tcPr>
          <w:p w:rsidR="00E80441" w:rsidRPr="00136577" w:rsidRDefault="00E80441" w:rsidP="00DA129F">
            <w:pPr>
              <w:snapToGrid w:val="0"/>
              <w:spacing w:before="20" w:after="0"/>
              <w:jc w:val="center"/>
              <w:rPr>
                <w:b/>
                <w:bCs/>
              </w:rPr>
            </w:pPr>
            <w:r w:rsidRPr="00136577">
              <w:rPr>
                <w:b/>
                <w:bCs/>
              </w:rPr>
              <w:t>6</w:t>
            </w:r>
          </w:p>
        </w:tc>
        <w:tc>
          <w:tcPr>
            <w:tcW w:w="1842" w:type="dxa"/>
            <w:vAlign w:val="center"/>
          </w:tcPr>
          <w:p w:rsidR="00E80441" w:rsidRPr="00136577" w:rsidRDefault="00E80441" w:rsidP="00DA129F">
            <w:pPr>
              <w:snapToGrid w:val="0"/>
              <w:spacing w:before="20" w:after="0"/>
              <w:jc w:val="center"/>
              <w:rPr>
                <w:b/>
                <w:bCs/>
              </w:rPr>
            </w:pPr>
            <w:r w:rsidRPr="00136577">
              <w:rPr>
                <w:b/>
                <w:bCs/>
              </w:rPr>
              <w:t>7</w:t>
            </w:r>
          </w:p>
        </w:tc>
      </w:tr>
      <w:tr w:rsidR="00BE37A3" w:rsidRPr="00136577" w:rsidTr="00BE37A3">
        <w:trPr>
          <w:cantSplit/>
          <w:trHeight w:hRule="exact" w:val="859"/>
        </w:trPr>
        <w:tc>
          <w:tcPr>
            <w:tcW w:w="1909" w:type="dxa"/>
            <w:vAlign w:val="center"/>
          </w:tcPr>
          <w:p w:rsidR="00E80441" w:rsidRPr="00BA0FC3" w:rsidRDefault="00E80441" w:rsidP="00F11D7F">
            <w:pPr>
              <w:snapToGrid w:val="0"/>
              <w:spacing w:after="0" w:line="240" w:lineRule="auto"/>
              <w:jc w:val="center"/>
              <w:rPr>
                <w:b/>
                <w:lang w:val="en-US"/>
              </w:rPr>
            </w:pPr>
            <w:r w:rsidRPr="00BA0FC3">
              <w:rPr>
                <w:b/>
              </w:rPr>
              <w:t>Διαφωνώ</w:t>
            </w:r>
          </w:p>
          <w:p w:rsidR="00E80441" w:rsidRPr="00BA0FC3" w:rsidRDefault="00E80441" w:rsidP="00F11D7F">
            <w:pPr>
              <w:snapToGrid w:val="0"/>
              <w:spacing w:after="0" w:line="240" w:lineRule="auto"/>
              <w:jc w:val="center"/>
              <w:rPr>
                <w:b/>
              </w:rPr>
            </w:pPr>
            <w:r w:rsidRPr="00BA0FC3">
              <w:rPr>
                <w:b/>
              </w:rPr>
              <w:t>απόλυτα</w:t>
            </w:r>
          </w:p>
        </w:tc>
        <w:tc>
          <w:tcPr>
            <w:tcW w:w="1313" w:type="dxa"/>
            <w:vAlign w:val="center"/>
          </w:tcPr>
          <w:p w:rsidR="00E80441" w:rsidRPr="00BA0FC3" w:rsidRDefault="00E80441" w:rsidP="00F11D7F">
            <w:pPr>
              <w:snapToGrid w:val="0"/>
              <w:spacing w:after="0" w:line="240" w:lineRule="auto"/>
              <w:jc w:val="center"/>
              <w:rPr>
                <w:b/>
                <w:lang w:val="en-US"/>
              </w:rPr>
            </w:pPr>
            <w:r w:rsidRPr="00BA0FC3">
              <w:rPr>
                <w:b/>
              </w:rPr>
              <w:t>Διαφωνώ</w:t>
            </w:r>
          </w:p>
          <w:p w:rsidR="00E80441" w:rsidRPr="00BA0FC3" w:rsidRDefault="00E80441" w:rsidP="00F11D7F">
            <w:pPr>
              <w:snapToGrid w:val="0"/>
              <w:spacing w:after="0" w:line="240" w:lineRule="auto"/>
              <w:jc w:val="center"/>
              <w:rPr>
                <w:b/>
              </w:rPr>
            </w:pPr>
            <w:r w:rsidRPr="00BA0FC3">
              <w:rPr>
                <w:b/>
              </w:rPr>
              <w:t>πολύ</w:t>
            </w:r>
          </w:p>
        </w:tc>
        <w:tc>
          <w:tcPr>
            <w:tcW w:w="1303" w:type="dxa"/>
            <w:vAlign w:val="center"/>
          </w:tcPr>
          <w:p w:rsidR="00E80441" w:rsidRPr="00BA0FC3" w:rsidRDefault="00E80441" w:rsidP="00F11D7F">
            <w:pPr>
              <w:snapToGrid w:val="0"/>
              <w:spacing w:after="0" w:line="240" w:lineRule="auto"/>
              <w:jc w:val="center"/>
              <w:rPr>
                <w:b/>
              </w:rPr>
            </w:pPr>
            <w:r w:rsidRPr="00BA0FC3">
              <w:rPr>
                <w:b/>
              </w:rPr>
              <w:t>Διαφωνώ</w:t>
            </w:r>
          </w:p>
        </w:tc>
        <w:tc>
          <w:tcPr>
            <w:tcW w:w="1990" w:type="dxa"/>
            <w:vAlign w:val="center"/>
          </w:tcPr>
          <w:p w:rsidR="00E80441" w:rsidRPr="00BA0FC3" w:rsidRDefault="00E80441" w:rsidP="00F11D7F">
            <w:pPr>
              <w:snapToGrid w:val="0"/>
              <w:spacing w:after="0" w:line="240" w:lineRule="auto"/>
              <w:jc w:val="center"/>
              <w:rPr>
                <w:b/>
              </w:rPr>
            </w:pPr>
            <w:r w:rsidRPr="00BA0FC3">
              <w:rPr>
                <w:b/>
              </w:rPr>
              <w:t>Ούτε συμφωνώ,</w:t>
            </w:r>
          </w:p>
          <w:p w:rsidR="00BA0FC3" w:rsidRDefault="00E80441" w:rsidP="00F11D7F">
            <w:pPr>
              <w:snapToGrid w:val="0"/>
              <w:spacing w:after="0" w:line="240" w:lineRule="auto"/>
              <w:jc w:val="center"/>
              <w:rPr>
                <w:b/>
              </w:rPr>
            </w:pPr>
            <w:r w:rsidRPr="00BA0FC3">
              <w:rPr>
                <w:b/>
              </w:rPr>
              <w:t xml:space="preserve">ούτε </w:t>
            </w:r>
          </w:p>
          <w:p w:rsidR="00E80441" w:rsidRPr="00BA0FC3" w:rsidRDefault="00E80441" w:rsidP="00F11D7F">
            <w:pPr>
              <w:snapToGrid w:val="0"/>
              <w:spacing w:after="0" w:line="240" w:lineRule="auto"/>
              <w:jc w:val="center"/>
              <w:rPr>
                <w:b/>
              </w:rPr>
            </w:pPr>
            <w:r w:rsidRPr="00BA0FC3">
              <w:rPr>
                <w:b/>
              </w:rPr>
              <w:t>διαφωνώ</w:t>
            </w:r>
          </w:p>
        </w:tc>
        <w:tc>
          <w:tcPr>
            <w:tcW w:w="1362" w:type="dxa"/>
            <w:vAlign w:val="center"/>
          </w:tcPr>
          <w:p w:rsidR="00E80441" w:rsidRPr="00BA0FC3" w:rsidRDefault="00E80441" w:rsidP="00F11D7F">
            <w:pPr>
              <w:snapToGrid w:val="0"/>
              <w:spacing w:after="0" w:line="240" w:lineRule="auto"/>
              <w:jc w:val="center"/>
              <w:rPr>
                <w:b/>
              </w:rPr>
            </w:pPr>
            <w:r w:rsidRPr="00BA0FC3">
              <w:rPr>
                <w:b/>
              </w:rPr>
              <w:t>Συμφωνώ</w:t>
            </w:r>
          </w:p>
        </w:tc>
        <w:tc>
          <w:tcPr>
            <w:tcW w:w="1371" w:type="dxa"/>
            <w:vAlign w:val="center"/>
          </w:tcPr>
          <w:p w:rsidR="00E80441" w:rsidRPr="00BA0FC3" w:rsidRDefault="00E80441" w:rsidP="00F11D7F">
            <w:pPr>
              <w:snapToGrid w:val="0"/>
              <w:spacing w:after="0" w:line="240" w:lineRule="auto"/>
              <w:jc w:val="center"/>
              <w:rPr>
                <w:b/>
              </w:rPr>
            </w:pPr>
            <w:r w:rsidRPr="00BA0FC3">
              <w:rPr>
                <w:b/>
              </w:rPr>
              <w:t>Συμφωνώ</w:t>
            </w:r>
          </w:p>
          <w:p w:rsidR="00E80441" w:rsidRPr="00BA0FC3" w:rsidRDefault="00E80441" w:rsidP="00F11D7F">
            <w:pPr>
              <w:snapToGrid w:val="0"/>
              <w:spacing w:after="0" w:line="240" w:lineRule="auto"/>
              <w:jc w:val="center"/>
              <w:rPr>
                <w:b/>
              </w:rPr>
            </w:pPr>
            <w:r w:rsidRPr="00BA0FC3">
              <w:rPr>
                <w:b/>
              </w:rPr>
              <w:t>πολύ</w:t>
            </w:r>
          </w:p>
        </w:tc>
        <w:tc>
          <w:tcPr>
            <w:tcW w:w="1842" w:type="dxa"/>
            <w:vAlign w:val="center"/>
          </w:tcPr>
          <w:p w:rsidR="00E80441" w:rsidRPr="00BA0FC3" w:rsidRDefault="00E80441" w:rsidP="00F11D7F">
            <w:pPr>
              <w:snapToGrid w:val="0"/>
              <w:spacing w:after="0" w:line="240" w:lineRule="auto"/>
              <w:jc w:val="center"/>
              <w:rPr>
                <w:b/>
              </w:rPr>
            </w:pPr>
            <w:r w:rsidRPr="00BA0FC3">
              <w:rPr>
                <w:b/>
              </w:rPr>
              <w:t>Συμφωνώ</w:t>
            </w:r>
          </w:p>
          <w:p w:rsidR="00E80441" w:rsidRPr="00BA0FC3" w:rsidRDefault="00E80441" w:rsidP="00F11D7F">
            <w:pPr>
              <w:snapToGrid w:val="0"/>
              <w:spacing w:after="0" w:line="240" w:lineRule="auto"/>
              <w:jc w:val="center"/>
              <w:rPr>
                <w:b/>
              </w:rPr>
            </w:pPr>
            <w:r w:rsidRPr="00BA0FC3">
              <w:rPr>
                <w:b/>
              </w:rPr>
              <w:t>απόλυτα</w:t>
            </w:r>
          </w:p>
        </w:tc>
      </w:tr>
    </w:tbl>
    <w:tbl>
      <w:tblPr>
        <w:tblW w:w="11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905"/>
        <w:gridCol w:w="456"/>
        <w:gridCol w:w="456"/>
        <w:gridCol w:w="456"/>
        <w:gridCol w:w="456"/>
        <w:gridCol w:w="456"/>
        <w:gridCol w:w="456"/>
        <w:gridCol w:w="538"/>
      </w:tblGrid>
      <w:tr w:rsidR="00E80441" w:rsidRPr="00136577" w:rsidTr="00BE37A3">
        <w:trPr>
          <w:trHeight w:val="646"/>
          <w:jc w:val="center"/>
        </w:trPr>
        <w:tc>
          <w:tcPr>
            <w:tcW w:w="7905" w:type="dxa"/>
            <w:vAlign w:val="center"/>
          </w:tcPr>
          <w:p w:rsidR="00E80441" w:rsidRPr="00136577" w:rsidRDefault="00E80441" w:rsidP="00BA0FC3">
            <w:pPr>
              <w:jc w:val="left"/>
              <w:rPr>
                <w:lang w:val="en-US"/>
              </w:rPr>
            </w:pPr>
            <w:r w:rsidRPr="00136577">
              <w:rPr>
                <w:b/>
                <w:bCs/>
              </w:rPr>
              <w:t>Απόψεις</w:t>
            </w:r>
          </w:p>
        </w:tc>
        <w:tc>
          <w:tcPr>
            <w:tcW w:w="3274" w:type="dxa"/>
            <w:gridSpan w:val="7"/>
          </w:tcPr>
          <w:p w:rsidR="00BE37A3" w:rsidRDefault="00E80441" w:rsidP="00BE37A3">
            <w:pPr>
              <w:spacing w:after="0" w:line="240" w:lineRule="auto"/>
              <w:jc w:val="left"/>
              <w:rPr>
                <w:b/>
                <w:bCs/>
                <w:i/>
                <w:iCs/>
              </w:rPr>
            </w:pPr>
            <w:r w:rsidRPr="00136577">
              <w:rPr>
                <w:b/>
                <w:bCs/>
                <w:i/>
                <w:iCs/>
              </w:rPr>
              <w:t>1= Διαφωνώ απόλυτα</w:t>
            </w:r>
          </w:p>
          <w:p w:rsidR="00E80441" w:rsidRPr="00136577" w:rsidRDefault="00E80441" w:rsidP="00BE37A3">
            <w:pPr>
              <w:spacing w:after="0" w:line="240" w:lineRule="auto"/>
              <w:jc w:val="right"/>
              <w:rPr>
                <w:lang w:val="en-US"/>
              </w:rPr>
            </w:pPr>
            <w:r w:rsidRPr="00136577">
              <w:rPr>
                <w:b/>
                <w:bCs/>
                <w:i/>
                <w:iCs/>
              </w:rPr>
              <w:t>7= Συμφωνώ απόλυτα</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Οι εργαζόμενοι συμμετέχουν στην εναλλαγή θέσεων εργασίας.</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Οι εργαζόμενοι εξουσιοδοτούνται να λαμβάνουν αποφάσεις</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Οι θέσεις εργασίας σχεδιάζονται γύρω από τις ατομικές δεξιότητες και τις δυνατότητές των εργαζομένων.</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Η διαδικασία επιλογής των εργαζομένων είναι πλήρης (χρησιμοποιούνται συνεντεύξεις, δοκιμές κ.λπ.). .</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Η διαδικασία επιλογής των εργαζομένων δίνει έμφαση στην ικανότητά τους να συνεργάζονται και να εργάζονται σε ομάδες.</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Η διαδικασία επιλογής των εργαζομένων περιλαμβάνει την εξέταση πολλών υποψηφίων.</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Η διαδικασία επιλογής επικεντρώνεται στην επιλογή του καλύτερου υποψήφιου, ανεξάρτητα από τη συγκεκριμένη θέση εργασίας.</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Η διαδικασία επιλογής δίνει προτεραιότητα στις δυνατότητές των υποψήφιων εργαζομένων να μαθαίνουν</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Η εκπαίδευση είναι συνεχής</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Τα εκπαιδευτικά (επιμορφωτικά) προγράμματα κατάρτισης είναι ολοκληρωμένα.</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Τα εκπαιδευτικά (επιμορφωτικά ) προγράμματα κατάρτισης προσπαθούν να αναπτύξουν συγκεκριμένες δεξιότητες και γνώσεις που είναι απαραίτητες για την επιχείρηση</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Τα εκπαιδευτικά (επιμορφωτικά) προγράμματα κατάρτισης δίνουν έμφαση στην εργασιακή εμπειρία</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49340A">
        <w:trPr>
          <w:trHeight w:val="355"/>
          <w:jc w:val="center"/>
        </w:trPr>
        <w:tc>
          <w:tcPr>
            <w:tcW w:w="7905" w:type="dxa"/>
            <w:vAlign w:val="center"/>
          </w:tcPr>
          <w:p w:rsidR="00E80441" w:rsidRPr="00136577" w:rsidRDefault="00E80441" w:rsidP="0049340A">
            <w:pPr>
              <w:spacing w:after="0" w:line="240" w:lineRule="auto"/>
              <w:jc w:val="left"/>
            </w:pPr>
            <w:r w:rsidRPr="00136577">
              <w:t>Η απόδοση βασίζεται σε αντικειμενικά, μετρήσιμα αποτελέσματα.</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Οι αξιολογήσεις της απόδοσης περιλαμβάνουν τη διαχείριση ανά στόχο με τον καθορισμό αμοιβαίων στόχων</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Οι αξιολογήσεις της απόδοσης περιλαμβάνουν αναπτυξιακή ανατροφοδότηση (feedback)</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Τα κίνητρα βασίζονται στην απόδοση της ομάδας.</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Τα πακέτα αποδοχών περιλαμβάνουν ένα εκτεταμένο πακέτο παροχών</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Οι αποδοχές μας περιλαμβάνουν υψηλούς μισθούς</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Το σύστημα κινήτρων συνδέεται με την αμοιβή βάσει δεξιοτήτων</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r w:rsidR="00E80441" w:rsidRPr="00136577" w:rsidTr="00BE37A3">
        <w:trPr>
          <w:trHeight w:val="397"/>
          <w:jc w:val="center"/>
        </w:trPr>
        <w:tc>
          <w:tcPr>
            <w:tcW w:w="7905" w:type="dxa"/>
            <w:vAlign w:val="center"/>
          </w:tcPr>
          <w:p w:rsidR="00E80441" w:rsidRPr="00136577" w:rsidRDefault="00E80441" w:rsidP="0049340A">
            <w:pPr>
              <w:spacing w:after="0" w:line="240" w:lineRule="auto"/>
              <w:jc w:val="left"/>
            </w:pPr>
            <w:r w:rsidRPr="00136577">
              <w:t>Οι αποδοχές μας εξαρτώνται από την απόδοση μας</w:t>
            </w:r>
          </w:p>
        </w:tc>
        <w:tc>
          <w:tcPr>
            <w:tcW w:w="456" w:type="dxa"/>
            <w:vAlign w:val="center"/>
          </w:tcPr>
          <w:p w:rsidR="00E80441" w:rsidRPr="00136577" w:rsidRDefault="00E80441" w:rsidP="00E80441">
            <w:pPr>
              <w:snapToGrid w:val="0"/>
              <w:spacing w:before="20" w:after="20"/>
              <w:jc w:val="center"/>
            </w:pPr>
            <w:r w:rsidRPr="00136577">
              <w:t>1</w:t>
            </w:r>
          </w:p>
        </w:tc>
        <w:tc>
          <w:tcPr>
            <w:tcW w:w="456" w:type="dxa"/>
            <w:vAlign w:val="center"/>
          </w:tcPr>
          <w:p w:rsidR="00E80441" w:rsidRPr="00136577" w:rsidRDefault="00E80441" w:rsidP="00E80441">
            <w:pPr>
              <w:snapToGrid w:val="0"/>
              <w:spacing w:before="20" w:after="20"/>
              <w:jc w:val="center"/>
            </w:pPr>
            <w:r w:rsidRPr="00136577">
              <w:t>2</w:t>
            </w:r>
          </w:p>
        </w:tc>
        <w:tc>
          <w:tcPr>
            <w:tcW w:w="456" w:type="dxa"/>
            <w:vAlign w:val="center"/>
          </w:tcPr>
          <w:p w:rsidR="00E80441" w:rsidRPr="00136577" w:rsidRDefault="00E80441" w:rsidP="00E80441">
            <w:pPr>
              <w:snapToGrid w:val="0"/>
              <w:spacing w:before="20" w:after="20"/>
              <w:jc w:val="center"/>
            </w:pPr>
            <w:r w:rsidRPr="00136577">
              <w:t>3</w:t>
            </w:r>
          </w:p>
        </w:tc>
        <w:tc>
          <w:tcPr>
            <w:tcW w:w="456" w:type="dxa"/>
            <w:vAlign w:val="center"/>
          </w:tcPr>
          <w:p w:rsidR="00E80441" w:rsidRPr="00136577" w:rsidRDefault="00E80441" w:rsidP="00E80441">
            <w:pPr>
              <w:snapToGrid w:val="0"/>
              <w:spacing w:before="20" w:after="20"/>
              <w:jc w:val="center"/>
            </w:pPr>
            <w:r w:rsidRPr="00136577">
              <w:t>4</w:t>
            </w:r>
          </w:p>
        </w:tc>
        <w:tc>
          <w:tcPr>
            <w:tcW w:w="456" w:type="dxa"/>
            <w:vAlign w:val="center"/>
          </w:tcPr>
          <w:p w:rsidR="00E80441" w:rsidRPr="00136577" w:rsidRDefault="00E80441" w:rsidP="00E80441">
            <w:pPr>
              <w:snapToGrid w:val="0"/>
              <w:spacing w:before="20" w:after="20"/>
              <w:jc w:val="center"/>
            </w:pPr>
            <w:r w:rsidRPr="00136577">
              <w:t>5</w:t>
            </w:r>
          </w:p>
        </w:tc>
        <w:tc>
          <w:tcPr>
            <w:tcW w:w="456" w:type="dxa"/>
            <w:vAlign w:val="center"/>
          </w:tcPr>
          <w:p w:rsidR="00E80441" w:rsidRPr="00136577" w:rsidRDefault="00E80441" w:rsidP="00E80441">
            <w:pPr>
              <w:snapToGrid w:val="0"/>
              <w:spacing w:before="20" w:after="20"/>
              <w:jc w:val="center"/>
            </w:pPr>
            <w:r w:rsidRPr="00136577">
              <w:t>6</w:t>
            </w:r>
          </w:p>
        </w:tc>
        <w:tc>
          <w:tcPr>
            <w:tcW w:w="538" w:type="dxa"/>
            <w:vAlign w:val="center"/>
          </w:tcPr>
          <w:p w:rsidR="00E80441" w:rsidRPr="00136577" w:rsidRDefault="00E80441" w:rsidP="00E80441">
            <w:pPr>
              <w:snapToGrid w:val="0"/>
              <w:spacing w:before="20" w:after="20"/>
              <w:jc w:val="center"/>
            </w:pPr>
            <w:r w:rsidRPr="00136577">
              <w:t>7</w:t>
            </w:r>
          </w:p>
        </w:tc>
      </w:tr>
    </w:tbl>
    <w:p w:rsidR="00E80441" w:rsidRDefault="00E80441" w:rsidP="00E80441"/>
    <w:p w:rsidR="00A31398" w:rsidRDefault="00A31398" w:rsidP="00E80441"/>
    <w:tbl>
      <w:tblPr>
        <w:tblW w:w="1020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19"/>
        <w:gridCol w:w="260"/>
        <w:gridCol w:w="6728"/>
      </w:tblGrid>
      <w:tr w:rsidR="00B22F92" w:rsidRPr="00136577" w:rsidTr="00306728">
        <w:tc>
          <w:tcPr>
            <w:tcW w:w="3219" w:type="dxa"/>
            <w:shd w:val="clear" w:color="auto" w:fill="7F7F7F"/>
            <w:vAlign w:val="center"/>
          </w:tcPr>
          <w:p w:rsidR="00B22F92" w:rsidRPr="00BA0FC3" w:rsidRDefault="00B22F92" w:rsidP="00306728">
            <w:pPr>
              <w:jc w:val="center"/>
              <w:rPr>
                <w:b/>
                <w:bCs/>
                <w:iCs/>
              </w:rPr>
            </w:pPr>
            <w:r w:rsidRPr="00136577">
              <w:rPr>
                <w:b/>
                <w:bCs/>
                <w:iCs/>
              </w:rPr>
              <w:br w:type="page"/>
            </w:r>
            <w:r w:rsidRPr="00BA0FC3">
              <w:rPr>
                <w:b/>
              </w:rPr>
              <w:t>ΕΡΩΤΗΣΕΙΣ</w:t>
            </w:r>
          </w:p>
        </w:tc>
        <w:tc>
          <w:tcPr>
            <w:tcW w:w="260" w:type="dxa"/>
          </w:tcPr>
          <w:p w:rsidR="00B22F92" w:rsidRPr="00136577" w:rsidRDefault="00B22F92" w:rsidP="00306728">
            <w:pPr>
              <w:rPr>
                <w:b/>
                <w:bCs/>
                <w:iCs/>
              </w:rPr>
            </w:pPr>
          </w:p>
        </w:tc>
        <w:tc>
          <w:tcPr>
            <w:tcW w:w="6728" w:type="dxa"/>
            <w:shd w:val="clear" w:color="auto" w:fill="BFBFBF"/>
          </w:tcPr>
          <w:p w:rsidR="00B22F92" w:rsidRPr="00136577" w:rsidRDefault="00B22F92" w:rsidP="00306728">
            <w:pPr>
              <w:snapToGrid w:val="0"/>
              <w:spacing w:after="0" w:line="240" w:lineRule="auto"/>
              <w:rPr>
                <w:b/>
                <w:bCs/>
              </w:rPr>
            </w:pPr>
            <w:r w:rsidRPr="00136577">
              <w:rPr>
                <w:b/>
                <w:bCs/>
              </w:rPr>
              <w:t xml:space="preserve">Παρακαλώ κυκλώστε το τετραγωνάκι που αντιστοιχεί στο </w:t>
            </w:r>
            <w:r w:rsidRPr="00136577">
              <w:rPr>
                <w:b/>
                <w:bCs/>
                <w:u w:val="single"/>
              </w:rPr>
              <w:t>βαθμό συμφωνίας/διαφωνίας</w:t>
            </w:r>
            <w:r w:rsidRPr="00136577">
              <w:rPr>
                <w:b/>
                <w:bCs/>
              </w:rPr>
              <w:t xml:space="preserve"> σας με τις παρακάτω απόψεις.</w:t>
            </w:r>
          </w:p>
        </w:tc>
      </w:tr>
    </w:tbl>
    <w:tbl>
      <w:tblPr>
        <w:tblpPr w:leftFromText="180" w:rightFromText="180" w:vertAnchor="text" w:horzAnchor="page" w:tblpXSpec="center" w:tblpY="156"/>
        <w:tblW w:w="65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0"/>
        <w:gridCol w:w="1313"/>
        <w:gridCol w:w="1303"/>
        <w:gridCol w:w="1990"/>
        <w:gridCol w:w="1362"/>
        <w:gridCol w:w="1371"/>
        <w:gridCol w:w="1842"/>
      </w:tblGrid>
      <w:tr w:rsidR="00B22F92" w:rsidRPr="00136577" w:rsidTr="00B22F92">
        <w:trPr>
          <w:cantSplit/>
          <w:trHeight w:val="278"/>
        </w:trPr>
        <w:tc>
          <w:tcPr>
            <w:tcW w:w="1910" w:type="dxa"/>
            <w:vAlign w:val="center"/>
          </w:tcPr>
          <w:p w:rsidR="00B22F92" w:rsidRPr="00136577" w:rsidRDefault="00B22F92" w:rsidP="00306728">
            <w:pPr>
              <w:snapToGrid w:val="0"/>
              <w:spacing w:before="20" w:after="0"/>
              <w:jc w:val="center"/>
              <w:rPr>
                <w:b/>
                <w:bCs/>
              </w:rPr>
            </w:pPr>
            <w:r w:rsidRPr="00136577">
              <w:rPr>
                <w:b/>
                <w:bCs/>
              </w:rPr>
              <w:t>1</w:t>
            </w:r>
          </w:p>
        </w:tc>
        <w:tc>
          <w:tcPr>
            <w:tcW w:w="1313" w:type="dxa"/>
            <w:vAlign w:val="center"/>
          </w:tcPr>
          <w:p w:rsidR="00B22F92" w:rsidRPr="00136577" w:rsidRDefault="00B22F92" w:rsidP="00306728">
            <w:pPr>
              <w:snapToGrid w:val="0"/>
              <w:spacing w:before="20" w:after="0"/>
              <w:jc w:val="center"/>
              <w:rPr>
                <w:b/>
                <w:bCs/>
              </w:rPr>
            </w:pPr>
            <w:r w:rsidRPr="00136577">
              <w:rPr>
                <w:b/>
                <w:bCs/>
              </w:rPr>
              <w:t>2</w:t>
            </w:r>
          </w:p>
        </w:tc>
        <w:tc>
          <w:tcPr>
            <w:tcW w:w="1303" w:type="dxa"/>
            <w:vAlign w:val="center"/>
          </w:tcPr>
          <w:p w:rsidR="00B22F92" w:rsidRPr="00136577" w:rsidRDefault="00B22F92" w:rsidP="00306728">
            <w:pPr>
              <w:snapToGrid w:val="0"/>
              <w:spacing w:before="20" w:after="0"/>
              <w:jc w:val="center"/>
              <w:rPr>
                <w:b/>
                <w:bCs/>
              </w:rPr>
            </w:pPr>
            <w:r w:rsidRPr="00136577">
              <w:rPr>
                <w:b/>
                <w:bCs/>
              </w:rPr>
              <w:t>3</w:t>
            </w:r>
          </w:p>
        </w:tc>
        <w:tc>
          <w:tcPr>
            <w:tcW w:w="1990" w:type="dxa"/>
            <w:vAlign w:val="center"/>
          </w:tcPr>
          <w:p w:rsidR="00B22F92" w:rsidRPr="00136577" w:rsidRDefault="00B22F92" w:rsidP="00306728">
            <w:pPr>
              <w:snapToGrid w:val="0"/>
              <w:spacing w:before="20" w:after="0"/>
              <w:jc w:val="center"/>
              <w:rPr>
                <w:b/>
                <w:bCs/>
              </w:rPr>
            </w:pPr>
            <w:r w:rsidRPr="00136577">
              <w:rPr>
                <w:b/>
                <w:bCs/>
              </w:rPr>
              <w:t>4</w:t>
            </w:r>
          </w:p>
        </w:tc>
        <w:tc>
          <w:tcPr>
            <w:tcW w:w="1362" w:type="dxa"/>
            <w:vAlign w:val="center"/>
          </w:tcPr>
          <w:p w:rsidR="00B22F92" w:rsidRPr="00136577" w:rsidRDefault="00B22F92" w:rsidP="00306728">
            <w:pPr>
              <w:snapToGrid w:val="0"/>
              <w:spacing w:before="20" w:after="0"/>
              <w:jc w:val="center"/>
              <w:rPr>
                <w:b/>
                <w:bCs/>
              </w:rPr>
            </w:pPr>
            <w:r w:rsidRPr="00136577">
              <w:rPr>
                <w:b/>
                <w:bCs/>
              </w:rPr>
              <w:t>5</w:t>
            </w:r>
          </w:p>
        </w:tc>
        <w:tc>
          <w:tcPr>
            <w:tcW w:w="1371" w:type="dxa"/>
            <w:vAlign w:val="center"/>
          </w:tcPr>
          <w:p w:rsidR="00B22F92" w:rsidRPr="00136577" w:rsidRDefault="00B22F92" w:rsidP="00306728">
            <w:pPr>
              <w:snapToGrid w:val="0"/>
              <w:spacing w:before="20" w:after="0"/>
              <w:jc w:val="center"/>
              <w:rPr>
                <w:b/>
                <w:bCs/>
              </w:rPr>
            </w:pPr>
            <w:r w:rsidRPr="00136577">
              <w:rPr>
                <w:b/>
                <w:bCs/>
              </w:rPr>
              <w:t>6</w:t>
            </w:r>
          </w:p>
        </w:tc>
        <w:tc>
          <w:tcPr>
            <w:tcW w:w="1842" w:type="dxa"/>
            <w:vAlign w:val="center"/>
          </w:tcPr>
          <w:p w:rsidR="00B22F92" w:rsidRPr="00136577" w:rsidRDefault="00B22F92" w:rsidP="00306728">
            <w:pPr>
              <w:snapToGrid w:val="0"/>
              <w:spacing w:before="20" w:after="0"/>
              <w:jc w:val="center"/>
              <w:rPr>
                <w:b/>
                <w:bCs/>
              </w:rPr>
            </w:pPr>
            <w:r w:rsidRPr="00136577">
              <w:rPr>
                <w:b/>
                <w:bCs/>
              </w:rPr>
              <w:t>7</w:t>
            </w:r>
          </w:p>
        </w:tc>
      </w:tr>
      <w:tr w:rsidR="00B22F92" w:rsidRPr="00136577" w:rsidTr="00B22F92">
        <w:trPr>
          <w:cantSplit/>
          <w:trHeight w:hRule="exact" w:val="859"/>
        </w:trPr>
        <w:tc>
          <w:tcPr>
            <w:tcW w:w="1910" w:type="dxa"/>
            <w:vAlign w:val="center"/>
          </w:tcPr>
          <w:p w:rsidR="00B22F92" w:rsidRPr="00BA0FC3" w:rsidRDefault="00B22F92" w:rsidP="00306728">
            <w:pPr>
              <w:snapToGrid w:val="0"/>
              <w:spacing w:after="0" w:line="240" w:lineRule="auto"/>
              <w:jc w:val="center"/>
              <w:rPr>
                <w:b/>
                <w:lang w:val="en-US"/>
              </w:rPr>
            </w:pPr>
            <w:r w:rsidRPr="00BA0FC3">
              <w:rPr>
                <w:b/>
              </w:rPr>
              <w:t>Διαφωνώ</w:t>
            </w:r>
          </w:p>
          <w:p w:rsidR="00B22F92" w:rsidRPr="00BA0FC3" w:rsidRDefault="00B22F92" w:rsidP="00306728">
            <w:pPr>
              <w:snapToGrid w:val="0"/>
              <w:spacing w:after="0" w:line="240" w:lineRule="auto"/>
              <w:jc w:val="center"/>
              <w:rPr>
                <w:b/>
              </w:rPr>
            </w:pPr>
            <w:r w:rsidRPr="00BA0FC3">
              <w:rPr>
                <w:b/>
              </w:rPr>
              <w:t>απόλυτα</w:t>
            </w:r>
          </w:p>
        </w:tc>
        <w:tc>
          <w:tcPr>
            <w:tcW w:w="1313" w:type="dxa"/>
            <w:vAlign w:val="center"/>
          </w:tcPr>
          <w:p w:rsidR="00B22F92" w:rsidRPr="00BA0FC3" w:rsidRDefault="00B22F92" w:rsidP="00306728">
            <w:pPr>
              <w:snapToGrid w:val="0"/>
              <w:spacing w:after="0" w:line="240" w:lineRule="auto"/>
              <w:jc w:val="center"/>
              <w:rPr>
                <w:b/>
                <w:lang w:val="en-US"/>
              </w:rPr>
            </w:pPr>
            <w:r w:rsidRPr="00BA0FC3">
              <w:rPr>
                <w:b/>
              </w:rPr>
              <w:t>Διαφωνώ</w:t>
            </w:r>
          </w:p>
          <w:p w:rsidR="00B22F92" w:rsidRPr="00BA0FC3" w:rsidRDefault="00B22F92" w:rsidP="00306728">
            <w:pPr>
              <w:snapToGrid w:val="0"/>
              <w:spacing w:after="0" w:line="240" w:lineRule="auto"/>
              <w:jc w:val="center"/>
              <w:rPr>
                <w:b/>
              </w:rPr>
            </w:pPr>
            <w:r w:rsidRPr="00BA0FC3">
              <w:rPr>
                <w:b/>
              </w:rPr>
              <w:t>πολύ</w:t>
            </w:r>
          </w:p>
        </w:tc>
        <w:tc>
          <w:tcPr>
            <w:tcW w:w="1303" w:type="dxa"/>
            <w:vAlign w:val="center"/>
          </w:tcPr>
          <w:p w:rsidR="00B22F92" w:rsidRPr="00BA0FC3" w:rsidRDefault="00B22F92" w:rsidP="00306728">
            <w:pPr>
              <w:snapToGrid w:val="0"/>
              <w:spacing w:after="0" w:line="240" w:lineRule="auto"/>
              <w:jc w:val="center"/>
              <w:rPr>
                <w:b/>
              </w:rPr>
            </w:pPr>
            <w:r w:rsidRPr="00BA0FC3">
              <w:rPr>
                <w:b/>
              </w:rPr>
              <w:t>Διαφωνώ</w:t>
            </w:r>
          </w:p>
        </w:tc>
        <w:tc>
          <w:tcPr>
            <w:tcW w:w="1990" w:type="dxa"/>
            <w:vAlign w:val="center"/>
          </w:tcPr>
          <w:p w:rsidR="00B22F92" w:rsidRPr="00BA0FC3" w:rsidRDefault="00B22F92" w:rsidP="00306728">
            <w:pPr>
              <w:snapToGrid w:val="0"/>
              <w:spacing w:after="0" w:line="240" w:lineRule="auto"/>
              <w:jc w:val="center"/>
              <w:rPr>
                <w:b/>
              </w:rPr>
            </w:pPr>
            <w:r w:rsidRPr="00BA0FC3">
              <w:rPr>
                <w:b/>
              </w:rPr>
              <w:t>Ούτε συμφωνώ,</w:t>
            </w:r>
          </w:p>
          <w:p w:rsidR="00B22F92" w:rsidRDefault="00B22F92" w:rsidP="00306728">
            <w:pPr>
              <w:snapToGrid w:val="0"/>
              <w:spacing w:after="0" w:line="240" w:lineRule="auto"/>
              <w:jc w:val="center"/>
              <w:rPr>
                <w:b/>
              </w:rPr>
            </w:pPr>
            <w:r w:rsidRPr="00BA0FC3">
              <w:rPr>
                <w:b/>
              </w:rPr>
              <w:t xml:space="preserve">ούτε </w:t>
            </w:r>
          </w:p>
          <w:p w:rsidR="00B22F92" w:rsidRPr="00BA0FC3" w:rsidRDefault="00B22F92" w:rsidP="00306728">
            <w:pPr>
              <w:snapToGrid w:val="0"/>
              <w:spacing w:after="0" w:line="240" w:lineRule="auto"/>
              <w:jc w:val="center"/>
              <w:rPr>
                <w:b/>
              </w:rPr>
            </w:pPr>
            <w:r w:rsidRPr="00BA0FC3">
              <w:rPr>
                <w:b/>
              </w:rPr>
              <w:t>διαφωνώ</w:t>
            </w:r>
          </w:p>
        </w:tc>
        <w:tc>
          <w:tcPr>
            <w:tcW w:w="1362" w:type="dxa"/>
            <w:vAlign w:val="center"/>
          </w:tcPr>
          <w:p w:rsidR="00B22F92" w:rsidRPr="00BA0FC3" w:rsidRDefault="00B22F92" w:rsidP="00306728">
            <w:pPr>
              <w:snapToGrid w:val="0"/>
              <w:spacing w:after="0" w:line="240" w:lineRule="auto"/>
              <w:jc w:val="center"/>
              <w:rPr>
                <w:b/>
              </w:rPr>
            </w:pPr>
            <w:r w:rsidRPr="00BA0FC3">
              <w:rPr>
                <w:b/>
              </w:rPr>
              <w:t>Συμφωνώ</w:t>
            </w:r>
          </w:p>
        </w:tc>
        <w:tc>
          <w:tcPr>
            <w:tcW w:w="1371" w:type="dxa"/>
            <w:vAlign w:val="center"/>
          </w:tcPr>
          <w:p w:rsidR="00B22F92" w:rsidRPr="00BA0FC3" w:rsidRDefault="00B22F92" w:rsidP="00306728">
            <w:pPr>
              <w:snapToGrid w:val="0"/>
              <w:spacing w:after="0" w:line="240" w:lineRule="auto"/>
              <w:jc w:val="center"/>
              <w:rPr>
                <w:b/>
              </w:rPr>
            </w:pPr>
            <w:r w:rsidRPr="00BA0FC3">
              <w:rPr>
                <w:b/>
              </w:rPr>
              <w:t>Συμφωνώ</w:t>
            </w:r>
          </w:p>
          <w:p w:rsidR="00B22F92" w:rsidRPr="00BA0FC3" w:rsidRDefault="00B22F92" w:rsidP="00306728">
            <w:pPr>
              <w:snapToGrid w:val="0"/>
              <w:spacing w:after="0" w:line="240" w:lineRule="auto"/>
              <w:jc w:val="center"/>
              <w:rPr>
                <w:b/>
              </w:rPr>
            </w:pPr>
            <w:r w:rsidRPr="00BA0FC3">
              <w:rPr>
                <w:b/>
              </w:rPr>
              <w:t>πολύ</w:t>
            </w:r>
          </w:p>
        </w:tc>
        <w:tc>
          <w:tcPr>
            <w:tcW w:w="1842" w:type="dxa"/>
            <w:vAlign w:val="center"/>
          </w:tcPr>
          <w:p w:rsidR="00B22F92" w:rsidRPr="00BA0FC3" w:rsidRDefault="00B22F92" w:rsidP="00306728">
            <w:pPr>
              <w:snapToGrid w:val="0"/>
              <w:spacing w:after="0" w:line="240" w:lineRule="auto"/>
              <w:jc w:val="center"/>
              <w:rPr>
                <w:b/>
              </w:rPr>
            </w:pPr>
            <w:r w:rsidRPr="00BA0FC3">
              <w:rPr>
                <w:b/>
              </w:rPr>
              <w:t>Συμφωνώ</w:t>
            </w:r>
          </w:p>
          <w:p w:rsidR="00B22F92" w:rsidRPr="00BA0FC3" w:rsidRDefault="00B22F92" w:rsidP="00306728">
            <w:pPr>
              <w:snapToGrid w:val="0"/>
              <w:spacing w:after="0" w:line="240" w:lineRule="auto"/>
              <w:jc w:val="center"/>
              <w:rPr>
                <w:b/>
              </w:rPr>
            </w:pPr>
            <w:r w:rsidRPr="00BA0FC3">
              <w:rPr>
                <w:b/>
              </w:rPr>
              <w:t>απόλυτα</w:t>
            </w:r>
          </w:p>
        </w:tc>
      </w:tr>
    </w:tbl>
    <w:tbl>
      <w:tblPr>
        <w:tblW w:w="11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25"/>
        <w:gridCol w:w="456"/>
        <w:gridCol w:w="456"/>
        <w:gridCol w:w="456"/>
        <w:gridCol w:w="456"/>
        <w:gridCol w:w="456"/>
        <w:gridCol w:w="456"/>
        <w:gridCol w:w="438"/>
        <w:gridCol w:w="18"/>
      </w:tblGrid>
      <w:tr w:rsidR="00BB412E" w:rsidRPr="00136577" w:rsidTr="00BB412E">
        <w:trPr>
          <w:gridAfter w:val="1"/>
          <w:wAfter w:w="18" w:type="dxa"/>
          <w:trHeight w:val="643"/>
          <w:jc w:val="center"/>
        </w:trPr>
        <w:tc>
          <w:tcPr>
            <w:tcW w:w="7825" w:type="dxa"/>
            <w:vAlign w:val="center"/>
          </w:tcPr>
          <w:p w:rsidR="00E80441" w:rsidRPr="00136577" w:rsidRDefault="00E80441" w:rsidP="00B22F92">
            <w:pPr>
              <w:spacing w:after="0" w:line="240" w:lineRule="auto"/>
              <w:jc w:val="left"/>
              <w:rPr>
                <w:lang w:val="en-US"/>
              </w:rPr>
            </w:pPr>
            <w:r w:rsidRPr="00136577">
              <w:rPr>
                <w:b/>
                <w:bCs/>
              </w:rPr>
              <w:t>Απόψεις</w:t>
            </w:r>
          </w:p>
        </w:tc>
        <w:tc>
          <w:tcPr>
            <w:tcW w:w="3174" w:type="dxa"/>
            <w:gridSpan w:val="7"/>
          </w:tcPr>
          <w:p w:rsidR="00E80441" w:rsidRPr="00136577" w:rsidRDefault="00E80441" w:rsidP="00B22F92">
            <w:pPr>
              <w:spacing w:after="0" w:line="240" w:lineRule="auto"/>
              <w:rPr>
                <w:b/>
                <w:bCs/>
                <w:i/>
                <w:iCs/>
                <w:lang w:val="en-US"/>
              </w:rPr>
            </w:pPr>
            <w:r w:rsidRPr="00136577">
              <w:rPr>
                <w:b/>
                <w:bCs/>
                <w:i/>
                <w:iCs/>
              </w:rPr>
              <w:t xml:space="preserve">1= Διαφωνώ απόλυτα                         </w:t>
            </w:r>
          </w:p>
          <w:p w:rsidR="00E80441" w:rsidRPr="00136577" w:rsidRDefault="00E80441" w:rsidP="00B22F92">
            <w:pPr>
              <w:spacing w:after="0" w:line="240" w:lineRule="auto"/>
              <w:rPr>
                <w:lang w:val="en-US"/>
              </w:rPr>
            </w:pPr>
            <w:r w:rsidRPr="00136577">
              <w:rPr>
                <w:b/>
                <w:bCs/>
                <w:i/>
                <w:iCs/>
                <w:lang w:val="en-US"/>
              </w:rPr>
              <w:t xml:space="preserve">        </w:t>
            </w:r>
            <w:r w:rsidRPr="00136577">
              <w:rPr>
                <w:b/>
                <w:bCs/>
                <w:i/>
                <w:iCs/>
              </w:rPr>
              <w:t xml:space="preserve"> 7= Συμφωνώ απόλυτα</w:t>
            </w:r>
          </w:p>
        </w:tc>
      </w:tr>
      <w:tr w:rsidR="00BB412E" w:rsidRPr="00136577" w:rsidTr="00BB412E">
        <w:trPr>
          <w:trHeight w:val="397"/>
          <w:jc w:val="center"/>
        </w:trPr>
        <w:tc>
          <w:tcPr>
            <w:tcW w:w="7825" w:type="dxa"/>
          </w:tcPr>
          <w:p w:rsidR="00E80441" w:rsidRPr="00136577" w:rsidRDefault="00E80441" w:rsidP="00B22F92">
            <w:pPr>
              <w:spacing w:after="0" w:line="240" w:lineRule="auto"/>
            </w:pPr>
            <w:r w:rsidRPr="00136577">
              <w:t>Στη δουλειά μου αισθάνομαι ότι πλημμυρίζω από ενεργητικότητα</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Νιώθω γεμάτος/η  ζωντάνια και δύναμη όταν εργάζομαι</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Είμαι ενθουσιασμένος/η με τη δουλειά μου</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Η εργασία μου με εμπνέει</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Όταν σηκώνομαι το πρωί, έχω διάθεση να πάω στη δουλειά μου</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Νιώθω ευτυχισμένος/η όταν εργάζομαι με εντατικούς  ρυθμούς</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Νιώθω υπερήφανος/η για τη δουλειά που κάνω</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Είμαι τελείως απορροφημένος/η από την εργασία μου</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Η δουλειά μου με συναρπάζει</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Η εταιρεία ενδιαφέρεται για τη γενικότερη ικανοποίησή μου στην εργασία</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Η εταιρεία ενδιαφέρεται πραγματικά για την ευημερία μου</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Η εταιρεία εκτιμά τη συνεισφορά μου στην ευημερία της επιχείρησης</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Η εταιρεία δείχνει ελάχιστο ενδιαφέρον για μένα</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 xml:space="preserve">Η εταιρεία δεν εκτιμάει την όποια επιπλέον  προσπάθεια καταβάλω </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Η εταιρεία θα αγνοούσε οποιοδήποτε παράπονο από τη πλευρά μου</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Ακόμα και αν έκανα το καλύτερο δυνατό στη δουλειά, η εταιρεία δε θα το πρόσεχε</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Η εταιρεία είναι υπερήφανη για τα επιτεύγματά  μου στη δουλειά.</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tcPr>
          <w:p w:rsidR="00E80441" w:rsidRPr="00136577" w:rsidRDefault="00E80441" w:rsidP="00B22F92">
            <w:pPr>
              <w:spacing w:after="0" w:line="240" w:lineRule="auto"/>
            </w:pPr>
            <w:r w:rsidRPr="00136577">
              <w:t>Συνολικά, είμαι ικανοποιημένος/η με τη δουλειά μου</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tcPr>
          <w:p w:rsidR="00E80441" w:rsidRPr="00136577" w:rsidRDefault="00E80441" w:rsidP="00B22F92">
            <w:pPr>
              <w:spacing w:after="0" w:line="240" w:lineRule="auto"/>
            </w:pPr>
            <w:r w:rsidRPr="00136577">
              <w:t>Συνολικά, μου αρέσει η δουλειά μου</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tcPr>
          <w:p w:rsidR="00E80441" w:rsidRPr="00136577" w:rsidRDefault="00E80441" w:rsidP="00B22F92">
            <w:pPr>
              <w:spacing w:after="0" w:line="240" w:lineRule="auto"/>
            </w:pPr>
            <w:r w:rsidRPr="00136577">
              <w:t>Συνολικά, μου αρέσει να εργάζομαι εδώ</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Όταν κάποιος κριτικάρει την εταιρεία, το εκλαμβάνω ως προσωπική προσβολή</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Με ενδιαφέρει πολύ τί σκέφτονται οι άλλοι για την εταιρεία</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r w:rsidR="00BB412E" w:rsidRPr="00136577" w:rsidTr="00BB412E">
        <w:trPr>
          <w:trHeight w:val="397"/>
          <w:jc w:val="center"/>
        </w:trPr>
        <w:tc>
          <w:tcPr>
            <w:tcW w:w="7825" w:type="dxa"/>
            <w:vAlign w:val="center"/>
          </w:tcPr>
          <w:p w:rsidR="00E80441" w:rsidRPr="00136577" w:rsidRDefault="00E80441" w:rsidP="00B22F92">
            <w:pPr>
              <w:spacing w:after="0" w:line="240" w:lineRule="auto"/>
            </w:pPr>
            <w:r w:rsidRPr="00136577">
              <w:t>Όταν αναφέρομαι στην εταιρεία συνήθως λέω εμείς παρά αυτοί</w:t>
            </w:r>
          </w:p>
        </w:tc>
        <w:tc>
          <w:tcPr>
            <w:tcW w:w="456" w:type="dxa"/>
            <w:vAlign w:val="center"/>
          </w:tcPr>
          <w:p w:rsidR="00E80441" w:rsidRPr="00136577" w:rsidRDefault="00E80441" w:rsidP="00B22F92">
            <w:pPr>
              <w:snapToGrid w:val="0"/>
              <w:spacing w:after="0" w:line="240" w:lineRule="auto"/>
              <w:jc w:val="center"/>
            </w:pPr>
            <w:r w:rsidRPr="00136577">
              <w:t>1</w:t>
            </w:r>
          </w:p>
        </w:tc>
        <w:tc>
          <w:tcPr>
            <w:tcW w:w="456" w:type="dxa"/>
            <w:vAlign w:val="center"/>
          </w:tcPr>
          <w:p w:rsidR="00E80441" w:rsidRPr="00136577" w:rsidRDefault="00E80441" w:rsidP="00B22F92">
            <w:pPr>
              <w:snapToGrid w:val="0"/>
              <w:spacing w:after="0" w:line="240" w:lineRule="auto"/>
              <w:jc w:val="center"/>
            </w:pPr>
            <w:r w:rsidRPr="00136577">
              <w:t>2</w:t>
            </w:r>
          </w:p>
        </w:tc>
        <w:tc>
          <w:tcPr>
            <w:tcW w:w="456" w:type="dxa"/>
            <w:vAlign w:val="center"/>
          </w:tcPr>
          <w:p w:rsidR="00E80441" w:rsidRPr="00136577" w:rsidRDefault="00E80441" w:rsidP="00B22F92">
            <w:pPr>
              <w:snapToGrid w:val="0"/>
              <w:spacing w:after="0" w:line="240" w:lineRule="auto"/>
              <w:jc w:val="center"/>
            </w:pPr>
            <w:r w:rsidRPr="00136577">
              <w:t>3</w:t>
            </w:r>
          </w:p>
        </w:tc>
        <w:tc>
          <w:tcPr>
            <w:tcW w:w="456" w:type="dxa"/>
            <w:vAlign w:val="center"/>
          </w:tcPr>
          <w:p w:rsidR="00E80441" w:rsidRPr="00136577" w:rsidRDefault="00E80441" w:rsidP="00B22F92">
            <w:pPr>
              <w:snapToGrid w:val="0"/>
              <w:spacing w:after="0" w:line="240" w:lineRule="auto"/>
              <w:jc w:val="center"/>
            </w:pPr>
            <w:r w:rsidRPr="00136577">
              <w:t>4</w:t>
            </w:r>
          </w:p>
        </w:tc>
        <w:tc>
          <w:tcPr>
            <w:tcW w:w="456" w:type="dxa"/>
            <w:vAlign w:val="center"/>
          </w:tcPr>
          <w:p w:rsidR="00E80441" w:rsidRPr="00136577" w:rsidRDefault="00E80441" w:rsidP="00B22F92">
            <w:pPr>
              <w:snapToGrid w:val="0"/>
              <w:spacing w:after="0" w:line="240" w:lineRule="auto"/>
              <w:jc w:val="center"/>
            </w:pPr>
            <w:r w:rsidRPr="00136577">
              <w:t>5</w:t>
            </w:r>
          </w:p>
        </w:tc>
        <w:tc>
          <w:tcPr>
            <w:tcW w:w="456" w:type="dxa"/>
            <w:vAlign w:val="center"/>
          </w:tcPr>
          <w:p w:rsidR="00E80441" w:rsidRPr="00136577" w:rsidRDefault="00E80441" w:rsidP="00B22F92">
            <w:pPr>
              <w:snapToGrid w:val="0"/>
              <w:spacing w:after="0" w:line="240" w:lineRule="auto"/>
              <w:jc w:val="center"/>
            </w:pPr>
            <w:r w:rsidRPr="00136577">
              <w:t>6</w:t>
            </w:r>
          </w:p>
        </w:tc>
        <w:tc>
          <w:tcPr>
            <w:tcW w:w="456" w:type="dxa"/>
            <w:gridSpan w:val="2"/>
            <w:vAlign w:val="center"/>
          </w:tcPr>
          <w:p w:rsidR="00E80441" w:rsidRPr="00136577" w:rsidRDefault="00E80441" w:rsidP="00B22F92">
            <w:pPr>
              <w:snapToGrid w:val="0"/>
              <w:spacing w:after="0" w:line="240" w:lineRule="auto"/>
              <w:jc w:val="center"/>
            </w:pPr>
            <w:r w:rsidRPr="00136577">
              <w:t>7</w:t>
            </w:r>
          </w:p>
        </w:tc>
      </w:tr>
    </w:tbl>
    <w:p w:rsidR="00E80441" w:rsidRDefault="00E80441" w:rsidP="00E80441">
      <w:pPr>
        <w:spacing w:line="280" w:lineRule="atLeast"/>
        <w:rPr>
          <w:b/>
          <w:bCs/>
          <w:iCs/>
        </w:rPr>
      </w:pPr>
    </w:p>
    <w:p w:rsidR="00B22F92" w:rsidRDefault="00B22F92" w:rsidP="00E80441">
      <w:pPr>
        <w:spacing w:line="280" w:lineRule="atLeast"/>
        <w:rPr>
          <w:b/>
          <w:bCs/>
          <w:iCs/>
        </w:rPr>
      </w:pPr>
    </w:p>
    <w:p w:rsidR="00B22F92" w:rsidRDefault="00B22F92" w:rsidP="00E80441">
      <w:pPr>
        <w:spacing w:line="280" w:lineRule="atLeast"/>
        <w:rPr>
          <w:b/>
          <w:bCs/>
          <w:iCs/>
        </w:rPr>
      </w:pPr>
    </w:p>
    <w:p w:rsidR="00A31398" w:rsidRDefault="00A31398" w:rsidP="00E80441">
      <w:pPr>
        <w:spacing w:line="280" w:lineRule="atLeast"/>
        <w:rPr>
          <w:b/>
          <w:bCs/>
          <w:iCs/>
        </w:rPr>
      </w:pPr>
    </w:p>
    <w:p w:rsidR="00BB412E" w:rsidRDefault="00BB412E" w:rsidP="00E80441">
      <w:pPr>
        <w:spacing w:line="280" w:lineRule="atLeast"/>
        <w:rPr>
          <w:b/>
          <w:bCs/>
          <w:iCs/>
        </w:rPr>
      </w:pPr>
    </w:p>
    <w:tbl>
      <w:tblPr>
        <w:tblW w:w="1020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19"/>
        <w:gridCol w:w="260"/>
        <w:gridCol w:w="6728"/>
      </w:tblGrid>
      <w:tr w:rsidR="00BB412E" w:rsidRPr="00136577" w:rsidTr="00306728">
        <w:tc>
          <w:tcPr>
            <w:tcW w:w="3219" w:type="dxa"/>
            <w:shd w:val="clear" w:color="auto" w:fill="7F7F7F"/>
            <w:vAlign w:val="center"/>
          </w:tcPr>
          <w:p w:rsidR="00BB412E" w:rsidRPr="00BA0FC3" w:rsidRDefault="00BB412E" w:rsidP="00306728">
            <w:pPr>
              <w:jc w:val="center"/>
              <w:rPr>
                <w:b/>
                <w:bCs/>
                <w:iCs/>
              </w:rPr>
            </w:pPr>
            <w:r w:rsidRPr="00136577">
              <w:rPr>
                <w:b/>
                <w:bCs/>
                <w:iCs/>
              </w:rPr>
              <w:br w:type="page"/>
            </w:r>
            <w:r w:rsidRPr="00BA0FC3">
              <w:rPr>
                <w:b/>
              </w:rPr>
              <w:t>ΕΡΩΤΗΣΕΙΣ</w:t>
            </w:r>
          </w:p>
        </w:tc>
        <w:tc>
          <w:tcPr>
            <w:tcW w:w="260" w:type="dxa"/>
          </w:tcPr>
          <w:p w:rsidR="00BB412E" w:rsidRPr="00136577" w:rsidRDefault="00BB412E" w:rsidP="00306728">
            <w:pPr>
              <w:rPr>
                <w:b/>
                <w:bCs/>
                <w:iCs/>
              </w:rPr>
            </w:pPr>
          </w:p>
        </w:tc>
        <w:tc>
          <w:tcPr>
            <w:tcW w:w="6728" w:type="dxa"/>
            <w:shd w:val="clear" w:color="auto" w:fill="BFBFBF"/>
          </w:tcPr>
          <w:p w:rsidR="00BB412E" w:rsidRPr="00136577" w:rsidRDefault="00BB412E" w:rsidP="00306728">
            <w:pPr>
              <w:snapToGrid w:val="0"/>
              <w:spacing w:after="0" w:line="240" w:lineRule="auto"/>
              <w:rPr>
                <w:b/>
                <w:bCs/>
              </w:rPr>
            </w:pPr>
            <w:r w:rsidRPr="00136577">
              <w:rPr>
                <w:b/>
                <w:bCs/>
              </w:rPr>
              <w:t xml:space="preserve">Παρακαλώ κυκλώστε το τετραγωνάκι που αντιστοιχεί στο </w:t>
            </w:r>
            <w:r w:rsidRPr="00136577">
              <w:rPr>
                <w:b/>
                <w:bCs/>
                <w:u w:val="single"/>
              </w:rPr>
              <w:t>βαθμό συμφωνίας/διαφωνίας</w:t>
            </w:r>
            <w:r w:rsidRPr="00136577">
              <w:rPr>
                <w:b/>
                <w:bCs/>
              </w:rPr>
              <w:t xml:space="preserve"> σας με τις παρακάτω απόψεις.</w:t>
            </w:r>
          </w:p>
        </w:tc>
      </w:tr>
    </w:tbl>
    <w:tbl>
      <w:tblPr>
        <w:tblpPr w:leftFromText="180" w:rightFromText="180" w:vertAnchor="text" w:horzAnchor="page" w:tblpXSpec="center" w:tblpY="156"/>
        <w:tblW w:w="65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0"/>
        <w:gridCol w:w="1313"/>
        <w:gridCol w:w="1303"/>
        <w:gridCol w:w="1990"/>
        <w:gridCol w:w="1362"/>
        <w:gridCol w:w="1371"/>
        <w:gridCol w:w="1842"/>
      </w:tblGrid>
      <w:tr w:rsidR="00BB412E" w:rsidRPr="00136577" w:rsidTr="00306728">
        <w:trPr>
          <w:cantSplit/>
          <w:trHeight w:val="278"/>
        </w:trPr>
        <w:tc>
          <w:tcPr>
            <w:tcW w:w="1910" w:type="dxa"/>
            <w:vAlign w:val="center"/>
          </w:tcPr>
          <w:p w:rsidR="00BB412E" w:rsidRPr="00136577" w:rsidRDefault="00BB412E" w:rsidP="00306728">
            <w:pPr>
              <w:snapToGrid w:val="0"/>
              <w:spacing w:before="20" w:after="0"/>
              <w:jc w:val="center"/>
              <w:rPr>
                <w:b/>
                <w:bCs/>
              </w:rPr>
            </w:pPr>
            <w:r w:rsidRPr="00136577">
              <w:rPr>
                <w:b/>
                <w:bCs/>
              </w:rPr>
              <w:t>1</w:t>
            </w:r>
          </w:p>
        </w:tc>
        <w:tc>
          <w:tcPr>
            <w:tcW w:w="1313" w:type="dxa"/>
            <w:vAlign w:val="center"/>
          </w:tcPr>
          <w:p w:rsidR="00BB412E" w:rsidRPr="00136577" w:rsidRDefault="00BB412E" w:rsidP="00306728">
            <w:pPr>
              <w:snapToGrid w:val="0"/>
              <w:spacing w:before="20" w:after="0"/>
              <w:jc w:val="center"/>
              <w:rPr>
                <w:b/>
                <w:bCs/>
              </w:rPr>
            </w:pPr>
            <w:r w:rsidRPr="00136577">
              <w:rPr>
                <w:b/>
                <w:bCs/>
              </w:rPr>
              <w:t>2</w:t>
            </w:r>
          </w:p>
        </w:tc>
        <w:tc>
          <w:tcPr>
            <w:tcW w:w="1303" w:type="dxa"/>
            <w:vAlign w:val="center"/>
          </w:tcPr>
          <w:p w:rsidR="00BB412E" w:rsidRPr="00136577" w:rsidRDefault="00BB412E" w:rsidP="00306728">
            <w:pPr>
              <w:snapToGrid w:val="0"/>
              <w:spacing w:before="20" w:after="0"/>
              <w:jc w:val="center"/>
              <w:rPr>
                <w:b/>
                <w:bCs/>
              </w:rPr>
            </w:pPr>
            <w:r w:rsidRPr="00136577">
              <w:rPr>
                <w:b/>
                <w:bCs/>
              </w:rPr>
              <w:t>3</w:t>
            </w:r>
          </w:p>
        </w:tc>
        <w:tc>
          <w:tcPr>
            <w:tcW w:w="1990" w:type="dxa"/>
            <w:vAlign w:val="center"/>
          </w:tcPr>
          <w:p w:rsidR="00BB412E" w:rsidRPr="00136577" w:rsidRDefault="00BB412E" w:rsidP="00306728">
            <w:pPr>
              <w:snapToGrid w:val="0"/>
              <w:spacing w:before="20" w:after="0"/>
              <w:jc w:val="center"/>
              <w:rPr>
                <w:b/>
                <w:bCs/>
              </w:rPr>
            </w:pPr>
            <w:r w:rsidRPr="00136577">
              <w:rPr>
                <w:b/>
                <w:bCs/>
              </w:rPr>
              <w:t>4</w:t>
            </w:r>
          </w:p>
        </w:tc>
        <w:tc>
          <w:tcPr>
            <w:tcW w:w="1362" w:type="dxa"/>
            <w:vAlign w:val="center"/>
          </w:tcPr>
          <w:p w:rsidR="00BB412E" w:rsidRPr="00136577" w:rsidRDefault="00BB412E" w:rsidP="00306728">
            <w:pPr>
              <w:snapToGrid w:val="0"/>
              <w:spacing w:before="20" w:after="0"/>
              <w:jc w:val="center"/>
              <w:rPr>
                <w:b/>
                <w:bCs/>
              </w:rPr>
            </w:pPr>
            <w:r w:rsidRPr="00136577">
              <w:rPr>
                <w:b/>
                <w:bCs/>
              </w:rPr>
              <w:t>5</w:t>
            </w:r>
          </w:p>
        </w:tc>
        <w:tc>
          <w:tcPr>
            <w:tcW w:w="1371" w:type="dxa"/>
            <w:vAlign w:val="center"/>
          </w:tcPr>
          <w:p w:rsidR="00BB412E" w:rsidRPr="00136577" w:rsidRDefault="00BB412E" w:rsidP="00306728">
            <w:pPr>
              <w:snapToGrid w:val="0"/>
              <w:spacing w:before="20" w:after="0"/>
              <w:jc w:val="center"/>
              <w:rPr>
                <w:b/>
                <w:bCs/>
              </w:rPr>
            </w:pPr>
            <w:r w:rsidRPr="00136577">
              <w:rPr>
                <w:b/>
                <w:bCs/>
              </w:rPr>
              <w:t>6</w:t>
            </w:r>
          </w:p>
        </w:tc>
        <w:tc>
          <w:tcPr>
            <w:tcW w:w="1842" w:type="dxa"/>
            <w:vAlign w:val="center"/>
          </w:tcPr>
          <w:p w:rsidR="00BB412E" w:rsidRPr="00136577" w:rsidRDefault="00BB412E" w:rsidP="00306728">
            <w:pPr>
              <w:snapToGrid w:val="0"/>
              <w:spacing w:before="20" w:after="0"/>
              <w:jc w:val="center"/>
              <w:rPr>
                <w:b/>
                <w:bCs/>
              </w:rPr>
            </w:pPr>
            <w:r w:rsidRPr="00136577">
              <w:rPr>
                <w:b/>
                <w:bCs/>
              </w:rPr>
              <w:t>7</w:t>
            </w:r>
          </w:p>
        </w:tc>
      </w:tr>
      <w:tr w:rsidR="00BB412E" w:rsidRPr="00136577" w:rsidTr="00306728">
        <w:trPr>
          <w:cantSplit/>
          <w:trHeight w:hRule="exact" w:val="859"/>
        </w:trPr>
        <w:tc>
          <w:tcPr>
            <w:tcW w:w="1910" w:type="dxa"/>
            <w:vAlign w:val="center"/>
          </w:tcPr>
          <w:p w:rsidR="00BB412E" w:rsidRPr="00BA0FC3" w:rsidRDefault="00BB412E" w:rsidP="00306728">
            <w:pPr>
              <w:snapToGrid w:val="0"/>
              <w:spacing w:after="0" w:line="240" w:lineRule="auto"/>
              <w:jc w:val="center"/>
              <w:rPr>
                <w:b/>
                <w:lang w:val="en-US"/>
              </w:rPr>
            </w:pPr>
            <w:r w:rsidRPr="00BA0FC3">
              <w:rPr>
                <w:b/>
              </w:rPr>
              <w:t>Διαφωνώ</w:t>
            </w:r>
          </w:p>
          <w:p w:rsidR="00BB412E" w:rsidRPr="00BA0FC3" w:rsidRDefault="00BB412E" w:rsidP="00306728">
            <w:pPr>
              <w:snapToGrid w:val="0"/>
              <w:spacing w:after="0" w:line="240" w:lineRule="auto"/>
              <w:jc w:val="center"/>
              <w:rPr>
                <w:b/>
              </w:rPr>
            </w:pPr>
            <w:r w:rsidRPr="00BA0FC3">
              <w:rPr>
                <w:b/>
              </w:rPr>
              <w:t>απόλυτα</w:t>
            </w:r>
          </w:p>
        </w:tc>
        <w:tc>
          <w:tcPr>
            <w:tcW w:w="1313" w:type="dxa"/>
            <w:vAlign w:val="center"/>
          </w:tcPr>
          <w:p w:rsidR="00BB412E" w:rsidRPr="00BA0FC3" w:rsidRDefault="00BB412E" w:rsidP="00306728">
            <w:pPr>
              <w:snapToGrid w:val="0"/>
              <w:spacing w:after="0" w:line="240" w:lineRule="auto"/>
              <w:jc w:val="center"/>
              <w:rPr>
                <w:b/>
                <w:lang w:val="en-US"/>
              </w:rPr>
            </w:pPr>
            <w:r w:rsidRPr="00BA0FC3">
              <w:rPr>
                <w:b/>
              </w:rPr>
              <w:t>Διαφωνώ</w:t>
            </w:r>
          </w:p>
          <w:p w:rsidR="00BB412E" w:rsidRPr="00BA0FC3" w:rsidRDefault="00BB412E" w:rsidP="00306728">
            <w:pPr>
              <w:snapToGrid w:val="0"/>
              <w:spacing w:after="0" w:line="240" w:lineRule="auto"/>
              <w:jc w:val="center"/>
              <w:rPr>
                <w:b/>
              </w:rPr>
            </w:pPr>
            <w:r w:rsidRPr="00BA0FC3">
              <w:rPr>
                <w:b/>
              </w:rPr>
              <w:t>πολύ</w:t>
            </w:r>
          </w:p>
        </w:tc>
        <w:tc>
          <w:tcPr>
            <w:tcW w:w="1303" w:type="dxa"/>
            <w:vAlign w:val="center"/>
          </w:tcPr>
          <w:p w:rsidR="00BB412E" w:rsidRPr="00BA0FC3" w:rsidRDefault="00BB412E" w:rsidP="00306728">
            <w:pPr>
              <w:snapToGrid w:val="0"/>
              <w:spacing w:after="0" w:line="240" w:lineRule="auto"/>
              <w:jc w:val="center"/>
              <w:rPr>
                <w:b/>
              </w:rPr>
            </w:pPr>
            <w:r w:rsidRPr="00BA0FC3">
              <w:rPr>
                <w:b/>
              </w:rPr>
              <w:t>Διαφωνώ</w:t>
            </w:r>
          </w:p>
        </w:tc>
        <w:tc>
          <w:tcPr>
            <w:tcW w:w="1990" w:type="dxa"/>
            <w:vAlign w:val="center"/>
          </w:tcPr>
          <w:p w:rsidR="00BB412E" w:rsidRPr="00BA0FC3" w:rsidRDefault="00BB412E" w:rsidP="00306728">
            <w:pPr>
              <w:snapToGrid w:val="0"/>
              <w:spacing w:after="0" w:line="240" w:lineRule="auto"/>
              <w:jc w:val="center"/>
              <w:rPr>
                <w:b/>
              </w:rPr>
            </w:pPr>
            <w:r w:rsidRPr="00BA0FC3">
              <w:rPr>
                <w:b/>
              </w:rPr>
              <w:t>Ούτε συμφωνώ,</w:t>
            </w:r>
          </w:p>
          <w:p w:rsidR="00BB412E" w:rsidRDefault="00BB412E" w:rsidP="00306728">
            <w:pPr>
              <w:snapToGrid w:val="0"/>
              <w:spacing w:after="0" w:line="240" w:lineRule="auto"/>
              <w:jc w:val="center"/>
              <w:rPr>
                <w:b/>
              </w:rPr>
            </w:pPr>
            <w:r w:rsidRPr="00BA0FC3">
              <w:rPr>
                <w:b/>
              </w:rPr>
              <w:t xml:space="preserve">ούτε </w:t>
            </w:r>
          </w:p>
          <w:p w:rsidR="00BB412E" w:rsidRPr="00BA0FC3" w:rsidRDefault="00BB412E" w:rsidP="00306728">
            <w:pPr>
              <w:snapToGrid w:val="0"/>
              <w:spacing w:after="0" w:line="240" w:lineRule="auto"/>
              <w:jc w:val="center"/>
              <w:rPr>
                <w:b/>
              </w:rPr>
            </w:pPr>
            <w:r w:rsidRPr="00BA0FC3">
              <w:rPr>
                <w:b/>
              </w:rPr>
              <w:t>διαφωνώ</w:t>
            </w:r>
          </w:p>
        </w:tc>
        <w:tc>
          <w:tcPr>
            <w:tcW w:w="1362" w:type="dxa"/>
            <w:vAlign w:val="center"/>
          </w:tcPr>
          <w:p w:rsidR="00BB412E" w:rsidRPr="00BA0FC3" w:rsidRDefault="00BB412E" w:rsidP="00306728">
            <w:pPr>
              <w:snapToGrid w:val="0"/>
              <w:spacing w:after="0" w:line="240" w:lineRule="auto"/>
              <w:jc w:val="center"/>
              <w:rPr>
                <w:b/>
              </w:rPr>
            </w:pPr>
            <w:r w:rsidRPr="00BA0FC3">
              <w:rPr>
                <w:b/>
              </w:rPr>
              <w:t>Συμφωνώ</w:t>
            </w:r>
          </w:p>
        </w:tc>
        <w:tc>
          <w:tcPr>
            <w:tcW w:w="1371" w:type="dxa"/>
            <w:vAlign w:val="center"/>
          </w:tcPr>
          <w:p w:rsidR="00BB412E" w:rsidRPr="00BA0FC3" w:rsidRDefault="00BB412E" w:rsidP="00306728">
            <w:pPr>
              <w:snapToGrid w:val="0"/>
              <w:spacing w:after="0" w:line="240" w:lineRule="auto"/>
              <w:jc w:val="center"/>
              <w:rPr>
                <w:b/>
              </w:rPr>
            </w:pPr>
            <w:r w:rsidRPr="00BA0FC3">
              <w:rPr>
                <w:b/>
              </w:rPr>
              <w:t>Συμφωνώ</w:t>
            </w:r>
          </w:p>
          <w:p w:rsidR="00BB412E" w:rsidRPr="00BA0FC3" w:rsidRDefault="00BB412E" w:rsidP="00306728">
            <w:pPr>
              <w:snapToGrid w:val="0"/>
              <w:spacing w:after="0" w:line="240" w:lineRule="auto"/>
              <w:jc w:val="center"/>
              <w:rPr>
                <w:b/>
              </w:rPr>
            </w:pPr>
            <w:r w:rsidRPr="00BA0FC3">
              <w:rPr>
                <w:b/>
              </w:rPr>
              <w:t>πολύ</w:t>
            </w:r>
          </w:p>
        </w:tc>
        <w:tc>
          <w:tcPr>
            <w:tcW w:w="1842" w:type="dxa"/>
            <w:vAlign w:val="center"/>
          </w:tcPr>
          <w:p w:rsidR="00BB412E" w:rsidRPr="00BA0FC3" w:rsidRDefault="00BB412E" w:rsidP="00306728">
            <w:pPr>
              <w:snapToGrid w:val="0"/>
              <w:spacing w:after="0" w:line="240" w:lineRule="auto"/>
              <w:jc w:val="center"/>
              <w:rPr>
                <w:b/>
              </w:rPr>
            </w:pPr>
            <w:r w:rsidRPr="00BA0FC3">
              <w:rPr>
                <w:b/>
              </w:rPr>
              <w:t>Συμφωνώ</w:t>
            </w:r>
          </w:p>
          <w:p w:rsidR="00BB412E" w:rsidRPr="00BA0FC3" w:rsidRDefault="00BB412E" w:rsidP="00306728">
            <w:pPr>
              <w:snapToGrid w:val="0"/>
              <w:spacing w:after="0" w:line="240" w:lineRule="auto"/>
              <w:jc w:val="center"/>
              <w:rPr>
                <w:b/>
              </w:rPr>
            </w:pPr>
            <w:r w:rsidRPr="00BA0FC3">
              <w:rPr>
                <w:b/>
              </w:rPr>
              <w:t>απόλυτα</w:t>
            </w:r>
          </w:p>
        </w:tc>
      </w:tr>
    </w:tbl>
    <w:p w:rsidR="00E762BF" w:rsidRPr="00136577" w:rsidRDefault="00E762BF" w:rsidP="00E80441">
      <w:pPr>
        <w:rPr>
          <w:vanish/>
        </w:rPr>
      </w:pPr>
    </w:p>
    <w:tbl>
      <w:tblPr>
        <w:tblW w:w="11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84"/>
        <w:gridCol w:w="456"/>
        <w:gridCol w:w="456"/>
        <w:gridCol w:w="456"/>
        <w:gridCol w:w="456"/>
        <w:gridCol w:w="456"/>
        <w:gridCol w:w="456"/>
        <w:gridCol w:w="459"/>
      </w:tblGrid>
      <w:tr w:rsidR="00E80441" w:rsidRPr="00136577" w:rsidTr="00BB412E">
        <w:trPr>
          <w:jc w:val="center"/>
        </w:trPr>
        <w:tc>
          <w:tcPr>
            <w:tcW w:w="7884" w:type="dxa"/>
            <w:vAlign w:val="center"/>
          </w:tcPr>
          <w:p w:rsidR="00E80441" w:rsidRPr="00BB412E" w:rsidRDefault="00E80441" w:rsidP="00BB412E">
            <w:pPr>
              <w:spacing w:after="0" w:line="240" w:lineRule="auto"/>
              <w:jc w:val="left"/>
              <w:rPr>
                <w:b/>
                <w:bCs/>
              </w:rPr>
            </w:pPr>
            <w:r w:rsidRPr="00136577">
              <w:rPr>
                <w:b/>
                <w:bCs/>
              </w:rPr>
              <w:t>Απόψεις</w:t>
            </w:r>
          </w:p>
        </w:tc>
        <w:tc>
          <w:tcPr>
            <w:tcW w:w="3195" w:type="dxa"/>
            <w:gridSpan w:val="7"/>
          </w:tcPr>
          <w:p w:rsidR="00E80441" w:rsidRPr="00BB412E" w:rsidRDefault="00E80441" w:rsidP="00BB412E">
            <w:pPr>
              <w:spacing w:after="0" w:line="240" w:lineRule="auto"/>
              <w:jc w:val="left"/>
              <w:rPr>
                <w:b/>
                <w:bCs/>
              </w:rPr>
            </w:pPr>
            <w:r w:rsidRPr="00BB412E">
              <w:rPr>
                <w:b/>
                <w:bCs/>
              </w:rPr>
              <w:t xml:space="preserve">1= Διαφωνώ απόλυτα                         </w:t>
            </w:r>
          </w:p>
          <w:p w:rsidR="00E80441" w:rsidRPr="00BB412E" w:rsidRDefault="00E80441" w:rsidP="00BB412E">
            <w:pPr>
              <w:spacing w:after="0" w:line="240" w:lineRule="auto"/>
              <w:jc w:val="left"/>
              <w:rPr>
                <w:b/>
                <w:bCs/>
              </w:rPr>
            </w:pPr>
            <w:r w:rsidRPr="00BB412E">
              <w:rPr>
                <w:b/>
                <w:bCs/>
              </w:rPr>
              <w:t xml:space="preserve">         7= Συμφωνώ απόλυτα</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Οι επιτυχίες της εταιρείας είναι και δικές μου επιτυχίες</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Όταν κάποιος επαινεί την εταιρεία το εκλαμβάνω ως προσωπική φιλοφρόνηση</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Εάν μία είδηση στα μέσα ενημέρωσης κριτίκαρε την εταιρεία, θα αισθανόμουν ντροπή</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tcPr>
          <w:p w:rsidR="00E80441" w:rsidRPr="00136577" w:rsidRDefault="00E80441" w:rsidP="00BB412E">
            <w:pPr>
              <w:spacing w:after="0" w:line="240" w:lineRule="auto"/>
              <w:jc w:val="left"/>
            </w:pPr>
            <w:r w:rsidRPr="00136577">
              <w:t>Δεν αισθάνομαι «συναισθηματικά δεμένος» με την εταιρεία όπου εργάζομαι</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Η εταιρεία όπου εργάζομαι έχει μεγάλη σημασία για μένα</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Δεν αισθάνομαι ότι ανήκω στην εταιρεία</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tcPr>
          <w:p w:rsidR="00E80441" w:rsidRPr="00136577" w:rsidRDefault="00E80441" w:rsidP="00BB412E">
            <w:pPr>
              <w:spacing w:after="0" w:line="240" w:lineRule="auto"/>
              <w:jc w:val="left"/>
            </w:pPr>
            <w:r w:rsidRPr="00136577">
              <w:t>Αντεπεξέρχομαι επαρκώς στα καθήκοντα που μου έχουν ανατεθεί.</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741"/>
          <w:jc w:val="center"/>
        </w:trPr>
        <w:tc>
          <w:tcPr>
            <w:tcW w:w="7884" w:type="dxa"/>
          </w:tcPr>
          <w:p w:rsidR="00E80441" w:rsidRPr="00136577" w:rsidRDefault="00E80441" w:rsidP="00BB412E">
            <w:pPr>
              <w:spacing w:after="0" w:line="240" w:lineRule="auto"/>
              <w:jc w:val="left"/>
            </w:pPr>
            <w:r w:rsidRPr="00136577">
              <w:t>Εκπληρώνω τις υποχρεώσεις που προβλέπονται από την περιγραφή της εργασίας μου.</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tcPr>
          <w:p w:rsidR="00E80441" w:rsidRPr="00136577" w:rsidRDefault="00E80441" w:rsidP="00BB412E">
            <w:pPr>
              <w:spacing w:after="0" w:line="240" w:lineRule="auto"/>
              <w:jc w:val="left"/>
            </w:pPr>
            <w:r w:rsidRPr="00136577">
              <w:t>Εκτελώ τις δραστηριότητες που αναμένονται από εμένα.</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tcPr>
          <w:p w:rsidR="00E80441" w:rsidRPr="00136577" w:rsidRDefault="00E80441" w:rsidP="00BB412E">
            <w:pPr>
              <w:spacing w:after="0" w:line="240" w:lineRule="auto"/>
              <w:jc w:val="left"/>
            </w:pPr>
            <w:r w:rsidRPr="00136577">
              <w:t>Ικανοποιώ τις τυπικές απαιτήσεις απόδοσης της δουλειάς μου.</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tcPr>
          <w:p w:rsidR="00E80441" w:rsidRPr="00136577" w:rsidRDefault="00E80441" w:rsidP="00BB412E">
            <w:pPr>
              <w:spacing w:after="0" w:line="240" w:lineRule="auto"/>
              <w:jc w:val="left"/>
            </w:pPr>
            <w:r w:rsidRPr="00136577">
              <w:t>Συμμετέχω σε δραστηριότητες που επηρεάζουν άμεσα την αξιολόγηση της απόδοσής μου</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tcPr>
          <w:p w:rsidR="00E80441" w:rsidRPr="00136577" w:rsidRDefault="00E80441" w:rsidP="00BB412E">
            <w:pPr>
              <w:spacing w:after="0" w:line="240" w:lineRule="auto"/>
              <w:jc w:val="left"/>
            </w:pPr>
            <w:r w:rsidRPr="00136577">
              <w:t>Αγνοώ κομμάτια της δουλειάς που είμαι υποχρεωμένος/η να εκτελέσω</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tcPr>
          <w:p w:rsidR="00E80441" w:rsidRPr="00136577" w:rsidRDefault="00E80441" w:rsidP="00BB412E">
            <w:pPr>
              <w:spacing w:after="0" w:line="240" w:lineRule="auto"/>
              <w:jc w:val="left"/>
            </w:pPr>
            <w:r w:rsidRPr="00136577">
              <w:t>Δεν καταφέρνω να επιτελέσω βασικά καθήκοντα</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Βοηθώ τους άλλους όταν λείπουν.</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Βοηθώ τους άλλους όταν έχουν αυξημένο όγκο δουλειάς.</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632"/>
          <w:jc w:val="center"/>
        </w:trPr>
        <w:tc>
          <w:tcPr>
            <w:tcW w:w="7884" w:type="dxa"/>
            <w:vAlign w:val="center"/>
          </w:tcPr>
          <w:p w:rsidR="00E80441" w:rsidRPr="00136577" w:rsidRDefault="00E80441" w:rsidP="00BB412E">
            <w:pPr>
              <w:spacing w:after="0" w:line="240" w:lineRule="auto"/>
              <w:jc w:val="left"/>
            </w:pPr>
            <w:r w:rsidRPr="00136577">
              <w:t>Βοηθώ τον προϊστάμενο/την προϊσταμένη με τη δουλειά του/της (ακόμη και όταν δε μου ζητείται).</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Αφιερώνω χρόνο στο να ακούω τα προβλήματα και τις ανησυχίες των συναδέλφων.</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Βγαίνω από τη σειρά μου προκειμένου να βοηθήσω νέους εργαζόμενους.</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Ενδιαφέρομαι πραγματικά για τους άλλους εργαζόμενους.</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r w:rsidR="00E80441" w:rsidRPr="00136577" w:rsidTr="00BB412E">
        <w:trPr>
          <w:trHeight w:val="397"/>
          <w:jc w:val="center"/>
        </w:trPr>
        <w:tc>
          <w:tcPr>
            <w:tcW w:w="7884" w:type="dxa"/>
            <w:vAlign w:val="center"/>
          </w:tcPr>
          <w:p w:rsidR="00E80441" w:rsidRPr="00136577" w:rsidRDefault="00E80441" w:rsidP="00BB412E">
            <w:pPr>
              <w:spacing w:after="0" w:line="240" w:lineRule="auto"/>
              <w:jc w:val="left"/>
            </w:pPr>
            <w:r w:rsidRPr="00136577">
              <w:t>Μεταβιβάζω πληροφορίες σε συναδέλφους.</w:t>
            </w:r>
          </w:p>
        </w:tc>
        <w:tc>
          <w:tcPr>
            <w:tcW w:w="456" w:type="dxa"/>
            <w:vAlign w:val="center"/>
          </w:tcPr>
          <w:p w:rsidR="00E80441" w:rsidRPr="00136577" w:rsidRDefault="00E80441" w:rsidP="00BB412E">
            <w:pPr>
              <w:snapToGrid w:val="0"/>
              <w:spacing w:after="0" w:line="240" w:lineRule="auto"/>
              <w:jc w:val="center"/>
            </w:pPr>
            <w:r w:rsidRPr="00136577">
              <w:t>1</w:t>
            </w:r>
          </w:p>
        </w:tc>
        <w:tc>
          <w:tcPr>
            <w:tcW w:w="456" w:type="dxa"/>
            <w:vAlign w:val="center"/>
          </w:tcPr>
          <w:p w:rsidR="00E80441" w:rsidRPr="00136577" w:rsidRDefault="00E80441" w:rsidP="00BB412E">
            <w:pPr>
              <w:snapToGrid w:val="0"/>
              <w:spacing w:after="0" w:line="240" w:lineRule="auto"/>
              <w:jc w:val="center"/>
            </w:pPr>
            <w:r w:rsidRPr="00136577">
              <w:t>2</w:t>
            </w:r>
          </w:p>
        </w:tc>
        <w:tc>
          <w:tcPr>
            <w:tcW w:w="456" w:type="dxa"/>
            <w:vAlign w:val="center"/>
          </w:tcPr>
          <w:p w:rsidR="00E80441" w:rsidRPr="00136577" w:rsidRDefault="00E80441" w:rsidP="00BB412E">
            <w:pPr>
              <w:snapToGrid w:val="0"/>
              <w:spacing w:after="0" w:line="240" w:lineRule="auto"/>
              <w:jc w:val="center"/>
            </w:pPr>
            <w:r w:rsidRPr="00136577">
              <w:t>3</w:t>
            </w:r>
          </w:p>
        </w:tc>
        <w:tc>
          <w:tcPr>
            <w:tcW w:w="456" w:type="dxa"/>
            <w:vAlign w:val="center"/>
          </w:tcPr>
          <w:p w:rsidR="00E80441" w:rsidRPr="00136577" w:rsidRDefault="00E80441" w:rsidP="00BB412E">
            <w:pPr>
              <w:snapToGrid w:val="0"/>
              <w:spacing w:after="0" w:line="240" w:lineRule="auto"/>
              <w:jc w:val="center"/>
            </w:pPr>
            <w:r w:rsidRPr="00136577">
              <w:t>4</w:t>
            </w:r>
          </w:p>
        </w:tc>
        <w:tc>
          <w:tcPr>
            <w:tcW w:w="456" w:type="dxa"/>
            <w:vAlign w:val="center"/>
          </w:tcPr>
          <w:p w:rsidR="00E80441" w:rsidRPr="00136577" w:rsidRDefault="00E80441" w:rsidP="00BB412E">
            <w:pPr>
              <w:snapToGrid w:val="0"/>
              <w:spacing w:after="0" w:line="240" w:lineRule="auto"/>
              <w:jc w:val="center"/>
            </w:pPr>
            <w:r w:rsidRPr="00136577">
              <w:t>5</w:t>
            </w:r>
          </w:p>
        </w:tc>
        <w:tc>
          <w:tcPr>
            <w:tcW w:w="456" w:type="dxa"/>
            <w:vAlign w:val="center"/>
          </w:tcPr>
          <w:p w:rsidR="00E80441" w:rsidRPr="00136577" w:rsidRDefault="00E80441" w:rsidP="00BB412E">
            <w:pPr>
              <w:snapToGrid w:val="0"/>
              <w:spacing w:after="0" w:line="240" w:lineRule="auto"/>
              <w:jc w:val="center"/>
            </w:pPr>
            <w:r w:rsidRPr="00136577">
              <w:t>6</w:t>
            </w:r>
          </w:p>
        </w:tc>
        <w:tc>
          <w:tcPr>
            <w:tcW w:w="459" w:type="dxa"/>
            <w:vAlign w:val="center"/>
          </w:tcPr>
          <w:p w:rsidR="00E80441" w:rsidRPr="00136577" w:rsidRDefault="00E80441" w:rsidP="00BB412E">
            <w:pPr>
              <w:snapToGrid w:val="0"/>
              <w:spacing w:after="0" w:line="240" w:lineRule="auto"/>
              <w:jc w:val="center"/>
            </w:pPr>
            <w:r w:rsidRPr="00136577">
              <w:t>7</w:t>
            </w:r>
          </w:p>
        </w:tc>
      </w:tr>
    </w:tbl>
    <w:p w:rsidR="00E80441" w:rsidRPr="00136577" w:rsidRDefault="00E80441" w:rsidP="00E80441">
      <w:pPr>
        <w:rPr>
          <w:b/>
          <w:bCs/>
        </w:rPr>
      </w:pPr>
    </w:p>
    <w:p w:rsidR="00E80441" w:rsidRPr="00136577" w:rsidRDefault="00E80441" w:rsidP="00E80441"/>
    <w:p w:rsidR="00B059FB" w:rsidRPr="00136577" w:rsidRDefault="00B059FB" w:rsidP="00E80441">
      <w:pPr>
        <w:spacing w:after="200"/>
        <w:rPr>
          <w:lang w:val="en-US"/>
        </w:rPr>
      </w:pPr>
      <w:r w:rsidRPr="00136577">
        <w:rPr>
          <w:lang w:val="en-US"/>
        </w:rPr>
        <w:br w:type="page"/>
      </w:r>
    </w:p>
    <w:p w:rsidR="00B059FB" w:rsidRDefault="00B059FB" w:rsidP="00E80441">
      <w:pPr>
        <w:pStyle w:val="1"/>
        <w:numPr>
          <w:ilvl w:val="0"/>
          <w:numId w:val="0"/>
        </w:numPr>
        <w:jc w:val="both"/>
        <w:rPr>
          <w:sz w:val="24"/>
          <w:lang w:val="el-GR"/>
        </w:rPr>
      </w:pPr>
      <w:bookmarkStart w:id="52" w:name="_Toc496781201"/>
      <w:r w:rsidRPr="00136577">
        <w:rPr>
          <w:sz w:val="24"/>
          <w:lang w:val="el-GR"/>
        </w:rPr>
        <w:t>ΠΑΡΑΡΤΗΜΑ</w:t>
      </w:r>
      <w:r w:rsidRPr="003D715B">
        <w:rPr>
          <w:sz w:val="24"/>
          <w:lang w:val="el-GR"/>
        </w:rPr>
        <w:t xml:space="preserve"> </w:t>
      </w:r>
      <w:r w:rsidRPr="00136577">
        <w:rPr>
          <w:sz w:val="24"/>
          <w:lang w:val="el-GR"/>
        </w:rPr>
        <w:t>Β΄</w:t>
      </w:r>
      <w:r w:rsidRPr="005C7B9F">
        <w:rPr>
          <w:sz w:val="24"/>
          <w:lang w:val="el-GR"/>
        </w:rPr>
        <w:t>:</w:t>
      </w:r>
      <w:bookmarkEnd w:id="52"/>
      <w:r w:rsidR="003D715B">
        <w:rPr>
          <w:sz w:val="24"/>
          <w:lang w:val="el-GR"/>
        </w:rPr>
        <w:t xml:space="preserve"> ΜΕΣΟΙ ΟΡΟΙ ΕΡΩΤΗΣΕΩΝ</w:t>
      </w:r>
    </w:p>
    <w:tbl>
      <w:tblPr>
        <w:tblStyle w:val="af2"/>
        <w:tblW w:w="10696" w:type="dxa"/>
        <w:jc w:val="center"/>
        <w:tblLook w:val="04A0"/>
      </w:tblPr>
      <w:tblGrid>
        <w:gridCol w:w="660"/>
        <w:gridCol w:w="626"/>
        <w:gridCol w:w="903"/>
        <w:gridCol w:w="903"/>
        <w:gridCol w:w="903"/>
        <w:gridCol w:w="715"/>
        <w:gridCol w:w="903"/>
        <w:gridCol w:w="903"/>
        <w:gridCol w:w="1187"/>
        <w:gridCol w:w="1187"/>
        <w:gridCol w:w="903"/>
        <w:gridCol w:w="903"/>
      </w:tblGrid>
      <w:tr w:rsidR="008A65A3" w:rsidTr="006A41B2">
        <w:trPr>
          <w:jc w:val="center"/>
        </w:trPr>
        <w:tc>
          <w:tcPr>
            <w:tcW w:w="10696" w:type="dxa"/>
            <w:gridSpan w:val="12"/>
            <w:shd w:val="clear" w:color="auto" w:fill="A6A6A6" w:themeFill="background1" w:themeFillShade="A6"/>
            <w:vAlign w:val="center"/>
          </w:tcPr>
          <w:p w:rsidR="008A65A3" w:rsidRPr="008768E3" w:rsidRDefault="008A65A3" w:rsidP="00306728">
            <w:pPr>
              <w:pStyle w:val="aa"/>
              <w:keepNext/>
              <w:rPr>
                <w:sz w:val="24"/>
                <w:szCs w:val="24"/>
              </w:rPr>
            </w:pPr>
            <w:bookmarkStart w:id="53" w:name="_Toc506802495"/>
            <w:r w:rsidRPr="008768E3">
              <w:rPr>
                <w:sz w:val="24"/>
                <w:szCs w:val="24"/>
              </w:rPr>
              <w:t>Μέσος Όρος Απαντήσεων Ερωτηματολογίου</w:t>
            </w:r>
            <w:bookmarkEnd w:id="53"/>
          </w:p>
        </w:tc>
      </w:tr>
      <w:tr w:rsidR="00306728" w:rsidTr="006A41B2">
        <w:trPr>
          <w:cantSplit/>
          <w:trHeight w:val="2179"/>
          <w:jc w:val="center"/>
        </w:trPr>
        <w:tc>
          <w:tcPr>
            <w:tcW w:w="660"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54" w:name="_Toc506802496"/>
            <w:r>
              <w:rPr>
                <w:sz w:val="24"/>
                <w:szCs w:val="24"/>
              </w:rPr>
              <w:t>Α/Α</w:t>
            </w:r>
            <w:bookmarkEnd w:id="54"/>
          </w:p>
        </w:tc>
        <w:tc>
          <w:tcPr>
            <w:tcW w:w="626"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55" w:name="_Toc506802497"/>
            <w:r w:rsidRPr="008768E3">
              <w:rPr>
                <w:sz w:val="24"/>
                <w:szCs w:val="24"/>
              </w:rPr>
              <w:t>Εναλλαγή Θέσεων</w:t>
            </w:r>
            <w:bookmarkEnd w:id="55"/>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56" w:name="_Toc506802498"/>
            <w:r w:rsidRPr="008768E3">
              <w:rPr>
                <w:sz w:val="24"/>
                <w:szCs w:val="24"/>
              </w:rPr>
              <w:t>Συμμετοχή στη Λήψη Αποφάσεων</w:t>
            </w:r>
            <w:bookmarkEnd w:id="56"/>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57" w:name="_Toc506802499"/>
            <w:r w:rsidRPr="008768E3">
              <w:rPr>
                <w:sz w:val="24"/>
                <w:szCs w:val="24"/>
              </w:rPr>
              <w:t>Σχεδιασμός Θέσεων Εργασίας</w:t>
            </w:r>
            <w:bookmarkEnd w:id="57"/>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58" w:name="_Toc506802500"/>
            <w:r w:rsidRPr="008768E3">
              <w:rPr>
                <w:sz w:val="24"/>
                <w:szCs w:val="24"/>
              </w:rPr>
              <w:t>Επιλογή Προσωπικού</w:t>
            </w:r>
            <w:bookmarkEnd w:id="58"/>
          </w:p>
        </w:tc>
        <w:tc>
          <w:tcPr>
            <w:tcW w:w="715"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59" w:name="_Toc506802501"/>
            <w:r w:rsidRPr="008768E3">
              <w:rPr>
                <w:sz w:val="24"/>
                <w:szCs w:val="24"/>
              </w:rPr>
              <w:t>Εκπαίδευση</w:t>
            </w:r>
            <w:bookmarkEnd w:id="59"/>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60" w:name="_Toc506802502"/>
            <w:r w:rsidRPr="008768E3">
              <w:rPr>
                <w:sz w:val="24"/>
                <w:szCs w:val="24"/>
              </w:rPr>
              <w:t>Αξιολόγηση Απόδοσης</w:t>
            </w:r>
            <w:bookmarkEnd w:id="60"/>
            <w:r w:rsidRPr="008768E3">
              <w:rPr>
                <w:sz w:val="24"/>
                <w:szCs w:val="24"/>
              </w:rPr>
              <w:t xml:space="preserve"> </w:t>
            </w:r>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61" w:name="_Toc506802503"/>
            <w:r w:rsidRPr="008768E3">
              <w:rPr>
                <w:sz w:val="24"/>
                <w:szCs w:val="24"/>
              </w:rPr>
              <w:t>Κίνητρα και Ανταμοιβές</w:t>
            </w:r>
            <w:bookmarkEnd w:id="61"/>
          </w:p>
        </w:tc>
        <w:tc>
          <w:tcPr>
            <w:tcW w:w="1187"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62" w:name="_Toc506802504"/>
            <w:r w:rsidRPr="008768E3">
              <w:rPr>
                <w:sz w:val="24"/>
                <w:szCs w:val="24"/>
              </w:rPr>
              <w:t>Φιλότιμη Οργανωσιακή Συμπεριφορά</w:t>
            </w:r>
            <w:bookmarkEnd w:id="62"/>
          </w:p>
        </w:tc>
        <w:tc>
          <w:tcPr>
            <w:tcW w:w="1187"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63" w:name="_Toc506802505"/>
            <w:r w:rsidRPr="008768E3">
              <w:rPr>
                <w:sz w:val="24"/>
                <w:szCs w:val="24"/>
              </w:rPr>
              <w:t>Αντιληπτή Οργανωσιακή Υποστήριξη</w:t>
            </w:r>
            <w:bookmarkEnd w:id="63"/>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64" w:name="_Toc506802506"/>
            <w:r w:rsidRPr="008768E3">
              <w:rPr>
                <w:sz w:val="24"/>
                <w:szCs w:val="24"/>
              </w:rPr>
              <w:t>Εργασιακή Απόδοση</w:t>
            </w:r>
            <w:bookmarkEnd w:id="64"/>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65" w:name="_Toc506802507"/>
            <w:r w:rsidRPr="008768E3">
              <w:rPr>
                <w:sz w:val="24"/>
                <w:szCs w:val="24"/>
              </w:rPr>
              <w:t>Εργασιακή Ταύτιση</w:t>
            </w:r>
            <w:bookmarkEnd w:id="65"/>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1</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2,8</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5,75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1</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2,2</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6,86</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2,88</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5,29</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3,00</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2</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7</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6,4</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6,75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6,33</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4,2</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5,00</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4,00</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4,00</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4,33</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3</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2,6</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2,75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3</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1,4</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5,00</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3,00</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5,14</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3,17</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4</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4,6</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3,75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4,6</w:t>
            </w:r>
            <w:r>
              <w:rPr>
                <w:rFonts w:ascii="Calibri" w:hAnsi="Calibri"/>
                <w:bCs/>
                <w:color w:val="000000"/>
                <w:sz w:val="22"/>
                <w:szCs w:val="22"/>
              </w:rPr>
              <w:t>7</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3,2</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5,00</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3,75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4,14</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4,33</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5</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2</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1,5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1,6</w:t>
            </w:r>
            <w:r>
              <w:rPr>
                <w:rFonts w:ascii="Calibri" w:hAnsi="Calibri"/>
                <w:bCs/>
                <w:color w:val="000000"/>
                <w:sz w:val="22"/>
                <w:szCs w:val="22"/>
              </w:rPr>
              <w:t>7</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3,8</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6,71</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4,00</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4,00</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4,50</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6</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5</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4,25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4,2</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5,00</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4,00</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4,14</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4,50</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7</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2</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2</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2</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2,8</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3,75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2,33</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1</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4,14</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3,63</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3,43</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3,33</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8</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5</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4,8</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4,86</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4,00</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4,43</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4,33</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9</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4,6</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4,25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5,33</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5,29</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4,25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4,86</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4,00</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10</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4,4</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5,25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4,6</w:t>
            </w:r>
            <w:r>
              <w:rPr>
                <w:rFonts w:ascii="Calibri" w:hAnsi="Calibri"/>
                <w:bCs/>
                <w:color w:val="000000"/>
                <w:sz w:val="22"/>
                <w:szCs w:val="22"/>
              </w:rPr>
              <w:t>7</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4,4</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5,29</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2,75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4,86</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4,17</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11</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4,2</w:t>
            </w:r>
          </w:p>
        </w:tc>
        <w:tc>
          <w:tcPr>
            <w:tcW w:w="715"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4,6</w:t>
            </w:r>
            <w:r>
              <w:rPr>
                <w:rFonts w:ascii="Calibri" w:hAnsi="Calibri"/>
                <w:bCs/>
                <w:color w:val="000000"/>
                <w:sz w:val="22"/>
                <w:szCs w:val="22"/>
              </w:rPr>
              <w:t>7</w:t>
            </w:r>
          </w:p>
        </w:tc>
        <w:tc>
          <w:tcPr>
            <w:tcW w:w="903" w:type="dxa"/>
            <w:vAlign w:val="center"/>
          </w:tcPr>
          <w:p w:rsidR="008A65A3" w:rsidRPr="001B2EC5" w:rsidRDefault="008A65A3" w:rsidP="00306728">
            <w:pPr>
              <w:jc w:val="right"/>
              <w:rPr>
                <w:rFonts w:ascii="Calibri" w:hAnsi="Calibri"/>
                <w:bCs/>
                <w:color w:val="000000"/>
                <w:sz w:val="22"/>
                <w:szCs w:val="22"/>
              </w:rPr>
            </w:pPr>
            <w:r w:rsidRPr="001B2EC5">
              <w:rPr>
                <w:rFonts w:ascii="Calibri" w:hAnsi="Calibri"/>
                <w:bCs/>
                <w:color w:val="000000"/>
                <w:sz w:val="22"/>
                <w:szCs w:val="22"/>
              </w:rPr>
              <w:t>2,8</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4,86</w:t>
            </w:r>
          </w:p>
        </w:tc>
        <w:tc>
          <w:tcPr>
            <w:tcW w:w="1187"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2,63</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3,71</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5,17</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12</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3</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1</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3</w:t>
            </w:r>
          </w:p>
        </w:tc>
        <w:tc>
          <w:tcPr>
            <w:tcW w:w="715"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1,5</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1,67</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2,2</w:t>
            </w:r>
          </w:p>
        </w:tc>
        <w:tc>
          <w:tcPr>
            <w:tcW w:w="1187"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5,43</w:t>
            </w:r>
          </w:p>
        </w:tc>
        <w:tc>
          <w:tcPr>
            <w:tcW w:w="1187"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3,50</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5,57</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3,17</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13</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1</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2</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1</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2</w:t>
            </w:r>
          </w:p>
        </w:tc>
        <w:tc>
          <w:tcPr>
            <w:tcW w:w="715"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2,5</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2,67</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2</w:t>
            </w:r>
          </w:p>
        </w:tc>
        <w:tc>
          <w:tcPr>
            <w:tcW w:w="1187"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4,57</w:t>
            </w:r>
          </w:p>
        </w:tc>
        <w:tc>
          <w:tcPr>
            <w:tcW w:w="1187"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4,00</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5,29</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2,67</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14</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4</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7</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5</w:t>
            </w:r>
          </w:p>
        </w:tc>
        <w:tc>
          <w:tcPr>
            <w:tcW w:w="715"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4,5</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4,67</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3,2</w:t>
            </w:r>
          </w:p>
        </w:tc>
        <w:tc>
          <w:tcPr>
            <w:tcW w:w="1187"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6,43</w:t>
            </w:r>
          </w:p>
        </w:tc>
        <w:tc>
          <w:tcPr>
            <w:tcW w:w="1187"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3,00</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5,14</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5,00</w:t>
            </w:r>
          </w:p>
        </w:tc>
      </w:tr>
      <w:tr w:rsidR="00306728" w:rsidTr="006A41B2">
        <w:trPr>
          <w:jc w:val="center"/>
        </w:trPr>
        <w:tc>
          <w:tcPr>
            <w:tcW w:w="660" w:type="dxa"/>
            <w:vAlign w:val="bottom"/>
          </w:tcPr>
          <w:p w:rsidR="008A65A3" w:rsidRDefault="008A65A3" w:rsidP="00306728">
            <w:pPr>
              <w:jc w:val="center"/>
              <w:rPr>
                <w:rFonts w:ascii="Calibri" w:hAnsi="Calibri"/>
                <w:b/>
                <w:bCs/>
                <w:color w:val="000000"/>
                <w:sz w:val="22"/>
                <w:szCs w:val="22"/>
              </w:rPr>
            </w:pPr>
            <w:r>
              <w:rPr>
                <w:rFonts w:ascii="Calibri" w:hAnsi="Calibri"/>
                <w:b/>
                <w:bCs/>
                <w:color w:val="000000"/>
                <w:sz w:val="22"/>
                <w:szCs w:val="22"/>
              </w:rPr>
              <w:t>15</w:t>
            </w:r>
          </w:p>
        </w:tc>
        <w:tc>
          <w:tcPr>
            <w:tcW w:w="626"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1B2EC5" w:rsidRDefault="008A65A3" w:rsidP="00306728">
            <w:pPr>
              <w:jc w:val="right"/>
              <w:rPr>
                <w:rFonts w:ascii="Calibri" w:hAnsi="Calibri"/>
                <w:color w:val="000000"/>
                <w:sz w:val="22"/>
                <w:szCs w:val="22"/>
              </w:rPr>
            </w:pPr>
            <w:r w:rsidRPr="001B2EC5">
              <w:rPr>
                <w:rFonts w:ascii="Calibri" w:hAnsi="Calibri"/>
                <w:color w:val="000000"/>
                <w:sz w:val="22"/>
                <w:szCs w:val="22"/>
              </w:rPr>
              <w:t>5</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6</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4,2</w:t>
            </w:r>
          </w:p>
        </w:tc>
        <w:tc>
          <w:tcPr>
            <w:tcW w:w="715"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4,75</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3,67</w:t>
            </w:r>
          </w:p>
        </w:tc>
        <w:tc>
          <w:tcPr>
            <w:tcW w:w="903" w:type="dxa"/>
            <w:vAlign w:val="center"/>
          </w:tcPr>
          <w:p w:rsidR="008A65A3" w:rsidRPr="00993081" w:rsidRDefault="008A65A3" w:rsidP="00993081">
            <w:pPr>
              <w:jc w:val="right"/>
              <w:rPr>
                <w:rFonts w:ascii="Calibri" w:hAnsi="Calibri"/>
                <w:bCs/>
                <w:color w:val="000000"/>
                <w:sz w:val="22"/>
                <w:szCs w:val="22"/>
              </w:rPr>
            </w:pPr>
            <w:r w:rsidRPr="00993081">
              <w:rPr>
                <w:rFonts w:ascii="Calibri" w:hAnsi="Calibri"/>
                <w:bCs/>
                <w:color w:val="000000"/>
                <w:sz w:val="22"/>
                <w:szCs w:val="22"/>
              </w:rPr>
              <w:t>3,8</w:t>
            </w:r>
          </w:p>
        </w:tc>
        <w:tc>
          <w:tcPr>
            <w:tcW w:w="1187"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5,86</w:t>
            </w:r>
          </w:p>
        </w:tc>
        <w:tc>
          <w:tcPr>
            <w:tcW w:w="1187"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3,63</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4,14</w:t>
            </w:r>
          </w:p>
        </w:tc>
        <w:tc>
          <w:tcPr>
            <w:tcW w:w="903" w:type="dxa"/>
            <w:vAlign w:val="center"/>
          </w:tcPr>
          <w:p w:rsidR="008A65A3" w:rsidRPr="00993081" w:rsidRDefault="008A65A3" w:rsidP="00993081">
            <w:pPr>
              <w:jc w:val="right"/>
              <w:rPr>
                <w:rFonts w:ascii="Calibri" w:hAnsi="Calibri"/>
                <w:color w:val="000000"/>
                <w:sz w:val="22"/>
                <w:szCs w:val="22"/>
              </w:rPr>
            </w:pPr>
            <w:r w:rsidRPr="00993081">
              <w:rPr>
                <w:rFonts w:ascii="Calibri" w:hAnsi="Calibri"/>
                <w:color w:val="000000"/>
                <w:sz w:val="22"/>
                <w:szCs w:val="22"/>
              </w:rPr>
              <w:t>5,83</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16</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6</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5,8</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5,75</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4,67</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4,6</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6,14</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3,88</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5,14</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5,00</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17</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4,8</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5,25</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4,33</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3,2</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4,43</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3,25</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3,57</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4,50</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18</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1</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2</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2,4</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2</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1,2</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6,00</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4,13</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4,57</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5,17</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19</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3,6</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3,75</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3,67</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5,00</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4,00</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4,57</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4,33</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20</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7</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6,8</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5,5</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4,6</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4,86</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4,00</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3,86</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6,50</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21</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2</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3,4</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2</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1,8</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5,86</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3,25</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4,43</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3,67</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22</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6</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5,4</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6</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5,67</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3,6</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6,00</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3,88</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4,86</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5,17</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23</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4,8</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4,33</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5,86</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4,25</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4,14</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4,00</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24</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3,2</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3,25</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1,67</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2</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7,00</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4,50</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5,00</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4,50</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25</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5,4</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6</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4,33</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5,4</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4,86</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3,75</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4,71</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4,83</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26</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6</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4,4</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5,75</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4,33</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3,2</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5,57</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3,25</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3,86</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3,33</w:t>
            </w:r>
          </w:p>
        </w:tc>
      </w:tr>
      <w:tr w:rsidR="00306728" w:rsidTr="006A41B2">
        <w:trPr>
          <w:jc w:val="center"/>
        </w:trPr>
        <w:tc>
          <w:tcPr>
            <w:tcW w:w="660" w:type="dxa"/>
            <w:vAlign w:val="bottom"/>
          </w:tcPr>
          <w:p w:rsidR="00993081" w:rsidRDefault="00993081" w:rsidP="00306728">
            <w:pPr>
              <w:jc w:val="center"/>
              <w:rPr>
                <w:rFonts w:ascii="Calibri" w:hAnsi="Calibri"/>
                <w:b/>
                <w:bCs/>
                <w:color w:val="000000"/>
                <w:sz w:val="22"/>
                <w:szCs w:val="22"/>
              </w:rPr>
            </w:pPr>
            <w:r>
              <w:rPr>
                <w:rFonts w:ascii="Calibri" w:hAnsi="Calibri"/>
                <w:b/>
                <w:bCs/>
                <w:color w:val="000000"/>
                <w:sz w:val="22"/>
                <w:szCs w:val="22"/>
              </w:rPr>
              <w:t>27</w:t>
            </w:r>
          </w:p>
        </w:tc>
        <w:tc>
          <w:tcPr>
            <w:tcW w:w="626"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993081" w:rsidRDefault="00993081">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2</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3,2</w:t>
            </w:r>
          </w:p>
        </w:tc>
        <w:tc>
          <w:tcPr>
            <w:tcW w:w="715"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3,67</w:t>
            </w:r>
          </w:p>
        </w:tc>
        <w:tc>
          <w:tcPr>
            <w:tcW w:w="903" w:type="dxa"/>
            <w:vAlign w:val="bottom"/>
          </w:tcPr>
          <w:p w:rsidR="00993081" w:rsidRPr="00993081" w:rsidRDefault="00993081" w:rsidP="00993081">
            <w:pPr>
              <w:jc w:val="right"/>
              <w:rPr>
                <w:rFonts w:ascii="Calibri" w:hAnsi="Calibri"/>
                <w:bCs/>
                <w:color w:val="000000"/>
                <w:sz w:val="22"/>
                <w:szCs w:val="22"/>
              </w:rPr>
            </w:pPr>
            <w:r w:rsidRPr="00993081">
              <w:rPr>
                <w:rFonts w:ascii="Calibri" w:hAnsi="Calibri"/>
                <w:bCs/>
                <w:color w:val="000000"/>
                <w:sz w:val="22"/>
                <w:szCs w:val="22"/>
              </w:rPr>
              <w:t>2,8</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5,00</w:t>
            </w:r>
          </w:p>
        </w:tc>
        <w:tc>
          <w:tcPr>
            <w:tcW w:w="1187"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4,00</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4,29</w:t>
            </w:r>
          </w:p>
        </w:tc>
        <w:tc>
          <w:tcPr>
            <w:tcW w:w="903" w:type="dxa"/>
            <w:vAlign w:val="bottom"/>
          </w:tcPr>
          <w:p w:rsidR="00993081" w:rsidRPr="00993081" w:rsidRDefault="00993081" w:rsidP="00993081">
            <w:pPr>
              <w:jc w:val="right"/>
              <w:rPr>
                <w:rFonts w:ascii="Calibri" w:hAnsi="Calibri"/>
                <w:color w:val="000000"/>
                <w:sz w:val="22"/>
                <w:szCs w:val="22"/>
              </w:rPr>
            </w:pPr>
            <w:r w:rsidRPr="00993081">
              <w:rPr>
                <w:rFonts w:ascii="Calibri" w:hAnsi="Calibri"/>
                <w:color w:val="000000"/>
                <w:sz w:val="22"/>
                <w:szCs w:val="22"/>
              </w:rPr>
              <w:t>3,83</w:t>
            </w:r>
          </w:p>
        </w:tc>
      </w:tr>
      <w:tr w:rsidR="008A65A3" w:rsidTr="006A41B2">
        <w:trPr>
          <w:jc w:val="center"/>
        </w:trPr>
        <w:tc>
          <w:tcPr>
            <w:tcW w:w="10696" w:type="dxa"/>
            <w:gridSpan w:val="12"/>
            <w:shd w:val="clear" w:color="auto" w:fill="A6A6A6" w:themeFill="background1" w:themeFillShade="A6"/>
            <w:vAlign w:val="center"/>
          </w:tcPr>
          <w:p w:rsidR="008A65A3" w:rsidRPr="008768E3" w:rsidRDefault="008A65A3" w:rsidP="00306728">
            <w:pPr>
              <w:pStyle w:val="aa"/>
              <w:keepNext/>
              <w:rPr>
                <w:sz w:val="24"/>
                <w:szCs w:val="24"/>
              </w:rPr>
            </w:pPr>
            <w:bookmarkStart w:id="66" w:name="_Toc506802508"/>
            <w:r w:rsidRPr="008768E3">
              <w:rPr>
                <w:sz w:val="24"/>
                <w:szCs w:val="24"/>
              </w:rPr>
              <w:t>Μέσος Όρος Απαντήσεων Ερωτηματολογίου</w:t>
            </w:r>
            <w:bookmarkEnd w:id="66"/>
          </w:p>
        </w:tc>
      </w:tr>
      <w:tr w:rsidR="00306728" w:rsidTr="006A41B2">
        <w:trPr>
          <w:cantSplit/>
          <w:trHeight w:val="2179"/>
          <w:jc w:val="center"/>
        </w:trPr>
        <w:tc>
          <w:tcPr>
            <w:tcW w:w="660"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67" w:name="_Toc506802509"/>
            <w:r>
              <w:rPr>
                <w:sz w:val="24"/>
                <w:szCs w:val="24"/>
              </w:rPr>
              <w:t>Α/Α</w:t>
            </w:r>
            <w:bookmarkEnd w:id="67"/>
          </w:p>
        </w:tc>
        <w:tc>
          <w:tcPr>
            <w:tcW w:w="626"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68" w:name="_Toc506802510"/>
            <w:r w:rsidRPr="008768E3">
              <w:rPr>
                <w:sz w:val="24"/>
                <w:szCs w:val="24"/>
              </w:rPr>
              <w:t>Εναλλαγή Θέσεων</w:t>
            </w:r>
            <w:bookmarkEnd w:id="68"/>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69" w:name="_Toc506802511"/>
            <w:r w:rsidRPr="008768E3">
              <w:rPr>
                <w:sz w:val="24"/>
                <w:szCs w:val="24"/>
              </w:rPr>
              <w:t>Συμμετοχή στη Λήψη Αποφάσεων</w:t>
            </w:r>
            <w:bookmarkEnd w:id="69"/>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70" w:name="_Toc506802512"/>
            <w:r w:rsidRPr="008768E3">
              <w:rPr>
                <w:sz w:val="24"/>
                <w:szCs w:val="24"/>
              </w:rPr>
              <w:t>Σχεδιασμός Θέσεων Εργασίας</w:t>
            </w:r>
            <w:bookmarkEnd w:id="70"/>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71" w:name="_Toc506802513"/>
            <w:r w:rsidRPr="008768E3">
              <w:rPr>
                <w:sz w:val="24"/>
                <w:szCs w:val="24"/>
              </w:rPr>
              <w:t>Επιλογή Προσωπικού</w:t>
            </w:r>
            <w:bookmarkEnd w:id="71"/>
          </w:p>
        </w:tc>
        <w:tc>
          <w:tcPr>
            <w:tcW w:w="715"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72" w:name="_Toc506802514"/>
            <w:r w:rsidRPr="008768E3">
              <w:rPr>
                <w:sz w:val="24"/>
                <w:szCs w:val="24"/>
              </w:rPr>
              <w:t>Εκπαίδευση</w:t>
            </w:r>
            <w:bookmarkEnd w:id="72"/>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73" w:name="_Toc506802515"/>
            <w:r w:rsidRPr="008768E3">
              <w:rPr>
                <w:sz w:val="24"/>
                <w:szCs w:val="24"/>
              </w:rPr>
              <w:t>Αξιολόγηση Απόδοσης</w:t>
            </w:r>
            <w:bookmarkEnd w:id="73"/>
            <w:r w:rsidRPr="008768E3">
              <w:rPr>
                <w:sz w:val="24"/>
                <w:szCs w:val="24"/>
              </w:rPr>
              <w:t xml:space="preserve"> </w:t>
            </w:r>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74" w:name="_Toc506802516"/>
            <w:r w:rsidRPr="008768E3">
              <w:rPr>
                <w:sz w:val="24"/>
                <w:szCs w:val="24"/>
              </w:rPr>
              <w:t>Κίνητρα και Ανταμοιβές</w:t>
            </w:r>
            <w:bookmarkEnd w:id="74"/>
          </w:p>
        </w:tc>
        <w:tc>
          <w:tcPr>
            <w:tcW w:w="1187"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75" w:name="_Toc506802517"/>
            <w:r w:rsidRPr="008768E3">
              <w:rPr>
                <w:sz w:val="24"/>
                <w:szCs w:val="24"/>
              </w:rPr>
              <w:t>Φιλότιμη Οργανωσιακή Συμπεριφορά</w:t>
            </w:r>
            <w:bookmarkEnd w:id="75"/>
          </w:p>
        </w:tc>
        <w:tc>
          <w:tcPr>
            <w:tcW w:w="1187"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76" w:name="_Toc506802518"/>
            <w:r w:rsidRPr="008768E3">
              <w:rPr>
                <w:sz w:val="24"/>
                <w:szCs w:val="24"/>
              </w:rPr>
              <w:t>Αντιληπτή Οργανωσιακή Υποστήριξη</w:t>
            </w:r>
            <w:bookmarkEnd w:id="76"/>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77" w:name="_Toc506802519"/>
            <w:r w:rsidRPr="008768E3">
              <w:rPr>
                <w:sz w:val="24"/>
                <w:szCs w:val="24"/>
              </w:rPr>
              <w:t>Εργασιακή Απόδοση</w:t>
            </w:r>
            <w:bookmarkEnd w:id="77"/>
          </w:p>
        </w:tc>
        <w:tc>
          <w:tcPr>
            <w:tcW w:w="903" w:type="dxa"/>
            <w:shd w:val="clear" w:color="auto" w:fill="BFBFBF" w:themeFill="background1" w:themeFillShade="BF"/>
            <w:textDirection w:val="btLr"/>
          </w:tcPr>
          <w:p w:rsidR="008A65A3" w:rsidRPr="008768E3" w:rsidRDefault="008A65A3" w:rsidP="00306728">
            <w:pPr>
              <w:pStyle w:val="aa"/>
              <w:keepNext/>
              <w:ind w:left="113" w:right="113"/>
              <w:rPr>
                <w:sz w:val="24"/>
                <w:szCs w:val="24"/>
              </w:rPr>
            </w:pPr>
            <w:bookmarkStart w:id="78" w:name="_Toc506802520"/>
            <w:r w:rsidRPr="008768E3">
              <w:rPr>
                <w:sz w:val="24"/>
                <w:szCs w:val="24"/>
              </w:rPr>
              <w:t>Εργασιακή Ταύτιση</w:t>
            </w:r>
            <w:bookmarkEnd w:id="78"/>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28</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6,29</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6,83</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29</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4,75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5,83</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30</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3,33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2,8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6,33</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31</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3,25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3,63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3,71</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32</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5,71</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33</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5,3</w:t>
            </w: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2,4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4,57</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4,33</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34</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3,33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2,2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4,71</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3,38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3,17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35</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4,71</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36</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3,33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6,29</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37</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6,43</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5,57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3,50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38</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5,33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3,63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39</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5,2</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5,25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40</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41</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4,75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42</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4,75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5,71</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43</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5,71</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4,71</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44</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2,88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4,71</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45</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3,33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3,50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46</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5,75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4,71</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4,33</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47</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5,29</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3,38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48</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49</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2,86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5,50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50</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6,2</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5,25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5,43</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51</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2,75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2,6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52</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7</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7</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1,00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53</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6,25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5,33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4,25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3,57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54</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5,25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55</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1187" w:type="dxa"/>
            <w:vAlign w:val="center"/>
          </w:tcPr>
          <w:p w:rsidR="00306728" w:rsidRPr="001B2EC5" w:rsidRDefault="00306728" w:rsidP="00306728">
            <w:pPr>
              <w:jc w:val="right"/>
              <w:rPr>
                <w:rFonts w:ascii="Calibri" w:hAnsi="Calibri"/>
                <w:color w:val="000000"/>
                <w:sz w:val="22"/>
                <w:szCs w:val="22"/>
              </w:rPr>
            </w:pP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3,67</w:t>
            </w:r>
          </w:p>
        </w:tc>
      </w:tr>
      <w:tr w:rsidR="000A3D21" w:rsidTr="006A41B2">
        <w:trPr>
          <w:jc w:val="center"/>
        </w:trPr>
        <w:tc>
          <w:tcPr>
            <w:tcW w:w="10696" w:type="dxa"/>
            <w:gridSpan w:val="12"/>
            <w:shd w:val="clear" w:color="auto" w:fill="A6A6A6" w:themeFill="background1" w:themeFillShade="A6"/>
            <w:vAlign w:val="center"/>
          </w:tcPr>
          <w:p w:rsidR="000A3D21" w:rsidRPr="008768E3" w:rsidRDefault="000A3D21" w:rsidP="00306728">
            <w:pPr>
              <w:pStyle w:val="aa"/>
              <w:keepNext/>
              <w:rPr>
                <w:sz w:val="24"/>
                <w:szCs w:val="24"/>
              </w:rPr>
            </w:pPr>
            <w:bookmarkStart w:id="79" w:name="_Toc506802521"/>
            <w:r w:rsidRPr="008768E3">
              <w:rPr>
                <w:sz w:val="24"/>
                <w:szCs w:val="24"/>
              </w:rPr>
              <w:t>Μέσος Όρος Απαντήσεων Ερωτηματολογίου</w:t>
            </w:r>
            <w:bookmarkEnd w:id="79"/>
          </w:p>
        </w:tc>
      </w:tr>
      <w:tr w:rsidR="00306728" w:rsidTr="006A41B2">
        <w:trPr>
          <w:cantSplit/>
          <w:trHeight w:val="2179"/>
          <w:jc w:val="center"/>
        </w:trPr>
        <w:tc>
          <w:tcPr>
            <w:tcW w:w="660"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0" w:name="_Toc506802522"/>
            <w:r>
              <w:rPr>
                <w:sz w:val="24"/>
                <w:szCs w:val="24"/>
              </w:rPr>
              <w:t>Α/Α</w:t>
            </w:r>
            <w:bookmarkEnd w:id="80"/>
          </w:p>
        </w:tc>
        <w:tc>
          <w:tcPr>
            <w:tcW w:w="626"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1" w:name="_Toc506802523"/>
            <w:r w:rsidRPr="008768E3">
              <w:rPr>
                <w:sz w:val="24"/>
                <w:szCs w:val="24"/>
              </w:rPr>
              <w:t>Εναλλαγή Θέσεων</w:t>
            </w:r>
            <w:bookmarkEnd w:id="81"/>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2" w:name="_Toc506802524"/>
            <w:r w:rsidRPr="008768E3">
              <w:rPr>
                <w:sz w:val="24"/>
                <w:szCs w:val="24"/>
              </w:rPr>
              <w:t>Συμμετοχή στη Λήψη Αποφάσεων</w:t>
            </w:r>
            <w:bookmarkEnd w:id="82"/>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3" w:name="_Toc506802525"/>
            <w:r w:rsidRPr="008768E3">
              <w:rPr>
                <w:sz w:val="24"/>
                <w:szCs w:val="24"/>
              </w:rPr>
              <w:t>Σχεδιασμός Θέσεων Εργασίας</w:t>
            </w:r>
            <w:bookmarkEnd w:id="83"/>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4" w:name="_Toc506802526"/>
            <w:r w:rsidRPr="008768E3">
              <w:rPr>
                <w:sz w:val="24"/>
                <w:szCs w:val="24"/>
              </w:rPr>
              <w:t>Επιλογή Προσωπικού</w:t>
            </w:r>
            <w:bookmarkEnd w:id="84"/>
          </w:p>
        </w:tc>
        <w:tc>
          <w:tcPr>
            <w:tcW w:w="715"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5" w:name="_Toc506802527"/>
            <w:r w:rsidRPr="008768E3">
              <w:rPr>
                <w:sz w:val="24"/>
                <w:szCs w:val="24"/>
              </w:rPr>
              <w:t>Εκπαίδευση</w:t>
            </w:r>
            <w:bookmarkEnd w:id="85"/>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6" w:name="_Toc506802528"/>
            <w:r w:rsidRPr="008768E3">
              <w:rPr>
                <w:sz w:val="24"/>
                <w:szCs w:val="24"/>
              </w:rPr>
              <w:t>Αξιολόγηση Απόδοσης</w:t>
            </w:r>
            <w:bookmarkEnd w:id="86"/>
            <w:r w:rsidRPr="008768E3">
              <w:rPr>
                <w:sz w:val="24"/>
                <w:szCs w:val="24"/>
              </w:rPr>
              <w:t xml:space="preserve"> </w:t>
            </w:r>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7" w:name="_Toc506802529"/>
            <w:r w:rsidRPr="008768E3">
              <w:rPr>
                <w:sz w:val="24"/>
                <w:szCs w:val="24"/>
              </w:rPr>
              <w:t>Κίνητρα και Ανταμοιβές</w:t>
            </w:r>
            <w:bookmarkEnd w:id="87"/>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8" w:name="_Toc506802530"/>
            <w:r w:rsidRPr="008768E3">
              <w:rPr>
                <w:sz w:val="24"/>
                <w:szCs w:val="24"/>
              </w:rPr>
              <w:t>Φιλότιμη Οργανωσιακή Συμπεριφορά</w:t>
            </w:r>
            <w:bookmarkEnd w:id="88"/>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89" w:name="_Toc506802531"/>
            <w:r w:rsidRPr="008768E3">
              <w:rPr>
                <w:sz w:val="24"/>
                <w:szCs w:val="24"/>
              </w:rPr>
              <w:t>Αντιληπτή Οργανωσιακή Υποστήριξη</w:t>
            </w:r>
            <w:bookmarkEnd w:id="89"/>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90" w:name="_Toc506802532"/>
            <w:r w:rsidRPr="008768E3">
              <w:rPr>
                <w:sz w:val="24"/>
                <w:szCs w:val="24"/>
              </w:rPr>
              <w:t>Εργασιακή Απόδοση</w:t>
            </w:r>
            <w:bookmarkEnd w:id="90"/>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91" w:name="_Toc506802533"/>
            <w:r w:rsidRPr="008768E3">
              <w:rPr>
                <w:sz w:val="24"/>
                <w:szCs w:val="24"/>
              </w:rPr>
              <w:t>Εργασιακή Ταύτιση</w:t>
            </w:r>
            <w:bookmarkEnd w:id="91"/>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56</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3,13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4,33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57</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4,71</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3,63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58</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6,6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5,50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59</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4,33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60</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4,63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3,86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61</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4,75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4,00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62</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3,75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5,33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63</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3,75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5,33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64</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3,33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65</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4,71</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66</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4,75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5,33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3,63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4,67</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67</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4,75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3,33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2,4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5,71</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3,63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5,33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68</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6,75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6,43</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7,00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69</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6,67</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70</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7</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4,33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71</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6,33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5,4</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6,57</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2,88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4,33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72</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6,4</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6,33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4,50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5,67</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73</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5,6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4,71</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4,33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74</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3,75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3,33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4,57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75</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4,5</w:t>
            </w:r>
          </w:p>
        </w:tc>
        <w:tc>
          <w:tcPr>
            <w:tcW w:w="903" w:type="dxa"/>
            <w:vAlign w:val="bottom"/>
          </w:tcPr>
          <w:p w:rsidR="00306728" w:rsidRPr="00306728" w:rsidRDefault="00306728" w:rsidP="00306728">
            <w:pPr>
              <w:jc w:val="center"/>
              <w:rPr>
                <w:rFonts w:ascii="Calibri" w:hAnsi="Calibri"/>
                <w:color w:val="000000"/>
                <w:sz w:val="22"/>
                <w:szCs w:val="22"/>
              </w:rPr>
            </w:pPr>
            <w:r>
              <w:rPr>
                <w:rFonts w:ascii="Calibri" w:hAnsi="Calibri"/>
                <w:color w:val="000000"/>
                <w:sz w:val="22"/>
                <w:szCs w:val="22"/>
              </w:rPr>
              <w:t>4,67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4,33</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76</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2,8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5,43</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4,25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4,67</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77</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6,14</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3,13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5,17</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78</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4,25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3,2</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4,13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5,00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79</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3,75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4,6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5,57</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3,86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4,67</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80</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5,8</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5,33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6,00</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6,00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81</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4,6</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3,33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5,71</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4,13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5,17</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82</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6,2</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6</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5,6</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6,57</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6,00</w:t>
            </w:r>
          </w:p>
        </w:tc>
      </w:tr>
      <w:tr w:rsidR="00306728" w:rsidRP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83</w:t>
            </w:r>
          </w:p>
        </w:tc>
        <w:tc>
          <w:tcPr>
            <w:tcW w:w="626"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4,4</w:t>
            </w:r>
          </w:p>
        </w:tc>
        <w:tc>
          <w:tcPr>
            <w:tcW w:w="715"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4,75</w:t>
            </w:r>
          </w:p>
        </w:tc>
        <w:tc>
          <w:tcPr>
            <w:tcW w:w="903" w:type="dxa"/>
            <w:vAlign w:val="bottom"/>
          </w:tcPr>
          <w:p w:rsidR="00306728" w:rsidRPr="00306728" w:rsidRDefault="00306728" w:rsidP="00306728">
            <w:pPr>
              <w:jc w:val="center"/>
              <w:rPr>
                <w:rFonts w:ascii="Calibri" w:hAnsi="Calibri"/>
                <w:color w:val="000000"/>
                <w:sz w:val="22"/>
                <w:szCs w:val="22"/>
              </w:rPr>
            </w:pPr>
            <w:r w:rsidRPr="00306728">
              <w:rPr>
                <w:rFonts w:ascii="Calibri" w:hAnsi="Calibri"/>
                <w:color w:val="000000"/>
                <w:sz w:val="22"/>
                <w:szCs w:val="22"/>
              </w:rPr>
              <w:t>3,6</w:t>
            </w:r>
            <w:r>
              <w:rPr>
                <w:rFonts w:ascii="Calibri" w:hAnsi="Calibri"/>
                <w:color w:val="000000"/>
                <w:sz w:val="22"/>
                <w:szCs w:val="22"/>
              </w:rPr>
              <w:t>7</w:t>
            </w:r>
          </w:p>
        </w:tc>
        <w:tc>
          <w:tcPr>
            <w:tcW w:w="903" w:type="dxa"/>
            <w:vAlign w:val="bottom"/>
          </w:tcPr>
          <w:p w:rsidR="00306728" w:rsidRPr="00306728" w:rsidRDefault="00306728">
            <w:pPr>
              <w:jc w:val="center"/>
              <w:rPr>
                <w:rFonts w:ascii="Calibri" w:hAnsi="Calibri"/>
                <w:color w:val="000000"/>
                <w:sz w:val="22"/>
                <w:szCs w:val="22"/>
              </w:rPr>
            </w:pPr>
            <w:r w:rsidRPr="00306728">
              <w:rPr>
                <w:rFonts w:ascii="Calibri" w:hAnsi="Calibri"/>
                <w:color w:val="000000"/>
                <w:sz w:val="22"/>
                <w:szCs w:val="22"/>
              </w:rPr>
              <w:t>3,8</w:t>
            </w:r>
          </w:p>
        </w:tc>
        <w:tc>
          <w:tcPr>
            <w:tcW w:w="1187"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6,43</w:t>
            </w:r>
          </w:p>
        </w:tc>
        <w:tc>
          <w:tcPr>
            <w:tcW w:w="1187" w:type="dxa"/>
            <w:vAlign w:val="bottom"/>
          </w:tcPr>
          <w:p w:rsidR="00306728" w:rsidRDefault="00306728">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4,29</w:t>
            </w:r>
          </w:p>
        </w:tc>
        <w:tc>
          <w:tcPr>
            <w:tcW w:w="903" w:type="dxa"/>
            <w:vAlign w:val="bottom"/>
          </w:tcPr>
          <w:p w:rsidR="00306728" w:rsidRDefault="00306728">
            <w:pPr>
              <w:jc w:val="right"/>
              <w:rPr>
                <w:rFonts w:ascii="Calibri" w:hAnsi="Calibri"/>
                <w:color w:val="000000"/>
                <w:sz w:val="22"/>
                <w:szCs w:val="22"/>
              </w:rPr>
            </w:pPr>
            <w:r>
              <w:rPr>
                <w:rFonts w:ascii="Calibri" w:hAnsi="Calibri"/>
                <w:color w:val="000000"/>
                <w:sz w:val="22"/>
                <w:szCs w:val="22"/>
              </w:rPr>
              <w:t>6,00</w:t>
            </w:r>
          </w:p>
        </w:tc>
      </w:tr>
      <w:tr w:rsidR="000A3D21" w:rsidTr="006A41B2">
        <w:trPr>
          <w:jc w:val="center"/>
        </w:trPr>
        <w:tc>
          <w:tcPr>
            <w:tcW w:w="10696" w:type="dxa"/>
            <w:gridSpan w:val="12"/>
            <w:shd w:val="clear" w:color="auto" w:fill="A6A6A6" w:themeFill="background1" w:themeFillShade="A6"/>
            <w:vAlign w:val="center"/>
          </w:tcPr>
          <w:p w:rsidR="000A3D21" w:rsidRPr="008768E3" w:rsidRDefault="000A3D21" w:rsidP="00306728">
            <w:pPr>
              <w:pStyle w:val="aa"/>
              <w:keepNext/>
              <w:rPr>
                <w:sz w:val="24"/>
                <w:szCs w:val="24"/>
              </w:rPr>
            </w:pPr>
            <w:bookmarkStart w:id="92" w:name="_Toc506802534"/>
            <w:r w:rsidRPr="008768E3">
              <w:rPr>
                <w:sz w:val="24"/>
                <w:szCs w:val="24"/>
              </w:rPr>
              <w:t>Μέσος Όρος Απαντήσεων Ερωτηματολογίου</w:t>
            </w:r>
            <w:bookmarkEnd w:id="92"/>
          </w:p>
        </w:tc>
      </w:tr>
      <w:tr w:rsidR="00306728" w:rsidTr="006A41B2">
        <w:trPr>
          <w:cantSplit/>
          <w:trHeight w:val="2179"/>
          <w:jc w:val="center"/>
        </w:trPr>
        <w:tc>
          <w:tcPr>
            <w:tcW w:w="660"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93" w:name="_Toc506802535"/>
            <w:r>
              <w:rPr>
                <w:sz w:val="24"/>
                <w:szCs w:val="24"/>
              </w:rPr>
              <w:t>Α/Α</w:t>
            </w:r>
            <w:bookmarkEnd w:id="93"/>
          </w:p>
        </w:tc>
        <w:tc>
          <w:tcPr>
            <w:tcW w:w="626"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94" w:name="_Toc506802536"/>
            <w:r w:rsidRPr="008768E3">
              <w:rPr>
                <w:sz w:val="24"/>
                <w:szCs w:val="24"/>
              </w:rPr>
              <w:t>Εναλλαγή Θέσεων</w:t>
            </w:r>
            <w:bookmarkEnd w:id="94"/>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95" w:name="_Toc506802537"/>
            <w:r w:rsidRPr="008768E3">
              <w:rPr>
                <w:sz w:val="24"/>
                <w:szCs w:val="24"/>
              </w:rPr>
              <w:t>Συμμετοχή στη Λήψη Αποφάσεων</w:t>
            </w:r>
            <w:bookmarkEnd w:id="95"/>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96" w:name="_Toc506802538"/>
            <w:r w:rsidRPr="008768E3">
              <w:rPr>
                <w:sz w:val="24"/>
                <w:szCs w:val="24"/>
              </w:rPr>
              <w:t>Σχεδιασμός Θέσεων Εργασίας</w:t>
            </w:r>
            <w:bookmarkEnd w:id="96"/>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97" w:name="_Toc506802539"/>
            <w:r w:rsidRPr="008768E3">
              <w:rPr>
                <w:sz w:val="24"/>
                <w:szCs w:val="24"/>
              </w:rPr>
              <w:t>Επιλογή Προσωπικού</w:t>
            </w:r>
            <w:bookmarkEnd w:id="97"/>
          </w:p>
        </w:tc>
        <w:tc>
          <w:tcPr>
            <w:tcW w:w="715"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98" w:name="_Toc506802540"/>
            <w:r w:rsidRPr="008768E3">
              <w:rPr>
                <w:sz w:val="24"/>
                <w:szCs w:val="24"/>
              </w:rPr>
              <w:t>Εκπαίδευση</w:t>
            </w:r>
            <w:bookmarkEnd w:id="98"/>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99" w:name="_Toc506802541"/>
            <w:r w:rsidRPr="008768E3">
              <w:rPr>
                <w:sz w:val="24"/>
                <w:szCs w:val="24"/>
              </w:rPr>
              <w:t>Αξιολόγηση Απόδοσης</w:t>
            </w:r>
            <w:bookmarkEnd w:id="99"/>
            <w:r w:rsidRPr="008768E3">
              <w:rPr>
                <w:sz w:val="24"/>
                <w:szCs w:val="24"/>
              </w:rPr>
              <w:t xml:space="preserve"> </w:t>
            </w:r>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00" w:name="_Toc506802542"/>
            <w:r w:rsidRPr="008768E3">
              <w:rPr>
                <w:sz w:val="24"/>
                <w:szCs w:val="24"/>
              </w:rPr>
              <w:t>Κίνητρα και Ανταμοιβές</w:t>
            </w:r>
            <w:bookmarkEnd w:id="100"/>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01" w:name="_Toc506802543"/>
            <w:r w:rsidRPr="008768E3">
              <w:rPr>
                <w:sz w:val="24"/>
                <w:szCs w:val="24"/>
              </w:rPr>
              <w:t>Φιλότιμη Οργανωσιακή Συμπεριφορά</w:t>
            </w:r>
            <w:bookmarkEnd w:id="101"/>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02" w:name="_Toc506802544"/>
            <w:r w:rsidRPr="008768E3">
              <w:rPr>
                <w:sz w:val="24"/>
                <w:szCs w:val="24"/>
              </w:rPr>
              <w:t>Αντιληπτή Οργανωσιακή Υποστήριξη</w:t>
            </w:r>
            <w:bookmarkEnd w:id="102"/>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03" w:name="_Toc506802545"/>
            <w:r w:rsidRPr="008768E3">
              <w:rPr>
                <w:sz w:val="24"/>
                <w:szCs w:val="24"/>
              </w:rPr>
              <w:t>Εργασιακή Απόδοση</w:t>
            </w:r>
            <w:bookmarkEnd w:id="103"/>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04" w:name="_Toc506802546"/>
            <w:r w:rsidRPr="008768E3">
              <w:rPr>
                <w:sz w:val="24"/>
                <w:szCs w:val="24"/>
              </w:rPr>
              <w:t>Εργασιακή Ταύτιση</w:t>
            </w:r>
            <w:bookmarkEnd w:id="104"/>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84</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6,6</w:t>
            </w:r>
            <w:r w:rsidR="006A41B2">
              <w:rPr>
                <w:rFonts w:ascii="Calibri" w:hAnsi="Calibri"/>
                <w:color w:val="000000"/>
                <w:sz w:val="22"/>
                <w:szCs w:val="22"/>
              </w:rPr>
              <w:t>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5,86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5,50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85</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4,71</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86</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87</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5,71</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5,50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88</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2,8</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6,43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4,83</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89</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3,13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90</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4,38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91</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1,75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5,29</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92</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93</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3,67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2,8</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4,29</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94</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6,29</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3,38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5,67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95</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4,71</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4,17</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96</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2,83</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97</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3,33</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98</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5,29</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99</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5,6</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2,83</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100</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5,43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101</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102</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5,57</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4,75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r>
      <w:tr w:rsidR="00306728" w:rsidTr="006A41B2">
        <w:trPr>
          <w:jc w:val="center"/>
        </w:trPr>
        <w:tc>
          <w:tcPr>
            <w:tcW w:w="660" w:type="dxa"/>
            <w:vAlign w:val="bottom"/>
          </w:tcPr>
          <w:p w:rsidR="00306728" w:rsidRDefault="00306728" w:rsidP="00306728">
            <w:pPr>
              <w:jc w:val="center"/>
              <w:rPr>
                <w:rFonts w:ascii="Calibri" w:hAnsi="Calibri"/>
                <w:b/>
                <w:bCs/>
                <w:color w:val="000000"/>
                <w:sz w:val="22"/>
                <w:szCs w:val="22"/>
              </w:rPr>
            </w:pPr>
            <w:r>
              <w:rPr>
                <w:rFonts w:ascii="Calibri" w:hAnsi="Calibri"/>
                <w:b/>
                <w:bCs/>
                <w:color w:val="000000"/>
                <w:sz w:val="22"/>
                <w:szCs w:val="22"/>
              </w:rPr>
              <w:t>103</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5,67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4,71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104</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105</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5,71</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3,63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106</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5,71</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4,17</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107</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5,57</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4,71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108</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5,86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109</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3,8</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4,71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110</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3,33</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111</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3,13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5,83</w:t>
            </w:r>
          </w:p>
        </w:tc>
      </w:tr>
      <w:tr w:rsidR="000A3D21" w:rsidTr="006A41B2">
        <w:trPr>
          <w:jc w:val="center"/>
        </w:trPr>
        <w:tc>
          <w:tcPr>
            <w:tcW w:w="10696" w:type="dxa"/>
            <w:gridSpan w:val="12"/>
            <w:shd w:val="clear" w:color="auto" w:fill="A6A6A6" w:themeFill="background1" w:themeFillShade="A6"/>
            <w:vAlign w:val="center"/>
          </w:tcPr>
          <w:p w:rsidR="000A3D21" w:rsidRPr="008768E3" w:rsidRDefault="000A3D21" w:rsidP="00306728">
            <w:pPr>
              <w:pStyle w:val="aa"/>
              <w:keepNext/>
              <w:rPr>
                <w:sz w:val="24"/>
                <w:szCs w:val="24"/>
              </w:rPr>
            </w:pPr>
            <w:bookmarkStart w:id="105" w:name="_Toc506802547"/>
            <w:r w:rsidRPr="008768E3">
              <w:rPr>
                <w:sz w:val="24"/>
                <w:szCs w:val="24"/>
              </w:rPr>
              <w:t>Μέσος Όρος Απαντήσεων Ερωτηματολογίου</w:t>
            </w:r>
            <w:bookmarkEnd w:id="105"/>
          </w:p>
        </w:tc>
      </w:tr>
      <w:tr w:rsidR="00306728" w:rsidTr="006A41B2">
        <w:trPr>
          <w:cantSplit/>
          <w:trHeight w:val="2179"/>
          <w:jc w:val="center"/>
        </w:trPr>
        <w:tc>
          <w:tcPr>
            <w:tcW w:w="660"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06" w:name="_Toc506802548"/>
            <w:r>
              <w:rPr>
                <w:sz w:val="24"/>
                <w:szCs w:val="24"/>
              </w:rPr>
              <w:t>Α/Α</w:t>
            </w:r>
            <w:bookmarkEnd w:id="106"/>
          </w:p>
        </w:tc>
        <w:tc>
          <w:tcPr>
            <w:tcW w:w="626"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07" w:name="_Toc506802549"/>
            <w:r w:rsidRPr="008768E3">
              <w:rPr>
                <w:sz w:val="24"/>
                <w:szCs w:val="24"/>
              </w:rPr>
              <w:t>Εναλλαγή Θέσεων</w:t>
            </w:r>
            <w:bookmarkEnd w:id="107"/>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08" w:name="_Toc506802550"/>
            <w:r w:rsidRPr="008768E3">
              <w:rPr>
                <w:sz w:val="24"/>
                <w:szCs w:val="24"/>
              </w:rPr>
              <w:t>Συμμετοχή στη Λήψη Αποφάσεων</w:t>
            </w:r>
            <w:bookmarkEnd w:id="108"/>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09" w:name="_Toc506802551"/>
            <w:r w:rsidRPr="008768E3">
              <w:rPr>
                <w:sz w:val="24"/>
                <w:szCs w:val="24"/>
              </w:rPr>
              <w:t>Σχεδιασμός Θέσεων Εργασίας</w:t>
            </w:r>
            <w:bookmarkEnd w:id="109"/>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10" w:name="_Toc506802552"/>
            <w:r w:rsidRPr="008768E3">
              <w:rPr>
                <w:sz w:val="24"/>
                <w:szCs w:val="24"/>
              </w:rPr>
              <w:t>Επιλογή Προσωπικού</w:t>
            </w:r>
            <w:bookmarkEnd w:id="110"/>
          </w:p>
        </w:tc>
        <w:tc>
          <w:tcPr>
            <w:tcW w:w="715"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11" w:name="_Toc506802553"/>
            <w:r w:rsidRPr="008768E3">
              <w:rPr>
                <w:sz w:val="24"/>
                <w:szCs w:val="24"/>
              </w:rPr>
              <w:t>Εκπαίδευση</w:t>
            </w:r>
            <w:bookmarkEnd w:id="111"/>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12" w:name="_Toc506802554"/>
            <w:r w:rsidRPr="008768E3">
              <w:rPr>
                <w:sz w:val="24"/>
                <w:szCs w:val="24"/>
              </w:rPr>
              <w:t>Αξιολόγηση Απόδοσης</w:t>
            </w:r>
            <w:bookmarkEnd w:id="112"/>
            <w:r w:rsidRPr="008768E3">
              <w:rPr>
                <w:sz w:val="24"/>
                <w:szCs w:val="24"/>
              </w:rPr>
              <w:t xml:space="preserve"> </w:t>
            </w:r>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13" w:name="_Toc506802555"/>
            <w:r w:rsidRPr="008768E3">
              <w:rPr>
                <w:sz w:val="24"/>
                <w:szCs w:val="24"/>
              </w:rPr>
              <w:t>Κίνητρα και Ανταμοιβές</w:t>
            </w:r>
            <w:bookmarkEnd w:id="113"/>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14" w:name="_Toc506802556"/>
            <w:r w:rsidRPr="008768E3">
              <w:rPr>
                <w:sz w:val="24"/>
                <w:szCs w:val="24"/>
              </w:rPr>
              <w:t>Φιλότιμη Οργανωσιακή Συμπεριφορά</w:t>
            </w:r>
            <w:bookmarkEnd w:id="114"/>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15" w:name="_Toc506802557"/>
            <w:r w:rsidRPr="008768E3">
              <w:rPr>
                <w:sz w:val="24"/>
                <w:szCs w:val="24"/>
              </w:rPr>
              <w:t>Αντιληπτή Οργανωσιακή Υποστήριξη</w:t>
            </w:r>
            <w:bookmarkEnd w:id="115"/>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16" w:name="_Toc506802558"/>
            <w:r w:rsidRPr="008768E3">
              <w:rPr>
                <w:sz w:val="24"/>
                <w:szCs w:val="24"/>
              </w:rPr>
              <w:t>Εργασιακή Απόδοση</w:t>
            </w:r>
            <w:bookmarkEnd w:id="116"/>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17" w:name="_Toc506802559"/>
            <w:r w:rsidRPr="008768E3">
              <w:rPr>
                <w:sz w:val="24"/>
                <w:szCs w:val="24"/>
              </w:rPr>
              <w:t>Εργασιακή Ταύτιση</w:t>
            </w:r>
            <w:bookmarkEnd w:id="117"/>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112</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5,57</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113</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3,38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3,33</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114</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5,86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4,57</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115</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7</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6,57</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3,38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116</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117</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5,67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4,8</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3,63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5,57</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4,33</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118</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5,50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119</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6,43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6,33</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120</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4,17</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121</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6,43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122</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123</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4,38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124</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4,67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4,83</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125</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4,57</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4,83</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126</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4,57</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127</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1</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4,57</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3,83</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128</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4,57</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2,63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129</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6,43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5,71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130</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3,67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5,57</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5,33</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131</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2,8</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5,86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3,43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5,67</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132</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2,67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1,8</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6,29</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4,83</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133</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1,5</w:t>
            </w:r>
          </w:p>
        </w:tc>
        <w:tc>
          <w:tcPr>
            <w:tcW w:w="903" w:type="dxa"/>
            <w:vAlign w:val="bottom"/>
          </w:tcPr>
          <w:p w:rsidR="00306728" w:rsidRPr="006A41B2" w:rsidRDefault="006A41B2" w:rsidP="006A41B2">
            <w:pPr>
              <w:jc w:val="center"/>
              <w:rPr>
                <w:rFonts w:ascii="Calibri" w:hAnsi="Calibri"/>
                <w:color w:val="000000"/>
                <w:sz w:val="22"/>
                <w:szCs w:val="22"/>
              </w:rPr>
            </w:pPr>
            <w:r>
              <w:rPr>
                <w:rFonts w:ascii="Calibri" w:hAnsi="Calibri"/>
                <w:color w:val="000000"/>
                <w:sz w:val="22"/>
                <w:szCs w:val="22"/>
              </w:rPr>
              <w:t>1,6</w:t>
            </w:r>
            <w:r w:rsidR="00306728" w:rsidRPr="006A41B2">
              <w:rPr>
                <w:rFonts w:ascii="Calibri" w:hAnsi="Calibri"/>
                <w:color w:val="000000"/>
                <w:sz w:val="22"/>
                <w:szCs w:val="22"/>
              </w:rPr>
              <w:t>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4,38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5,29</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2,50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134</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2,8</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1</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5,29</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3,17</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135</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5,75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6,33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3,6</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3,17</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136</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2,2</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2,67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4,57</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4,50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137</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5,14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3,38</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3,00</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138</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1,5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1,33</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5,43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4,67</w:t>
            </w:r>
          </w:p>
        </w:tc>
      </w:tr>
      <w:tr w:rsidR="00306728" w:rsidTr="006A41B2">
        <w:trPr>
          <w:jc w:val="center"/>
        </w:trPr>
        <w:tc>
          <w:tcPr>
            <w:tcW w:w="660" w:type="dxa"/>
            <w:vAlign w:val="bottom"/>
          </w:tcPr>
          <w:p w:rsidR="00306728" w:rsidRDefault="00306728">
            <w:pPr>
              <w:jc w:val="center"/>
              <w:rPr>
                <w:rFonts w:ascii="Calibri" w:hAnsi="Calibri"/>
                <w:b/>
                <w:bCs/>
                <w:color w:val="000000"/>
                <w:sz w:val="22"/>
                <w:szCs w:val="22"/>
              </w:rPr>
            </w:pPr>
            <w:r>
              <w:rPr>
                <w:rFonts w:ascii="Calibri" w:hAnsi="Calibri"/>
                <w:b/>
                <w:bCs/>
                <w:color w:val="000000"/>
                <w:sz w:val="22"/>
                <w:szCs w:val="22"/>
              </w:rPr>
              <w:t>139</w:t>
            </w:r>
          </w:p>
        </w:tc>
        <w:tc>
          <w:tcPr>
            <w:tcW w:w="626"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5,4</w:t>
            </w:r>
          </w:p>
        </w:tc>
        <w:tc>
          <w:tcPr>
            <w:tcW w:w="715"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4,75</w:t>
            </w:r>
          </w:p>
        </w:tc>
        <w:tc>
          <w:tcPr>
            <w:tcW w:w="903" w:type="dxa"/>
            <w:vAlign w:val="bottom"/>
          </w:tcPr>
          <w:p w:rsidR="00306728" w:rsidRPr="006A41B2" w:rsidRDefault="006A41B2" w:rsidP="006A41B2">
            <w:pPr>
              <w:jc w:val="center"/>
              <w:rPr>
                <w:rFonts w:ascii="Calibri" w:hAnsi="Calibri"/>
                <w:color w:val="000000"/>
                <w:sz w:val="22"/>
                <w:szCs w:val="22"/>
              </w:rPr>
            </w:pPr>
            <w:r>
              <w:rPr>
                <w:rFonts w:ascii="Calibri" w:hAnsi="Calibri"/>
                <w:color w:val="000000"/>
                <w:sz w:val="22"/>
                <w:szCs w:val="22"/>
              </w:rPr>
              <w:t>4,6</w:t>
            </w:r>
            <w:r w:rsidR="00306728" w:rsidRPr="006A41B2">
              <w:rPr>
                <w:rFonts w:ascii="Calibri" w:hAnsi="Calibri"/>
                <w:color w:val="000000"/>
                <w:sz w:val="22"/>
                <w:szCs w:val="22"/>
              </w:rPr>
              <w:t>7</w:t>
            </w:r>
          </w:p>
        </w:tc>
        <w:tc>
          <w:tcPr>
            <w:tcW w:w="903" w:type="dxa"/>
            <w:vAlign w:val="bottom"/>
          </w:tcPr>
          <w:p w:rsidR="00306728" w:rsidRPr="006A41B2" w:rsidRDefault="00306728" w:rsidP="006A41B2">
            <w:pPr>
              <w:jc w:val="center"/>
              <w:rPr>
                <w:rFonts w:ascii="Calibri" w:hAnsi="Calibri"/>
                <w:color w:val="000000"/>
                <w:sz w:val="22"/>
                <w:szCs w:val="22"/>
              </w:rPr>
            </w:pPr>
            <w:r w:rsidRPr="006A41B2">
              <w:rPr>
                <w:rFonts w:ascii="Calibri" w:hAnsi="Calibri"/>
                <w:color w:val="000000"/>
                <w:sz w:val="22"/>
                <w:szCs w:val="22"/>
              </w:rPr>
              <w:t>4,2</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6,43</w:t>
            </w:r>
          </w:p>
        </w:tc>
        <w:tc>
          <w:tcPr>
            <w:tcW w:w="1187"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4,14</w:t>
            </w:r>
          </w:p>
        </w:tc>
        <w:tc>
          <w:tcPr>
            <w:tcW w:w="903" w:type="dxa"/>
            <w:vAlign w:val="bottom"/>
          </w:tcPr>
          <w:p w:rsidR="00306728" w:rsidRDefault="00306728" w:rsidP="006A41B2">
            <w:pPr>
              <w:jc w:val="center"/>
              <w:rPr>
                <w:rFonts w:ascii="Calibri" w:hAnsi="Calibri"/>
                <w:color w:val="000000"/>
                <w:sz w:val="22"/>
                <w:szCs w:val="22"/>
              </w:rPr>
            </w:pPr>
            <w:r>
              <w:rPr>
                <w:rFonts w:ascii="Calibri" w:hAnsi="Calibri"/>
                <w:color w:val="000000"/>
                <w:sz w:val="22"/>
                <w:szCs w:val="22"/>
              </w:rPr>
              <w:t>4,67</w:t>
            </w:r>
          </w:p>
        </w:tc>
      </w:tr>
      <w:tr w:rsidR="000A3D21" w:rsidTr="006A41B2">
        <w:trPr>
          <w:jc w:val="center"/>
        </w:trPr>
        <w:tc>
          <w:tcPr>
            <w:tcW w:w="10696" w:type="dxa"/>
            <w:gridSpan w:val="12"/>
            <w:shd w:val="clear" w:color="auto" w:fill="A6A6A6" w:themeFill="background1" w:themeFillShade="A6"/>
            <w:vAlign w:val="center"/>
          </w:tcPr>
          <w:p w:rsidR="000A3D21" w:rsidRPr="008768E3" w:rsidRDefault="000A3D21" w:rsidP="00306728">
            <w:pPr>
              <w:pStyle w:val="aa"/>
              <w:keepNext/>
              <w:rPr>
                <w:sz w:val="24"/>
                <w:szCs w:val="24"/>
              </w:rPr>
            </w:pPr>
            <w:bookmarkStart w:id="118" w:name="_Toc506802560"/>
            <w:r w:rsidRPr="008768E3">
              <w:rPr>
                <w:sz w:val="24"/>
                <w:szCs w:val="24"/>
              </w:rPr>
              <w:t>Μέσος Όρος Απαντήσεων Ερωτηματολογίου</w:t>
            </w:r>
            <w:bookmarkEnd w:id="118"/>
          </w:p>
        </w:tc>
      </w:tr>
      <w:tr w:rsidR="00306728" w:rsidTr="006A41B2">
        <w:trPr>
          <w:cantSplit/>
          <w:trHeight w:val="2179"/>
          <w:jc w:val="center"/>
        </w:trPr>
        <w:tc>
          <w:tcPr>
            <w:tcW w:w="660"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19" w:name="_Toc506802561"/>
            <w:r>
              <w:rPr>
                <w:sz w:val="24"/>
                <w:szCs w:val="24"/>
              </w:rPr>
              <w:t>Α/Α</w:t>
            </w:r>
            <w:bookmarkEnd w:id="119"/>
          </w:p>
        </w:tc>
        <w:tc>
          <w:tcPr>
            <w:tcW w:w="626"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0" w:name="_Toc506802562"/>
            <w:r w:rsidRPr="008768E3">
              <w:rPr>
                <w:sz w:val="24"/>
                <w:szCs w:val="24"/>
              </w:rPr>
              <w:t>Εναλλαγή Θέσεων</w:t>
            </w:r>
            <w:bookmarkEnd w:id="120"/>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1" w:name="_Toc506802563"/>
            <w:r w:rsidRPr="008768E3">
              <w:rPr>
                <w:sz w:val="24"/>
                <w:szCs w:val="24"/>
              </w:rPr>
              <w:t>Συμμετοχή στη Λήψη Αποφάσεων</w:t>
            </w:r>
            <w:bookmarkEnd w:id="121"/>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2" w:name="_Toc506802564"/>
            <w:r w:rsidRPr="008768E3">
              <w:rPr>
                <w:sz w:val="24"/>
                <w:szCs w:val="24"/>
              </w:rPr>
              <w:t>Σχεδιασμός Θέσεων Εργασίας</w:t>
            </w:r>
            <w:bookmarkEnd w:id="122"/>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3" w:name="_Toc506802565"/>
            <w:r w:rsidRPr="008768E3">
              <w:rPr>
                <w:sz w:val="24"/>
                <w:szCs w:val="24"/>
              </w:rPr>
              <w:t>Επιλογή Προσωπικού</w:t>
            </w:r>
            <w:bookmarkEnd w:id="123"/>
          </w:p>
        </w:tc>
        <w:tc>
          <w:tcPr>
            <w:tcW w:w="715"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4" w:name="_Toc506802566"/>
            <w:r w:rsidRPr="008768E3">
              <w:rPr>
                <w:sz w:val="24"/>
                <w:szCs w:val="24"/>
              </w:rPr>
              <w:t>Εκπαίδευση</w:t>
            </w:r>
            <w:bookmarkEnd w:id="124"/>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5" w:name="_Toc506802567"/>
            <w:r w:rsidRPr="008768E3">
              <w:rPr>
                <w:sz w:val="24"/>
                <w:szCs w:val="24"/>
              </w:rPr>
              <w:t>Αξιολόγηση Απόδοσης</w:t>
            </w:r>
            <w:bookmarkEnd w:id="125"/>
            <w:r w:rsidRPr="008768E3">
              <w:rPr>
                <w:sz w:val="24"/>
                <w:szCs w:val="24"/>
              </w:rPr>
              <w:t xml:space="preserve"> </w:t>
            </w:r>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6" w:name="_Toc506802568"/>
            <w:r w:rsidRPr="008768E3">
              <w:rPr>
                <w:sz w:val="24"/>
                <w:szCs w:val="24"/>
              </w:rPr>
              <w:t>Κίνητρα και Ανταμοιβές</w:t>
            </w:r>
            <w:bookmarkEnd w:id="126"/>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7" w:name="_Toc506802569"/>
            <w:r w:rsidRPr="008768E3">
              <w:rPr>
                <w:sz w:val="24"/>
                <w:szCs w:val="24"/>
              </w:rPr>
              <w:t>Φιλότιμη Οργανωσιακή Συμπεριφορά</w:t>
            </w:r>
            <w:bookmarkEnd w:id="127"/>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8" w:name="_Toc506802570"/>
            <w:r w:rsidRPr="008768E3">
              <w:rPr>
                <w:sz w:val="24"/>
                <w:szCs w:val="24"/>
              </w:rPr>
              <w:t>Αντιληπτή Οργανωσιακή Υποστήριξη</w:t>
            </w:r>
            <w:bookmarkEnd w:id="128"/>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29" w:name="_Toc506802571"/>
            <w:r w:rsidRPr="008768E3">
              <w:rPr>
                <w:sz w:val="24"/>
                <w:szCs w:val="24"/>
              </w:rPr>
              <w:t>Εργασιακή Απόδοση</w:t>
            </w:r>
            <w:bookmarkEnd w:id="129"/>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30" w:name="_Toc506802572"/>
            <w:r w:rsidRPr="008768E3">
              <w:rPr>
                <w:sz w:val="24"/>
                <w:szCs w:val="24"/>
              </w:rPr>
              <w:t>Εργασιακή Ταύτιση</w:t>
            </w:r>
            <w:bookmarkEnd w:id="130"/>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140</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2,75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1,33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1</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5,71</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141</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4,8</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3,14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3,33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142</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4,50</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143</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4,6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5,71</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144</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5,43</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4,86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4,83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145</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1,2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2,75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5,29</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2,63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3,57</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5,17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146</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2,8</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1,5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1,67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4,86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5,14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2,33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147</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6,14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4,50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3,00</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148</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3,6</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5,57</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2,38</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5,33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149</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5,8</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6,71</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2,50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4,43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150</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5,25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3,6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5,86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5,14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151</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4,86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2,63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3,00</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152</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2,67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3,00</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3,71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3,83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153</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2,6</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3,6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2,86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5,17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154</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2,6</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5,14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4,63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4,33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155</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3,6</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3,14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2,75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3,43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3,67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156</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2,8</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5,57</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2,88</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3,71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3,17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157</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3,75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3,67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4,38</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4,86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5,33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158</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4,57</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2,63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3,43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4,67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159</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3,75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5,14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160</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4,29</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4,71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4,83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161</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4,75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4,6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5,29</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3,63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4,71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162</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5,14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4,86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163</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4,75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4,8</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5,29</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4,17</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164</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4,6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5,86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4,57</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4,33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165</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2,6</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3,8</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2,75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166</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3,6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3,8</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5,57</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5,33</w:t>
            </w:r>
          </w:p>
        </w:tc>
      </w:tr>
      <w:tr w:rsid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167</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6,2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4,67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4,8</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3,63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4,71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5,67</w:t>
            </w:r>
          </w:p>
        </w:tc>
      </w:tr>
      <w:tr w:rsidR="000A3D21" w:rsidTr="006A41B2">
        <w:trPr>
          <w:jc w:val="center"/>
        </w:trPr>
        <w:tc>
          <w:tcPr>
            <w:tcW w:w="10696" w:type="dxa"/>
            <w:gridSpan w:val="12"/>
            <w:shd w:val="clear" w:color="auto" w:fill="A6A6A6" w:themeFill="background1" w:themeFillShade="A6"/>
            <w:vAlign w:val="center"/>
          </w:tcPr>
          <w:p w:rsidR="000A3D21" w:rsidRPr="008768E3" w:rsidRDefault="000A3D21" w:rsidP="00306728">
            <w:pPr>
              <w:pStyle w:val="aa"/>
              <w:keepNext/>
              <w:rPr>
                <w:sz w:val="24"/>
                <w:szCs w:val="24"/>
              </w:rPr>
            </w:pPr>
            <w:bookmarkStart w:id="131" w:name="_Toc506802573"/>
            <w:r w:rsidRPr="008768E3">
              <w:rPr>
                <w:sz w:val="24"/>
                <w:szCs w:val="24"/>
              </w:rPr>
              <w:t>Μέσος Όρος Απαντήσεων Ερωτηματολογίου</w:t>
            </w:r>
            <w:bookmarkEnd w:id="131"/>
          </w:p>
        </w:tc>
      </w:tr>
      <w:tr w:rsidR="00306728" w:rsidTr="006A41B2">
        <w:trPr>
          <w:cantSplit/>
          <w:trHeight w:val="2179"/>
          <w:jc w:val="center"/>
        </w:trPr>
        <w:tc>
          <w:tcPr>
            <w:tcW w:w="660"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32" w:name="_Toc506802574"/>
            <w:r>
              <w:rPr>
                <w:sz w:val="24"/>
                <w:szCs w:val="24"/>
              </w:rPr>
              <w:t>Α/Α</w:t>
            </w:r>
            <w:bookmarkEnd w:id="132"/>
          </w:p>
        </w:tc>
        <w:tc>
          <w:tcPr>
            <w:tcW w:w="626"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33" w:name="_Toc506802575"/>
            <w:r w:rsidRPr="008768E3">
              <w:rPr>
                <w:sz w:val="24"/>
                <w:szCs w:val="24"/>
              </w:rPr>
              <w:t>Εναλλαγή Θέσεων</w:t>
            </w:r>
            <w:bookmarkEnd w:id="133"/>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34" w:name="_Toc506802576"/>
            <w:r w:rsidRPr="008768E3">
              <w:rPr>
                <w:sz w:val="24"/>
                <w:szCs w:val="24"/>
              </w:rPr>
              <w:t>Συμμετοχή στη Λήψη Αποφάσεων</w:t>
            </w:r>
            <w:bookmarkEnd w:id="134"/>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35" w:name="_Toc506802577"/>
            <w:r w:rsidRPr="008768E3">
              <w:rPr>
                <w:sz w:val="24"/>
                <w:szCs w:val="24"/>
              </w:rPr>
              <w:t>Σχεδιασμός Θέσεων Εργασίας</w:t>
            </w:r>
            <w:bookmarkEnd w:id="135"/>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36" w:name="_Toc506802578"/>
            <w:r w:rsidRPr="008768E3">
              <w:rPr>
                <w:sz w:val="24"/>
                <w:szCs w:val="24"/>
              </w:rPr>
              <w:t>Επιλογή Προσωπικού</w:t>
            </w:r>
            <w:bookmarkEnd w:id="136"/>
          </w:p>
        </w:tc>
        <w:tc>
          <w:tcPr>
            <w:tcW w:w="715"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37" w:name="_Toc506802579"/>
            <w:r w:rsidRPr="008768E3">
              <w:rPr>
                <w:sz w:val="24"/>
                <w:szCs w:val="24"/>
              </w:rPr>
              <w:t>Εκπαίδευση</w:t>
            </w:r>
            <w:bookmarkEnd w:id="137"/>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38" w:name="_Toc506802580"/>
            <w:r w:rsidRPr="008768E3">
              <w:rPr>
                <w:sz w:val="24"/>
                <w:szCs w:val="24"/>
              </w:rPr>
              <w:t>Αξιολόγηση Απόδοσης</w:t>
            </w:r>
            <w:bookmarkEnd w:id="138"/>
            <w:r w:rsidRPr="008768E3">
              <w:rPr>
                <w:sz w:val="24"/>
                <w:szCs w:val="24"/>
              </w:rPr>
              <w:t xml:space="preserve"> </w:t>
            </w:r>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39" w:name="_Toc506802581"/>
            <w:r w:rsidRPr="008768E3">
              <w:rPr>
                <w:sz w:val="24"/>
                <w:szCs w:val="24"/>
              </w:rPr>
              <w:t>Κίνητρα και Ανταμοιβές</w:t>
            </w:r>
            <w:bookmarkEnd w:id="139"/>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40" w:name="_Toc506802582"/>
            <w:r w:rsidRPr="008768E3">
              <w:rPr>
                <w:sz w:val="24"/>
                <w:szCs w:val="24"/>
              </w:rPr>
              <w:t>Φιλότιμη Οργανωσιακή Συμπεριφορά</w:t>
            </w:r>
            <w:bookmarkEnd w:id="140"/>
          </w:p>
        </w:tc>
        <w:tc>
          <w:tcPr>
            <w:tcW w:w="1187"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41" w:name="_Toc506802583"/>
            <w:r w:rsidRPr="008768E3">
              <w:rPr>
                <w:sz w:val="24"/>
                <w:szCs w:val="24"/>
              </w:rPr>
              <w:t>Αντιληπτή Οργανωσιακή Υποστήριξη</w:t>
            </w:r>
            <w:bookmarkEnd w:id="141"/>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42" w:name="_Toc506802584"/>
            <w:r w:rsidRPr="008768E3">
              <w:rPr>
                <w:sz w:val="24"/>
                <w:szCs w:val="24"/>
              </w:rPr>
              <w:t>Εργασιακή Απόδοση</w:t>
            </w:r>
            <w:bookmarkEnd w:id="142"/>
          </w:p>
        </w:tc>
        <w:tc>
          <w:tcPr>
            <w:tcW w:w="903" w:type="dxa"/>
            <w:shd w:val="clear" w:color="auto" w:fill="BFBFBF" w:themeFill="background1" w:themeFillShade="BF"/>
            <w:textDirection w:val="btLr"/>
          </w:tcPr>
          <w:p w:rsidR="000A3D21" w:rsidRPr="008768E3" w:rsidRDefault="000A3D21" w:rsidP="00306728">
            <w:pPr>
              <w:pStyle w:val="aa"/>
              <w:keepNext/>
              <w:ind w:left="113" w:right="113"/>
              <w:rPr>
                <w:sz w:val="24"/>
                <w:szCs w:val="24"/>
              </w:rPr>
            </w:pPr>
            <w:bookmarkStart w:id="143" w:name="_Toc506802585"/>
            <w:r w:rsidRPr="008768E3">
              <w:rPr>
                <w:sz w:val="24"/>
                <w:szCs w:val="24"/>
              </w:rPr>
              <w:t>Εργασιακή Ταύτιση</w:t>
            </w:r>
            <w:bookmarkEnd w:id="143"/>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168</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6,57</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5,33</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169</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1,67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1,2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4,43</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3,43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4,33</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170</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3,25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3,6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6,29</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5,50</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171</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6,6</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5,6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4,8</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5,43</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4,38</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4,71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4,67</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172</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3,6</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2,75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1,6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1,2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4,57</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6,50</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173</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6,25</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5,6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6,14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3,88</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5,86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5,17</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174</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5,71</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4,57</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3,33</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175</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3,2</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Pr>
                <w:rFonts w:ascii="Calibri" w:hAnsi="Calibri"/>
                <w:color w:val="000000"/>
                <w:sz w:val="22"/>
                <w:szCs w:val="22"/>
              </w:rPr>
              <w:t>1,6</w:t>
            </w:r>
            <w:r w:rsidRPr="006A41B2">
              <w:rPr>
                <w:rFonts w:ascii="Calibri" w:hAnsi="Calibri"/>
                <w:color w:val="000000"/>
                <w:sz w:val="22"/>
                <w:szCs w:val="22"/>
              </w:rPr>
              <w:t>7</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4,71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5,50</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176</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5,4</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5,29</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3,75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4,71</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5,17</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177</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4,33</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5,86</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3,86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3,33</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178</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2</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3,4</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1,8</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6,00</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3,25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3,67</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179</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5</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6,25</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6</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4,2</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6,29</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3,50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5,00</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5,33</w:t>
            </w:r>
          </w:p>
        </w:tc>
      </w:tr>
      <w:tr w:rsidR="006A41B2" w:rsidRPr="006A41B2" w:rsidTr="006A41B2">
        <w:trPr>
          <w:jc w:val="center"/>
        </w:trPr>
        <w:tc>
          <w:tcPr>
            <w:tcW w:w="660" w:type="dxa"/>
            <w:vAlign w:val="bottom"/>
          </w:tcPr>
          <w:p w:rsidR="006A41B2" w:rsidRDefault="006A41B2">
            <w:pPr>
              <w:jc w:val="center"/>
              <w:rPr>
                <w:rFonts w:ascii="Calibri" w:hAnsi="Calibri"/>
                <w:b/>
                <w:bCs/>
                <w:color w:val="000000"/>
                <w:sz w:val="22"/>
                <w:szCs w:val="22"/>
              </w:rPr>
            </w:pPr>
            <w:r>
              <w:rPr>
                <w:rFonts w:ascii="Calibri" w:hAnsi="Calibri"/>
                <w:b/>
                <w:bCs/>
                <w:color w:val="000000"/>
                <w:sz w:val="22"/>
                <w:szCs w:val="22"/>
              </w:rPr>
              <w:t>180</w:t>
            </w:r>
          </w:p>
        </w:tc>
        <w:tc>
          <w:tcPr>
            <w:tcW w:w="626"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3</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4,8</w:t>
            </w:r>
          </w:p>
        </w:tc>
        <w:tc>
          <w:tcPr>
            <w:tcW w:w="715"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4</w:t>
            </w:r>
          </w:p>
        </w:tc>
        <w:tc>
          <w:tcPr>
            <w:tcW w:w="903" w:type="dxa"/>
            <w:vAlign w:val="bottom"/>
          </w:tcPr>
          <w:p w:rsidR="006A41B2" w:rsidRPr="006A41B2" w:rsidRDefault="006A41B2" w:rsidP="006A41B2">
            <w:pPr>
              <w:jc w:val="center"/>
              <w:rPr>
                <w:rFonts w:ascii="Calibri" w:hAnsi="Calibri"/>
                <w:color w:val="000000"/>
                <w:sz w:val="22"/>
                <w:szCs w:val="22"/>
              </w:rPr>
            </w:pPr>
            <w:r w:rsidRPr="006A41B2">
              <w:rPr>
                <w:rFonts w:ascii="Calibri" w:hAnsi="Calibri"/>
                <w:color w:val="000000"/>
                <w:sz w:val="22"/>
                <w:szCs w:val="22"/>
              </w:rPr>
              <w:t>2,8</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5,71</w:t>
            </w:r>
          </w:p>
        </w:tc>
        <w:tc>
          <w:tcPr>
            <w:tcW w:w="1187"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4,25</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4,29</w:t>
            </w:r>
          </w:p>
        </w:tc>
        <w:tc>
          <w:tcPr>
            <w:tcW w:w="903" w:type="dxa"/>
            <w:vAlign w:val="bottom"/>
          </w:tcPr>
          <w:p w:rsidR="006A41B2" w:rsidRDefault="006A41B2" w:rsidP="006A41B2">
            <w:pPr>
              <w:jc w:val="center"/>
              <w:rPr>
                <w:rFonts w:ascii="Calibri" w:hAnsi="Calibri"/>
                <w:color w:val="000000"/>
                <w:sz w:val="22"/>
                <w:szCs w:val="22"/>
              </w:rPr>
            </w:pPr>
            <w:r>
              <w:rPr>
                <w:rFonts w:ascii="Calibri" w:hAnsi="Calibri"/>
                <w:color w:val="000000"/>
                <w:sz w:val="22"/>
                <w:szCs w:val="22"/>
              </w:rPr>
              <w:t>4,17</w:t>
            </w:r>
          </w:p>
        </w:tc>
      </w:tr>
    </w:tbl>
    <w:p w:rsidR="003D715B" w:rsidRDefault="003D715B" w:rsidP="003D715B">
      <w:pPr>
        <w:pStyle w:val="1"/>
        <w:numPr>
          <w:ilvl w:val="0"/>
          <w:numId w:val="0"/>
        </w:numPr>
        <w:jc w:val="both"/>
        <w:rPr>
          <w:sz w:val="24"/>
          <w:lang w:val="el-GR"/>
        </w:rPr>
      </w:pPr>
      <w:r>
        <w:rPr>
          <w:sz w:val="24"/>
          <w:lang w:val="el-GR"/>
        </w:rPr>
        <w:t>ΠΑ</w:t>
      </w:r>
      <w:r w:rsidRPr="00136577">
        <w:rPr>
          <w:sz w:val="24"/>
          <w:lang w:val="el-GR"/>
        </w:rPr>
        <w:t>ΡΑΡΤΗΜΑ</w:t>
      </w:r>
      <w:r w:rsidRPr="003D715B">
        <w:rPr>
          <w:sz w:val="24"/>
          <w:lang w:val="el-GR"/>
        </w:rPr>
        <w:t xml:space="preserve"> </w:t>
      </w:r>
      <w:r>
        <w:rPr>
          <w:sz w:val="24"/>
          <w:lang w:val="el-GR"/>
        </w:rPr>
        <w:t>Γ</w:t>
      </w:r>
      <w:r w:rsidRPr="00136577">
        <w:rPr>
          <w:sz w:val="24"/>
          <w:lang w:val="el-GR"/>
        </w:rPr>
        <w:t>΄</w:t>
      </w:r>
      <w:r w:rsidRPr="005C7B9F">
        <w:rPr>
          <w:sz w:val="24"/>
          <w:lang w:val="el-GR"/>
        </w:rPr>
        <w:t xml:space="preserve">: </w:t>
      </w:r>
      <w:r>
        <w:rPr>
          <w:sz w:val="24"/>
          <w:lang w:val="el-GR"/>
        </w:rPr>
        <w:t>ΒΑΘΜΟΝΟΜΗΣΗ ΑΠΟΤΕΛΕΣΜΑΤΩΝ</w:t>
      </w:r>
    </w:p>
    <w:tbl>
      <w:tblPr>
        <w:tblStyle w:val="af2"/>
        <w:tblW w:w="11547" w:type="dxa"/>
        <w:jc w:val="center"/>
        <w:tblLook w:val="04A0"/>
      </w:tblPr>
      <w:tblGrid>
        <w:gridCol w:w="595"/>
        <w:gridCol w:w="1243"/>
        <w:gridCol w:w="950"/>
        <w:gridCol w:w="1121"/>
        <w:gridCol w:w="889"/>
        <w:gridCol w:w="925"/>
        <w:gridCol w:w="876"/>
        <w:gridCol w:w="1023"/>
        <w:gridCol w:w="986"/>
        <w:gridCol w:w="1182"/>
        <w:gridCol w:w="925"/>
        <w:gridCol w:w="832"/>
      </w:tblGrid>
      <w:tr w:rsidR="003062F0" w:rsidRPr="007D6250" w:rsidTr="003E4BB4">
        <w:trPr>
          <w:jc w:val="center"/>
        </w:trPr>
        <w:tc>
          <w:tcPr>
            <w:tcW w:w="11547" w:type="dxa"/>
            <w:gridSpan w:val="12"/>
            <w:shd w:val="clear" w:color="auto" w:fill="A6A6A6" w:themeFill="background1" w:themeFillShade="A6"/>
          </w:tcPr>
          <w:p w:rsidR="003062F0" w:rsidRPr="007D6250" w:rsidRDefault="003062F0" w:rsidP="005C7B9F">
            <w:pPr>
              <w:autoSpaceDE w:val="0"/>
              <w:autoSpaceDN w:val="0"/>
              <w:adjustRightInd w:val="0"/>
              <w:spacing w:after="0"/>
              <w:jc w:val="center"/>
              <w:rPr>
                <w:rFonts w:eastAsia="TimesNewRomanPSMT"/>
                <w:b/>
                <w:sz w:val="22"/>
                <w:szCs w:val="22"/>
                <w:lang w:val="en-US" w:eastAsia="en-US"/>
              </w:rPr>
            </w:pPr>
            <w:r w:rsidRPr="007D6250">
              <w:rPr>
                <w:rFonts w:eastAsia="TimesNewRomanPSMT"/>
                <w:b/>
                <w:sz w:val="22"/>
                <w:szCs w:val="22"/>
                <w:lang w:eastAsia="en-US"/>
              </w:rPr>
              <w:t>Βαθμονόμηση-Calibration</w:t>
            </w:r>
          </w:p>
        </w:tc>
      </w:tr>
      <w:tr w:rsidR="003062F0" w:rsidRPr="007D6250" w:rsidTr="003E4BB4">
        <w:trPr>
          <w:jc w:val="center"/>
        </w:trPr>
        <w:tc>
          <w:tcPr>
            <w:tcW w:w="595" w:type="dxa"/>
            <w:shd w:val="clear" w:color="auto" w:fill="BFBFBF" w:themeFill="background1" w:themeFillShade="BF"/>
          </w:tcPr>
          <w:p w:rsidR="003062F0" w:rsidRPr="007D6250" w:rsidRDefault="003062F0" w:rsidP="005C7B9F">
            <w:pPr>
              <w:autoSpaceDE w:val="0"/>
              <w:autoSpaceDN w:val="0"/>
              <w:adjustRightInd w:val="0"/>
              <w:spacing w:after="0"/>
              <w:rPr>
                <w:rFonts w:eastAsia="TimesNewRomanPSMT"/>
                <w:b/>
                <w:sz w:val="22"/>
                <w:szCs w:val="22"/>
                <w:lang w:eastAsia="en-US"/>
              </w:rPr>
            </w:pPr>
            <w:r w:rsidRPr="007D6250">
              <w:rPr>
                <w:rFonts w:eastAsia="TimesNewRomanPSMT"/>
                <w:b/>
                <w:sz w:val="22"/>
                <w:szCs w:val="22"/>
                <w:lang w:eastAsia="en-US"/>
              </w:rPr>
              <w:t>Α/Α</w:t>
            </w:r>
          </w:p>
        </w:tc>
        <w:tc>
          <w:tcPr>
            <w:tcW w:w="1243" w:type="dxa"/>
            <w:shd w:val="clear" w:color="auto" w:fill="BFBFBF" w:themeFill="background1" w:themeFillShade="BF"/>
            <w:vAlign w:val="bottom"/>
          </w:tcPr>
          <w:p w:rsidR="003062F0" w:rsidRPr="007D6250" w:rsidRDefault="003062F0" w:rsidP="003E4BB4">
            <w:pPr>
              <w:jc w:val="center"/>
              <w:rPr>
                <w:b/>
                <w:color w:val="000000"/>
                <w:sz w:val="22"/>
                <w:szCs w:val="22"/>
              </w:rPr>
            </w:pPr>
            <w:r w:rsidRPr="007D6250">
              <w:rPr>
                <w:b/>
                <w:color w:val="000000"/>
                <w:sz w:val="22"/>
                <w:szCs w:val="22"/>
              </w:rPr>
              <w:t>fs_rotation</w:t>
            </w:r>
          </w:p>
        </w:tc>
        <w:tc>
          <w:tcPr>
            <w:tcW w:w="950" w:type="dxa"/>
            <w:shd w:val="clear" w:color="auto" w:fill="BFBFBF" w:themeFill="background1" w:themeFillShade="BF"/>
            <w:vAlign w:val="bottom"/>
          </w:tcPr>
          <w:p w:rsidR="003062F0" w:rsidRPr="007D6250" w:rsidRDefault="003062F0" w:rsidP="003E4BB4">
            <w:pPr>
              <w:jc w:val="center"/>
              <w:rPr>
                <w:b/>
                <w:color w:val="000000"/>
                <w:sz w:val="22"/>
                <w:szCs w:val="22"/>
              </w:rPr>
            </w:pPr>
            <w:r w:rsidRPr="007D6250">
              <w:rPr>
                <w:b/>
                <w:color w:val="000000"/>
                <w:sz w:val="22"/>
                <w:szCs w:val="22"/>
              </w:rPr>
              <w:t>fs_decis</w:t>
            </w:r>
          </w:p>
        </w:tc>
        <w:tc>
          <w:tcPr>
            <w:tcW w:w="1121" w:type="dxa"/>
            <w:shd w:val="clear" w:color="auto" w:fill="BFBFBF" w:themeFill="background1" w:themeFillShade="BF"/>
            <w:vAlign w:val="bottom"/>
          </w:tcPr>
          <w:p w:rsidR="003062F0" w:rsidRPr="007D6250" w:rsidRDefault="003062F0" w:rsidP="003E4BB4">
            <w:pPr>
              <w:jc w:val="center"/>
              <w:rPr>
                <w:b/>
                <w:color w:val="000000"/>
                <w:sz w:val="22"/>
                <w:szCs w:val="22"/>
              </w:rPr>
            </w:pPr>
            <w:r w:rsidRPr="007D6250">
              <w:rPr>
                <w:b/>
                <w:color w:val="000000"/>
                <w:sz w:val="22"/>
                <w:szCs w:val="22"/>
              </w:rPr>
              <w:t>fs_hrplan</w:t>
            </w:r>
          </w:p>
        </w:tc>
        <w:tc>
          <w:tcPr>
            <w:tcW w:w="889" w:type="dxa"/>
            <w:shd w:val="clear" w:color="auto" w:fill="BFBFBF" w:themeFill="background1" w:themeFillShade="BF"/>
            <w:vAlign w:val="bottom"/>
          </w:tcPr>
          <w:p w:rsidR="003062F0" w:rsidRPr="007D6250" w:rsidRDefault="003062F0" w:rsidP="003E4BB4">
            <w:pPr>
              <w:jc w:val="center"/>
              <w:rPr>
                <w:b/>
                <w:color w:val="000000"/>
                <w:sz w:val="22"/>
                <w:szCs w:val="22"/>
              </w:rPr>
            </w:pPr>
            <w:r w:rsidRPr="007D6250">
              <w:rPr>
                <w:b/>
                <w:color w:val="000000"/>
                <w:sz w:val="22"/>
                <w:szCs w:val="22"/>
              </w:rPr>
              <w:t>fs_prof</w:t>
            </w:r>
          </w:p>
        </w:tc>
        <w:tc>
          <w:tcPr>
            <w:tcW w:w="925" w:type="dxa"/>
            <w:shd w:val="clear" w:color="auto" w:fill="BFBFBF" w:themeFill="background1" w:themeFillShade="BF"/>
            <w:vAlign w:val="bottom"/>
          </w:tcPr>
          <w:p w:rsidR="003062F0" w:rsidRPr="007D6250" w:rsidRDefault="003062F0" w:rsidP="003E4BB4">
            <w:pPr>
              <w:jc w:val="center"/>
              <w:rPr>
                <w:b/>
                <w:color w:val="000000"/>
                <w:sz w:val="22"/>
                <w:szCs w:val="22"/>
              </w:rPr>
            </w:pPr>
            <w:r w:rsidRPr="007D6250">
              <w:rPr>
                <w:b/>
                <w:color w:val="000000"/>
                <w:sz w:val="22"/>
                <w:szCs w:val="22"/>
              </w:rPr>
              <w:t>fs_educ</w:t>
            </w:r>
          </w:p>
        </w:tc>
        <w:tc>
          <w:tcPr>
            <w:tcW w:w="876" w:type="dxa"/>
            <w:shd w:val="clear" w:color="auto" w:fill="BFBFBF" w:themeFill="background1" w:themeFillShade="BF"/>
            <w:vAlign w:val="bottom"/>
          </w:tcPr>
          <w:p w:rsidR="003062F0" w:rsidRPr="007D6250" w:rsidRDefault="003062F0" w:rsidP="003E4BB4">
            <w:pPr>
              <w:jc w:val="center"/>
              <w:rPr>
                <w:b/>
                <w:color w:val="000000"/>
                <w:sz w:val="22"/>
                <w:szCs w:val="22"/>
              </w:rPr>
            </w:pPr>
            <w:r w:rsidRPr="007D6250">
              <w:rPr>
                <w:b/>
                <w:color w:val="000000"/>
                <w:sz w:val="22"/>
                <w:szCs w:val="22"/>
              </w:rPr>
              <w:t>fs_perf</w:t>
            </w:r>
          </w:p>
        </w:tc>
        <w:tc>
          <w:tcPr>
            <w:tcW w:w="1023" w:type="dxa"/>
            <w:shd w:val="clear" w:color="auto" w:fill="BFBFBF" w:themeFill="background1" w:themeFillShade="BF"/>
            <w:vAlign w:val="bottom"/>
          </w:tcPr>
          <w:p w:rsidR="003062F0" w:rsidRPr="007D6250" w:rsidRDefault="003062F0" w:rsidP="003E4BB4">
            <w:pPr>
              <w:jc w:val="center"/>
              <w:rPr>
                <w:b/>
                <w:color w:val="000000"/>
                <w:sz w:val="22"/>
                <w:szCs w:val="22"/>
              </w:rPr>
            </w:pPr>
            <w:r w:rsidRPr="007D6250">
              <w:rPr>
                <w:b/>
                <w:color w:val="000000"/>
                <w:sz w:val="22"/>
                <w:szCs w:val="22"/>
              </w:rPr>
              <w:t>fs_motiv</w:t>
            </w:r>
          </w:p>
        </w:tc>
        <w:tc>
          <w:tcPr>
            <w:tcW w:w="986" w:type="dxa"/>
            <w:shd w:val="clear" w:color="auto" w:fill="BFBFBF" w:themeFill="background1" w:themeFillShade="BF"/>
            <w:vAlign w:val="bottom"/>
          </w:tcPr>
          <w:p w:rsidR="003062F0" w:rsidRPr="007D6250" w:rsidRDefault="00D24B61" w:rsidP="003E4BB4">
            <w:pPr>
              <w:jc w:val="center"/>
              <w:rPr>
                <w:b/>
                <w:color w:val="000000"/>
                <w:sz w:val="22"/>
                <w:szCs w:val="22"/>
              </w:rPr>
            </w:pPr>
            <w:r w:rsidRPr="007D6250">
              <w:rPr>
                <w:b/>
                <w:color w:val="000000"/>
                <w:sz w:val="22"/>
                <w:szCs w:val="22"/>
              </w:rPr>
              <w:t>fs_orgid</w:t>
            </w:r>
          </w:p>
        </w:tc>
        <w:tc>
          <w:tcPr>
            <w:tcW w:w="1182" w:type="dxa"/>
            <w:shd w:val="clear" w:color="auto" w:fill="BFBFBF" w:themeFill="background1" w:themeFillShade="BF"/>
            <w:vAlign w:val="bottom"/>
          </w:tcPr>
          <w:p w:rsidR="003062F0" w:rsidRPr="007D6250" w:rsidRDefault="00D24B61" w:rsidP="003E4BB4">
            <w:pPr>
              <w:jc w:val="center"/>
              <w:rPr>
                <w:b/>
                <w:color w:val="000000"/>
                <w:sz w:val="22"/>
                <w:szCs w:val="22"/>
              </w:rPr>
            </w:pPr>
            <w:r w:rsidRPr="007D6250">
              <w:rPr>
                <w:b/>
                <w:color w:val="000000"/>
                <w:sz w:val="22"/>
                <w:szCs w:val="22"/>
              </w:rPr>
              <w:t>fs_jobperf</w:t>
            </w:r>
          </w:p>
        </w:tc>
        <w:tc>
          <w:tcPr>
            <w:tcW w:w="925" w:type="dxa"/>
            <w:shd w:val="clear" w:color="auto" w:fill="BFBFBF" w:themeFill="background1" w:themeFillShade="BF"/>
            <w:vAlign w:val="bottom"/>
          </w:tcPr>
          <w:p w:rsidR="003062F0" w:rsidRPr="007D6250" w:rsidRDefault="00D24B61" w:rsidP="003E4BB4">
            <w:pPr>
              <w:jc w:val="center"/>
              <w:rPr>
                <w:b/>
                <w:color w:val="000000"/>
                <w:sz w:val="22"/>
                <w:szCs w:val="22"/>
              </w:rPr>
            </w:pPr>
            <w:r w:rsidRPr="007D6250">
              <w:rPr>
                <w:b/>
                <w:color w:val="000000"/>
                <w:sz w:val="22"/>
                <w:szCs w:val="22"/>
              </w:rPr>
              <w:t>fs_ocb</w:t>
            </w:r>
          </w:p>
        </w:tc>
        <w:tc>
          <w:tcPr>
            <w:tcW w:w="832" w:type="dxa"/>
            <w:shd w:val="clear" w:color="auto" w:fill="BFBFBF" w:themeFill="background1" w:themeFillShade="BF"/>
            <w:vAlign w:val="bottom"/>
          </w:tcPr>
          <w:p w:rsidR="003062F0" w:rsidRPr="007D6250" w:rsidRDefault="00D24B61" w:rsidP="003E4BB4">
            <w:pPr>
              <w:jc w:val="center"/>
              <w:rPr>
                <w:b/>
                <w:color w:val="000000"/>
                <w:sz w:val="22"/>
                <w:szCs w:val="22"/>
              </w:rPr>
            </w:pPr>
            <w:r w:rsidRPr="007D6250">
              <w:rPr>
                <w:b/>
                <w:color w:val="000000"/>
                <w:sz w:val="22"/>
                <w:szCs w:val="22"/>
              </w:rPr>
              <w:t>fs_pos</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0,07</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0,07</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0,68</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0,22</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29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0,68</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EE162C" w:rsidRPr="007D6250" w:rsidTr="003E4BB4">
        <w:trPr>
          <w:jc w:val="center"/>
        </w:trPr>
        <w:tc>
          <w:tcPr>
            <w:tcW w:w="11547" w:type="dxa"/>
            <w:gridSpan w:val="12"/>
            <w:shd w:val="clear" w:color="auto" w:fill="A6A6A6" w:themeFill="background1" w:themeFillShade="A6"/>
          </w:tcPr>
          <w:p w:rsidR="00EE162C" w:rsidRPr="007D6250" w:rsidRDefault="00EE162C" w:rsidP="0012017E">
            <w:pPr>
              <w:autoSpaceDE w:val="0"/>
              <w:autoSpaceDN w:val="0"/>
              <w:adjustRightInd w:val="0"/>
              <w:spacing w:after="0"/>
              <w:jc w:val="center"/>
              <w:rPr>
                <w:rFonts w:eastAsia="TimesNewRomanPSMT"/>
                <w:b/>
                <w:sz w:val="22"/>
                <w:szCs w:val="22"/>
                <w:lang w:val="en-US" w:eastAsia="en-US"/>
              </w:rPr>
            </w:pPr>
            <w:r w:rsidRPr="007D6250">
              <w:rPr>
                <w:rFonts w:eastAsia="TimesNewRomanPSMT"/>
                <w:b/>
                <w:sz w:val="22"/>
                <w:szCs w:val="22"/>
                <w:lang w:eastAsia="en-US"/>
              </w:rPr>
              <w:t>Βαθμονόμηση-Calibration</w:t>
            </w:r>
          </w:p>
        </w:tc>
      </w:tr>
      <w:tr w:rsidR="008A1D75" w:rsidRPr="007D6250" w:rsidTr="003E4BB4">
        <w:trPr>
          <w:jc w:val="center"/>
        </w:trPr>
        <w:tc>
          <w:tcPr>
            <w:tcW w:w="595" w:type="dxa"/>
            <w:shd w:val="clear" w:color="auto" w:fill="BFBFBF" w:themeFill="background1" w:themeFillShade="BF"/>
          </w:tcPr>
          <w:p w:rsidR="008A1D75" w:rsidRPr="007D6250" w:rsidRDefault="008A1D75" w:rsidP="0012017E">
            <w:pPr>
              <w:autoSpaceDE w:val="0"/>
              <w:autoSpaceDN w:val="0"/>
              <w:adjustRightInd w:val="0"/>
              <w:spacing w:after="0"/>
              <w:rPr>
                <w:rFonts w:eastAsia="TimesNewRomanPSMT"/>
                <w:b/>
                <w:sz w:val="22"/>
                <w:szCs w:val="22"/>
                <w:lang w:eastAsia="en-US"/>
              </w:rPr>
            </w:pPr>
            <w:r w:rsidRPr="007D6250">
              <w:rPr>
                <w:rFonts w:eastAsia="TimesNewRomanPSMT"/>
                <w:b/>
                <w:sz w:val="22"/>
                <w:szCs w:val="22"/>
                <w:lang w:eastAsia="en-US"/>
              </w:rPr>
              <w:t>Α/Α</w:t>
            </w:r>
          </w:p>
        </w:tc>
        <w:tc>
          <w:tcPr>
            <w:tcW w:w="1243"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fs_rotation</w:t>
            </w:r>
          </w:p>
        </w:tc>
        <w:tc>
          <w:tcPr>
            <w:tcW w:w="950"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fs_decis</w:t>
            </w:r>
          </w:p>
        </w:tc>
        <w:tc>
          <w:tcPr>
            <w:tcW w:w="1121"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fs_hrplan</w:t>
            </w:r>
          </w:p>
        </w:tc>
        <w:tc>
          <w:tcPr>
            <w:tcW w:w="889"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fs_prof</w:t>
            </w:r>
          </w:p>
        </w:tc>
        <w:tc>
          <w:tcPr>
            <w:tcW w:w="925"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fs_educ</w:t>
            </w:r>
          </w:p>
        </w:tc>
        <w:tc>
          <w:tcPr>
            <w:tcW w:w="876"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fs_perf</w:t>
            </w:r>
          </w:p>
        </w:tc>
        <w:tc>
          <w:tcPr>
            <w:tcW w:w="1023"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fs_motiv</w:t>
            </w:r>
          </w:p>
        </w:tc>
        <w:tc>
          <w:tcPr>
            <w:tcW w:w="986"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fs_orgid</w:t>
            </w:r>
          </w:p>
        </w:tc>
        <w:tc>
          <w:tcPr>
            <w:tcW w:w="118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fs_jobperf</w:t>
            </w:r>
          </w:p>
        </w:tc>
        <w:tc>
          <w:tcPr>
            <w:tcW w:w="925"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fs_ocb</w:t>
            </w:r>
          </w:p>
        </w:tc>
        <w:tc>
          <w:tcPr>
            <w:tcW w:w="83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fs_pos</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39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49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0,03</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59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RPr="007D6250" w:rsidTr="003E4BB4">
        <w:trPr>
          <w:jc w:val="center"/>
        </w:trPr>
        <w:tc>
          <w:tcPr>
            <w:tcW w:w="11547" w:type="dxa"/>
            <w:gridSpan w:val="12"/>
            <w:shd w:val="clear" w:color="auto" w:fill="A6A6A6" w:themeFill="background1" w:themeFillShade="A6"/>
          </w:tcPr>
          <w:p w:rsidR="008A1D75" w:rsidRPr="007D6250" w:rsidRDefault="008A1D75" w:rsidP="0012017E">
            <w:pPr>
              <w:autoSpaceDE w:val="0"/>
              <w:autoSpaceDN w:val="0"/>
              <w:adjustRightInd w:val="0"/>
              <w:spacing w:after="0"/>
              <w:jc w:val="center"/>
              <w:rPr>
                <w:rFonts w:eastAsia="TimesNewRomanPSMT"/>
                <w:b/>
                <w:sz w:val="22"/>
                <w:szCs w:val="22"/>
                <w:lang w:val="en-US" w:eastAsia="en-US"/>
              </w:rPr>
            </w:pPr>
            <w:r w:rsidRPr="007D6250">
              <w:rPr>
                <w:rFonts w:eastAsia="TimesNewRomanPSMT"/>
                <w:b/>
                <w:sz w:val="22"/>
                <w:szCs w:val="22"/>
                <w:lang w:eastAsia="en-US"/>
              </w:rPr>
              <w:t>Βαθμονόμηση-Calibration</w:t>
            </w:r>
          </w:p>
        </w:tc>
      </w:tr>
      <w:tr w:rsidR="008A1D75" w:rsidRPr="007D6250" w:rsidTr="003E4BB4">
        <w:trPr>
          <w:jc w:val="center"/>
        </w:trPr>
        <w:tc>
          <w:tcPr>
            <w:tcW w:w="595" w:type="dxa"/>
            <w:shd w:val="clear" w:color="auto" w:fill="BFBFBF" w:themeFill="background1" w:themeFillShade="BF"/>
          </w:tcPr>
          <w:p w:rsidR="008A1D75" w:rsidRPr="007D6250" w:rsidRDefault="008A1D75" w:rsidP="0012017E">
            <w:pPr>
              <w:autoSpaceDE w:val="0"/>
              <w:autoSpaceDN w:val="0"/>
              <w:adjustRightInd w:val="0"/>
              <w:spacing w:after="0"/>
              <w:rPr>
                <w:rFonts w:eastAsia="TimesNewRomanPSMT"/>
                <w:b/>
                <w:sz w:val="22"/>
                <w:szCs w:val="22"/>
                <w:lang w:eastAsia="en-US"/>
              </w:rPr>
            </w:pPr>
            <w:r w:rsidRPr="007D6250">
              <w:rPr>
                <w:rFonts w:eastAsia="TimesNewRomanPSMT"/>
                <w:b/>
                <w:sz w:val="22"/>
                <w:szCs w:val="22"/>
                <w:lang w:eastAsia="en-US"/>
              </w:rPr>
              <w:t>Α/Α</w:t>
            </w:r>
          </w:p>
        </w:tc>
        <w:tc>
          <w:tcPr>
            <w:tcW w:w="1243"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fs_rotation</w:t>
            </w:r>
          </w:p>
        </w:tc>
        <w:tc>
          <w:tcPr>
            <w:tcW w:w="950"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fs_decis</w:t>
            </w:r>
          </w:p>
        </w:tc>
        <w:tc>
          <w:tcPr>
            <w:tcW w:w="1121"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fs_hrplan</w:t>
            </w:r>
          </w:p>
        </w:tc>
        <w:tc>
          <w:tcPr>
            <w:tcW w:w="889"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fs_prof</w:t>
            </w:r>
          </w:p>
        </w:tc>
        <w:tc>
          <w:tcPr>
            <w:tcW w:w="925"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fs_educ</w:t>
            </w:r>
          </w:p>
        </w:tc>
        <w:tc>
          <w:tcPr>
            <w:tcW w:w="876"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fs_perf</w:t>
            </w:r>
          </w:p>
        </w:tc>
        <w:tc>
          <w:tcPr>
            <w:tcW w:w="1023"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fs_motiv</w:t>
            </w:r>
          </w:p>
        </w:tc>
        <w:tc>
          <w:tcPr>
            <w:tcW w:w="986"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fs_orgid</w:t>
            </w:r>
          </w:p>
        </w:tc>
        <w:tc>
          <w:tcPr>
            <w:tcW w:w="118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fs_jobperf</w:t>
            </w:r>
          </w:p>
        </w:tc>
        <w:tc>
          <w:tcPr>
            <w:tcW w:w="925"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fs_ocb</w:t>
            </w:r>
          </w:p>
        </w:tc>
        <w:tc>
          <w:tcPr>
            <w:tcW w:w="83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fs_pos</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69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79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89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0,22</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99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0,03</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RPr="007D6250" w:rsidTr="003E4BB4">
        <w:trPr>
          <w:jc w:val="center"/>
        </w:trPr>
        <w:tc>
          <w:tcPr>
            <w:tcW w:w="11547" w:type="dxa"/>
            <w:gridSpan w:val="12"/>
            <w:shd w:val="clear" w:color="auto" w:fill="A6A6A6" w:themeFill="background1" w:themeFillShade="A6"/>
          </w:tcPr>
          <w:p w:rsidR="008A1D75" w:rsidRPr="007D6250" w:rsidRDefault="008A1D75" w:rsidP="0012017E">
            <w:pPr>
              <w:autoSpaceDE w:val="0"/>
              <w:autoSpaceDN w:val="0"/>
              <w:adjustRightInd w:val="0"/>
              <w:spacing w:after="0"/>
              <w:jc w:val="center"/>
              <w:rPr>
                <w:rFonts w:eastAsia="TimesNewRomanPSMT"/>
                <w:b/>
                <w:sz w:val="22"/>
                <w:szCs w:val="22"/>
                <w:lang w:val="en-US" w:eastAsia="en-US"/>
              </w:rPr>
            </w:pPr>
            <w:r w:rsidRPr="007D6250">
              <w:rPr>
                <w:rFonts w:eastAsia="TimesNewRomanPSMT"/>
                <w:b/>
                <w:sz w:val="22"/>
                <w:szCs w:val="22"/>
                <w:lang w:eastAsia="en-US"/>
              </w:rPr>
              <w:t>Βαθμονόμηση-Calibration</w:t>
            </w:r>
          </w:p>
        </w:tc>
      </w:tr>
      <w:tr w:rsidR="008A1D75" w:rsidRPr="007D6250" w:rsidTr="003E4BB4">
        <w:trPr>
          <w:jc w:val="center"/>
        </w:trPr>
        <w:tc>
          <w:tcPr>
            <w:tcW w:w="595" w:type="dxa"/>
            <w:shd w:val="clear" w:color="auto" w:fill="BFBFBF" w:themeFill="background1" w:themeFillShade="BF"/>
          </w:tcPr>
          <w:p w:rsidR="008A1D75" w:rsidRPr="007D6250" w:rsidRDefault="008A1D75" w:rsidP="0012017E">
            <w:pPr>
              <w:autoSpaceDE w:val="0"/>
              <w:autoSpaceDN w:val="0"/>
              <w:adjustRightInd w:val="0"/>
              <w:spacing w:after="0"/>
              <w:rPr>
                <w:rFonts w:eastAsia="TimesNewRomanPSMT"/>
                <w:b/>
                <w:sz w:val="22"/>
                <w:szCs w:val="22"/>
                <w:lang w:eastAsia="en-US"/>
              </w:rPr>
            </w:pPr>
            <w:r w:rsidRPr="007D6250">
              <w:rPr>
                <w:rFonts w:eastAsia="TimesNewRomanPSMT"/>
                <w:b/>
                <w:sz w:val="22"/>
                <w:szCs w:val="22"/>
                <w:lang w:eastAsia="en-US"/>
              </w:rPr>
              <w:t>Α/Α</w:t>
            </w:r>
          </w:p>
        </w:tc>
        <w:tc>
          <w:tcPr>
            <w:tcW w:w="1243"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fs_rotation</w:t>
            </w:r>
          </w:p>
        </w:tc>
        <w:tc>
          <w:tcPr>
            <w:tcW w:w="950"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fs_decis</w:t>
            </w:r>
          </w:p>
        </w:tc>
        <w:tc>
          <w:tcPr>
            <w:tcW w:w="1121"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fs_hrplan</w:t>
            </w:r>
          </w:p>
        </w:tc>
        <w:tc>
          <w:tcPr>
            <w:tcW w:w="889"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fs_prof</w:t>
            </w:r>
          </w:p>
        </w:tc>
        <w:tc>
          <w:tcPr>
            <w:tcW w:w="925"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fs_educ</w:t>
            </w:r>
          </w:p>
        </w:tc>
        <w:tc>
          <w:tcPr>
            <w:tcW w:w="876"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fs_perf</w:t>
            </w:r>
          </w:p>
        </w:tc>
        <w:tc>
          <w:tcPr>
            <w:tcW w:w="1023"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fs_motiv</w:t>
            </w:r>
          </w:p>
        </w:tc>
        <w:tc>
          <w:tcPr>
            <w:tcW w:w="986"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fs_orgid</w:t>
            </w:r>
          </w:p>
        </w:tc>
        <w:tc>
          <w:tcPr>
            <w:tcW w:w="118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fs_jobperf</w:t>
            </w:r>
          </w:p>
        </w:tc>
        <w:tc>
          <w:tcPr>
            <w:tcW w:w="925"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fs_ocb</w:t>
            </w:r>
          </w:p>
        </w:tc>
        <w:tc>
          <w:tcPr>
            <w:tcW w:w="83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fs_pos</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109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119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0,68</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129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0,07</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RPr="007D6250" w:rsidTr="003E4BB4">
        <w:trPr>
          <w:jc w:val="center"/>
        </w:trPr>
        <w:tc>
          <w:tcPr>
            <w:tcW w:w="11547" w:type="dxa"/>
            <w:gridSpan w:val="12"/>
            <w:shd w:val="clear" w:color="auto" w:fill="A6A6A6" w:themeFill="background1" w:themeFillShade="A6"/>
          </w:tcPr>
          <w:p w:rsidR="008A1D75" w:rsidRPr="007D6250" w:rsidRDefault="008A1D75" w:rsidP="0012017E">
            <w:pPr>
              <w:autoSpaceDE w:val="0"/>
              <w:autoSpaceDN w:val="0"/>
              <w:adjustRightInd w:val="0"/>
              <w:spacing w:after="0"/>
              <w:jc w:val="center"/>
              <w:rPr>
                <w:rFonts w:eastAsia="TimesNewRomanPSMT"/>
                <w:b/>
                <w:sz w:val="22"/>
                <w:szCs w:val="22"/>
                <w:lang w:val="en-US" w:eastAsia="en-US"/>
              </w:rPr>
            </w:pPr>
            <w:r w:rsidRPr="007D6250">
              <w:rPr>
                <w:rFonts w:eastAsia="TimesNewRomanPSMT"/>
                <w:b/>
                <w:sz w:val="22"/>
                <w:szCs w:val="22"/>
                <w:lang w:eastAsia="en-US"/>
              </w:rPr>
              <w:t>Βαθμονόμηση-Calibration</w:t>
            </w:r>
          </w:p>
        </w:tc>
      </w:tr>
      <w:tr w:rsidR="008A1D75" w:rsidRPr="007D6250" w:rsidTr="003E4BB4">
        <w:trPr>
          <w:jc w:val="center"/>
        </w:trPr>
        <w:tc>
          <w:tcPr>
            <w:tcW w:w="595" w:type="dxa"/>
            <w:shd w:val="clear" w:color="auto" w:fill="BFBFBF" w:themeFill="background1" w:themeFillShade="BF"/>
          </w:tcPr>
          <w:p w:rsidR="008A1D75" w:rsidRPr="007D6250" w:rsidRDefault="008A1D75" w:rsidP="0012017E">
            <w:pPr>
              <w:autoSpaceDE w:val="0"/>
              <w:autoSpaceDN w:val="0"/>
              <w:adjustRightInd w:val="0"/>
              <w:spacing w:after="0"/>
              <w:rPr>
                <w:rFonts w:eastAsia="TimesNewRomanPSMT"/>
                <w:b/>
                <w:sz w:val="22"/>
                <w:szCs w:val="22"/>
                <w:lang w:eastAsia="en-US"/>
              </w:rPr>
            </w:pPr>
            <w:r w:rsidRPr="007D6250">
              <w:rPr>
                <w:rFonts w:eastAsia="TimesNewRomanPSMT"/>
                <w:b/>
                <w:sz w:val="22"/>
                <w:szCs w:val="22"/>
                <w:lang w:eastAsia="en-US"/>
              </w:rPr>
              <w:t>Α/Α</w:t>
            </w:r>
          </w:p>
        </w:tc>
        <w:tc>
          <w:tcPr>
            <w:tcW w:w="1243"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fs_rotation</w:t>
            </w:r>
          </w:p>
        </w:tc>
        <w:tc>
          <w:tcPr>
            <w:tcW w:w="950"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fs_decis</w:t>
            </w:r>
          </w:p>
        </w:tc>
        <w:tc>
          <w:tcPr>
            <w:tcW w:w="1121"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fs_hrplan</w:t>
            </w:r>
          </w:p>
        </w:tc>
        <w:tc>
          <w:tcPr>
            <w:tcW w:w="889"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fs_prof</w:t>
            </w:r>
          </w:p>
        </w:tc>
        <w:tc>
          <w:tcPr>
            <w:tcW w:w="925"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fs_educ</w:t>
            </w:r>
          </w:p>
        </w:tc>
        <w:tc>
          <w:tcPr>
            <w:tcW w:w="876"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fs_perf</w:t>
            </w:r>
          </w:p>
        </w:tc>
        <w:tc>
          <w:tcPr>
            <w:tcW w:w="1023"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fs_motiv</w:t>
            </w:r>
          </w:p>
        </w:tc>
        <w:tc>
          <w:tcPr>
            <w:tcW w:w="986"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fs_orgid</w:t>
            </w:r>
          </w:p>
        </w:tc>
        <w:tc>
          <w:tcPr>
            <w:tcW w:w="118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fs_jobperf</w:t>
            </w:r>
          </w:p>
        </w:tc>
        <w:tc>
          <w:tcPr>
            <w:tcW w:w="925"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fs_ocb</w:t>
            </w:r>
          </w:p>
        </w:tc>
        <w:tc>
          <w:tcPr>
            <w:tcW w:w="83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fs_pos</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139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0,03</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0,07</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149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0,07</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159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0,27</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169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0,73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171</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172</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0,3</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173</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r>
      <w:tr w:rsidR="008A1D75" w:rsidRPr="007D6250" w:rsidTr="003E4BB4">
        <w:trPr>
          <w:jc w:val="center"/>
        </w:trPr>
        <w:tc>
          <w:tcPr>
            <w:tcW w:w="11547" w:type="dxa"/>
            <w:gridSpan w:val="12"/>
            <w:shd w:val="clear" w:color="auto" w:fill="A6A6A6" w:themeFill="background1" w:themeFillShade="A6"/>
          </w:tcPr>
          <w:p w:rsidR="008A1D75" w:rsidRPr="007D6250" w:rsidRDefault="008A1D75" w:rsidP="0012017E">
            <w:pPr>
              <w:autoSpaceDE w:val="0"/>
              <w:autoSpaceDN w:val="0"/>
              <w:adjustRightInd w:val="0"/>
              <w:spacing w:after="0"/>
              <w:jc w:val="center"/>
              <w:rPr>
                <w:rFonts w:eastAsia="TimesNewRomanPSMT"/>
                <w:b/>
                <w:sz w:val="22"/>
                <w:szCs w:val="22"/>
                <w:lang w:val="en-US" w:eastAsia="en-US"/>
              </w:rPr>
            </w:pPr>
            <w:r w:rsidRPr="007D6250">
              <w:rPr>
                <w:rFonts w:eastAsia="TimesNewRomanPSMT"/>
                <w:b/>
                <w:sz w:val="22"/>
                <w:szCs w:val="22"/>
                <w:lang w:eastAsia="en-US"/>
              </w:rPr>
              <w:t>Βαθμονόμηση-Calibration</w:t>
            </w:r>
          </w:p>
        </w:tc>
      </w:tr>
      <w:tr w:rsidR="008A1D75" w:rsidRPr="007D6250" w:rsidTr="003E4BB4">
        <w:trPr>
          <w:jc w:val="center"/>
        </w:trPr>
        <w:tc>
          <w:tcPr>
            <w:tcW w:w="595" w:type="dxa"/>
            <w:shd w:val="clear" w:color="auto" w:fill="BFBFBF" w:themeFill="background1" w:themeFillShade="BF"/>
          </w:tcPr>
          <w:p w:rsidR="008A1D75" w:rsidRPr="007D6250" w:rsidRDefault="008A1D75" w:rsidP="0012017E">
            <w:pPr>
              <w:autoSpaceDE w:val="0"/>
              <w:autoSpaceDN w:val="0"/>
              <w:adjustRightInd w:val="0"/>
              <w:spacing w:after="0"/>
              <w:rPr>
                <w:rFonts w:eastAsia="TimesNewRomanPSMT"/>
                <w:b/>
                <w:sz w:val="22"/>
                <w:szCs w:val="22"/>
                <w:lang w:eastAsia="en-US"/>
              </w:rPr>
            </w:pPr>
            <w:r w:rsidRPr="007D6250">
              <w:rPr>
                <w:rFonts w:eastAsia="TimesNewRomanPSMT"/>
                <w:b/>
                <w:sz w:val="22"/>
                <w:szCs w:val="22"/>
                <w:lang w:eastAsia="en-US"/>
              </w:rPr>
              <w:t>Α/Α</w:t>
            </w:r>
          </w:p>
        </w:tc>
        <w:tc>
          <w:tcPr>
            <w:tcW w:w="1243"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fs_rotation</w:t>
            </w:r>
          </w:p>
        </w:tc>
        <w:tc>
          <w:tcPr>
            <w:tcW w:w="950"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fs_decis</w:t>
            </w:r>
          </w:p>
        </w:tc>
        <w:tc>
          <w:tcPr>
            <w:tcW w:w="1121"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fs_hrplan</w:t>
            </w:r>
          </w:p>
        </w:tc>
        <w:tc>
          <w:tcPr>
            <w:tcW w:w="889"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fs_prof</w:t>
            </w:r>
          </w:p>
        </w:tc>
        <w:tc>
          <w:tcPr>
            <w:tcW w:w="925"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fs_educ</w:t>
            </w:r>
          </w:p>
        </w:tc>
        <w:tc>
          <w:tcPr>
            <w:tcW w:w="876" w:type="dxa"/>
            <w:shd w:val="clear" w:color="auto" w:fill="BFBFBF" w:themeFill="background1" w:themeFillShade="BF"/>
            <w:vAlign w:val="bottom"/>
          </w:tcPr>
          <w:p w:rsidR="008A1D75" w:rsidRPr="007D6250" w:rsidRDefault="008A1D75" w:rsidP="0012017E">
            <w:pPr>
              <w:rPr>
                <w:b/>
                <w:color w:val="000000"/>
                <w:sz w:val="22"/>
                <w:szCs w:val="22"/>
              </w:rPr>
            </w:pPr>
            <w:r w:rsidRPr="007D6250">
              <w:rPr>
                <w:b/>
                <w:color w:val="000000"/>
                <w:sz w:val="22"/>
                <w:szCs w:val="22"/>
              </w:rPr>
              <w:t>fs_perf</w:t>
            </w:r>
          </w:p>
        </w:tc>
        <w:tc>
          <w:tcPr>
            <w:tcW w:w="1023"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fs_motiv</w:t>
            </w:r>
          </w:p>
        </w:tc>
        <w:tc>
          <w:tcPr>
            <w:tcW w:w="986"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fs_orgid</w:t>
            </w:r>
          </w:p>
        </w:tc>
        <w:tc>
          <w:tcPr>
            <w:tcW w:w="118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fs_jobperf</w:t>
            </w:r>
          </w:p>
        </w:tc>
        <w:tc>
          <w:tcPr>
            <w:tcW w:w="925"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fs_ocb</w:t>
            </w:r>
          </w:p>
        </w:tc>
        <w:tc>
          <w:tcPr>
            <w:tcW w:w="832" w:type="dxa"/>
            <w:shd w:val="clear" w:color="auto" w:fill="BFBFBF" w:themeFill="background1" w:themeFillShade="BF"/>
            <w:vAlign w:val="bottom"/>
          </w:tcPr>
          <w:p w:rsidR="008A1D75" w:rsidRPr="007D6250" w:rsidRDefault="008A1D75" w:rsidP="008A1D75">
            <w:pPr>
              <w:jc w:val="center"/>
              <w:rPr>
                <w:b/>
                <w:color w:val="000000"/>
                <w:sz w:val="22"/>
                <w:szCs w:val="22"/>
              </w:rPr>
            </w:pPr>
            <w:r w:rsidRPr="007D6250">
              <w:rPr>
                <w:b/>
                <w:color w:val="000000"/>
                <w:sz w:val="22"/>
                <w:szCs w:val="22"/>
              </w:rPr>
              <w:t>fs_pos</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174</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0,08</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175</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176</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0,67</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177</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0,01</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178</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0,22</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0,12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179</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0,99</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0,26</w:t>
            </w:r>
          </w:p>
        </w:tc>
      </w:tr>
      <w:tr w:rsidR="008A1D75" w:rsidTr="003E4BB4">
        <w:trPr>
          <w:jc w:val="center"/>
        </w:trPr>
        <w:tc>
          <w:tcPr>
            <w:tcW w:w="595" w:type="dxa"/>
            <w:vAlign w:val="bottom"/>
          </w:tcPr>
          <w:p w:rsidR="008A1D75" w:rsidRPr="003D715B" w:rsidRDefault="008A1D75" w:rsidP="003D715B">
            <w:pPr>
              <w:jc w:val="center"/>
              <w:rPr>
                <w:rFonts w:ascii="Calibri" w:hAnsi="Calibri"/>
                <w:b/>
                <w:color w:val="000000"/>
                <w:sz w:val="22"/>
                <w:szCs w:val="22"/>
              </w:rPr>
            </w:pPr>
            <w:r w:rsidRPr="003D715B">
              <w:rPr>
                <w:rFonts w:ascii="Calibri" w:hAnsi="Calibri"/>
                <w:b/>
                <w:color w:val="000000"/>
                <w:sz w:val="22"/>
                <w:szCs w:val="22"/>
              </w:rPr>
              <w:t>180</w:t>
            </w:r>
          </w:p>
        </w:tc>
        <w:tc>
          <w:tcPr>
            <w:tcW w:w="124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0,95</w:t>
            </w:r>
          </w:p>
        </w:tc>
        <w:tc>
          <w:tcPr>
            <w:tcW w:w="950"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1121"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89"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87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0,5</w:t>
            </w:r>
          </w:p>
        </w:tc>
        <w:tc>
          <w:tcPr>
            <w:tcW w:w="1023"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0,05</w:t>
            </w:r>
          </w:p>
        </w:tc>
        <w:tc>
          <w:tcPr>
            <w:tcW w:w="986"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0,82</w:t>
            </w:r>
          </w:p>
        </w:tc>
        <w:tc>
          <w:tcPr>
            <w:tcW w:w="118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925"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1</w:t>
            </w:r>
          </w:p>
        </w:tc>
        <w:tc>
          <w:tcPr>
            <w:tcW w:w="832" w:type="dxa"/>
            <w:vAlign w:val="bottom"/>
          </w:tcPr>
          <w:p w:rsidR="008A1D75" w:rsidRDefault="008A1D75">
            <w:pPr>
              <w:jc w:val="right"/>
              <w:rPr>
                <w:rFonts w:ascii="Calibri" w:hAnsi="Calibri"/>
                <w:color w:val="000000"/>
                <w:sz w:val="22"/>
                <w:szCs w:val="22"/>
              </w:rPr>
            </w:pPr>
            <w:r>
              <w:rPr>
                <w:rFonts w:ascii="Calibri" w:hAnsi="Calibri"/>
                <w:color w:val="000000"/>
                <w:sz w:val="22"/>
                <w:szCs w:val="22"/>
              </w:rPr>
              <w:t>0,98</w:t>
            </w:r>
          </w:p>
        </w:tc>
      </w:tr>
    </w:tbl>
    <w:p w:rsidR="003062F0" w:rsidRPr="003062F0" w:rsidRDefault="003062F0" w:rsidP="00B059FB"/>
    <w:sectPr w:rsidR="003062F0" w:rsidRPr="003062F0" w:rsidSect="003D715B">
      <w:pgSz w:w="11906" w:h="16838"/>
      <w:pgMar w:top="993" w:right="1800" w:bottom="284"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505B" w:rsidRDefault="00FF505B" w:rsidP="00BF7C7F">
      <w:pPr>
        <w:spacing w:after="0" w:line="240" w:lineRule="auto"/>
      </w:pPr>
      <w:r>
        <w:separator/>
      </w:r>
    </w:p>
  </w:endnote>
  <w:endnote w:type="continuationSeparator" w:id="0">
    <w:p w:rsidR="00FF505B" w:rsidRDefault="00FF505B" w:rsidP="00BF7C7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A00002EF" w:usb1="4000207B" w:usb2="00000000" w:usb3="00000000" w:csb0="0000009F" w:csb1="00000000"/>
  </w:font>
  <w:font w:name="Cambria">
    <w:panose1 w:val="02040503050406030204"/>
    <w:charset w:val="A1"/>
    <w:family w:val="roman"/>
    <w:pitch w:val="variable"/>
    <w:sig w:usb0="A00002EF" w:usb1="4000004B" w:usb2="00000000" w:usb3="00000000" w:csb0="0000009F" w:csb1="00000000"/>
  </w:font>
  <w:font w:name="Tahoma">
    <w:panose1 w:val="020B0604030504040204"/>
    <w:charset w:val="A1"/>
    <w:family w:val="swiss"/>
    <w:pitch w:val="variable"/>
    <w:sig w:usb0="61002A87" w:usb1="80000000" w:usb2="00000008" w:usb3="00000000" w:csb0="000101FF" w:csb1="00000000"/>
  </w:font>
  <w:font w:name="NDXQVN+Univers-Condensed">
    <w:altName w:val="Arial"/>
    <w:panose1 w:val="00000000000000000000"/>
    <w:charset w:val="00"/>
    <w:family w:val="swiss"/>
    <w:notTrueType/>
    <w:pitch w:val="default"/>
    <w:sig w:usb0="00000003" w:usb1="00000000" w:usb2="00000000" w:usb3="00000000" w:csb0="00000001" w:csb1="00000000"/>
  </w:font>
  <w:font w:name="Times">
    <w:panose1 w:val="02020603050405020304"/>
    <w:charset w:val="A1"/>
    <w:family w:val="roman"/>
    <w:pitch w:val="variable"/>
    <w:sig w:usb0="E0002EFF" w:usb1="C0007843" w:usb2="00000009" w:usb3="00000000" w:csb0="000001FF" w:csb1="00000000"/>
  </w:font>
  <w:font w:name="Arial">
    <w:panose1 w:val="020B0604020202020204"/>
    <w:charset w:val="A1"/>
    <w:family w:val="swiss"/>
    <w:pitch w:val="variable"/>
    <w:sig w:usb0="20002A87" w:usb1="80000000" w:usb2="00000008" w:usb3="00000000" w:csb0="000001FF" w:csb1="00000000"/>
  </w:font>
  <w:font w:name="GGEIHF+TimesNewRoman,Bold">
    <w:altName w:val="Times New Roman"/>
    <w:panose1 w:val="00000000000000000000"/>
    <w:charset w:val="00"/>
    <w:family w:val="roman"/>
    <w:notTrueType/>
    <w:pitch w:val="default"/>
    <w:sig w:usb0="00000003" w:usb1="00000000" w:usb2="00000000" w:usb3="00000000" w:csb0="00000001" w:csb1="00000000"/>
  </w:font>
  <w:font w:name="Baskerville">
    <w:altName w:val="Times New Roman"/>
    <w:panose1 w:val="00000000000000000000"/>
    <w:charset w:val="00"/>
    <w:family w:val="roman"/>
    <w:notTrueType/>
    <w:pitch w:val="default"/>
    <w:sig w:usb0="00000003" w:usb1="00000000" w:usb2="00000000" w:usb3="00000000" w:csb0="00000001" w:csb1="00000000"/>
  </w:font>
  <w:font w:name="Georgia">
    <w:altName w:val="Georgia"/>
    <w:panose1 w:val="02040502050405020303"/>
    <w:charset w:val="A1"/>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imesNewRomanPSMT">
    <w:altName w:val="MS Mincho"/>
    <w:panose1 w:val="00000000000000000000"/>
    <w:charset w:val="00"/>
    <w:family w:val="roman"/>
    <w:notTrueType/>
    <w:pitch w:val="default"/>
    <w:sig w:usb0="00000001" w:usb1="080F0000" w:usb2="00000010" w:usb3="00000000" w:csb0="00120009" w:csb1="00000000"/>
  </w:font>
  <w:font w:name="TimesNewRoman">
    <w:altName w:val="MS Mincho"/>
    <w:panose1 w:val="00000000000000000000"/>
    <w:charset w:val="80"/>
    <w:family w:val="auto"/>
    <w:notTrueType/>
    <w:pitch w:val="default"/>
    <w:sig w:usb0="00000081" w:usb1="09070000" w:usb2="00000010" w:usb3="00000000" w:csb0="000A0008" w:csb1="00000000"/>
  </w:font>
  <w:font w:name="TrebuchetMS">
    <w:altName w:val="MS Mincho"/>
    <w:panose1 w:val="00000000000000000000"/>
    <w:charset w:val="80"/>
    <w:family w:val="auto"/>
    <w:notTrueType/>
    <w:pitch w:val="default"/>
    <w:sig w:usb0="00000003" w:usb1="08070000" w:usb2="00000010" w:usb3="00000000" w:csb0="00020001" w:csb1="00000000"/>
  </w:font>
  <w:font w:name="Cambria Math">
    <w:panose1 w:val="02040503050406030204"/>
    <w:charset w:val="A1"/>
    <w:family w:val="roman"/>
    <w:pitch w:val="variable"/>
    <w:sig w:usb0="A00002EF" w:usb1="420020EB" w:usb2="00000000" w:usb3="00000000" w:csb0="0000009F" w:csb1="00000000"/>
  </w:font>
  <w:font w:name="SymbolMT">
    <w:altName w:val="Arial Unicode MS"/>
    <w:panose1 w:val="00000000000000000000"/>
    <w:charset w:val="81"/>
    <w:family w:val="auto"/>
    <w:notTrueType/>
    <w:pitch w:val="default"/>
    <w:sig w:usb0="00000000" w:usb1="09060000" w:usb2="00000010" w:usb3="00000000" w:csb0="00080000" w:csb1="00000000"/>
  </w:font>
  <w:font w:name="ff1">
    <w:altName w:val="Times New Roman"/>
    <w:panose1 w:val="00000000000000000000"/>
    <w:charset w:val="00"/>
    <w:family w:val="roman"/>
    <w:notTrueType/>
    <w:pitch w:val="default"/>
    <w:sig w:usb0="00000000" w:usb1="00000000" w:usb2="00000000" w:usb3="00000000" w:csb0="00000000" w:csb1="00000000"/>
  </w:font>
  <w:font w:name="Century Gothic">
    <w:panose1 w:val="020B0502020202020204"/>
    <w:charset w:val="A1"/>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BCE" w:rsidRPr="00DE6099" w:rsidRDefault="0054722C">
    <w:pPr>
      <w:pStyle w:val="af1"/>
      <w:jc w:val="right"/>
      <w:rPr>
        <w:rFonts w:ascii="Times New Roman" w:hAnsi="Times New Roman"/>
      </w:rPr>
    </w:pPr>
    <w:r w:rsidRPr="0054722C">
      <w:fldChar w:fldCharType="begin"/>
    </w:r>
    <w:r w:rsidR="00420BCE">
      <w:instrText xml:space="preserve"> PAGE   \* MERGEFORMAT </w:instrText>
    </w:r>
    <w:r w:rsidRPr="0054722C">
      <w:fldChar w:fldCharType="separate"/>
    </w:r>
    <w:r w:rsidR="0006070B" w:rsidRPr="0006070B">
      <w:rPr>
        <w:rFonts w:ascii="Times New Roman" w:hAnsi="Times New Roman"/>
        <w:noProof/>
      </w:rPr>
      <w:t>4</w:t>
    </w:r>
    <w:r>
      <w:rPr>
        <w:rFonts w:ascii="Times New Roman" w:hAnsi="Times New Roman"/>
        <w:noProof/>
      </w:rPr>
      <w:fldChar w:fldCharType="end"/>
    </w:r>
  </w:p>
  <w:p w:rsidR="00420BCE" w:rsidRDefault="00420BCE">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505B" w:rsidRDefault="00FF505B" w:rsidP="00BF7C7F">
      <w:pPr>
        <w:spacing w:after="0" w:line="240" w:lineRule="auto"/>
      </w:pPr>
      <w:r>
        <w:separator/>
      </w:r>
    </w:p>
  </w:footnote>
  <w:footnote w:type="continuationSeparator" w:id="0">
    <w:p w:rsidR="00FF505B" w:rsidRDefault="00FF505B" w:rsidP="00BF7C7F">
      <w:pPr>
        <w:spacing w:after="0" w:line="240" w:lineRule="auto"/>
      </w:pPr>
      <w:r>
        <w:continuationSeparator/>
      </w:r>
    </w:p>
  </w:footnote>
  <w:footnote w:id="1">
    <w:p w:rsidR="00420BCE" w:rsidRPr="00993CE7" w:rsidRDefault="00420BCE" w:rsidP="00993CE7">
      <w:pPr>
        <w:jc w:val="left"/>
        <w:rPr>
          <w:rFonts w:eastAsia="Calibri"/>
          <w:color w:val="000000"/>
        </w:rPr>
      </w:pPr>
      <w:r>
        <w:rPr>
          <w:rStyle w:val="ae"/>
        </w:rPr>
        <w:footnoteRef/>
      </w:r>
      <w:r>
        <w:t xml:space="preserve"> </w:t>
      </w:r>
      <w:r w:rsidRPr="00993CE7">
        <w:rPr>
          <w:rFonts w:eastAsia="Calibri"/>
          <w:color w:val="000000"/>
        </w:rPr>
        <w:t>Κ</w:t>
      </w:r>
      <w:r>
        <w:rPr>
          <w:rFonts w:eastAsia="Calibri"/>
          <w:color w:val="000000"/>
        </w:rPr>
        <w:t>ιόχου Π.-</w:t>
      </w:r>
      <w:r w:rsidRPr="00993CE7">
        <w:rPr>
          <w:rFonts w:eastAsia="Calibri"/>
          <w:color w:val="000000"/>
        </w:rPr>
        <w:t>.Π</w:t>
      </w:r>
      <w:r>
        <w:rPr>
          <w:rFonts w:eastAsia="Calibri"/>
          <w:color w:val="000000"/>
        </w:rPr>
        <w:t>απανικολάου</w:t>
      </w:r>
      <w:r w:rsidRPr="00993CE7">
        <w:rPr>
          <w:rFonts w:eastAsia="Calibri"/>
          <w:color w:val="000000"/>
        </w:rPr>
        <w:t xml:space="preserve"> Γ</w:t>
      </w:r>
      <w:r>
        <w:rPr>
          <w:rFonts w:eastAsia="Calibri"/>
          <w:color w:val="000000"/>
        </w:rPr>
        <w:t>.</w:t>
      </w:r>
      <w:r w:rsidRPr="00993CE7">
        <w:rPr>
          <w:rFonts w:eastAsia="Calibri"/>
          <w:color w:val="000000"/>
        </w:rPr>
        <w:t xml:space="preserve"> </w:t>
      </w:r>
      <w:r>
        <w:rPr>
          <w:rFonts w:eastAsia="Calibri"/>
          <w:color w:val="000000"/>
        </w:rPr>
        <w:t>(</w:t>
      </w:r>
      <w:r w:rsidRPr="00993CE7">
        <w:rPr>
          <w:rFonts w:eastAsia="Calibri"/>
          <w:color w:val="000000"/>
        </w:rPr>
        <w:t>1990</w:t>
      </w:r>
      <w:r>
        <w:rPr>
          <w:rFonts w:eastAsia="Calibri"/>
          <w:color w:val="000000"/>
        </w:rPr>
        <w:t>), «</w:t>
      </w:r>
      <w:r w:rsidRPr="00993CE7">
        <w:rPr>
          <w:rFonts w:eastAsia="Calibri"/>
          <w:color w:val="000000"/>
        </w:rPr>
        <w:t>Χρήμα – Πίστη – Τράπεζε</w:t>
      </w:r>
      <w:r>
        <w:rPr>
          <w:rFonts w:eastAsia="Calibri"/>
          <w:color w:val="000000"/>
        </w:rPr>
        <w:t>ς», Σύγχρονη Εκδοτική Αθήνα</w:t>
      </w:r>
      <w:r w:rsidRPr="00993CE7">
        <w:rPr>
          <w:rFonts w:eastAsia="Calibri"/>
          <w:color w:val="000000"/>
        </w:rPr>
        <w:t xml:space="preserve"> σελ:143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35770"/>
    <w:multiLevelType w:val="multilevel"/>
    <w:tmpl w:val="A692AF90"/>
    <w:lvl w:ilvl="0">
      <w:start w:val="1"/>
      <w:numFmt w:val="decimal"/>
      <w:lvlText w:val="%1."/>
      <w:lvlJc w:val="left"/>
      <w:pPr>
        <w:ind w:left="720" w:hanging="360"/>
      </w:pPr>
    </w:lvl>
    <w:lvl w:ilvl="1">
      <w:start w:val="4"/>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nsid w:val="090C3E70"/>
    <w:multiLevelType w:val="multilevel"/>
    <w:tmpl w:val="0408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
    <w:nsid w:val="0E5E5DD9"/>
    <w:multiLevelType w:val="hybridMultilevel"/>
    <w:tmpl w:val="03E6DC2C"/>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17DE4EAD"/>
    <w:multiLevelType w:val="multilevel"/>
    <w:tmpl w:val="8DA80C84"/>
    <w:lvl w:ilvl="0">
      <w:start w:val="1"/>
      <w:numFmt w:val="decimal"/>
      <w:lvlText w:val="%1."/>
      <w:lvlJc w:val="left"/>
      <w:pPr>
        <w:ind w:left="720" w:hanging="360"/>
      </w:pPr>
    </w:lvl>
    <w:lvl w:ilvl="1">
      <w:start w:val="6"/>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4">
    <w:nsid w:val="1AD21D0A"/>
    <w:multiLevelType w:val="hybridMultilevel"/>
    <w:tmpl w:val="272E7B7E"/>
    <w:lvl w:ilvl="0" w:tplc="5526F316">
      <w:start w:val="1"/>
      <w:numFmt w:val="decimal"/>
      <w:lvlText w:val="%1."/>
      <w:lvlJc w:val="left"/>
      <w:pPr>
        <w:ind w:left="720" w:hanging="360"/>
      </w:pPr>
      <w:rPr>
        <w:rFonts w:ascii="Times New Roman" w:eastAsiaTheme="minorHAnsi" w:hAnsi="Times New Roman" w:cs="Times New Roman"/>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1E1C49F1"/>
    <w:multiLevelType w:val="hybridMultilevel"/>
    <w:tmpl w:val="EE9A169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22AF50DD"/>
    <w:multiLevelType w:val="hybridMultilevel"/>
    <w:tmpl w:val="D67A7E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245920C1"/>
    <w:multiLevelType w:val="hybridMultilevel"/>
    <w:tmpl w:val="156ADDA8"/>
    <w:lvl w:ilvl="0" w:tplc="F8EAE6C0">
      <w:start w:val="1"/>
      <w:numFmt w:val="decimal"/>
      <w:pStyle w:val="a"/>
      <w:lvlText w:val="Figure %1."/>
      <w:lvlJc w:val="left"/>
      <w:pPr>
        <w:tabs>
          <w:tab w:val="num" w:pos="1778"/>
        </w:tabs>
        <w:ind w:left="1778" w:hanging="1134"/>
      </w:pPr>
      <w:rPr>
        <w:rFonts w:ascii="Times New Roman" w:hAnsi="Times New Roman" w:cs="Times New Roman" w:hint="default"/>
        <w:b/>
        <w:i w:val="0"/>
        <w:sz w:val="22"/>
        <w:szCs w:val="22"/>
      </w:rPr>
    </w:lvl>
    <w:lvl w:ilvl="1" w:tplc="FFFFFFFF">
      <w:start w:val="1"/>
      <w:numFmt w:val="decimal"/>
      <w:lvlText w:val="(%2)"/>
      <w:lvlJc w:val="left"/>
      <w:pPr>
        <w:tabs>
          <w:tab w:val="num" w:pos="1440"/>
        </w:tabs>
        <w:ind w:left="1440" w:hanging="360"/>
      </w:pPr>
      <w:rPr>
        <w:rFonts w:cs="Times New Roman" w:hint="default"/>
      </w:rPr>
    </w:lvl>
    <w:lvl w:ilvl="2" w:tplc="FFFFFFFF">
      <w:start w:val="1"/>
      <w:numFmt w:val="decimal"/>
      <w:lvlText w:val="%3)"/>
      <w:lvlJc w:val="left"/>
      <w:pPr>
        <w:tabs>
          <w:tab w:val="num" w:pos="2340"/>
        </w:tabs>
        <w:ind w:left="2340" w:hanging="360"/>
      </w:pPr>
      <w:rPr>
        <w:rFonts w:cs="Times New Roman" w:hint="default"/>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27412AB8"/>
    <w:multiLevelType w:val="hybridMultilevel"/>
    <w:tmpl w:val="F9E8C788"/>
    <w:lvl w:ilvl="0" w:tplc="04080001">
      <w:start w:val="1"/>
      <w:numFmt w:val="bullet"/>
      <w:lvlText w:val=""/>
      <w:lvlJc w:val="left"/>
      <w:pPr>
        <w:ind w:left="783" w:hanging="360"/>
      </w:pPr>
      <w:rPr>
        <w:rFonts w:ascii="Symbol" w:hAnsi="Symbol" w:hint="default"/>
      </w:rPr>
    </w:lvl>
    <w:lvl w:ilvl="1" w:tplc="04080003" w:tentative="1">
      <w:start w:val="1"/>
      <w:numFmt w:val="bullet"/>
      <w:lvlText w:val="o"/>
      <w:lvlJc w:val="left"/>
      <w:pPr>
        <w:ind w:left="1503" w:hanging="360"/>
      </w:pPr>
      <w:rPr>
        <w:rFonts w:ascii="Courier New" w:hAnsi="Courier New" w:cs="Courier New" w:hint="default"/>
      </w:rPr>
    </w:lvl>
    <w:lvl w:ilvl="2" w:tplc="04080005" w:tentative="1">
      <w:start w:val="1"/>
      <w:numFmt w:val="bullet"/>
      <w:lvlText w:val=""/>
      <w:lvlJc w:val="left"/>
      <w:pPr>
        <w:ind w:left="2223" w:hanging="360"/>
      </w:pPr>
      <w:rPr>
        <w:rFonts w:ascii="Wingdings" w:hAnsi="Wingdings" w:hint="default"/>
      </w:rPr>
    </w:lvl>
    <w:lvl w:ilvl="3" w:tplc="04080001" w:tentative="1">
      <w:start w:val="1"/>
      <w:numFmt w:val="bullet"/>
      <w:lvlText w:val=""/>
      <w:lvlJc w:val="left"/>
      <w:pPr>
        <w:ind w:left="2943" w:hanging="360"/>
      </w:pPr>
      <w:rPr>
        <w:rFonts w:ascii="Symbol" w:hAnsi="Symbol" w:hint="default"/>
      </w:rPr>
    </w:lvl>
    <w:lvl w:ilvl="4" w:tplc="04080003" w:tentative="1">
      <w:start w:val="1"/>
      <w:numFmt w:val="bullet"/>
      <w:lvlText w:val="o"/>
      <w:lvlJc w:val="left"/>
      <w:pPr>
        <w:ind w:left="3663" w:hanging="360"/>
      </w:pPr>
      <w:rPr>
        <w:rFonts w:ascii="Courier New" w:hAnsi="Courier New" w:cs="Courier New" w:hint="default"/>
      </w:rPr>
    </w:lvl>
    <w:lvl w:ilvl="5" w:tplc="04080005" w:tentative="1">
      <w:start w:val="1"/>
      <w:numFmt w:val="bullet"/>
      <w:lvlText w:val=""/>
      <w:lvlJc w:val="left"/>
      <w:pPr>
        <w:ind w:left="4383" w:hanging="360"/>
      </w:pPr>
      <w:rPr>
        <w:rFonts w:ascii="Wingdings" w:hAnsi="Wingdings" w:hint="default"/>
      </w:rPr>
    </w:lvl>
    <w:lvl w:ilvl="6" w:tplc="04080001" w:tentative="1">
      <w:start w:val="1"/>
      <w:numFmt w:val="bullet"/>
      <w:lvlText w:val=""/>
      <w:lvlJc w:val="left"/>
      <w:pPr>
        <w:ind w:left="5103" w:hanging="360"/>
      </w:pPr>
      <w:rPr>
        <w:rFonts w:ascii="Symbol" w:hAnsi="Symbol" w:hint="default"/>
      </w:rPr>
    </w:lvl>
    <w:lvl w:ilvl="7" w:tplc="04080003" w:tentative="1">
      <w:start w:val="1"/>
      <w:numFmt w:val="bullet"/>
      <w:lvlText w:val="o"/>
      <w:lvlJc w:val="left"/>
      <w:pPr>
        <w:ind w:left="5823" w:hanging="360"/>
      </w:pPr>
      <w:rPr>
        <w:rFonts w:ascii="Courier New" w:hAnsi="Courier New" w:cs="Courier New" w:hint="default"/>
      </w:rPr>
    </w:lvl>
    <w:lvl w:ilvl="8" w:tplc="04080005" w:tentative="1">
      <w:start w:val="1"/>
      <w:numFmt w:val="bullet"/>
      <w:lvlText w:val=""/>
      <w:lvlJc w:val="left"/>
      <w:pPr>
        <w:ind w:left="6543" w:hanging="360"/>
      </w:pPr>
      <w:rPr>
        <w:rFonts w:ascii="Wingdings" w:hAnsi="Wingdings" w:hint="default"/>
      </w:rPr>
    </w:lvl>
  </w:abstractNum>
  <w:abstractNum w:abstractNumId="9">
    <w:nsid w:val="27C1409D"/>
    <w:multiLevelType w:val="hybridMultilevel"/>
    <w:tmpl w:val="8D64ADBE"/>
    <w:lvl w:ilvl="0" w:tplc="DA42CA08">
      <w:start w:val="1"/>
      <w:numFmt w:val="decimal"/>
      <w:lvlText w:val="%1."/>
      <w:lvlJc w:val="left"/>
      <w:pPr>
        <w:ind w:left="720" w:hanging="360"/>
      </w:pPr>
      <w:rPr>
        <w:rFonts w:hint="default"/>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nsid w:val="2CDB780F"/>
    <w:multiLevelType w:val="hybridMultilevel"/>
    <w:tmpl w:val="2DB02A14"/>
    <w:lvl w:ilvl="0" w:tplc="5526F316">
      <w:start w:val="1"/>
      <w:numFmt w:val="decimal"/>
      <w:lvlText w:val="%1."/>
      <w:lvlJc w:val="left"/>
      <w:pPr>
        <w:ind w:left="720" w:hanging="360"/>
      </w:pPr>
      <w:rPr>
        <w:rFonts w:ascii="Times New Roman" w:eastAsiaTheme="minorHAnsi" w:hAnsi="Times New Roman" w:cs="Times New Roman"/>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2DFC6193"/>
    <w:multiLevelType w:val="multilevel"/>
    <w:tmpl w:val="B71C3724"/>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31221A2A"/>
    <w:multiLevelType w:val="hybridMultilevel"/>
    <w:tmpl w:val="84DEBC5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36627B52"/>
    <w:multiLevelType w:val="hybridMultilevel"/>
    <w:tmpl w:val="6F0A60C4"/>
    <w:lvl w:ilvl="0" w:tplc="8542A9CC">
      <w:start w:val="1"/>
      <w:numFmt w:val="decimal"/>
      <w:lvlText w:val="%1."/>
      <w:lvlJc w:val="left"/>
      <w:pPr>
        <w:ind w:left="720" w:hanging="360"/>
      </w:pPr>
      <w:rPr>
        <w:rFonts w:hint="default"/>
        <w:b/>
        <w:sz w:val="24"/>
        <w:szCs w:val="24"/>
      </w:rPr>
    </w:lvl>
    <w:lvl w:ilvl="1" w:tplc="8BF47AC2" w:tentative="1">
      <w:start w:val="1"/>
      <w:numFmt w:val="bullet"/>
      <w:lvlText w:val="o"/>
      <w:lvlJc w:val="left"/>
      <w:pPr>
        <w:ind w:left="1440" w:hanging="360"/>
      </w:pPr>
      <w:rPr>
        <w:rFonts w:ascii="Courier New" w:hAnsi="Courier New" w:cs="Courier New" w:hint="default"/>
      </w:rPr>
    </w:lvl>
    <w:lvl w:ilvl="2" w:tplc="05FABE90" w:tentative="1">
      <w:start w:val="1"/>
      <w:numFmt w:val="bullet"/>
      <w:lvlText w:val=""/>
      <w:lvlJc w:val="left"/>
      <w:pPr>
        <w:ind w:left="2160" w:hanging="360"/>
      </w:pPr>
      <w:rPr>
        <w:rFonts w:ascii="Wingdings" w:hAnsi="Wingdings" w:hint="default"/>
      </w:rPr>
    </w:lvl>
    <w:lvl w:ilvl="3" w:tplc="0BF4E384" w:tentative="1">
      <w:start w:val="1"/>
      <w:numFmt w:val="bullet"/>
      <w:lvlText w:val=""/>
      <w:lvlJc w:val="left"/>
      <w:pPr>
        <w:ind w:left="2880" w:hanging="360"/>
      </w:pPr>
      <w:rPr>
        <w:rFonts w:ascii="Symbol" w:hAnsi="Symbol" w:hint="default"/>
      </w:rPr>
    </w:lvl>
    <w:lvl w:ilvl="4" w:tplc="02CC8498" w:tentative="1">
      <w:start w:val="1"/>
      <w:numFmt w:val="bullet"/>
      <w:lvlText w:val="o"/>
      <w:lvlJc w:val="left"/>
      <w:pPr>
        <w:ind w:left="3600" w:hanging="360"/>
      </w:pPr>
      <w:rPr>
        <w:rFonts w:ascii="Courier New" w:hAnsi="Courier New" w:cs="Courier New" w:hint="default"/>
      </w:rPr>
    </w:lvl>
    <w:lvl w:ilvl="5" w:tplc="5714150A" w:tentative="1">
      <w:start w:val="1"/>
      <w:numFmt w:val="bullet"/>
      <w:lvlText w:val=""/>
      <w:lvlJc w:val="left"/>
      <w:pPr>
        <w:ind w:left="4320" w:hanging="360"/>
      </w:pPr>
      <w:rPr>
        <w:rFonts w:ascii="Wingdings" w:hAnsi="Wingdings" w:hint="default"/>
      </w:rPr>
    </w:lvl>
    <w:lvl w:ilvl="6" w:tplc="888248D6" w:tentative="1">
      <w:start w:val="1"/>
      <w:numFmt w:val="bullet"/>
      <w:lvlText w:val=""/>
      <w:lvlJc w:val="left"/>
      <w:pPr>
        <w:ind w:left="5040" w:hanging="360"/>
      </w:pPr>
      <w:rPr>
        <w:rFonts w:ascii="Symbol" w:hAnsi="Symbol" w:hint="default"/>
      </w:rPr>
    </w:lvl>
    <w:lvl w:ilvl="7" w:tplc="BADC34D8" w:tentative="1">
      <w:start w:val="1"/>
      <w:numFmt w:val="bullet"/>
      <w:lvlText w:val="o"/>
      <w:lvlJc w:val="left"/>
      <w:pPr>
        <w:ind w:left="5760" w:hanging="360"/>
      </w:pPr>
      <w:rPr>
        <w:rFonts w:ascii="Courier New" w:hAnsi="Courier New" w:cs="Courier New" w:hint="default"/>
      </w:rPr>
    </w:lvl>
    <w:lvl w:ilvl="8" w:tplc="9D3A44F6" w:tentative="1">
      <w:start w:val="1"/>
      <w:numFmt w:val="bullet"/>
      <w:lvlText w:val=""/>
      <w:lvlJc w:val="left"/>
      <w:pPr>
        <w:ind w:left="6480" w:hanging="360"/>
      </w:pPr>
      <w:rPr>
        <w:rFonts w:ascii="Wingdings" w:hAnsi="Wingdings" w:hint="default"/>
      </w:rPr>
    </w:lvl>
  </w:abstractNum>
  <w:abstractNum w:abstractNumId="14">
    <w:nsid w:val="3BC5292C"/>
    <w:multiLevelType w:val="hybridMultilevel"/>
    <w:tmpl w:val="579EA5C2"/>
    <w:lvl w:ilvl="0" w:tplc="04080001">
      <w:start w:val="1"/>
      <w:numFmt w:val="bullet"/>
      <w:lvlText w:val=""/>
      <w:lvlJc w:val="left"/>
      <w:pPr>
        <w:ind w:left="845" w:hanging="360"/>
      </w:pPr>
      <w:rPr>
        <w:rFonts w:ascii="Symbol" w:hAnsi="Symbol" w:hint="default"/>
      </w:rPr>
    </w:lvl>
    <w:lvl w:ilvl="1" w:tplc="04080003" w:tentative="1">
      <w:start w:val="1"/>
      <w:numFmt w:val="bullet"/>
      <w:lvlText w:val="o"/>
      <w:lvlJc w:val="left"/>
      <w:pPr>
        <w:ind w:left="1565" w:hanging="360"/>
      </w:pPr>
      <w:rPr>
        <w:rFonts w:ascii="Courier New" w:hAnsi="Courier New" w:cs="Courier New" w:hint="default"/>
      </w:rPr>
    </w:lvl>
    <w:lvl w:ilvl="2" w:tplc="04080005" w:tentative="1">
      <w:start w:val="1"/>
      <w:numFmt w:val="bullet"/>
      <w:lvlText w:val=""/>
      <w:lvlJc w:val="left"/>
      <w:pPr>
        <w:ind w:left="2285" w:hanging="360"/>
      </w:pPr>
      <w:rPr>
        <w:rFonts w:ascii="Wingdings" w:hAnsi="Wingdings" w:hint="default"/>
      </w:rPr>
    </w:lvl>
    <w:lvl w:ilvl="3" w:tplc="04080001" w:tentative="1">
      <w:start w:val="1"/>
      <w:numFmt w:val="bullet"/>
      <w:lvlText w:val=""/>
      <w:lvlJc w:val="left"/>
      <w:pPr>
        <w:ind w:left="3005" w:hanging="360"/>
      </w:pPr>
      <w:rPr>
        <w:rFonts w:ascii="Symbol" w:hAnsi="Symbol" w:hint="default"/>
      </w:rPr>
    </w:lvl>
    <w:lvl w:ilvl="4" w:tplc="04080003" w:tentative="1">
      <w:start w:val="1"/>
      <w:numFmt w:val="bullet"/>
      <w:lvlText w:val="o"/>
      <w:lvlJc w:val="left"/>
      <w:pPr>
        <w:ind w:left="3725" w:hanging="360"/>
      </w:pPr>
      <w:rPr>
        <w:rFonts w:ascii="Courier New" w:hAnsi="Courier New" w:cs="Courier New" w:hint="default"/>
      </w:rPr>
    </w:lvl>
    <w:lvl w:ilvl="5" w:tplc="04080005" w:tentative="1">
      <w:start w:val="1"/>
      <w:numFmt w:val="bullet"/>
      <w:lvlText w:val=""/>
      <w:lvlJc w:val="left"/>
      <w:pPr>
        <w:ind w:left="4445" w:hanging="360"/>
      </w:pPr>
      <w:rPr>
        <w:rFonts w:ascii="Wingdings" w:hAnsi="Wingdings" w:hint="default"/>
      </w:rPr>
    </w:lvl>
    <w:lvl w:ilvl="6" w:tplc="04080001" w:tentative="1">
      <w:start w:val="1"/>
      <w:numFmt w:val="bullet"/>
      <w:lvlText w:val=""/>
      <w:lvlJc w:val="left"/>
      <w:pPr>
        <w:ind w:left="5165" w:hanging="360"/>
      </w:pPr>
      <w:rPr>
        <w:rFonts w:ascii="Symbol" w:hAnsi="Symbol" w:hint="default"/>
      </w:rPr>
    </w:lvl>
    <w:lvl w:ilvl="7" w:tplc="04080003" w:tentative="1">
      <w:start w:val="1"/>
      <w:numFmt w:val="bullet"/>
      <w:lvlText w:val="o"/>
      <w:lvlJc w:val="left"/>
      <w:pPr>
        <w:ind w:left="5885" w:hanging="360"/>
      </w:pPr>
      <w:rPr>
        <w:rFonts w:ascii="Courier New" w:hAnsi="Courier New" w:cs="Courier New" w:hint="default"/>
      </w:rPr>
    </w:lvl>
    <w:lvl w:ilvl="8" w:tplc="04080005" w:tentative="1">
      <w:start w:val="1"/>
      <w:numFmt w:val="bullet"/>
      <w:lvlText w:val=""/>
      <w:lvlJc w:val="left"/>
      <w:pPr>
        <w:ind w:left="6605" w:hanging="360"/>
      </w:pPr>
      <w:rPr>
        <w:rFonts w:ascii="Wingdings" w:hAnsi="Wingdings" w:hint="default"/>
      </w:rPr>
    </w:lvl>
  </w:abstractNum>
  <w:abstractNum w:abstractNumId="15">
    <w:nsid w:val="43EC7EE0"/>
    <w:multiLevelType w:val="multilevel"/>
    <w:tmpl w:val="C890B740"/>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441F2765"/>
    <w:multiLevelType w:val="hybridMultilevel"/>
    <w:tmpl w:val="04744F68"/>
    <w:lvl w:ilvl="0" w:tplc="0408000F">
      <w:start w:val="1"/>
      <w:numFmt w:val="decimal"/>
      <w:lvlText w:val="%1."/>
      <w:lvlJc w:val="left"/>
      <w:pPr>
        <w:ind w:left="1077" w:hanging="360"/>
      </w:pPr>
    </w:lvl>
    <w:lvl w:ilvl="1" w:tplc="04080019" w:tentative="1">
      <w:start w:val="1"/>
      <w:numFmt w:val="lowerLetter"/>
      <w:lvlText w:val="%2."/>
      <w:lvlJc w:val="left"/>
      <w:pPr>
        <w:ind w:left="1797" w:hanging="360"/>
      </w:pPr>
    </w:lvl>
    <w:lvl w:ilvl="2" w:tplc="0408001B" w:tentative="1">
      <w:start w:val="1"/>
      <w:numFmt w:val="lowerRoman"/>
      <w:lvlText w:val="%3."/>
      <w:lvlJc w:val="right"/>
      <w:pPr>
        <w:ind w:left="2517" w:hanging="180"/>
      </w:pPr>
    </w:lvl>
    <w:lvl w:ilvl="3" w:tplc="0408000F" w:tentative="1">
      <w:start w:val="1"/>
      <w:numFmt w:val="decimal"/>
      <w:lvlText w:val="%4."/>
      <w:lvlJc w:val="left"/>
      <w:pPr>
        <w:ind w:left="3237" w:hanging="360"/>
      </w:pPr>
    </w:lvl>
    <w:lvl w:ilvl="4" w:tplc="04080019" w:tentative="1">
      <w:start w:val="1"/>
      <w:numFmt w:val="lowerLetter"/>
      <w:lvlText w:val="%5."/>
      <w:lvlJc w:val="left"/>
      <w:pPr>
        <w:ind w:left="3957" w:hanging="360"/>
      </w:pPr>
    </w:lvl>
    <w:lvl w:ilvl="5" w:tplc="0408001B" w:tentative="1">
      <w:start w:val="1"/>
      <w:numFmt w:val="lowerRoman"/>
      <w:lvlText w:val="%6."/>
      <w:lvlJc w:val="right"/>
      <w:pPr>
        <w:ind w:left="4677" w:hanging="180"/>
      </w:pPr>
    </w:lvl>
    <w:lvl w:ilvl="6" w:tplc="0408000F" w:tentative="1">
      <w:start w:val="1"/>
      <w:numFmt w:val="decimal"/>
      <w:lvlText w:val="%7."/>
      <w:lvlJc w:val="left"/>
      <w:pPr>
        <w:ind w:left="5397" w:hanging="360"/>
      </w:pPr>
    </w:lvl>
    <w:lvl w:ilvl="7" w:tplc="04080019" w:tentative="1">
      <w:start w:val="1"/>
      <w:numFmt w:val="lowerLetter"/>
      <w:lvlText w:val="%8."/>
      <w:lvlJc w:val="left"/>
      <w:pPr>
        <w:ind w:left="6117" w:hanging="360"/>
      </w:pPr>
    </w:lvl>
    <w:lvl w:ilvl="8" w:tplc="0408001B" w:tentative="1">
      <w:start w:val="1"/>
      <w:numFmt w:val="lowerRoman"/>
      <w:lvlText w:val="%9."/>
      <w:lvlJc w:val="right"/>
      <w:pPr>
        <w:ind w:left="6837" w:hanging="180"/>
      </w:pPr>
    </w:lvl>
  </w:abstractNum>
  <w:abstractNum w:abstractNumId="17">
    <w:nsid w:val="48676434"/>
    <w:multiLevelType w:val="multilevel"/>
    <w:tmpl w:val="B5728A5E"/>
    <w:lvl w:ilvl="0">
      <w:start w:val="4"/>
      <w:numFmt w:val="decimal"/>
      <w:lvlText w:val="%1"/>
      <w:lvlJc w:val="left"/>
      <w:pPr>
        <w:ind w:left="480" w:hanging="480"/>
      </w:pPr>
      <w:rPr>
        <w:rFonts w:hint="default"/>
      </w:rPr>
    </w:lvl>
    <w:lvl w:ilvl="1">
      <w:start w:val="4"/>
      <w:numFmt w:val="decimal"/>
      <w:lvlText w:val="%1.%2"/>
      <w:lvlJc w:val="left"/>
      <w:pPr>
        <w:ind w:left="763" w:hanging="480"/>
      </w:pPr>
      <w:rPr>
        <w:rFonts w:hint="default"/>
      </w:rPr>
    </w:lvl>
    <w:lvl w:ilvl="2">
      <w:start w:val="2"/>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8">
    <w:nsid w:val="4A572422"/>
    <w:multiLevelType w:val="multilevel"/>
    <w:tmpl w:val="3E165C3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sz w:val="28"/>
        <w:szCs w:val="2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4C297DFD"/>
    <w:multiLevelType w:val="hybridMultilevel"/>
    <w:tmpl w:val="4E5448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4E320788"/>
    <w:multiLevelType w:val="multilevel"/>
    <w:tmpl w:val="4162A1E6"/>
    <w:lvl w:ilvl="0">
      <w:start w:val="3"/>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1">
    <w:nsid w:val="4E740466"/>
    <w:multiLevelType w:val="hybridMultilevel"/>
    <w:tmpl w:val="E750643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2">
    <w:nsid w:val="4EA711B9"/>
    <w:multiLevelType w:val="multilevel"/>
    <w:tmpl w:val="574A2086"/>
    <w:lvl w:ilvl="0">
      <w:start w:val="3"/>
      <w:numFmt w:val="decimal"/>
      <w:lvlText w:val="%1"/>
      <w:lvlJc w:val="left"/>
      <w:pPr>
        <w:ind w:left="360" w:hanging="360"/>
      </w:pPr>
      <w:rPr>
        <w:rFonts w:hint="default"/>
        <w:b w:val="0"/>
        <w:sz w:val="24"/>
      </w:rPr>
    </w:lvl>
    <w:lvl w:ilvl="1">
      <w:start w:val="1"/>
      <w:numFmt w:val="decimal"/>
      <w:lvlText w:val="%1.%2"/>
      <w:lvlJc w:val="left"/>
      <w:pPr>
        <w:ind w:left="360" w:hanging="360"/>
      </w:pPr>
      <w:rPr>
        <w:rFonts w:hint="default"/>
        <w:b/>
        <w:sz w:val="28"/>
        <w:szCs w:val="28"/>
      </w:rPr>
    </w:lvl>
    <w:lvl w:ilvl="2">
      <w:start w:val="1"/>
      <w:numFmt w:val="decimal"/>
      <w:lvlText w:val="%1.%2.%3"/>
      <w:lvlJc w:val="left"/>
      <w:pPr>
        <w:ind w:left="720" w:hanging="720"/>
      </w:pPr>
      <w:rPr>
        <w:rFonts w:hint="default"/>
        <w:b/>
        <w:sz w:val="24"/>
      </w:rPr>
    </w:lvl>
    <w:lvl w:ilvl="3">
      <w:start w:val="1"/>
      <w:numFmt w:val="decimal"/>
      <w:lvlText w:val="%1.%2.%3.%4"/>
      <w:lvlJc w:val="left"/>
      <w:pPr>
        <w:ind w:left="1080" w:hanging="1080"/>
      </w:pPr>
      <w:rPr>
        <w:rFonts w:hint="default"/>
        <w:b w:val="0"/>
        <w:sz w:val="24"/>
      </w:rPr>
    </w:lvl>
    <w:lvl w:ilvl="4">
      <w:start w:val="1"/>
      <w:numFmt w:val="decimal"/>
      <w:lvlText w:val="%1.%2.%3.%4.%5"/>
      <w:lvlJc w:val="left"/>
      <w:pPr>
        <w:ind w:left="1080" w:hanging="1080"/>
      </w:pPr>
      <w:rPr>
        <w:rFonts w:hint="default"/>
        <w:b w:val="0"/>
        <w:sz w:val="24"/>
      </w:rPr>
    </w:lvl>
    <w:lvl w:ilvl="5">
      <w:start w:val="1"/>
      <w:numFmt w:val="decimal"/>
      <w:lvlText w:val="%1.%2.%3.%4.%5.%6"/>
      <w:lvlJc w:val="left"/>
      <w:pPr>
        <w:ind w:left="1440" w:hanging="1440"/>
      </w:pPr>
      <w:rPr>
        <w:rFonts w:hint="default"/>
        <w:b w:val="0"/>
        <w:sz w:val="24"/>
      </w:rPr>
    </w:lvl>
    <w:lvl w:ilvl="6">
      <w:start w:val="1"/>
      <w:numFmt w:val="decimal"/>
      <w:lvlText w:val="%1.%2.%3.%4.%5.%6.%7"/>
      <w:lvlJc w:val="left"/>
      <w:pPr>
        <w:ind w:left="1440" w:hanging="1440"/>
      </w:pPr>
      <w:rPr>
        <w:rFonts w:hint="default"/>
        <w:b w:val="0"/>
        <w:sz w:val="24"/>
      </w:rPr>
    </w:lvl>
    <w:lvl w:ilvl="7">
      <w:start w:val="1"/>
      <w:numFmt w:val="decimal"/>
      <w:lvlText w:val="%1.%2.%3.%4.%5.%6.%7.%8"/>
      <w:lvlJc w:val="left"/>
      <w:pPr>
        <w:ind w:left="1800" w:hanging="1800"/>
      </w:pPr>
      <w:rPr>
        <w:rFonts w:hint="default"/>
        <w:b w:val="0"/>
        <w:sz w:val="24"/>
      </w:rPr>
    </w:lvl>
    <w:lvl w:ilvl="8">
      <w:start w:val="1"/>
      <w:numFmt w:val="decimal"/>
      <w:lvlText w:val="%1.%2.%3.%4.%5.%6.%7.%8.%9"/>
      <w:lvlJc w:val="left"/>
      <w:pPr>
        <w:ind w:left="2160" w:hanging="2160"/>
      </w:pPr>
      <w:rPr>
        <w:rFonts w:hint="default"/>
        <w:b w:val="0"/>
        <w:sz w:val="24"/>
      </w:rPr>
    </w:lvl>
  </w:abstractNum>
  <w:abstractNum w:abstractNumId="23">
    <w:nsid w:val="533C754D"/>
    <w:multiLevelType w:val="hybridMultilevel"/>
    <w:tmpl w:val="CFB04FCA"/>
    <w:lvl w:ilvl="0" w:tplc="0408000F">
      <w:start w:val="1"/>
      <w:numFmt w:val="decimal"/>
      <w:lvlText w:val="%1."/>
      <w:lvlJc w:val="left"/>
      <w:pPr>
        <w:ind w:left="783" w:hanging="360"/>
      </w:pPr>
    </w:lvl>
    <w:lvl w:ilvl="1" w:tplc="04080019" w:tentative="1">
      <w:start w:val="1"/>
      <w:numFmt w:val="lowerLetter"/>
      <w:lvlText w:val="%2."/>
      <w:lvlJc w:val="left"/>
      <w:pPr>
        <w:ind w:left="1503" w:hanging="360"/>
      </w:pPr>
    </w:lvl>
    <w:lvl w:ilvl="2" w:tplc="0408001B" w:tentative="1">
      <w:start w:val="1"/>
      <w:numFmt w:val="lowerRoman"/>
      <w:lvlText w:val="%3."/>
      <w:lvlJc w:val="right"/>
      <w:pPr>
        <w:ind w:left="2223" w:hanging="180"/>
      </w:pPr>
    </w:lvl>
    <w:lvl w:ilvl="3" w:tplc="0408000F" w:tentative="1">
      <w:start w:val="1"/>
      <w:numFmt w:val="decimal"/>
      <w:lvlText w:val="%4."/>
      <w:lvlJc w:val="left"/>
      <w:pPr>
        <w:ind w:left="2943" w:hanging="360"/>
      </w:pPr>
    </w:lvl>
    <w:lvl w:ilvl="4" w:tplc="04080019" w:tentative="1">
      <w:start w:val="1"/>
      <w:numFmt w:val="lowerLetter"/>
      <w:lvlText w:val="%5."/>
      <w:lvlJc w:val="left"/>
      <w:pPr>
        <w:ind w:left="3663" w:hanging="360"/>
      </w:pPr>
    </w:lvl>
    <w:lvl w:ilvl="5" w:tplc="0408001B" w:tentative="1">
      <w:start w:val="1"/>
      <w:numFmt w:val="lowerRoman"/>
      <w:lvlText w:val="%6."/>
      <w:lvlJc w:val="right"/>
      <w:pPr>
        <w:ind w:left="4383" w:hanging="180"/>
      </w:pPr>
    </w:lvl>
    <w:lvl w:ilvl="6" w:tplc="0408000F" w:tentative="1">
      <w:start w:val="1"/>
      <w:numFmt w:val="decimal"/>
      <w:lvlText w:val="%7."/>
      <w:lvlJc w:val="left"/>
      <w:pPr>
        <w:ind w:left="5103" w:hanging="360"/>
      </w:pPr>
    </w:lvl>
    <w:lvl w:ilvl="7" w:tplc="04080019" w:tentative="1">
      <w:start w:val="1"/>
      <w:numFmt w:val="lowerLetter"/>
      <w:lvlText w:val="%8."/>
      <w:lvlJc w:val="left"/>
      <w:pPr>
        <w:ind w:left="5823" w:hanging="360"/>
      </w:pPr>
    </w:lvl>
    <w:lvl w:ilvl="8" w:tplc="0408001B" w:tentative="1">
      <w:start w:val="1"/>
      <w:numFmt w:val="lowerRoman"/>
      <w:lvlText w:val="%9."/>
      <w:lvlJc w:val="right"/>
      <w:pPr>
        <w:ind w:left="6543" w:hanging="180"/>
      </w:pPr>
    </w:lvl>
  </w:abstractNum>
  <w:abstractNum w:abstractNumId="24">
    <w:nsid w:val="54644400"/>
    <w:multiLevelType w:val="hybridMultilevel"/>
    <w:tmpl w:val="6F0A60C4"/>
    <w:lvl w:ilvl="0" w:tplc="8542A9CC">
      <w:start w:val="1"/>
      <w:numFmt w:val="decimal"/>
      <w:lvlText w:val="%1."/>
      <w:lvlJc w:val="left"/>
      <w:pPr>
        <w:ind w:left="720" w:hanging="360"/>
      </w:pPr>
      <w:rPr>
        <w:rFonts w:hint="default"/>
        <w:b/>
        <w:sz w:val="24"/>
        <w:szCs w:val="24"/>
      </w:rPr>
    </w:lvl>
    <w:lvl w:ilvl="1" w:tplc="8BF47AC2" w:tentative="1">
      <w:start w:val="1"/>
      <w:numFmt w:val="bullet"/>
      <w:lvlText w:val="o"/>
      <w:lvlJc w:val="left"/>
      <w:pPr>
        <w:ind w:left="1440" w:hanging="360"/>
      </w:pPr>
      <w:rPr>
        <w:rFonts w:ascii="Courier New" w:hAnsi="Courier New" w:cs="Courier New" w:hint="default"/>
      </w:rPr>
    </w:lvl>
    <w:lvl w:ilvl="2" w:tplc="05FABE90" w:tentative="1">
      <w:start w:val="1"/>
      <w:numFmt w:val="bullet"/>
      <w:lvlText w:val=""/>
      <w:lvlJc w:val="left"/>
      <w:pPr>
        <w:ind w:left="2160" w:hanging="360"/>
      </w:pPr>
      <w:rPr>
        <w:rFonts w:ascii="Wingdings" w:hAnsi="Wingdings" w:hint="default"/>
      </w:rPr>
    </w:lvl>
    <w:lvl w:ilvl="3" w:tplc="0BF4E384" w:tentative="1">
      <w:start w:val="1"/>
      <w:numFmt w:val="bullet"/>
      <w:lvlText w:val=""/>
      <w:lvlJc w:val="left"/>
      <w:pPr>
        <w:ind w:left="2880" w:hanging="360"/>
      </w:pPr>
      <w:rPr>
        <w:rFonts w:ascii="Symbol" w:hAnsi="Symbol" w:hint="default"/>
      </w:rPr>
    </w:lvl>
    <w:lvl w:ilvl="4" w:tplc="02CC8498" w:tentative="1">
      <w:start w:val="1"/>
      <w:numFmt w:val="bullet"/>
      <w:lvlText w:val="o"/>
      <w:lvlJc w:val="left"/>
      <w:pPr>
        <w:ind w:left="3600" w:hanging="360"/>
      </w:pPr>
      <w:rPr>
        <w:rFonts w:ascii="Courier New" w:hAnsi="Courier New" w:cs="Courier New" w:hint="default"/>
      </w:rPr>
    </w:lvl>
    <w:lvl w:ilvl="5" w:tplc="5714150A" w:tentative="1">
      <w:start w:val="1"/>
      <w:numFmt w:val="bullet"/>
      <w:lvlText w:val=""/>
      <w:lvlJc w:val="left"/>
      <w:pPr>
        <w:ind w:left="4320" w:hanging="360"/>
      </w:pPr>
      <w:rPr>
        <w:rFonts w:ascii="Wingdings" w:hAnsi="Wingdings" w:hint="default"/>
      </w:rPr>
    </w:lvl>
    <w:lvl w:ilvl="6" w:tplc="888248D6" w:tentative="1">
      <w:start w:val="1"/>
      <w:numFmt w:val="bullet"/>
      <w:lvlText w:val=""/>
      <w:lvlJc w:val="left"/>
      <w:pPr>
        <w:ind w:left="5040" w:hanging="360"/>
      </w:pPr>
      <w:rPr>
        <w:rFonts w:ascii="Symbol" w:hAnsi="Symbol" w:hint="default"/>
      </w:rPr>
    </w:lvl>
    <w:lvl w:ilvl="7" w:tplc="BADC34D8" w:tentative="1">
      <w:start w:val="1"/>
      <w:numFmt w:val="bullet"/>
      <w:lvlText w:val="o"/>
      <w:lvlJc w:val="left"/>
      <w:pPr>
        <w:ind w:left="5760" w:hanging="360"/>
      </w:pPr>
      <w:rPr>
        <w:rFonts w:ascii="Courier New" w:hAnsi="Courier New" w:cs="Courier New" w:hint="default"/>
      </w:rPr>
    </w:lvl>
    <w:lvl w:ilvl="8" w:tplc="9D3A44F6" w:tentative="1">
      <w:start w:val="1"/>
      <w:numFmt w:val="bullet"/>
      <w:lvlText w:val=""/>
      <w:lvlJc w:val="left"/>
      <w:pPr>
        <w:ind w:left="6480" w:hanging="360"/>
      </w:pPr>
      <w:rPr>
        <w:rFonts w:ascii="Wingdings" w:hAnsi="Wingdings" w:hint="default"/>
      </w:rPr>
    </w:lvl>
  </w:abstractNum>
  <w:abstractNum w:abstractNumId="25">
    <w:nsid w:val="55FC6754"/>
    <w:multiLevelType w:val="hybridMultilevel"/>
    <w:tmpl w:val="D3C6D962"/>
    <w:lvl w:ilvl="0" w:tplc="8542A9CC">
      <w:start w:val="1"/>
      <w:numFmt w:val="decimal"/>
      <w:lvlText w:val="%1."/>
      <w:lvlJc w:val="left"/>
      <w:pPr>
        <w:ind w:left="720" w:hanging="360"/>
      </w:pPr>
      <w:rPr>
        <w:rFonts w:hint="default"/>
        <w:b/>
        <w:sz w:val="24"/>
        <w:szCs w:val="24"/>
      </w:rPr>
    </w:lvl>
    <w:lvl w:ilvl="1" w:tplc="8BF47AC2" w:tentative="1">
      <w:start w:val="1"/>
      <w:numFmt w:val="bullet"/>
      <w:lvlText w:val="o"/>
      <w:lvlJc w:val="left"/>
      <w:pPr>
        <w:ind w:left="1440" w:hanging="360"/>
      </w:pPr>
      <w:rPr>
        <w:rFonts w:ascii="Courier New" w:hAnsi="Courier New" w:cs="Courier New" w:hint="default"/>
      </w:rPr>
    </w:lvl>
    <w:lvl w:ilvl="2" w:tplc="05FABE90" w:tentative="1">
      <w:start w:val="1"/>
      <w:numFmt w:val="bullet"/>
      <w:lvlText w:val=""/>
      <w:lvlJc w:val="left"/>
      <w:pPr>
        <w:ind w:left="2160" w:hanging="360"/>
      </w:pPr>
      <w:rPr>
        <w:rFonts w:ascii="Wingdings" w:hAnsi="Wingdings" w:hint="default"/>
      </w:rPr>
    </w:lvl>
    <w:lvl w:ilvl="3" w:tplc="0BF4E384" w:tentative="1">
      <w:start w:val="1"/>
      <w:numFmt w:val="bullet"/>
      <w:lvlText w:val=""/>
      <w:lvlJc w:val="left"/>
      <w:pPr>
        <w:ind w:left="2880" w:hanging="360"/>
      </w:pPr>
      <w:rPr>
        <w:rFonts w:ascii="Symbol" w:hAnsi="Symbol" w:hint="default"/>
      </w:rPr>
    </w:lvl>
    <w:lvl w:ilvl="4" w:tplc="02CC8498" w:tentative="1">
      <w:start w:val="1"/>
      <w:numFmt w:val="bullet"/>
      <w:lvlText w:val="o"/>
      <w:lvlJc w:val="left"/>
      <w:pPr>
        <w:ind w:left="3600" w:hanging="360"/>
      </w:pPr>
      <w:rPr>
        <w:rFonts w:ascii="Courier New" w:hAnsi="Courier New" w:cs="Courier New" w:hint="default"/>
      </w:rPr>
    </w:lvl>
    <w:lvl w:ilvl="5" w:tplc="5714150A" w:tentative="1">
      <w:start w:val="1"/>
      <w:numFmt w:val="bullet"/>
      <w:lvlText w:val=""/>
      <w:lvlJc w:val="left"/>
      <w:pPr>
        <w:ind w:left="4320" w:hanging="360"/>
      </w:pPr>
      <w:rPr>
        <w:rFonts w:ascii="Wingdings" w:hAnsi="Wingdings" w:hint="default"/>
      </w:rPr>
    </w:lvl>
    <w:lvl w:ilvl="6" w:tplc="888248D6" w:tentative="1">
      <w:start w:val="1"/>
      <w:numFmt w:val="bullet"/>
      <w:lvlText w:val=""/>
      <w:lvlJc w:val="left"/>
      <w:pPr>
        <w:ind w:left="5040" w:hanging="360"/>
      </w:pPr>
      <w:rPr>
        <w:rFonts w:ascii="Symbol" w:hAnsi="Symbol" w:hint="default"/>
      </w:rPr>
    </w:lvl>
    <w:lvl w:ilvl="7" w:tplc="BADC34D8" w:tentative="1">
      <w:start w:val="1"/>
      <w:numFmt w:val="bullet"/>
      <w:lvlText w:val="o"/>
      <w:lvlJc w:val="left"/>
      <w:pPr>
        <w:ind w:left="5760" w:hanging="360"/>
      </w:pPr>
      <w:rPr>
        <w:rFonts w:ascii="Courier New" w:hAnsi="Courier New" w:cs="Courier New" w:hint="default"/>
      </w:rPr>
    </w:lvl>
    <w:lvl w:ilvl="8" w:tplc="9D3A44F6" w:tentative="1">
      <w:start w:val="1"/>
      <w:numFmt w:val="bullet"/>
      <w:lvlText w:val=""/>
      <w:lvlJc w:val="left"/>
      <w:pPr>
        <w:ind w:left="6480" w:hanging="360"/>
      </w:pPr>
      <w:rPr>
        <w:rFonts w:ascii="Wingdings" w:hAnsi="Wingdings" w:hint="default"/>
      </w:rPr>
    </w:lvl>
  </w:abstractNum>
  <w:abstractNum w:abstractNumId="26">
    <w:nsid w:val="5AB1123D"/>
    <w:multiLevelType w:val="hybridMultilevel"/>
    <w:tmpl w:val="5E46321C"/>
    <w:lvl w:ilvl="0" w:tplc="B05A1DA4">
      <w:start w:val="1"/>
      <w:numFmt w:val="decimal"/>
      <w:pStyle w:val="Tableheading"/>
      <w:lvlText w:val="Πίνακας %1."/>
      <w:lvlJc w:val="left"/>
      <w:pPr>
        <w:ind w:left="1080" w:hanging="360"/>
      </w:pPr>
      <w:rPr>
        <w:rFonts w:ascii="Times New Roman" w:hAnsi="Times New Roman" w:cs="Times New Roman" w:hint="default"/>
        <w:b/>
        <w:i w:val="0"/>
        <w:sz w:val="22"/>
      </w:rPr>
    </w:lvl>
    <w:lvl w:ilvl="1" w:tplc="04080019" w:tentative="1">
      <w:start w:val="1"/>
      <w:numFmt w:val="lowerLetter"/>
      <w:lvlText w:val="%2."/>
      <w:lvlJc w:val="left"/>
      <w:pPr>
        <w:ind w:left="1800" w:hanging="360"/>
      </w:pPr>
      <w:rPr>
        <w:rFonts w:cs="Times New Roman"/>
      </w:rPr>
    </w:lvl>
    <w:lvl w:ilvl="2" w:tplc="0408001B" w:tentative="1">
      <w:start w:val="1"/>
      <w:numFmt w:val="lowerRoman"/>
      <w:lvlText w:val="%3."/>
      <w:lvlJc w:val="right"/>
      <w:pPr>
        <w:ind w:left="2520" w:hanging="180"/>
      </w:pPr>
      <w:rPr>
        <w:rFonts w:cs="Times New Roman"/>
      </w:rPr>
    </w:lvl>
    <w:lvl w:ilvl="3" w:tplc="0408000F" w:tentative="1">
      <w:start w:val="1"/>
      <w:numFmt w:val="decimal"/>
      <w:lvlText w:val="%4."/>
      <w:lvlJc w:val="left"/>
      <w:pPr>
        <w:ind w:left="3240" w:hanging="360"/>
      </w:pPr>
      <w:rPr>
        <w:rFonts w:cs="Times New Roman"/>
      </w:rPr>
    </w:lvl>
    <w:lvl w:ilvl="4" w:tplc="04080019" w:tentative="1">
      <w:start w:val="1"/>
      <w:numFmt w:val="lowerLetter"/>
      <w:lvlText w:val="%5."/>
      <w:lvlJc w:val="left"/>
      <w:pPr>
        <w:ind w:left="3960" w:hanging="360"/>
      </w:pPr>
      <w:rPr>
        <w:rFonts w:cs="Times New Roman"/>
      </w:rPr>
    </w:lvl>
    <w:lvl w:ilvl="5" w:tplc="0408001B" w:tentative="1">
      <w:start w:val="1"/>
      <w:numFmt w:val="lowerRoman"/>
      <w:lvlText w:val="%6."/>
      <w:lvlJc w:val="right"/>
      <w:pPr>
        <w:ind w:left="4680" w:hanging="180"/>
      </w:pPr>
      <w:rPr>
        <w:rFonts w:cs="Times New Roman"/>
      </w:rPr>
    </w:lvl>
    <w:lvl w:ilvl="6" w:tplc="0408000F" w:tentative="1">
      <w:start w:val="1"/>
      <w:numFmt w:val="decimal"/>
      <w:lvlText w:val="%7."/>
      <w:lvlJc w:val="left"/>
      <w:pPr>
        <w:ind w:left="5400" w:hanging="360"/>
      </w:pPr>
      <w:rPr>
        <w:rFonts w:cs="Times New Roman"/>
      </w:rPr>
    </w:lvl>
    <w:lvl w:ilvl="7" w:tplc="04080019" w:tentative="1">
      <w:start w:val="1"/>
      <w:numFmt w:val="lowerLetter"/>
      <w:lvlText w:val="%8."/>
      <w:lvlJc w:val="left"/>
      <w:pPr>
        <w:ind w:left="6120" w:hanging="360"/>
      </w:pPr>
      <w:rPr>
        <w:rFonts w:cs="Times New Roman"/>
      </w:rPr>
    </w:lvl>
    <w:lvl w:ilvl="8" w:tplc="0408001B" w:tentative="1">
      <w:start w:val="1"/>
      <w:numFmt w:val="lowerRoman"/>
      <w:lvlText w:val="%9."/>
      <w:lvlJc w:val="right"/>
      <w:pPr>
        <w:ind w:left="6840" w:hanging="180"/>
      </w:pPr>
      <w:rPr>
        <w:rFonts w:cs="Times New Roman"/>
      </w:rPr>
    </w:lvl>
  </w:abstractNum>
  <w:abstractNum w:abstractNumId="27">
    <w:nsid w:val="5E3441D2"/>
    <w:multiLevelType w:val="hybridMultilevel"/>
    <w:tmpl w:val="FFF28F5E"/>
    <w:lvl w:ilvl="0" w:tplc="F208DBCE">
      <w:start w:val="1"/>
      <w:numFmt w:val="decimal"/>
      <w:lvlText w:val="%1."/>
      <w:lvlJc w:val="left"/>
      <w:pPr>
        <w:ind w:left="700" w:hanging="360"/>
      </w:pPr>
      <w:rPr>
        <w:rFonts w:hint="default"/>
        <w:b/>
      </w:rPr>
    </w:lvl>
    <w:lvl w:ilvl="1" w:tplc="04080019" w:tentative="1">
      <w:start w:val="1"/>
      <w:numFmt w:val="lowerLetter"/>
      <w:lvlText w:val="%2."/>
      <w:lvlJc w:val="left"/>
      <w:pPr>
        <w:ind w:left="1420" w:hanging="360"/>
      </w:pPr>
    </w:lvl>
    <w:lvl w:ilvl="2" w:tplc="0408001B" w:tentative="1">
      <w:start w:val="1"/>
      <w:numFmt w:val="lowerRoman"/>
      <w:lvlText w:val="%3."/>
      <w:lvlJc w:val="right"/>
      <w:pPr>
        <w:ind w:left="2140" w:hanging="180"/>
      </w:pPr>
    </w:lvl>
    <w:lvl w:ilvl="3" w:tplc="0408000F" w:tentative="1">
      <w:start w:val="1"/>
      <w:numFmt w:val="decimal"/>
      <w:lvlText w:val="%4."/>
      <w:lvlJc w:val="left"/>
      <w:pPr>
        <w:ind w:left="2860" w:hanging="360"/>
      </w:pPr>
    </w:lvl>
    <w:lvl w:ilvl="4" w:tplc="04080019" w:tentative="1">
      <w:start w:val="1"/>
      <w:numFmt w:val="lowerLetter"/>
      <w:lvlText w:val="%5."/>
      <w:lvlJc w:val="left"/>
      <w:pPr>
        <w:ind w:left="3580" w:hanging="360"/>
      </w:pPr>
    </w:lvl>
    <w:lvl w:ilvl="5" w:tplc="0408001B" w:tentative="1">
      <w:start w:val="1"/>
      <w:numFmt w:val="lowerRoman"/>
      <w:lvlText w:val="%6."/>
      <w:lvlJc w:val="right"/>
      <w:pPr>
        <w:ind w:left="4300" w:hanging="180"/>
      </w:pPr>
    </w:lvl>
    <w:lvl w:ilvl="6" w:tplc="0408000F" w:tentative="1">
      <w:start w:val="1"/>
      <w:numFmt w:val="decimal"/>
      <w:lvlText w:val="%7."/>
      <w:lvlJc w:val="left"/>
      <w:pPr>
        <w:ind w:left="5020" w:hanging="360"/>
      </w:pPr>
    </w:lvl>
    <w:lvl w:ilvl="7" w:tplc="04080019" w:tentative="1">
      <w:start w:val="1"/>
      <w:numFmt w:val="lowerLetter"/>
      <w:lvlText w:val="%8."/>
      <w:lvlJc w:val="left"/>
      <w:pPr>
        <w:ind w:left="5740" w:hanging="360"/>
      </w:pPr>
    </w:lvl>
    <w:lvl w:ilvl="8" w:tplc="0408001B" w:tentative="1">
      <w:start w:val="1"/>
      <w:numFmt w:val="lowerRoman"/>
      <w:lvlText w:val="%9."/>
      <w:lvlJc w:val="right"/>
      <w:pPr>
        <w:ind w:left="6460" w:hanging="180"/>
      </w:pPr>
    </w:lvl>
  </w:abstractNum>
  <w:abstractNum w:abstractNumId="28">
    <w:nsid w:val="604C16E3"/>
    <w:multiLevelType w:val="hybridMultilevel"/>
    <w:tmpl w:val="63A8918C"/>
    <w:lvl w:ilvl="0" w:tplc="0408000F">
      <w:start w:val="1"/>
      <w:numFmt w:val="decimal"/>
      <w:lvlText w:val="%1."/>
      <w:lvlJc w:val="left"/>
      <w:pPr>
        <w:ind w:left="720" w:hanging="360"/>
      </w:pPr>
      <w:rPr>
        <w:rFont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60BE1164"/>
    <w:multiLevelType w:val="hybridMultilevel"/>
    <w:tmpl w:val="AB7E75B0"/>
    <w:lvl w:ilvl="0" w:tplc="76C87C82">
      <w:start w:val="1"/>
      <w:numFmt w:val="decimal"/>
      <w:lvlText w:val="%1."/>
      <w:lvlJc w:val="left"/>
      <w:pPr>
        <w:ind w:left="720" w:hanging="360"/>
      </w:pPr>
      <w:rPr>
        <w:b w:val="0"/>
        <w:u w:val="none"/>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612339FB"/>
    <w:multiLevelType w:val="hybridMultilevel"/>
    <w:tmpl w:val="36E8E028"/>
    <w:lvl w:ilvl="0" w:tplc="04080001">
      <w:start w:val="1"/>
      <w:numFmt w:val="bullet"/>
      <w:lvlText w:val=""/>
      <w:lvlJc w:val="left"/>
      <w:pPr>
        <w:ind w:left="1060" w:hanging="360"/>
      </w:pPr>
      <w:rPr>
        <w:rFonts w:ascii="Symbol" w:hAnsi="Symbol" w:hint="default"/>
      </w:rPr>
    </w:lvl>
    <w:lvl w:ilvl="1" w:tplc="04080003" w:tentative="1">
      <w:start w:val="1"/>
      <w:numFmt w:val="bullet"/>
      <w:lvlText w:val="o"/>
      <w:lvlJc w:val="left"/>
      <w:pPr>
        <w:ind w:left="1780" w:hanging="360"/>
      </w:pPr>
      <w:rPr>
        <w:rFonts w:ascii="Courier New" w:hAnsi="Courier New" w:cs="Courier New" w:hint="default"/>
      </w:rPr>
    </w:lvl>
    <w:lvl w:ilvl="2" w:tplc="04080005" w:tentative="1">
      <w:start w:val="1"/>
      <w:numFmt w:val="bullet"/>
      <w:lvlText w:val=""/>
      <w:lvlJc w:val="left"/>
      <w:pPr>
        <w:ind w:left="2500" w:hanging="360"/>
      </w:pPr>
      <w:rPr>
        <w:rFonts w:ascii="Wingdings" w:hAnsi="Wingdings" w:hint="default"/>
      </w:rPr>
    </w:lvl>
    <w:lvl w:ilvl="3" w:tplc="04080001" w:tentative="1">
      <w:start w:val="1"/>
      <w:numFmt w:val="bullet"/>
      <w:lvlText w:val=""/>
      <w:lvlJc w:val="left"/>
      <w:pPr>
        <w:ind w:left="3220" w:hanging="360"/>
      </w:pPr>
      <w:rPr>
        <w:rFonts w:ascii="Symbol" w:hAnsi="Symbol" w:hint="default"/>
      </w:rPr>
    </w:lvl>
    <w:lvl w:ilvl="4" w:tplc="04080003" w:tentative="1">
      <w:start w:val="1"/>
      <w:numFmt w:val="bullet"/>
      <w:lvlText w:val="o"/>
      <w:lvlJc w:val="left"/>
      <w:pPr>
        <w:ind w:left="3940" w:hanging="360"/>
      </w:pPr>
      <w:rPr>
        <w:rFonts w:ascii="Courier New" w:hAnsi="Courier New" w:cs="Courier New" w:hint="default"/>
      </w:rPr>
    </w:lvl>
    <w:lvl w:ilvl="5" w:tplc="04080005" w:tentative="1">
      <w:start w:val="1"/>
      <w:numFmt w:val="bullet"/>
      <w:lvlText w:val=""/>
      <w:lvlJc w:val="left"/>
      <w:pPr>
        <w:ind w:left="4660" w:hanging="360"/>
      </w:pPr>
      <w:rPr>
        <w:rFonts w:ascii="Wingdings" w:hAnsi="Wingdings" w:hint="default"/>
      </w:rPr>
    </w:lvl>
    <w:lvl w:ilvl="6" w:tplc="04080001" w:tentative="1">
      <w:start w:val="1"/>
      <w:numFmt w:val="bullet"/>
      <w:lvlText w:val=""/>
      <w:lvlJc w:val="left"/>
      <w:pPr>
        <w:ind w:left="5380" w:hanging="360"/>
      </w:pPr>
      <w:rPr>
        <w:rFonts w:ascii="Symbol" w:hAnsi="Symbol" w:hint="default"/>
      </w:rPr>
    </w:lvl>
    <w:lvl w:ilvl="7" w:tplc="04080003" w:tentative="1">
      <w:start w:val="1"/>
      <w:numFmt w:val="bullet"/>
      <w:lvlText w:val="o"/>
      <w:lvlJc w:val="left"/>
      <w:pPr>
        <w:ind w:left="6100" w:hanging="360"/>
      </w:pPr>
      <w:rPr>
        <w:rFonts w:ascii="Courier New" w:hAnsi="Courier New" w:cs="Courier New" w:hint="default"/>
      </w:rPr>
    </w:lvl>
    <w:lvl w:ilvl="8" w:tplc="04080005" w:tentative="1">
      <w:start w:val="1"/>
      <w:numFmt w:val="bullet"/>
      <w:lvlText w:val=""/>
      <w:lvlJc w:val="left"/>
      <w:pPr>
        <w:ind w:left="6820" w:hanging="360"/>
      </w:pPr>
      <w:rPr>
        <w:rFonts w:ascii="Wingdings" w:hAnsi="Wingdings" w:hint="default"/>
      </w:rPr>
    </w:lvl>
  </w:abstractNum>
  <w:abstractNum w:abstractNumId="31">
    <w:nsid w:val="61DC7EC0"/>
    <w:multiLevelType w:val="hybridMultilevel"/>
    <w:tmpl w:val="D1C4C330"/>
    <w:lvl w:ilvl="0" w:tplc="0408000B">
      <w:start w:val="1"/>
      <w:numFmt w:val="bullet"/>
      <w:lvlText w:val=""/>
      <w:lvlJc w:val="left"/>
      <w:pPr>
        <w:ind w:left="1127" w:hanging="360"/>
      </w:pPr>
      <w:rPr>
        <w:rFonts w:ascii="Wingdings" w:hAnsi="Wingdings" w:hint="default"/>
      </w:rPr>
    </w:lvl>
    <w:lvl w:ilvl="1" w:tplc="04080003" w:tentative="1">
      <w:start w:val="1"/>
      <w:numFmt w:val="bullet"/>
      <w:lvlText w:val="o"/>
      <w:lvlJc w:val="left"/>
      <w:pPr>
        <w:ind w:left="1847" w:hanging="360"/>
      </w:pPr>
      <w:rPr>
        <w:rFonts w:ascii="Courier New" w:hAnsi="Courier New" w:cs="Courier New" w:hint="default"/>
      </w:rPr>
    </w:lvl>
    <w:lvl w:ilvl="2" w:tplc="04080005" w:tentative="1">
      <w:start w:val="1"/>
      <w:numFmt w:val="bullet"/>
      <w:lvlText w:val=""/>
      <w:lvlJc w:val="left"/>
      <w:pPr>
        <w:ind w:left="2567" w:hanging="360"/>
      </w:pPr>
      <w:rPr>
        <w:rFonts w:ascii="Wingdings" w:hAnsi="Wingdings" w:hint="default"/>
      </w:rPr>
    </w:lvl>
    <w:lvl w:ilvl="3" w:tplc="04080001" w:tentative="1">
      <w:start w:val="1"/>
      <w:numFmt w:val="bullet"/>
      <w:lvlText w:val=""/>
      <w:lvlJc w:val="left"/>
      <w:pPr>
        <w:ind w:left="3287" w:hanging="360"/>
      </w:pPr>
      <w:rPr>
        <w:rFonts w:ascii="Symbol" w:hAnsi="Symbol" w:hint="default"/>
      </w:rPr>
    </w:lvl>
    <w:lvl w:ilvl="4" w:tplc="04080003" w:tentative="1">
      <w:start w:val="1"/>
      <w:numFmt w:val="bullet"/>
      <w:lvlText w:val="o"/>
      <w:lvlJc w:val="left"/>
      <w:pPr>
        <w:ind w:left="4007" w:hanging="360"/>
      </w:pPr>
      <w:rPr>
        <w:rFonts w:ascii="Courier New" w:hAnsi="Courier New" w:cs="Courier New" w:hint="default"/>
      </w:rPr>
    </w:lvl>
    <w:lvl w:ilvl="5" w:tplc="04080005" w:tentative="1">
      <w:start w:val="1"/>
      <w:numFmt w:val="bullet"/>
      <w:lvlText w:val=""/>
      <w:lvlJc w:val="left"/>
      <w:pPr>
        <w:ind w:left="4727" w:hanging="360"/>
      </w:pPr>
      <w:rPr>
        <w:rFonts w:ascii="Wingdings" w:hAnsi="Wingdings" w:hint="default"/>
      </w:rPr>
    </w:lvl>
    <w:lvl w:ilvl="6" w:tplc="04080001" w:tentative="1">
      <w:start w:val="1"/>
      <w:numFmt w:val="bullet"/>
      <w:lvlText w:val=""/>
      <w:lvlJc w:val="left"/>
      <w:pPr>
        <w:ind w:left="5447" w:hanging="360"/>
      </w:pPr>
      <w:rPr>
        <w:rFonts w:ascii="Symbol" w:hAnsi="Symbol" w:hint="default"/>
      </w:rPr>
    </w:lvl>
    <w:lvl w:ilvl="7" w:tplc="04080003" w:tentative="1">
      <w:start w:val="1"/>
      <w:numFmt w:val="bullet"/>
      <w:lvlText w:val="o"/>
      <w:lvlJc w:val="left"/>
      <w:pPr>
        <w:ind w:left="6167" w:hanging="360"/>
      </w:pPr>
      <w:rPr>
        <w:rFonts w:ascii="Courier New" w:hAnsi="Courier New" w:cs="Courier New" w:hint="default"/>
      </w:rPr>
    </w:lvl>
    <w:lvl w:ilvl="8" w:tplc="04080005" w:tentative="1">
      <w:start w:val="1"/>
      <w:numFmt w:val="bullet"/>
      <w:lvlText w:val=""/>
      <w:lvlJc w:val="left"/>
      <w:pPr>
        <w:ind w:left="6887" w:hanging="360"/>
      </w:pPr>
      <w:rPr>
        <w:rFonts w:ascii="Wingdings" w:hAnsi="Wingdings" w:hint="default"/>
      </w:rPr>
    </w:lvl>
  </w:abstractNum>
  <w:abstractNum w:abstractNumId="32">
    <w:nsid w:val="63A217BC"/>
    <w:multiLevelType w:val="multilevel"/>
    <w:tmpl w:val="C890B740"/>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nsid w:val="714A6A44"/>
    <w:multiLevelType w:val="hybridMultilevel"/>
    <w:tmpl w:val="062C3F0C"/>
    <w:lvl w:ilvl="0" w:tplc="0408000B">
      <w:start w:val="1"/>
      <w:numFmt w:val="bullet"/>
      <w:lvlText w:val=""/>
      <w:lvlJc w:val="left"/>
      <w:pPr>
        <w:ind w:left="1822" w:hanging="360"/>
      </w:pPr>
      <w:rPr>
        <w:rFonts w:ascii="Wingdings" w:hAnsi="Wingdings" w:hint="default"/>
      </w:rPr>
    </w:lvl>
    <w:lvl w:ilvl="1" w:tplc="04080003" w:tentative="1">
      <w:start w:val="1"/>
      <w:numFmt w:val="bullet"/>
      <w:lvlText w:val="o"/>
      <w:lvlJc w:val="left"/>
      <w:pPr>
        <w:ind w:left="2542" w:hanging="360"/>
      </w:pPr>
      <w:rPr>
        <w:rFonts w:ascii="Courier New" w:hAnsi="Courier New" w:cs="Courier New" w:hint="default"/>
      </w:rPr>
    </w:lvl>
    <w:lvl w:ilvl="2" w:tplc="04080005" w:tentative="1">
      <w:start w:val="1"/>
      <w:numFmt w:val="bullet"/>
      <w:lvlText w:val=""/>
      <w:lvlJc w:val="left"/>
      <w:pPr>
        <w:ind w:left="3262" w:hanging="360"/>
      </w:pPr>
      <w:rPr>
        <w:rFonts w:ascii="Wingdings" w:hAnsi="Wingdings" w:hint="default"/>
      </w:rPr>
    </w:lvl>
    <w:lvl w:ilvl="3" w:tplc="04080001" w:tentative="1">
      <w:start w:val="1"/>
      <w:numFmt w:val="bullet"/>
      <w:lvlText w:val=""/>
      <w:lvlJc w:val="left"/>
      <w:pPr>
        <w:ind w:left="3982" w:hanging="360"/>
      </w:pPr>
      <w:rPr>
        <w:rFonts w:ascii="Symbol" w:hAnsi="Symbol" w:hint="default"/>
      </w:rPr>
    </w:lvl>
    <w:lvl w:ilvl="4" w:tplc="04080003" w:tentative="1">
      <w:start w:val="1"/>
      <w:numFmt w:val="bullet"/>
      <w:lvlText w:val="o"/>
      <w:lvlJc w:val="left"/>
      <w:pPr>
        <w:ind w:left="4702" w:hanging="360"/>
      </w:pPr>
      <w:rPr>
        <w:rFonts w:ascii="Courier New" w:hAnsi="Courier New" w:cs="Courier New" w:hint="default"/>
      </w:rPr>
    </w:lvl>
    <w:lvl w:ilvl="5" w:tplc="04080005" w:tentative="1">
      <w:start w:val="1"/>
      <w:numFmt w:val="bullet"/>
      <w:lvlText w:val=""/>
      <w:lvlJc w:val="left"/>
      <w:pPr>
        <w:ind w:left="5422" w:hanging="360"/>
      </w:pPr>
      <w:rPr>
        <w:rFonts w:ascii="Wingdings" w:hAnsi="Wingdings" w:hint="default"/>
      </w:rPr>
    </w:lvl>
    <w:lvl w:ilvl="6" w:tplc="04080001" w:tentative="1">
      <w:start w:val="1"/>
      <w:numFmt w:val="bullet"/>
      <w:lvlText w:val=""/>
      <w:lvlJc w:val="left"/>
      <w:pPr>
        <w:ind w:left="6142" w:hanging="360"/>
      </w:pPr>
      <w:rPr>
        <w:rFonts w:ascii="Symbol" w:hAnsi="Symbol" w:hint="default"/>
      </w:rPr>
    </w:lvl>
    <w:lvl w:ilvl="7" w:tplc="04080003" w:tentative="1">
      <w:start w:val="1"/>
      <w:numFmt w:val="bullet"/>
      <w:lvlText w:val="o"/>
      <w:lvlJc w:val="left"/>
      <w:pPr>
        <w:ind w:left="6862" w:hanging="360"/>
      </w:pPr>
      <w:rPr>
        <w:rFonts w:ascii="Courier New" w:hAnsi="Courier New" w:cs="Courier New" w:hint="default"/>
      </w:rPr>
    </w:lvl>
    <w:lvl w:ilvl="8" w:tplc="04080005" w:tentative="1">
      <w:start w:val="1"/>
      <w:numFmt w:val="bullet"/>
      <w:lvlText w:val=""/>
      <w:lvlJc w:val="left"/>
      <w:pPr>
        <w:ind w:left="7582" w:hanging="360"/>
      </w:pPr>
      <w:rPr>
        <w:rFonts w:ascii="Wingdings" w:hAnsi="Wingdings" w:hint="default"/>
      </w:rPr>
    </w:lvl>
  </w:abstractNum>
  <w:abstractNum w:abstractNumId="34">
    <w:nsid w:val="73142034"/>
    <w:multiLevelType w:val="multilevel"/>
    <w:tmpl w:val="7D849CEE"/>
    <w:lvl w:ilvl="0">
      <w:start w:val="1"/>
      <w:numFmt w:val="decimal"/>
      <w:pStyle w:val="1"/>
      <w:lvlText w:val="%1."/>
      <w:lvlJc w:val="left"/>
      <w:pPr>
        <w:tabs>
          <w:tab w:val="num" w:pos="0"/>
        </w:tabs>
        <w:ind w:left="432" w:hanging="432"/>
      </w:pPr>
      <w:rPr>
        <w:rFonts w:ascii="Times New Roman" w:eastAsia="Times New Roman" w:hAnsi="Times New Roman" w:cs="Times New Roman"/>
      </w:rPr>
    </w:lvl>
    <w:lvl w:ilvl="1">
      <w:start w:val="1"/>
      <w:numFmt w:val="decimal"/>
      <w:pStyle w:val="2"/>
      <w:lvlText w:val="%1.%2"/>
      <w:lvlJc w:val="left"/>
      <w:pPr>
        <w:tabs>
          <w:tab w:val="num" w:pos="0"/>
        </w:tabs>
        <w:ind w:left="576" w:hanging="576"/>
      </w:pPr>
      <w:rPr>
        <w:rFonts w:cs="Times New Roman" w:hint="default"/>
      </w:rPr>
    </w:lvl>
    <w:lvl w:ilvl="2">
      <w:start w:val="1"/>
      <w:numFmt w:val="decimal"/>
      <w:pStyle w:val="3"/>
      <w:lvlText w:val="%1.%2.%3"/>
      <w:lvlJc w:val="left"/>
      <w:pPr>
        <w:tabs>
          <w:tab w:val="num" w:pos="142"/>
        </w:tabs>
        <w:ind w:left="862" w:hanging="720"/>
      </w:pPr>
      <w:rPr>
        <w:rFonts w:cs="Times New Roman" w:hint="default"/>
      </w:rPr>
    </w:lvl>
    <w:lvl w:ilvl="3">
      <w:start w:val="1"/>
      <w:numFmt w:val="lowerLetter"/>
      <w:pStyle w:val="10"/>
      <w:lvlText w:val="%4"/>
      <w:lvlJc w:val="left"/>
      <w:pPr>
        <w:tabs>
          <w:tab w:val="num" w:pos="0"/>
        </w:tabs>
        <w:ind w:left="864" w:hanging="864"/>
      </w:pPr>
      <w:rPr>
        <w:rFonts w:cs="Times New Roman" w:hint="default"/>
      </w:rPr>
    </w:lvl>
    <w:lvl w:ilvl="4">
      <w:start w:val="1"/>
      <w:numFmt w:val="decimal"/>
      <w:pStyle w:val="5"/>
      <w:lvlText w:val="%1.%2.%3.%4.%5"/>
      <w:lvlJc w:val="left"/>
      <w:pPr>
        <w:tabs>
          <w:tab w:val="num" w:pos="0"/>
        </w:tabs>
        <w:ind w:left="1008" w:hanging="1008"/>
      </w:pPr>
      <w:rPr>
        <w:rFonts w:cs="Times New Roman" w:hint="default"/>
      </w:rPr>
    </w:lvl>
    <w:lvl w:ilvl="5">
      <w:start w:val="1"/>
      <w:numFmt w:val="decimal"/>
      <w:pStyle w:val="6"/>
      <w:lvlText w:val="%1.%2.%3.%4.%5.%6"/>
      <w:lvlJc w:val="left"/>
      <w:pPr>
        <w:tabs>
          <w:tab w:val="num" w:pos="0"/>
        </w:tabs>
        <w:ind w:left="1152" w:hanging="1152"/>
      </w:pPr>
      <w:rPr>
        <w:rFonts w:cs="Times New Roman" w:hint="default"/>
      </w:rPr>
    </w:lvl>
    <w:lvl w:ilvl="6">
      <w:start w:val="1"/>
      <w:numFmt w:val="decimal"/>
      <w:pStyle w:val="7"/>
      <w:lvlText w:val="%1.%2.%3.%4.%5.%6.%7"/>
      <w:lvlJc w:val="left"/>
      <w:pPr>
        <w:tabs>
          <w:tab w:val="num" w:pos="0"/>
        </w:tabs>
        <w:ind w:left="1296" w:hanging="1296"/>
      </w:pPr>
      <w:rPr>
        <w:rFonts w:cs="Times New Roman" w:hint="default"/>
      </w:rPr>
    </w:lvl>
    <w:lvl w:ilvl="7">
      <w:start w:val="1"/>
      <w:numFmt w:val="decimal"/>
      <w:pStyle w:val="8"/>
      <w:lvlText w:val="%1.%2.%3.%4.%5.%6.%7.%8"/>
      <w:lvlJc w:val="left"/>
      <w:pPr>
        <w:tabs>
          <w:tab w:val="num" w:pos="0"/>
        </w:tabs>
        <w:ind w:left="1440" w:hanging="1440"/>
      </w:pPr>
      <w:rPr>
        <w:rFonts w:cs="Times New Roman" w:hint="default"/>
      </w:rPr>
    </w:lvl>
    <w:lvl w:ilvl="8">
      <w:start w:val="1"/>
      <w:numFmt w:val="decimal"/>
      <w:pStyle w:val="9"/>
      <w:lvlText w:val="%1.%2.%3.%4.%5.%6.%7.%8.%9"/>
      <w:lvlJc w:val="left"/>
      <w:pPr>
        <w:tabs>
          <w:tab w:val="num" w:pos="0"/>
        </w:tabs>
        <w:ind w:left="1584" w:hanging="1584"/>
      </w:pPr>
      <w:rPr>
        <w:rFonts w:cs="Times New Roman" w:hint="default"/>
      </w:rPr>
    </w:lvl>
  </w:abstractNum>
  <w:abstractNum w:abstractNumId="35">
    <w:nsid w:val="75232275"/>
    <w:multiLevelType w:val="hybridMultilevel"/>
    <w:tmpl w:val="9BF0ADB2"/>
    <w:lvl w:ilvl="0" w:tplc="5526F316">
      <w:start w:val="1"/>
      <w:numFmt w:val="decimal"/>
      <w:lvlText w:val="%1."/>
      <w:lvlJc w:val="left"/>
      <w:pPr>
        <w:ind w:left="720" w:hanging="360"/>
      </w:pPr>
      <w:rPr>
        <w:rFonts w:ascii="Times New Roman" w:eastAsiaTheme="minorHAnsi" w:hAnsi="Times New Roman" w:cs="Times New Roman"/>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6">
    <w:nsid w:val="7AAF6C2B"/>
    <w:multiLevelType w:val="hybridMultilevel"/>
    <w:tmpl w:val="70C835DA"/>
    <w:lvl w:ilvl="0" w:tplc="5D444DC2">
      <w:start w:val="1"/>
      <w:numFmt w:val="decimal"/>
      <w:pStyle w:val="a0"/>
      <w:lvlText w:val="Σχήμα %1."/>
      <w:lvlJc w:val="left"/>
      <w:pPr>
        <w:ind w:left="720" w:hanging="360"/>
      </w:pPr>
      <w:rPr>
        <w:rFonts w:ascii="Times New Roman" w:hAnsi="Times New Roman" w:cs="Times New Roman" w:hint="default"/>
        <w:b/>
        <w:i w:val="0"/>
        <w:sz w:val="22"/>
      </w:rPr>
    </w:lvl>
    <w:lvl w:ilvl="1" w:tplc="04080019" w:tentative="1">
      <w:start w:val="1"/>
      <w:numFmt w:val="lowerLetter"/>
      <w:lvlText w:val="%2."/>
      <w:lvlJc w:val="left"/>
      <w:pPr>
        <w:ind w:left="1440" w:hanging="360"/>
      </w:pPr>
      <w:rPr>
        <w:rFonts w:cs="Times New Roman"/>
      </w:rPr>
    </w:lvl>
    <w:lvl w:ilvl="2" w:tplc="0408001B" w:tentative="1">
      <w:start w:val="1"/>
      <w:numFmt w:val="lowerRoman"/>
      <w:lvlText w:val="%3."/>
      <w:lvlJc w:val="right"/>
      <w:pPr>
        <w:ind w:left="2160" w:hanging="180"/>
      </w:pPr>
      <w:rPr>
        <w:rFonts w:cs="Times New Roman"/>
      </w:rPr>
    </w:lvl>
    <w:lvl w:ilvl="3" w:tplc="0408000F" w:tentative="1">
      <w:start w:val="1"/>
      <w:numFmt w:val="decimal"/>
      <w:lvlText w:val="%4."/>
      <w:lvlJc w:val="left"/>
      <w:pPr>
        <w:ind w:left="2880" w:hanging="360"/>
      </w:pPr>
      <w:rPr>
        <w:rFonts w:cs="Times New Roman"/>
      </w:rPr>
    </w:lvl>
    <w:lvl w:ilvl="4" w:tplc="04080019" w:tentative="1">
      <w:start w:val="1"/>
      <w:numFmt w:val="lowerLetter"/>
      <w:lvlText w:val="%5."/>
      <w:lvlJc w:val="left"/>
      <w:pPr>
        <w:ind w:left="3600" w:hanging="360"/>
      </w:pPr>
      <w:rPr>
        <w:rFonts w:cs="Times New Roman"/>
      </w:rPr>
    </w:lvl>
    <w:lvl w:ilvl="5" w:tplc="0408001B" w:tentative="1">
      <w:start w:val="1"/>
      <w:numFmt w:val="lowerRoman"/>
      <w:lvlText w:val="%6."/>
      <w:lvlJc w:val="right"/>
      <w:pPr>
        <w:ind w:left="4320" w:hanging="180"/>
      </w:pPr>
      <w:rPr>
        <w:rFonts w:cs="Times New Roman"/>
      </w:rPr>
    </w:lvl>
    <w:lvl w:ilvl="6" w:tplc="0408000F" w:tentative="1">
      <w:start w:val="1"/>
      <w:numFmt w:val="decimal"/>
      <w:lvlText w:val="%7."/>
      <w:lvlJc w:val="left"/>
      <w:pPr>
        <w:ind w:left="5040" w:hanging="360"/>
      </w:pPr>
      <w:rPr>
        <w:rFonts w:cs="Times New Roman"/>
      </w:rPr>
    </w:lvl>
    <w:lvl w:ilvl="7" w:tplc="04080019" w:tentative="1">
      <w:start w:val="1"/>
      <w:numFmt w:val="lowerLetter"/>
      <w:lvlText w:val="%8."/>
      <w:lvlJc w:val="left"/>
      <w:pPr>
        <w:ind w:left="5760" w:hanging="360"/>
      </w:pPr>
      <w:rPr>
        <w:rFonts w:cs="Times New Roman"/>
      </w:rPr>
    </w:lvl>
    <w:lvl w:ilvl="8" w:tplc="0408001B" w:tentative="1">
      <w:start w:val="1"/>
      <w:numFmt w:val="lowerRoman"/>
      <w:lvlText w:val="%9."/>
      <w:lvlJc w:val="right"/>
      <w:pPr>
        <w:ind w:left="6480" w:hanging="180"/>
      </w:pPr>
      <w:rPr>
        <w:rFonts w:cs="Times New Roman"/>
      </w:rPr>
    </w:lvl>
  </w:abstractNum>
  <w:abstractNum w:abstractNumId="37">
    <w:nsid w:val="7B5B21F3"/>
    <w:multiLevelType w:val="multilevel"/>
    <w:tmpl w:val="1A3CD376"/>
    <w:lvl w:ilvl="0">
      <w:start w:val="1"/>
      <w:numFmt w:val="decimal"/>
      <w:lvlText w:val="%1."/>
      <w:lvlJc w:val="left"/>
      <w:pPr>
        <w:ind w:left="1091" w:hanging="360"/>
      </w:pPr>
      <w:rPr>
        <w:rFonts w:hint="default"/>
        <w:b/>
      </w:rPr>
    </w:lvl>
    <w:lvl w:ilvl="1">
      <w:start w:val="3"/>
      <w:numFmt w:val="decimal"/>
      <w:isLgl/>
      <w:lvlText w:val="%1.%2"/>
      <w:lvlJc w:val="left"/>
      <w:pPr>
        <w:ind w:left="1091" w:hanging="36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451" w:hanging="720"/>
      </w:pPr>
      <w:rPr>
        <w:rFonts w:hint="default"/>
      </w:rPr>
    </w:lvl>
    <w:lvl w:ilvl="4">
      <w:start w:val="1"/>
      <w:numFmt w:val="decimal"/>
      <w:isLgl/>
      <w:lvlText w:val="%1.%2.%3.%4.%5"/>
      <w:lvlJc w:val="left"/>
      <w:pPr>
        <w:ind w:left="1811" w:hanging="1080"/>
      </w:pPr>
      <w:rPr>
        <w:rFonts w:hint="default"/>
      </w:rPr>
    </w:lvl>
    <w:lvl w:ilvl="5">
      <w:start w:val="1"/>
      <w:numFmt w:val="decimal"/>
      <w:isLgl/>
      <w:lvlText w:val="%1.%2.%3.%4.%5.%6"/>
      <w:lvlJc w:val="left"/>
      <w:pPr>
        <w:ind w:left="1811" w:hanging="1080"/>
      </w:pPr>
      <w:rPr>
        <w:rFonts w:hint="default"/>
      </w:rPr>
    </w:lvl>
    <w:lvl w:ilvl="6">
      <w:start w:val="1"/>
      <w:numFmt w:val="decimal"/>
      <w:isLgl/>
      <w:lvlText w:val="%1.%2.%3.%4.%5.%6.%7"/>
      <w:lvlJc w:val="left"/>
      <w:pPr>
        <w:ind w:left="2171" w:hanging="1440"/>
      </w:pPr>
      <w:rPr>
        <w:rFonts w:hint="default"/>
      </w:rPr>
    </w:lvl>
    <w:lvl w:ilvl="7">
      <w:start w:val="1"/>
      <w:numFmt w:val="decimal"/>
      <w:isLgl/>
      <w:lvlText w:val="%1.%2.%3.%4.%5.%6.%7.%8"/>
      <w:lvlJc w:val="left"/>
      <w:pPr>
        <w:ind w:left="2171" w:hanging="1440"/>
      </w:pPr>
      <w:rPr>
        <w:rFonts w:hint="default"/>
      </w:rPr>
    </w:lvl>
    <w:lvl w:ilvl="8">
      <w:start w:val="1"/>
      <w:numFmt w:val="decimal"/>
      <w:isLgl/>
      <w:lvlText w:val="%1.%2.%3.%4.%5.%6.%7.%8.%9"/>
      <w:lvlJc w:val="left"/>
      <w:pPr>
        <w:ind w:left="2531" w:hanging="1800"/>
      </w:pPr>
      <w:rPr>
        <w:rFonts w:hint="default"/>
      </w:rPr>
    </w:lvl>
  </w:abstractNum>
  <w:abstractNum w:abstractNumId="38">
    <w:nsid w:val="7E0555C3"/>
    <w:multiLevelType w:val="hybridMultilevel"/>
    <w:tmpl w:val="C2AA8C7E"/>
    <w:lvl w:ilvl="0" w:tplc="04080001">
      <w:start w:val="1"/>
      <w:numFmt w:val="bullet"/>
      <w:lvlText w:val=""/>
      <w:lvlJc w:val="left"/>
      <w:pPr>
        <w:ind w:left="783" w:hanging="360"/>
      </w:pPr>
      <w:rPr>
        <w:rFonts w:ascii="Symbol" w:hAnsi="Symbol" w:hint="default"/>
      </w:rPr>
    </w:lvl>
    <w:lvl w:ilvl="1" w:tplc="04080003" w:tentative="1">
      <w:start w:val="1"/>
      <w:numFmt w:val="bullet"/>
      <w:lvlText w:val="o"/>
      <w:lvlJc w:val="left"/>
      <w:pPr>
        <w:ind w:left="1503" w:hanging="360"/>
      </w:pPr>
      <w:rPr>
        <w:rFonts w:ascii="Courier New" w:hAnsi="Courier New" w:cs="Courier New" w:hint="default"/>
      </w:rPr>
    </w:lvl>
    <w:lvl w:ilvl="2" w:tplc="04080005" w:tentative="1">
      <w:start w:val="1"/>
      <w:numFmt w:val="bullet"/>
      <w:lvlText w:val=""/>
      <w:lvlJc w:val="left"/>
      <w:pPr>
        <w:ind w:left="2223" w:hanging="360"/>
      </w:pPr>
      <w:rPr>
        <w:rFonts w:ascii="Wingdings" w:hAnsi="Wingdings" w:hint="default"/>
      </w:rPr>
    </w:lvl>
    <w:lvl w:ilvl="3" w:tplc="04080001" w:tentative="1">
      <w:start w:val="1"/>
      <w:numFmt w:val="bullet"/>
      <w:lvlText w:val=""/>
      <w:lvlJc w:val="left"/>
      <w:pPr>
        <w:ind w:left="2943" w:hanging="360"/>
      </w:pPr>
      <w:rPr>
        <w:rFonts w:ascii="Symbol" w:hAnsi="Symbol" w:hint="default"/>
      </w:rPr>
    </w:lvl>
    <w:lvl w:ilvl="4" w:tplc="04080003" w:tentative="1">
      <w:start w:val="1"/>
      <w:numFmt w:val="bullet"/>
      <w:lvlText w:val="o"/>
      <w:lvlJc w:val="left"/>
      <w:pPr>
        <w:ind w:left="3663" w:hanging="360"/>
      </w:pPr>
      <w:rPr>
        <w:rFonts w:ascii="Courier New" w:hAnsi="Courier New" w:cs="Courier New" w:hint="default"/>
      </w:rPr>
    </w:lvl>
    <w:lvl w:ilvl="5" w:tplc="04080005" w:tentative="1">
      <w:start w:val="1"/>
      <w:numFmt w:val="bullet"/>
      <w:lvlText w:val=""/>
      <w:lvlJc w:val="left"/>
      <w:pPr>
        <w:ind w:left="4383" w:hanging="360"/>
      </w:pPr>
      <w:rPr>
        <w:rFonts w:ascii="Wingdings" w:hAnsi="Wingdings" w:hint="default"/>
      </w:rPr>
    </w:lvl>
    <w:lvl w:ilvl="6" w:tplc="04080001" w:tentative="1">
      <w:start w:val="1"/>
      <w:numFmt w:val="bullet"/>
      <w:lvlText w:val=""/>
      <w:lvlJc w:val="left"/>
      <w:pPr>
        <w:ind w:left="5103" w:hanging="360"/>
      </w:pPr>
      <w:rPr>
        <w:rFonts w:ascii="Symbol" w:hAnsi="Symbol" w:hint="default"/>
      </w:rPr>
    </w:lvl>
    <w:lvl w:ilvl="7" w:tplc="04080003" w:tentative="1">
      <w:start w:val="1"/>
      <w:numFmt w:val="bullet"/>
      <w:lvlText w:val="o"/>
      <w:lvlJc w:val="left"/>
      <w:pPr>
        <w:ind w:left="5823" w:hanging="360"/>
      </w:pPr>
      <w:rPr>
        <w:rFonts w:ascii="Courier New" w:hAnsi="Courier New" w:cs="Courier New" w:hint="default"/>
      </w:rPr>
    </w:lvl>
    <w:lvl w:ilvl="8" w:tplc="04080005" w:tentative="1">
      <w:start w:val="1"/>
      <w:numFmt w:val="bullet"/>
      <w:lvlText w:val=""/>
      <w:lvlJc w:val="left"/>
      <w:pPr>
        <w:ind w:left="6543" w:hanging="360"/>
      </w:pPr>
      <w:rPr>
        <w:rFonts w:ascii="Wingdings" w:hAnsi="Wingdings" w:hint="default"/>
      </w:rPr>
    </w:lvl>
  </w:abstractNum>
  <w:abstractNum w:abstractNumId="39">
    <w:nsid w:val="7FB76E20"/>
    <w:multiLevelType w:val="hybridMultilevel"/>
    <w:tmpl w:val="217C03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34"/>
  </w:num>
  <w:num w:numId="2">
    <w:abstractNumId w:val="7"/>
    <w:lvlOverride w:ilvl="0">
      <w:startOverride w:val="1"/>
    </w:lvlOverride>
  </w:num>
  <w:num w:numId="3">
    <w:abstractNumId w:val="36"/>
  </w:num>
  <w:num w:numId="4">
    <w:abstractNumId w:val="26"/>
  </w:num>
  <w:num w:numId="5">
    <w:abstractNumId w:val="1"/>
  </w:num>
  <w:num w:numId="6">
    <w:abstractNumId w:val="24"/>
  </w:num>
  <w:num w:numId="7">
    <w:abstractNumId w:val="25"/>
  </w:num>
  <w:num w:numId="8">
    <w:abstractNumId w:val="3"/>
  </w:num>
  <w:num w:numId="9">
    <w:abstractNumId w:val="13"/>
  </w:num>
  <w:num w:numId="10">
    <w:abstractNumId w:val="12"/>
  </w:num>
  <w:num w:numId="11">
    <w:abstractNumId w:val="29"/>
  </w:num>
  <w:num w:numId="12">
    <w:abstractNumId w:val="23"/>
  </w:num>
  <w:num w:numId="13">
    <w:abstractNumId w:val="27"/>
  </w:num>
  <w:num w:numId="14">
    <w:abstractNumId w:val="37"/>
  </w:num>
  <w:num w:numId="15">
    <w:abstractNumId w:val="0"/>
  </w:num>
  <w:num w:numId="16">
    <w:abstractNumId w:val="30"/>
  </w:num>
  <w:num w:numId="17">
    <w:abstractNumId w:val="34"/>
    <w:lvlOverride w:ilvl="0">
      <w:startOverride w:val="1"/>
    </w:lvlOverride>
    <w:lvlOverride w:ilvl="1">
      <w:startOverride w:val="2"/>
    </w:lvlOverride>
  </w:num>
  <w:num w:numId="18">
    <w:abstractNumId w:val="34"/>
    <w:lvlOverride w:ilvl="0">
      <w:startOverride w:val="1"/>
    </w:lvlOverride>
    <w:lvlOverride w:ilvl="1">
      <w:startOverride w:val="6"/>
    </w:lvlOverride>
  </w:num>
  <w:num w:numId="19">
    <w:abstractNumId w:val="9"/>
  </w:num>
  <w:num w:numId="20">
    <w:abstractNumId w:val="31"/>
  </w:num>
  <w:num w:numId="21">
    <w:abstractNumId w:val="34"/>
    <w:lvlOverride w:ilvl="0">
      <w:startOverride w:val="1"/>
    </w:lvlOverride>
    <w:lvlOverride w:ilvl="1">
      <w:startOverride w:val="6"/>
    </w:lvlOverride>
    <w:lvlOverride w:ilvl="2">
      <w:startOverride w:val="2"/>
    </w:lvlOverride>
  </w:num>
  <w:num w:numId="22">
    <w:abstractNumId w:val="16"/>
  </w:num>
  <w:num w:numId="23">
    <w:abstractNumId w:val="19"/>
  </w:num>
  <w:num w:numId="24">
    <w:abstractNumId w:val="15"/>
  </w:num>
  <w:num w:numId="25">
    <w:abstractNumId w:val="28"/>
  </w:num>
  <w:num w:numId="26">
    <w:abstractNumId w:val="5"/>
  </w:num>
  <w:num w:numId="27">
    <w:abstractNumId w:val="6"/>
  </w:num>
  <w:num w:numId="28">
    <w:abstractNumId w:val="21"/>
  </w:num>
  <w:num w:numId="29">
    <w:abstractNumId w:val="11"/>
  </w:num>
  <w:num w:numId="30">
    <w:abstractNumId w:val="8"/>
  </w:num>
  <w:num w:numId="31">
    <w:abstractNumId w:val="33"/>
  </w:num>
  <w:num w:numId="32">
    <w:abstractNumId w:val="18"/>
  </w:num>
  <w:num w:numId="33">
    <w:abstractNumId w:val="14"/>
  </w:num>
  <w:num w:numId="34">
    <w:abstractNumId w:val="39"/>
  </w:num>
  <w:num w:numId="35">
    <w:abstractNumId w:val="38"/>
  </w:num>
  <w:num w:numId="36">
    <w:abstractNumId w:val="32"/>
  </w:num>
  <w:num w:numId="37">
    <w:abstractNumId w:val="2"/>
  </w:num>
  <w:num w:numId="38">
    <w:abstractNumId w:val="17"/>
  </w:num>
  <w:num w:numId="39">
    <w:abstractNumId w:val="10"/>
  </w:num>
  <w:num w:numId="40">
    <w:abstractNumId w:val="35"/>
  </w:num>
  <w:num w:numId="41">
    <w:abstractNumId w:val="4"/>
  </w:num>
  <w:num w:numId="42">
    <w:abstractNumId w:val="22"/>
  </w:num>
  <w:num w:numId="43">
    <w:abstractNumId w:val="20"/>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GrammaticalErrors/>
  <w:defaultTabStop w:val="720"/>
  <w:characterSpacingControl w:val="doNotCompress"/>
  <w:footnotePr>
    <w:footnote w:id="-1"/>
    <w:footnote w:id="0"/>
  </w:footnotePr>
  <w:endnotePr>
    <w:endnote w:id="-1"/>
    <w:endnote w:id="0"/>
  </w:endnotePr>
  <w:compat/>
  <w:rsids>
    <w:rsidRoot w:val="005E7516"/>
    <w:rsid w:val="00000E0A"/>
    <w:rsid w:val="00001636"/>
    <w:rsid w:val="0000272E"/>
    <w:rsid w:val="000028BB"/>
    <w:rsid w:val="00002903"/>
    <w:rsid w:val="00003096"/>
    <w:rsid w:val="00004744"/>
    <w:rsid w:val="00004A6A"/>
    <w:rsid w:val="0000593F"/>
    <w:rsid w:val="00006F9D"/>
    <w:rsid w:val="00011C99"/>
    <w:rsid w:val="00012A42"/>
    <w:rsid w:val="00012E6B"/>
    <w:rsid w:val="000141F4"/>
    <w:rsid w:val="00015BC5"/>
    <w:rsid w:val="0001754A"/>
    <w:rsid w:val="000175B2"/>
    <w:rsid w:val="00017975"/>
    <w:rsid w:val="000244F8"/>
    <w:rsid w:val="00024F58"/>
    <w:rsid w:val="00030C01"/>
    <w:rsid w:val="00030E92"/>
    <w:rsid w:val="00030F9D"/>
    <w:rsid w:val="00031F67"/>
    <w:rsid w:val="000340F3"/>
    <w:rsid w:val="0003558E"/>
    <w:rsid w:val="000356DC"/>
    <w:rsid w:val="00036097"/>
    <w:rsid w:val="00037CF5"/>
    <w:rsid w:val="00037E6B"/>
    <w:rsid w:val="00042340"/>
    <w:rsid w:val="00043669"/>
    <w:rsid w:val="00043925"/>
    <w:rsid w:val="00043D1A"/>
    <w:rsid w:val="000443A4"/>
    <w:rsid w:val="00044779"/>
    <w:rsid w:val="00045889"/>
    <w:rsid w:val="00045902"/>
    <w:rsid w:val="00045AC5"/>
    <w:rsid w:val="00045B7D"/>
    <w:rsid w:val="00050DD9"/>
    <w:rsid w:val="00051845"/>
    <w:rsid w:val="00052BD1"/>
    <w:rsid w:val="000531BE"/>
    <w:rsid w:val="000553B1"/>
    <w:rsid w:val="00056132"/>
    <w:rsid w:val="00057C6B"/>
    <w:rsid w:val="0006070B"/>
    <w:rsid w:val="00062062"/>
    <w:rsid w:val="00062349"/>
    <w:rsid w:val="00063409"/>
    <w:rsid w:val="000637BA"/>
    <w:rsid w:val="00064BA3"/>
    <w:rsid w:val="000709A8"/>
    <w:rsid w:val="00070DB4"/>
    <w:rsid w:val="00070E74"/>
    <w:rsid w:val="00071A78"/>
    <w:rsid w:val="00071B33"/>
    <w:rsid w:val="00071C37"/>
    <w:rsid w:val="00072AE9"/>
    <w:rsid w:val="00072BC7"/>
    <w:rsid w:val="00074BC4"/>
    <w:rsid w:val="0007503C"/>
    <w:rsid w:val="00075975"/>
    <w:rsid w:val="000759B8"/>
    <w:rsid w:val="000766C8"/>
    <w:rsid w:val="000804BA"/>
    <w:rsid w:val="00082188"/>
    <w:rsid w:val="000830F1"/>
    <w:rsid w:val="000839D9"/>
    <w:rsid w:val="000853B8"/>
    <w:rsid w:val="00086BC1"/>
    <w:rsid w:val="00091A6E"/>
    <w:rsid w:val="00091BD6"/>
    <w:rsid w:val="000928D8"/>
    <w:rsid w:val="00092A46"/>
    <w:rsid w:val="00092A48"/>
    <w:rsid w:val="00092A9F"/>
    <w:rsid w:val="000930DC"/>
    <w:rsid w:val="000960CC"/>
    <w:rsid w:val="000967A0"/>
    <w:rsid w:val="0009730C"/>
    <w:rsid w:val="0009776B"/>
    <w:rsid w:val="000979EE"/>
    <w:rsid w:val="00097F2B"/>
    <w:rsid w:val="000A14C8"/>
    <w:rsid w:val="000A18BC"/>
    <w:rsid w:val="000A2652"/>
    <w:rsid w:val="000A3042"/>
    <w:rsid w:val="000A3459"/>
    <w:rsid w:val="000A3D21"/>
    <w:rsid w:val="000A3E4A"/>
    <w:rsid w:val="000A420F"/>
    <w:rsid w:val="000A4F85"/>
    <w:rsid w:val="000B1155"/>
    <w:rsid w:val="000B2095"/>
    <w:rsid w:val="000B2195"/>
    <w:rsid w:val="000B3AA8"/>
    <w:rsid w:val="000B552C"/>
    <w:rsid w:val="000C3129"/>
    <w:rsid w:val="000C34A7"/>
    <w:rsid w:val="000C3E7B"/>
    <w:rsid w:val="000C5E06"/>
    <w:rsid w:val="000C643D"/>
    <w:rsid w:val="000C78B5"/>
    <w:rsid w:val="000D0FAF"/>
    <w:rsid w:val="000D2D9E"/>
    <w:rsid w:val="000D3277"/>
    <w:rsid w:val="000D3B95"/>
    <w:rsid w:val="000D4E49"/>
    <w:rsid w:val="000D6A2C"/>
    <w:rsid w:val="000E165F"/>
    <w:rsid w:val="000E20D7"/>
    <w:rsid w:val="000E2BA7"/>
    <w:rsid w:val="000E2EC1"/>
    <w:rsid w:val="000E54F4"/>
    <w:rsid w:val="000E74C8"/>
    <w:rsid w:val="000F1523"/>
    <w:rsid w:val="000F1796"/>
    <w:rsid w:val="000F1EEF"/>
    <w:rsid w:val="000F1F7C"/>
    <w:rsid w:val="000F232B"/>
    <w:rsid w:val="000F33B5"/>
    <w:rsid w:val="000F3BB7"/>
    <w:rsid w:val="000F59F3"/>
    <w:rsid w:val="000F6B3C"/>
    <w:rsid w:val="000F7516"/>
    <w:rsid w:val="000F76B1"/>
    <w:rsid w:val="000F7741"/>
    <w:rsid w:val="000F7872"/>
    <w:rsid w:val="000F7A43"/>
    <w:rsid w:val="000F7C5B"/>
    <w:rsid w:val="00100207"/>
    <w:rsid w:val="001005C5"/>
    <w:rsid w:val="0010131A"/>
    <w:rsid w:val="0010278D"/>
    <w:rsid w:val="00105AFB"/>
    <w:rsid w:val="001073A2"/>
    <w:rsid w:val="0010779B"/>
    <w:rsid w:val="00107D5A"/>
    <w:rsid w:val="00111739"/>
    <w:rsid w:val="00114EC8"/>
    <w:rsid w:val="00116E96"/>
    <w:rsid w:val="00117C35"/>
    <w:rsid w:val="0012017E"/>
    <w:rsid w:val="00120640"/>
    <w:rsid w:val="00120B66"/>
    <w:rsid w:val="00121CCE"/>
    <w:rsid w:val="00122AE2"/>
    <w:rsid w:val="00123352"/>
    <w:rsid w:val="001238F8"/>
    <w:rsid w:val="001246A4"/>
    <w:rsid w:val="001269E9"/>
    <w:rsid w:val="0013092F"/>
    <w:rsid w:val="00133D9A"/>
    <w:rsid w:val="001343A1"/>
    <w:rsid w:val="00135771"/>
    <w:rsid w:val="00135A84"/>
    <w:rsid w:val="00136577"/>
    <w:rsid w:val="00136AAB"/>
    <w:rsid w:val="00136F39"/>
    <w:rsid w:val="00137474"/>
    <w:rsid w:val="00137BFE"/>
    <w:rsid w:val="00141248"/>
    <w:rsid w:val="00141828"/>
    <w:rsid w:val="00141EFA"/>
    <w:rsid w:val="00143FBD"/>
    <w:rsid w:val="001444A0"/>
    <w:rsid w:val="00144829"/>
    <w:rsid w:val="00146B1D"/>
    <w:rsid w:val="00147347"/>
    <w:rsid w:val="00147734"/>
    <w:rsid w:val="00147BA4"/>
    <w:rsid w:val="0015047F"/>
    <w:rsid w:val="0015069D"/>
    <w:rsid w:val="00150E9F"/>
    <w:rsid w:val="001530F2"/>
    <w:rsid w:val="00155961"/>
    <w:rsid w:val="00156780"/>
    <w:rsid w:val="001611ED"/>
    <w:rsid w:val="00161F79"/>
    <w:rsid w:val="00163999"/>
    <w:rsid w:val="0016467B"/>
    <w:rsid w:val="00165A1C"/>
    <w:rsid w:val="00165A9D"/>
    <w:rsid w:val="00166EB7"/>
    <w:rsid w:val="001678DF"/>
    <w:rsid w:val="00170598"/>
    <w:rsid w:val="001710E1"/>
    <w:rsid w:val="00171B5A"/>
    <w:rsid w:val="00171EB1"/>
    <w:rsid w:val="00173E8F"/>
    <w:rsid w:val="00173EA1"/>
    <w:rsid w:val="0017508D"/>
    <w:rsid w:val="00175D01"/>
    <w:rsid w:val="00175D4F"/>
    <w:rsid w:val="0017663A"/>
    <w:rsid w:val="00176AC7"/>
    <w:rsid w:val="00176D08"/>
    <w:rsid w:val="001770EA"/>
    <w:rsid w:val="00177503"/>
    <w:rsid w:val="00180481"/>
    <w:rsid w:val="00180958"/>
    <w:rsid w:val="001821EB"/>
    <w:rsid w:val="001823F6"/>
    <w:rsid w:val="00182C48"/>
    <w:rsid w:val="0018442E"/>
    <w:rsid w:val="00185D23"/>
    <w:rsid w:val="00187C19"/>
    <w:rsid w:val="001906AF"/>
    <w:rsid w:val="00191837"/>
    <w:rsid w:val="00193490"/>
    <w:rsid w:val="00193811"/>
    <w:rsid w:val="00193B93"/>
    <w:rsid w:val="00194FCD"/>
    <w:rsid w:val="00195D4D"/>
    <w:rsid w:val="00195E91"/>
    <w:rsid w:val="00196C12"/>
    <w:rsid w:val="0019703F"/>
    <w:rsid w:val="0019710D"/>
    <w:rsid w:val="001A0B8B"/>
    <w:rsid w:val="001A2029"/>
    <w:rsid w:val="001A2303"/>
    <w:rsid w:val="001A2F79"/>
    <w:rsid w:val="001A4B7C"/>
    <w:rsid w:val="001A5A5C"/>
    <w:rsid w:val="001B071F"/>
    <w:rsid w:val="001B0BD7"/>
    <w:rsid w:val="001B15CD"/>
    <w:rsid w:val="001B1B45"/>
    <w:rsid w:val="001B2B55"/>
    <w:rsid w:val="001B2EC5"/>
    <w:rsid w:val="001B3633"/>
    <w:rsid w:val="001B3985"/>
    <w:rsid w:val="001B4485"/>
    <w:rsid w:val="001B532E"/>
    <w:rsid w:val="001B5884"/>
    <w:rsid w:val="001B7586"/>
    <w:rsid w:val="001B7713"/>
    <w:rsid w:val="001B7A60"/>
    <w:rsid w:val="001C0CF8"/>
    <w:rsid w:val="001C3831"/>
    <w:rsid w:val="001C3CB5"/>
    <w:rsid w:val="001C5175"/>
    <w:rsid w:val="001C6B64"/>
    <w:rsid w:val="001C6EDF"/>
    <w:rsid w:val="001D02A6"/>
    <w:rsid w:val="001D2145"/>
    <w:rsid w:val="001D39C9"/>
    <w:rsid w:val="001D39E2"/>
    <w:rsid w:val="001D3A97"/>
    <w:rsid w:val="001D3CB5"/>
    <w:rsid w:val="001D4B1F"/>
    <w:rsid w:val="001D5ED0"/>
    <w:rsid w:val="001D6BAF"/>
    <w:rsid w:val="001E0813"/>
    <w:rsid w:val="001E117D"/>
    <w:rsid w:val="001E262E"/>
    <w:rsid w:val="001E4D3F"/>
    <w:rsid w:val="001E7A78"/>
    <w:rsid w:val="001E7E6B"/>
    <w:rsid w:val="001E7FCF"/>
    <w:rsid w:val="001F0848"/>
    <w:rsid w:val="001F1789"/>
    <w:rsid w:val="001F2EC9"/>
    <w:rsid w:val="001F5692"/>
    <w:rsid w:val="001F569A"/>
    <w:rsid w:val="001F71CC"/>
    <w:rsid w:val="001F7214"/>
    <w:rsid w:val="002002D8"/>
    <w:rsid w:val="002007C3"/>
    <w:rsid w:val="002008AC"/>
    <w:rsid w:val="002016F2"/>
    <w:rsid w:val="00202664"/>
    <w:rsid w:val="00202D16"/>
    <w:rsid w:val="0020729F"/>
    <w:rsid w:val="00207F60"/>
    <w:rsid w:val="0021068C"/>
    <w:rsid w:val="00213F73"/>
    <w:rsid w:val="00214286"/>
    <w:rsid w:val="0021456F"/>
    <w:rsid w:val="00214978"/>
    <w:rsid w:val="00215A88"/>
    <w:rsid w:val="002167C9"/>
    <w:rsid w:val="002175E9"/>
    <w:rsid w:val="002200E9"/>
    <w:rsid w:val="00220CAF"/>
    <w:rsid w:val="002217B7"/>
    <w:rsid w:val="00223149"/>
    <w:rsid w:val="0022405B"/>
    <w:rsid w:val="00224AC5"/>
    <w:rsid w:val="00225293"/>
    <w:rsid w:val="00225483"/>
    <w:rsid w:val="00225C49"/>
    <w:rsid w:val="00225EB4"/>
    <w:rsid w:val="0022673D"/>
    <w:rsid w:val="00226C89"/>
    <w:rsid w:val="00227609"/>
    <w:rsid w:val="0022790D"/>
    <w:rsid w:val="002301C9"/>
    <w:rsid w:val="002304FB"/>
    <w:rsid w:val="002305D2"/>
    <w:rsid w:val="00231A65"/>
    <w:rsid w:val="00232A26"/>
    <w:rsid w:val="00233133"/>
    <w:rsid w:val="00234628"/>
    <w:rsid w:val="00234D6F"/>
    <w:rsid w:val="0023520A"/>
    <w:rsid w:val="0023659A"/>
    <w:rsid w:val="00237C8A"/>
    <w:rsid w:val="00241241"/>
    <w:rsid w:val="00242072"/>
    <w:rsid w:val="00242450"/>
    <w:rsid w:val="0024286C"/>
    <w:rsid w:val="00242A3B"/>
    <w:rsid w:val="00242E50"/>
    <w:rsid w:val="00242F1C"/>
    <w:rsid w:val="0024410E"/>
    <w:rsid w:val="002450CA"/>
    <w:rsid w:val="0024652C"/>
    <w:rsid w:val="002468D1"/>
    <w:rsid w:val="00246E39"/>
    <w:rsid w:val="002474D3"/>
    <w:rsid w:val="002475E8"/>
    <w:rsid w:val="00247FED"/>
    <w:rsid w:val="00253D54"/>
    <w:rsid w:val="00254161"/>
    <w:rsid w:val="00255C34"/>
    <w:rsid w:val="00256512"/>
    <w:rsid w:val="002567CD"/>
    <w:rsid w:val="002578D6"/>
    <w:rsid w:val="00257F0A"/>
    <w:rsid w:val="00257FF0"/>
    <w:rsid w:val="002600B7"/>
    <w:rsid w:val="00260658"/>
    <w:rsid w:val="00260E14"/>
    <w:rsid w:val="0026101C"/>
    <w:rsid w:val="00261B73"/>
    <w:rsid w:val="0026202B"/>
    <w:rsid w:val="0026280D"/>
    <w:rsid w:val="00262964"/>
    <w:rsid w:val="00262F62"/>
    <w:rsid w:val="00263A1C"/>
    <w:rsid w:val="002708F9"/>
    <w:rsid w:val="002719F5"/>
    <w:rsid w:val="00273845"/>
    <w:rsid w:val="00273B26"/>
    <w:rsid w:val="00273CB5"/>
    <w:rsid w:val="00275195"/>
    <w:rsid w:val="00275606"/>
    <w:rsid w:val="0027566D"/>
    <w:rsid w:val="00275D2E"/>
    <w:rsid w:val="00280BCB"/>
    <w:rsid w:val="0028399C"/>
    <w:rsid w:val="0028461D"/>
    <w:rsid w:val="00284799"/>
    <w:rsid w:val="00284BCB"/>
    <w:rsid w:val="0028689B"/>
    <w:rsid w:val="00286E7E"/>
    <w:rsid w:val="002903F2"/>
    <w:rsid w:val="00291B3F"/>
    <w:rsid w:val="002921B4"/>
    <w:rsid w:val="002937EB"/>
    <w:rsid w:val="00294A6B"/>
    <w:rsid w:val="00294C67"/>
    <w:rsid w:val="0029792D"/>
    <w:rsid w:val="002A10A7"/>
    <w:rsid w:val="002A2A94"/>
    <w:rsid w:val="002A300C"/>
    <w:rsid w:val="002A724A"/>
    <w:rsid w:val="002A7F78"/>
    <w:rsid w:val="002B0B86"/>
    <w:rsid w:val="002B15EA"/>
    <w:rsid w:val="002B2B93"/>
    <w:rsid w:val="002B3386"/>
    <w:rsid w:val="002B3A6F"/>
    <w:rsid w:val="002B4071"/>
    <w:rsid w:val="002B525C"/>
    <w:rsid w:val="002B707E"/>
    <w:rsid w:val="002C05EC"/>
    <w:rsid w:val="002C1A55"/>
    <w:rsid w:val="002C1B32"/>
    <w:rsid w:val="002C4C3D"/>
    <w:rsid w:val="002C54AB"/>
    <w:rsid w:val="002C55BC"/>
    <w:rsid w:val="002C6A63"/>
    <w:rsid w:val="002C7995"/>
    <w:rsid w:val="002D1802"/>
    <w:rsid w:val="002D20D8"/>
    <w:rsid w:val="002D26E2"/>
    <w:rsid w:val="002D3AFD"/>
    <w:rsid w:val="002D3D42"/>
    <w:rsid w:val="002D3D7E"/>
    <w:rsid w:val="002D3FCD"/>
    <w:rsid w:val="002D420F"/>
    <w:rsid w:val="002D4714"/>
    <w:rsid w:val="002D4AAA"/>
    <w:rsid w:val="002D59B8"/>
    <w:rsid w:val="002D648D"/>
    <w:rsid w:val="002D76C6"/>
    <w:rsid w:val="002E0F53"/>
    <w:rsid w:val="002E20E5"/>
    <w:rsid w:val="002E29BD"/>
    <w:rsid w:val="002E2C04"/>
    <w:rsid w:val="002E35A3"/>
    <w:rsid w:val="002E47B6"/>
    <w:rsid w:val="002E608F"/>
    <w:rsid w:val="002E6877"/>
    <w:rsid w:val="002F0263"/>
    <w:rsid w:val="002F0DB9"/>
    <w:rsid w:val="002F163F"/>
    <w:rsid w:val="002F2035"/>
    <w:rsid w:val="002F2619"/>
    <w:rsid w:val="002F2FE9"/>
    <w:rsid w:val="002F37A2"/>
    <w:rsid w:val="00300576"/>
    <w:rsid w:val="00300831"/>
    <w:rsid w:val="00301513"/>
    <w:rsid w:val="003018B9"/>
    <w:rsid w:val="00302096"/>
    <w:rsid w:val="00302098"/>
    <w:rsid w:val="0030218D"/>
    <w:rsid w:val="003037D9"/>
    <w:rsid w:val="0030476D"/>
    <w:rsid w:val="00304883"/>
    <w:rsid w:val="00304B45"/>
    <w:rsid w:val="003056B7"/>
    <w:rsid w:val="0030572E"/>
    <w:rsid w:val="003059AD"/>
    <w:rsid w:val="00305D46"/>
    <w:rsid w:val="00305E36"/>
    <w:rsid w:val="003062F0"/>
    <w:rsid w:val="00306728"/>
    <w:rsid w:val="003076FC"/>
    <w:rsid w:val="00307AFD"/>
    <w:rsid w:val="003102C7"/>
    <w:rsid w:val="00310469"/>
    <w:rsid w:val="00311B38"/>
    <w:rsid w:val="003129AE"/>
    <w:rsid w:val="00312A0C"/>
    <w:rsid w:val="00312BD0"/>
    <w:rsid w:val="00313DE5"/>
    <w:rsid w:val="003142B6"/>
    <w:rsid w:val="003143AC"/>
    <w:rsid w:val="00314F87"/>
    <w:rsid w:val="0031612A"/>
    <w:rsid w:val="00316AFD"/>
    <w:rsid w:val="00316D6F"/>
    <w:rsid w:val="0031700B"/>
    <w:rsid w:val="0032157F"/>
    <w:rsid w:val="0032270B"/>
    <w:rsid w:val="00323765"/>
    <w:rsid w:val="003242CA"/>
    <w:rsid w:val="003257DB"/>
    <w:rsid w:val="00327BB3"/>
    <w:rsid w:val="00330534"/>
    <w:rsid w:val="00330C8E"/>
    <w:rsid w:val="00330F9F"/>
    <w:rsid w:val="0033291B"/>
    <w:rsid w:val="003372D7"/>
    <w:rsid w:val="00337C1E"/>
    <w:rsid w:val="00341590"/>
    <w:rsid w:val="00342A81"/>
    <w:rsid w:val="003433F4"/>
    <w:rsid w:val="003435F4"/>
    <w:rsid w:val="0034371E"/>
    <w:rsid w:val="00346278"/>
    <w:rsid w:val="003503BF"/>
    <w:rsid w:val="0035136A"/>
    <w:rsid w:val="00351461"/>
    <w:rsid w:val="00351BE9"/>
    <w:rsid w:val="00351D06"/>
    <w:rsid w:val="0035205B"/>
    <w:rsid w:val="00352A51"/>
    <w:rsid w:val="00352BC2"/>
    <w:rsid w:val="00352D64"/>
    <w:rsid w:val="003535D7"/>
    <w:rsid w:val="00353E7E"/>
    <w:rsid w:val="00355E0D"/>
    <w:rsid w:val="003603F9"/>
    <w:rsid w:val="003606AC"/>
    <w:rsid w:val="00360800"/>
    <w:rsid w:val="00360D63"/>
    <w:rsid w:val="00361A5A"/>
    <w:rsid w:val="00361B95"/>
    <w:rsid w:val="0036204C"/>
    <w:rsid w:val="003629C8"/>
    <w:rsid w:val="00362E4D"/>
    <w:rsid w:val="0036655E"/>
    <w:rsid w:val="003666E9"/>
    <w:rsid w:val="00371D1D"/>
    <w:rsid w:val="003722A8"/>
    <w:rsid w:val="003722DF"/>
    <w:rsid w:val="003724CE"/>
    <w:rsid w:val="00373DAF"/>
    <w:rsid w:val="00374DBD"/>
    <w:rsid w:val="00374FE4"/>
    <w:rsid w:val="00376EB5"/>
    <w:rsid w:val="0037771E"/>
    <w:rsid w:val="00380B42"/>
    <w:rsid w:val="00381215"/>
    <w:rsid w:val="003823E5"/>
    <w:rsid w:val="00383087"/>
    <w:rsid w:val="003830EA"/>
    <w:rsid w:val="00383D7D"/>
    <w:rsid w:val="00385C3E"/>
    <w:rsid w:val="003865EA"/>
    <w:rsid w:val="00387C2E"/>
    <w:rsid w:val="00391625"/>
    <w:rsid w:val="003927FD"/>
    <w:rsid w:val="0039333C"/>
    <w:rsid w:val="00396289"/>
    <w:rsid w:val="0039674D"/>
    <w:rsid w:val="003969AB"/>
    <w:rsid w:val="00397124"/>
    <w:rsid w:val="00397FBF"/>
    <w:rsid w:val="003A0617"/>
    <w:rsid w:val="003A0B6D"/>
    <w:rsid w:val="003A108C"/>
    <w:rsid w:val="003A234E"/>
    <w:rsid w:val="003A3F35"/>
    <w:rsid w:val="003A4D3B"/>
    <w:rsid w:val="003A4DB0"/>
    <w:rsid w:val="003A4EBC"/>
    <w:rsid w:val="003A6575"/>
    <w:rsid w:val="003A69FA"/>
    <w:rsid w:val="003B045F"/>
    <w:rsid w:val="003B158C"/>
    <w:rsid w:val="003B34D2"/>
    <w:rsid w:val="003B37A7"/>
    <w:rsid w:val="003B3A4E"/>
    <w:rsid w:val="003B3B20"/>
    <w:rsid w:val="003B508D"/>
    <w:rsid w:val="003B50B2"/>
    <w:rsid w:val="003B62BC"/>
    <w:rsid w:val="003C0BC7"/>
    <w:rsid w:val="003C103C"/>
    <w:rsid w:val="003C1217"/>
    <w:rsid w:val="003C39F5"/>
    <w:rsid w:val="003C3CB2"/>
    <w:rsid w:val="003C3E45"/>
    <w:rsid w:val="003C5B21"/>
    <w:rsid w:val="003C7823"/>
    <w:rsid w:val="003C7CE2"/>
    <w:rsid w:val="003D12B7"/>
    <w:rsid w:val="003D1884"/>
    <w:rsid w:val="003D2289"/>
    <w:rsid w:val="003D4A0F"/>
    <w:rsid w:val="003D6303"/>
    <w:rsid w:val="003D6B0B"/>
    <w:rsid w:val="003D6C7A"/>
    <w:rsid w:val="003D715B"/>
    <w:rsid w:val="003D7FC9"/>
    <w:rsid w:val="003D7FE2"/>
    <w:rsid w:val="003E214D"/>
    <w:rsid w:val="003E288D"/>
    <w:rsid w:val="003E2A45"/>
    <w:rsid w:val="003E3350"/>
    <w:rsid w:val="003E4AC4"/>
    <w:rsid w:val="003E4BB4"/>
    <w:rsid w:val="003E6AEC"/>
    <w:rsid w:val="003E6D7D"/>
    <w:rsid w:val="003E785F"/>
    <w:rsid w:val="003F0791"/>
    <w:rsid w:val="003F5159"/>
    <w:rsid w:val="003F5B91"/>
    <w:rsid w:val="003F609A"/>
    <w:rsid w:val="003F631D"/>
    <w:rsid w:val="003F6ECC"/>
    <w:rsid w:val="003F7355"/>
    <w:rsid w:val="00400127"/>
    <w:rsid w:val="004018F5"/>
    <w:rsid w:val="0040367D"/>
    <w:rsid w:val="00404C8E"/>
    <w:rsid w:val="004059AC"/>
    <w:rsid w:val="00405EF0"/>
    <w:rsid w:val="00406E31"/>
    <w:rsid w:val="00412171"/>
    <w:rsid w:val="004129F5"/>
    <w:rsid w:val="00412EF7"/>
    <w:rsid w:val="00413395"/>
    <w:rsid w:val="004140C7"/>
    <w:rsid w:val="004208DF"/>
    <w:rsid w:val="00420BCE"/>
    <w:rsid w:val="00420F4E"/>
    <w:rsid w:val="00421495"/>
    <w:rsid w:val="00421BA0"/>
    <w:rsid w:val="0042211C"/>
    <w:rsid w:val="0042253B"/>
    <w:rsid w:val="004229DD"/>
    <w:rsid w:val="00423BCA"/>
    <w:rsid w:val="004249BB"/>
    <w:rsid w:val="00425A67"/>
    <w:rsid w:val="00426CB6"/>
    <w:rsid w:val="00427D1D"/>
    <w:rsid w:val="00431653"/>
    <w:rsid w:val="00431E79"/>
    <w:rsid w:val="00432C7B"/>
    <w:rsid w:val="00433864"/>
    <w:rsid w:val="00434EB9"/>
    <w:rsid w:val="0043682F"/>
    <w:rsid w:val="00436C9D"/>
    <w:rsid w:val="00441219"/>
    <w:rsid w:val="00442BB3"/>
    <w:rsid w:val="00443573"/>
    <w:rsid w:val="00443FFE"/>
    <w:rsid w:val="00444FF3"/>
    <w:rsid w:val="004462BC"/>
    <w:rsid w:val="00450A4F"/>
    <w:rsid w:val="004514FF"/>
    <w:rsid w:val="004518C3"/>
    <w:rsid w:val="00451AFF"/>
    <w:rsid w:val="004520CD"/>
    <w:rsid w:val="00452793"/>
    <w:rsid w:val="00454AAB"/>
    <w:rsid w:val="00454EBE"/>
    <w:rsid w:val="004561EA"/>
    <w:rsid w:val="0045645D"/>
    <w:rsid w:val="004573C9"/>
    <w:rsid w:val="00457508"/>
    <w:rsid w:val="0046005D"/>
    <w:rsid w:val="00460F70"/>
    <w:rsid w:val="0046365E"/>
    <w:rsid w:val="00463865"/>
    <w:rsid w:val="00464BA6"/>
    <w:rsid w:val="00464C3F"/>
    <w:rsid w:val="0046624A"/>
    <w:rsid w:val="004665C1"/>
    <w:rsid w:val="00466E74"/>
    <w:rsid w:val="004675CB"/>
    <w:rsid w:val="0047052C"/>
    <w:rsid w:val="00470897"/>
    <w:rsid w:val="00472CC9"/>
    <w:rsid w:val="004743DA"/>
    <w:rsid w:val="00474977"/>
    <w:rsid w:val="0047504F"/>
    <w:rsid w:val="00475A1E"/>
    <w:rsid w:val="00475EEE"/>
    <w:rsid w:val="004765B9"/>
    <w:rsid w:val="0047706D"/>
    <w:rsid w:val="004773C1"/>
    <w:rsid w:val="00477C4F"/>
    <w:rsid w:val="00480700"/>
    <w:rsid w:val="00481185"/>
    <w:rsid w:val="00481C40"/>
    <w:rsid w:val="00482F55"/>
    <w:rsid w:val="0048371E"/>
    <w:rsid w:val="004846DA"/>
    <w:rsid w:val="004854B9"/>
    <w:rsid w:val="004869BB"/>
    <w:rsid w:val="00487784"/>
    <w:rsid w:val="004878A6"/>
    <w:rsid w:val="00487F69"/>
    <w:rsid w:val="00492925"/>
    <w:rsid w:val="0049340A"/>
    <w:rsid w:val="004952BC"/>
    <w:rsid w:val="00495A84"/>
    <w:rsid w:val="00496851"/>
    <w:rsid w:val="004A204B"/>
    <w:rsid w:val="004A283C"/>
    <w:rsid w:val="004A2E04"/>
    <w:rsid w:val="004A34CE"/>
    <w:rsid w:val="004A38BE"/>
    <w:rsid w:val="004A3C18"/>
    <w:rsid w:val="004A3DA3"/>
    <w:rsid w:val="004A4952"/>
    <w:rsid w:val="004A664E"/>
    <w:rsid w:val="004B05D0"/>
    <w:rsid w:val="004B0917"/>
    <w:rsid w:val="004B14A7"/>
    <w:rsid w:val="004B1C68"/>
    <w:rsid w:val="004B1C79"/>
    <w:rsid w:val="004B1E76"/>
    <w:rsid w:val="004B3A39"/>
    <w:rsid w:val="004B470D"/>
    <w:rsid w:val="004B531C"/>
    <w:rsid w:val="004B599F"/>
    <w:rsid w:val="004B644C"/>
    <w:rsid w:val="004B771A"/>
    <w:rsid w:val="004C07A1"/>
    <w:rsid w:val="004C1B68"/>
    <w:rsid w:val="004C23D3"/>
    <w:rsid w:val="004C56CC"/>
    <w:rsid w:val="004C7038"/>
    <w:rsid w:val="004D0B45"/>
    <w:rsid w:val="004D120F"/>
    <w:rsid w:val="004D1820"/>
    <w:rsid w:val="004D212B"/>
    <w:rsid w:val="004D5804"/>
    <w:rsid w:val="004D635F"/>
    <w:rsid w:val="004D6654"/>
    <w:rsid w:val="004D675C"/>
    <w:rsid w:val="004D6E1B"/>
    <w:rsid w:val="004D7FDF"/>
    <w:rsid w:val="004E057A"/>
    <w:rsid w:val="004E15CC"/>
    <w:rsid w:val="004E2664"/>
    <w:rsid w:val="004E3A2A"/>
    <w:rsid w:val="004E4FFD"/>
    <w:rsid w:val="004E571E"/>
    <w:rsid w:val="004E596B"/>
    <w:rsid w:val="004E5DB4"/>
    <w:rsid w:val="004E6DB1"/>
    <w:rsid w:val="004E6F12"/>
    <w:rsid w:val="004F22E4"/>
    <w:rsid w:val="004F264F"/>
    <w:rsid w:val="004F4EDE"/>
    <w:rsid w:val="004F5319"/>
    <w:rsid w:val="004F6CF9"/>
    <w:rsid w:val="0050022F"/>
    <w:rsid w:val="00500381"/>
    <w:rsid w:val="00501691"/>
    <w:rsid w:val="00501EDC"/>
    <w:rsid w:val="0050272C"/>
    <w:rsid w:val="00502C88"/>
    <w:rsid w:val="0050552E"/>
    <w:rsid w:val="00505DC5"/>
    <w:rsid w:val="00506671"/>
    <w:rsid w:val="005069A8"/>
    <w:rsid w:val="00507B33"/>
    <w:rsid w:val="00510978"/>
    <w:rsid w:val="00510B38"/>
    <w:rsid w:val="00510B6C"/>
    <w:rsid w:val="00512D6D"/>
    <w:rsid w:val="00513940"/>
    <w:rsid w:val="00514922"/>
    <w:rsid w:val="0051543E"/>
    <w:rsid w:val="0051600F"/>
    <w:rsid w:val="005176ED"/>
    <w:rsid w:val="005207B0"/>
    <w:rsid w:val="0052151F"/>
    <w:rsid w:val="00521CF4"/>
    <w:rsid w:val="00522E15"/>
    <w:rsid w:val="00523287"/>
    <w:rsid w:val="005232C0"/>
    <w:rsid w:val="005239BD"/>
    <w:rsid w:val="00524E3F"/>
    <w:rsid w:val="00526000"/>
    <w:rsid w:val="00532FD1"/>
    <w:rsid w:val="005337E1"/>
    <w:rsid w:val="00533C50"/>
    <w:rsid w:val="0053550B"/>
    <w:rsid w:val="0053769D"/>
    <w:rsid w:val="00537742"/>
    <w:rsid w:val="00541966"/>
    <w:rsid w:val="00544F2A"/>
    <w:rsid w:val="005454EB"/>
    <w:rsid w:val="0054722C"/>
    <w:rsid w:val="00551568"/>
    <w:rsid w:val="00554512"/>
    <w:rsid w:val="00556C35"/>
    <w:rsid w:val="005620BC"/>
    <w:rsid w:val="00562C43"/>
    <w:rsid w:val="00564CE2"/>
    <w:rsid w:val="005704C2"/>
    <w:rsid w:val="00570CA4"/>
    <w:rsid w:val="00571AB7"/>
    <w:rsid w:val="00572BA8"/>
    <w:rsid w:val="0057486F"/>
    <w:rsid w:val="005767B4"/>
    <w:rsid w:val="00576DB0"/>
    <w:rsid w:val="005772A6"/>
    <w:rsid w:val="005777F3"/>
    <w:rsid w:val="00580026"/>
    <w:rsid w:val="00581BDC"/>
    <w:rsid w:val="00581DD3"/>
    <w:rsid w:val="00582487"/>
    <w:rsid w:val="00583B93"/>
    <w:rsid w:val="00583D6B"/>
    <w:rsid w:val="005840F1"/>
    <w:rsid w:val="005862F8"/>
    <w:rsid w:val="00587E1E"/>
    <w:rsid w:val="005903D8"/>
    <w:rsid w:val="00590CCA"/>
    <w:rsid w:val="005937BA"/>
    <w:rsid w:val="00593A46"/>
    <w:rsid w:val="00594E15"/>
    <w:rsid w:val="00596394"/>
    <w:rsid w:val="00596F83"/>
    <w:rsid w:val="005A0BBD"/>
    <w:rsid w:val="005A11D7"/>
    <w:rsid w:val="005A1720"/>
    <w:rsid w:val="005A2598"/>
    <w:rsid w:val="005A27D7"/>
    <w:rsid w:val="005A2E4E"/>
    <w:rsid w:val="005A3104"/>
    <w:rsid w:val="005A3D5A"/>
    <w:rsid w:val="005A4B57"/>
    <w:rsid w:val="005A761C"/>
    <w:rsid w:val="005B006A"/>
    <w:rsid w:val="005B40E1"/>
    <w:rsid w:val="005B5862"/>
    <w:rsid w:val="005B5C51"/>
    <w:rsid w:val="005B63CA"/>
    <w:rsid w:val="005B7C27"/>
    <w:rsid w:val="005B7DC8"/>
    <w:rsid w:val="005C4214"/>
    <w:rsid w:val="005C5974"/>
    <w:rsid w:val="005C5CA3"/>
    <w:rsid w:val="005C7B9F"/>
    <w:rsid w:val="005D1C92"/>
    <w:rsid w:val="005D2468"/>
    <w:rsid w:val="005D3370"/>
    <w:rsid w:val="005D3797"/>
    <w:rsid w:val="005D489A"/>
    <w:rsid w:val="005D5DB4"/>
    <w:rsid w:val="005D6464"/>
    <w:rsid w:val="005E5074"/>
    <w:rsid w:val="005E519A"/>
    <w:rsid w:val="005E56F3"/>
    <w:rsid w:val="005E6C6F"/>
    <w:rsid w:val="005E7516"/>
    <w:rsid w:val="005E76B9"/>
    <w:rsid w:val="005F036D"/>
    <w:rsid w:val="005F1045"/>
    <w:rsid w:val="005F10A8"/>
    <w:rsid w:val="005F13E8"/>
    <w:rsid w:val="005F2B89"/>
    <w:rsid w:val="005F2C3A"/>
    <w:rsid w:val="005F3C03"/>
    <w:rsid w:val="005F3C9A"/>
    <w:rsid w:val="005F4452"/>
    <w:rsid w:val="006041D7"/>
    <w:rsid w:val="00604225"/>
    <w:rsid w:val="006043A5"/>
    <w:rsid w:val="0060661A"/>
    <w:rsid w:val="00606ABE"/>
    <w:rsid w:val="0061001E"/>
    <w:rsid w:val="00612139"/>
    <w:rsid w:val="00613539"/>
    <w:rsid w:val="00613A02"/>
    <w:rsid w:val="00614484"/>
    <w:rsid w:val="00614AA5"/>
    <w:rsid w:val="00614C35"/>
    <w:rsid w:val="006169E0"/>
    <w:rsid w:val="00616AAD"/>
    <w:rsid w:val="0061764F"/>
    <w:rsid w:val="00617874"/>
    <w:rsid w:val="00624903"/>
    <w:rsid w:val="00624B2E"/>
    <w:rsid w:val="00624DF2"/>
    <w:rsid w:val="006251E2"/>
    <w:rsid w:val="00625B69"/>
    <w:rsid w:val="00627433"/>
    <w:rsid w:val="00631933"/>
    <w:rsid w:val="00632B66"/>
    <w:rsid w:val="00633FC1"/>
    <w:rsid w:val="0063624B"/>
    <w:rsid w:val="00636B2A"/>
    <w:rsid w:val="00637301"/>
    <w:rsid w:val="00640467"/>
    <w:rsid w:val="00641411"/>
    <w:rsid w:val="00643D34"/>
    <w:rsid w:val="00644D50"/>
    <w:rsid w:val="00644E7C"/>
    <w:rsid w:val="00645002"/>
    <w:rsid w:val="00645CAF"/>
    <w:rsid w:val="00646E88"/>
    <w:rsid w:val="00646EE5"/>
    <w:rsid w:val="00646F0E"/>
    <w:rsid w:val="00647930"/>
    <w:rsid w:val="006501B7"/>
    <w:rsid w:val="00650F5E"/>
    <w:rsid w:val="00651235"/>
    <w:rsid w:val="00651C14"/>
    <w:rsid w:val="00653870"/>
    <w:rsid w:val="00653AE0"/>
    <w:rsid w:val="00653B98"/>
    <w:rsid w:val="006558BF"/>
    <w:rsid w:val="00655A90"/>
    <w:rsid w:val="00660D0E"/>
    <w:rsid w:val="00663D78"/>
    <w:rsid w:val="00665E05"/>
    <w:rsid w:val="00665E56"/>
    <w:rsid w:val="0066612A"/>
    <w:rsid w:val="00670860"/>
    <w:rsid w:val="00670F7A"/>
    <w:rsid w:val="006715DC"/>
    <w:rsid w:val="006722A4"/>
    <w:rsid w:val="0067294F"/>
    <w:rsid w:val="00672D7B"/>
    <w:rsid w:val="00673F77"/>
    <w:rsid w:val="006745D8"/>
    <w:rsid w:val="006751BB"/>
    <w:rsid w:val="00675CA0"/>
    <w:rsid w:val="00675CDE"/>
    <w:rsid w:val="00675FEA"/>
    <w:rsid w:val="00677955"/>
    <w:rsid w:val="00680599"/>
    <w:rsid w:val="00680EF6"/>
    <w:rsid w:val="006817C7"/>
    <w:rsid w:val="00681DFF"/>
    <w:rsid w:val="006828C7"/>
    <w:rsid w:val="00682F1E"/>
    <w:rsid w:val="006836C2"/>
    <w:rsid w:val="0068376A"/>
    <w:rsid w:val="0068435E"/>
    <w:rsid w:val="00685548"/>
    <w:rsid w:val="006866DF"/>
    <w:rsid w:val="006909B8"/>
    <w:rsid w:val="00692F9F"/>
    <w:rsid w:val="0069357A"/>
    <w:rsid w:val="00694086"/>
    <w:rsid w:val="006953D6"/>
    <w:rsid w:val="0069600F"/>
    <w:rsid w:val="00696AE6"/>
    <w:rsid w:val="00697EA1"/>
    <w:rsid w:val="006A1CED"/>
    <w:rsid w:val="006A250E"/>
    <w:rsid w:val="006A41B2"/>
    <w:rsid w:val="006A5215"/>
    <w:rsid w:val="006A5C25"/>
    <w:rsid w:val="006A7921"/>
    <w:rsid w:val="006A7FD0"/>
    <w:rsid w:val="006B2C20"/>
    <w:rsid w:val="006B2D74"/>
    <w:rsid w:val="006B564B"/>
    <w:rsid w:val="006B62C4"/>
    <w:rsid w:val="006B70B6"/>
    <w:rsid w:val="006B71C0"/>
    <w:rsid w:val="006B740C"/>
    <w:rsid w:val="006C0BC0"/>
    <w:rsid w:val="006C20D8"/>
    <w:rsid w:val="006C3DF2"/>
    <w:rsid w:val="006C41F0"/>
    <w:rsid w:val="006C42FE"/>
    <w:rsid w:val="006C5DB6"/>
    <w:rsid w:val="006C5E4F"/>
    <w:rsid w:val="006C79F3"/>
    <w:rsid w:val="006D068B"/>
    <w:rsid w:val="006D0A71"/>
    <w:rsid w:val="006D1780"/>
    <w:rsid w:val="006D1E53"/>
    <w:rsid w:val="006D3219"/>
    <w:rsid w:val="006D4469"/>
    <w:rsid w:val="006D56D1"/>
    <w:rsid w:val="006D5AA2"/>
    <w:rsid w:val="006D7107"/>
    <w:rsid w:val="006D7B36"/>
    <w:rsid w:val="006E1D34"/>
    <w:rsid w:val="006E270D"/>
    <w:rsid w:val="006E32BF"/>
    <w:rsid w:val="006E388D"/>
    <w:rsid w:val="006E4E9E"/>
    <w:rsid w:val="006E59B7"/>
    <w:rsid w:val="006E6F99"/>
    <w:rsid w:val="006E73E4"/>
    <w:rsid w:val="006F02A3"/>
    <w:rsid w:val="006F0445"/>
    <w:rsid w:val="006F170D"/>
    <w:rsid w:val="006F51ED"/>
    <w:rsid w:val="006F57D7"/>
    <w:rsid w:val="006F658C"/>
    <w:rsid w:val="007028E3"/>
    <w:rsid w:val="00703D85"/>
    <w:rsid w:val="00704398"/>
    <w:rsid w:val="00704404"/>
    <w:rsid w:val="00704760"/>
    <w:rsid w:val="007053A9"/>
    <w:rsid w:val="007056A2"/>
    <w:rsid w:val="00705A8F"/>
    <w:rsid w:val="00705C2B"/>
    <w:rsid w:val="007064BA"/>
    <w:rsid w:val="00706EDF"/>
    <w:rsid w:val="00707D5B"/>
    <w:rsid w:val="00707F69"/>
    <w:rsid w:val="007105D0"/>
    <w:rsid w:val="00710B7D"/>
    <w:rsid w:val="00712E4F"/>
    <w:rsid w:val="00713036"/>
    <w:rsid w:val="00714221"/>
    <w:rsid w:val="007142CA"/>
    <w:rsid w:val="00714580"/>
    <w:rsid w:val="007174EA"/>
    <w:rsid w:val="00717B23"/>
    <w:rsid w:val="00720004"/>
    <w:rsid w:val="0072045A"/>
    <w:rsid w:val="007204C3"/>
    <w:rsid w:val="007205F7"/>
    <w:rsid w:val="007209C6"/>
    <w:rsid w:val="0072213B"/>
    <w:rsid w:val="00723F92"/>
    <w:rsid w:val="0072402F"/>
    <w:rsid w:val="007248C3"/>
    <w:rsid w:val="00724B47"/>
    <w:rsid w:val="007256AD"/>
    <w:rsid w:val="00725AF4"/>
    <w:rsid w:val="00725D0A"/>
    <w:rsid w:val="00726FEB"/>
    <w:rsid w:val="0072708D"/>
    <w:rsid w:val="007313FB"/>
    <w:rsid w:val="007330D7"/>
    <w:rsid w:val="0073361B"/>
    <w:rsid w:val="00733F7F"/>
    <w:rsid w:val="00733F80"/>
    <w:rsid w:val="00736F61"/>
    <w:rsid w:val="00737B1B"/>
    <w:rsid w:val="00737B26"/>
    <w:rsid w:val="00737DF3"/>
    <w:rsid w:val="007404C5"/>
    <w:rsid w:val="00740915"/>
    <w:rsid w:val="00740AF8"/>
    <w:rsid w:val="00741281"/>
    <w:rsid w:val="0074131B"/>
    <w:rsid w:val="00741C94"/>
    <w:rsid w:val="00743322"/>
    <w:rsid w:val="007437A2"/>
    <w:rsid w:val="00745C87"/>
    <w:rsid w:val="00746B5F"/>
    <w:rsid w:val="00751064"/>
    <w:rsid w:val="00752216"/>
    <w:rsid w:val="00752D97"/>
    <w:rsid w:val="007538EA"/>
    <w:rsid w:val="00756D88"/>
    <w:rsid w:val="007602EC"/>
    <w:rsid w:val="00760496"/>
    <w:rsid w:val="007610CE"/>
    <w:rsid w:val="00762397"/>
    <w:rsid w:val="007627FA"/>
    <w:rsid w:val="00762CEE"/>
    <w:rsid w:val="007637CB"/>
    <w:rsid w:val="00763B10"/>
    <w:rsid w:val="00764776"/>
    <w:rsid w:val="00765253"/>
    <w:rsid w:val="00765328"/>
    <w:rsid w:val="00766430"/>
    <w:rsid w:val="0076724F"/>
    <w:rsid w:val="007672B4"/>
    <w:rsid w:val="00767464"/>
    <w:rsid w:val="007676EE"/>
    <w:rsid w:val="00770B91"/>
    <w:rsid w:val="00772E51"/>
    <w:rsid w:val="0077303C"/>
    <w:rsid w:val="00776047"/>
    <w:rsid w:val="00776C5F"/>
    <w:rsid w:val="0077706C"/>
    <w:rsid w:val="00777256"/>
    <w:rsid w:val="00777346"/>
    <w:rsid w:val="0077782E"/>
    <w:rsid w:val="007778BA"/>
    <w:rsid w:val="00782DA1"/>
    <w:rsid w:val="007837DB"/>
    <w:rsid w:val="00783C35"/>
    <w:rsid w:val="007849DE"/>
    <w:rsid w:val="00785BAC"/>
    <w:rsid w:val="0079076F"/>
    <w:rsid w:val="00793642"/>
    <w:rsid w:val="00793F26"/>
    <w:rsid w:val="00793F41"/>
    <w:rsid w:val="00794931"/>
    <w:rsid w:val="00795755"/>
    <w:rsid w:val="0079679A"/>
    <w:rsid w:val="00796A70"/>
    <w:rsid w:val="00796D75"/>
    <w:rsid w:val="00797683"/>
    <w:rsid w:val="007A0FCF"/>
    <w:rsid w:val="007A24AD"/>
    <w:rsid w:val="007A3538"/>
    <w:rsid w:val="007A4D26"/>
    <w:rsid w:val="007A613D"/>
    <w:rsid w:val="007A6630"/>
    <w:rsid w:val="007A71B5"/>
    <w:rsid w:val="007A799A"/>
    <w:rsid w:val="007B2466"/>
    <w:rsid w:val="007B2E48"/>
    <w:rsid w:val="007B37F6"/>
    <w:rsid w:val="007B49CF"/>
    <w:rsid w:val="007B5107"/>
    <w:rsid w:val="007B54A1"/>
    <w:rsid w:val="007B571A"/>
    <w:rsid w:val="007B6754"/>
    <w:rsid w:val="007B738A"/>
    <w:rsid w:val="007B7DF8"/>
    <w:rsid w:val="007C08FD"/>
    <w:rsid w:val="007C1E4A"/>
    <w:rsid w:val="007C1F02"/>
    <w:rsid w:val="007C28BC"/>
    <w:rsid w:val="007C353E"/>
    <w:rsid w:val="007C53AF"/>
    <w:rsid w:val="007C63A8"/>
    <w:rsid w:val="007C7FF9"/>
    <w:rsid w:val="007D10BC"/>
    <w:rsid w:val="007D186F"/>
    <w:rsid w:val="007D3A0D"/>
    <w:rsid w:val="007D454D"/>
    <w:rsid w:val="007D49E5"/>
    <w:rsid w:val="007D50F8"/>
    <w:rsid w:val="007D5E9E"/>
    <w:rsid w:val="007D6250"/>
    <w:rsid w:val="007E0D97"/>
    <w:rsid w:val="007E1F98"/>
    <w:rsid w:val="007E411D"/>
    <w:rsid w:val="007E4C94"/>
    <w:rsid w:val="007E4FE2"/>
    <w:rsid w:val="007E600F"/>
    <w:rsid w:val="007E7CBB"/>
    <w:rsid w:val="007F1B4B"/>
    <w:rsid w:val="007F2487"/>
    <w:rsid w:val="007F470E"/>
    <w:rsid w:val="007F6B9C"/>
    <w:rsid w:val="008000F0"/>
    <w:rsid w:val="008039CA"/>
    <w:rsid w:val="00803BAF"/>
    <w:rsid w:val="00804D47"/>
    <w:rsid w:val="00806C03"/>
    <w:rsid w:val="00807442"/>
    <w:rsid w:val="00811B6C"/>
    <w:rsid w:val="008139EC"/>
    <w:rsid w:val="00813B82"/>
    <w:rsid w:val="00814448"/>
    <w:rsid w:val="008161C4"/>
    <w:rsid w:val="0081746E"/>
    <w:rsid w:val="00820538"/>
    <w:rsid w:val="00820E02"/>
    <w:rsid w:val="008219D6"/>
    <w:rsid w:val="00822F4A"/>
    <w:rsid w:val="00823BCD"/>
    <w:rsid w:val="008254C6"/>
    <w:rsid w:val="00825FE0"/>
    <w:rsid w:val="0082661D"/>
    <w:rsid w:val="0082661F"/>
    <w:rsid w:val="00827168"/>
    <w:rsid w:val="008274FA"/>
    <w:rsid w:val="00827633"/>
    <w:rsid w:val="00827C5C"/>
    <w:rsid w:val="00830F7B"/>
    <w:rsid w:val="008314FC"/>
    <w:rsid w:val="008315A5"/>
    <w:rsid w:val="008339FD"/>
    <w:rsid w:val="00833AE2"/>
    <w:rsid w:val="00833D1E"/>
    <w:rsid w:val="00834074"/>
    <w:rsid w:val="008341A5"/>
    <w:rsid w:val="0083570B"/>
    <w:rsid w:val="00835D7A"/>
    <w:rsid w:val="008362DB"/>
    <w:rsid w:val="00837DD4"/>
    <w:rsid w:val="00841B54"/>
    <w:rsid w:val="0084495F"/>
    <w:rsid w:val="00844E0C"/>
    <w:rsid w:val="00845277"/>
    <w:rsid w:val="008453AA"/>
    <w:rsid w:val="00845926"/>
    <w:rsid w:val="00847CFB"/>
    <w:rsid w:val="008509DA"/>
    <w:rsid w:val="008523C9"/>
    <w:rsid w:val="008523D6"/>
    <w:rsid w:val="00852436"/>
    <w:rsid w:val="00853294"/>
    <w:rsid w:val="00853362"/>
    <w:rsid w:val="0085343A"/>
    <w:rsid w:val="008541DC"/>
    <w:rsid w:val="00855FB0"/>
    <w:rsid w:val="00860C20"/>
    <w:rsid w:val="0086241C"/>
    <w:rsid w:val="008649CE"/>
    <w:rsid w:val="00870A2C"/>
    <w:rsid w:val="00871F34"/>
    <w:rsid w:val="0087597B"/>
    <w:rsid w:val="008762A8"/>
    <w:rsid w:val="008768E3"/>
    <w:rsid w:val="00876EA7"/>
    <w:rsid w:val="008773FE"/>
    <w:rsid w:val="008800C1"/>
    <w:rsid w:val="008807F2"/>
    <w:rsid w:val="00881659"/>
    <w:rsid w:val="008818E2"/>
    <w:rsid w:val="00881B96"/>
    <w:rsid w:val="00886C5A"/>
    <w:rsid w:val="00887232"/>
    <w:rsid w:val="008908FD"/>
    <w:rsid w:val="008915C4"/>
    <w:rsid w:val="00891A2F"/>
    <w:rsid w:val="00892488"/>
    <w:rsid w:val="00892912"/>
    <w:rsid w:val="00892C09"/>
    <w:rsid w:val="00892D5C"/>
    <w:rsid w:val="00892EEC"/>
    <w:rsid w:val="00896021"/>
    <w:rsid w:val="00896872"/>
    <w:rsid w:val="00897722"/>
    <w:rsid w:val="00897768"/>
    <w:rsid w:val="008979C7"/>
    <w:rsid w:val="008A009E"/>
    <w:rsid w:val="008A19A0"/>
    <w:rsid w:val="008A1D75"/>
    <w:rsid w:val="008A32FA"/>
    <w:rsid w:val="008A3D2E"/>
    <w:rsid w:val="008A585D"/>
    <w:rsid w:val="008A65A3"/>
    <w:rsid w:val="008A6FA2"/>
    <w:rsid w:val="008A7C88"/>
    <w:rsid w:val="008B11E7"/>
    <w:rsid w:val="008B1F26"/>
    <w:rsid w:val="008B2192"/>
    <w:rsid w:val="008B3621"/>
    <w:rsid w:val="008B3B00"/>
    <w:rsid w:val="008B3D77"/>
    <w:rsid w:val="008B4F81"/>
    <w:rsid w:val="008B525F"/>
    <w:rsid w:val="008B668F"/>
    <w:rsid w:val="008C0A51"/>
    <w:rsid w:val="008C0A64"/>
    <w:rsid w:val="008C1612"/>
    <w:rsid w:val="008C1A4A"/>
    <w:rsid w:val="008C252F"/>
    <w:rsid w:val="008C3A4D"/>
    <w:rsid w:val="008C4703"/>
    <w:rsid w:val="008C4CF4"/>
    <w:rsid w:val="008C4DB1"/>
    <w:rsid w:val="008C66BF"/>
    <w:rsid w:val="008C7765"/>
    <w:rsid w:val="008C7940"/>
    <w:rsid w:val="008C7E14"/>
    <w:rsid w:val="008D0467"/>
    <w:rsid w:val="008D1177"/>
    <w:rsid w:val="008D1E0E"/>
    <w:rsid w:val="008D1EE6"/>
    <w:rsid w:val="008D21B3"/>
    <w:rsid w:val="008D29A9"/>
    <w:rsid w:val="008D54CF"/>
    <w:rsid w:val="008D6913"/>
    <w:rsid w:val="008D6BC0"/>
    <w:rsid w:val="008D7867"/>
    <w:rsid w:val="008E047F"/>
    <w:rsid w:val="008E1C35"/>
    <w:rsid w:val="008E1F10"/>
    <w:rsid w:val="008E2A4C"/>
    <w:rsid w:val="008E2FA1"/>
    <w:rsid w:val="008E3828"/>
    <w:rsid w:val="008E3FD6"/>
    <w:rsid w:val="008E4F91"/>
    <w:rsid w:val="008E5BFB"/>
    <w:rsid w:val="008E77D8"/>
    <w:rsid w:val="008F017A"/>
    <w:rsid w:val="008F0239"/>
    <w:rsid w:val="008F1252"/>
    <w:rsid w:val="008F17FA"/>
    <w:rsid w:val="008F3793"/>
    <w:rsid w:val="008F4603"/>
    <w:rsid w:val="008F4E75"/>
    <w:rsid w:val="008F52C3"/>
    <w:rsid w:val="008F590B"/>
    <w:rsid w:val="008F5A3F"/>
    <w:rsid w:val="00900918"/>
    <w:rsid w:val="00900B03"/>
    <w:rsid w:val="00900B0C"/>
    <w:rsid w:val="00900D90"/>
    <w:rsid w:val="009018BB"/>
    <w:rsid w:val="00902CD5"/>
    <w:rsid w:val="0090321F"/>
    <w:rsid w:val="00903514"/>
    <w:rsid w:val="0090467E"/>
    <w:rsid w:val="00906084"/>
    <w:rsid w:val="00907990"/>
    <w:rsid w:val="009104C8"/>
    <w:rsid w:val="009114F1"/>
    <w:rsid w:val="00912C58"/>
    <w:rsid w:val="00912EDE"/>
    <w:rsid w:val="00913009"/>
    <w:rsid w:val="009135CC"/>
    <w:rsid w:val="009138C8"/>
    <w:rsid w:val="00914001"/>
    <w:rsid w:val="009142A7"/>
    <w:rsid w:val="009158BA"/>
    <w:rsid w:val="00917489"/>
    <w:rsid w:val="00921872"/>
    <w:rsid w:val="009218E4"/>
    <w:rsid w:val="00921C5A"/>
    <w:rsid w:val="00921E0F"/>
    <w:rsid w:val="0092327D"/>
    <w:rsid w:val="00923AA5"/>
    <w:rsid w:val="00923D4E"/>
    <w:rsid w:val="009247A1"/>
    <w:rsid w:val="0092606F"/>
    <w:rsid w:val="0092761D"/>
    <w:rsid w:val="00933F7E"/>
    <w:rsid w:val="00934365"/>
    <w:rsid w:val="00935035"/>
    <w:rsid w:val="0093515A"/>
    <w:rsid w:val="009351CD"/>
    <w:rsid w:val="009353D7"/>
    <w:rsid w:val="009375C9"/>
    <w:rsid w:val="009377C7"/>
    <w:rsid w:val="009378E2"/>
    <w:rsid w:val="00940CF0"/>
    <w:rsid w:val="00941FD3"/>
    <w:rsid w:val="0094284B"/>
    <w:rsid w:val="00942ED7"/>
    <w:rsid w:val="00945181"/>
    <w:rsid w:val="009456C9"/>
    <w:rsid w:val="00946455"/>
    <w:rsid w:val="00946646"/>
    <w:rsid w:val="0094695F"/>
    <w:rsid w:val="00950212"/>
    <w:rsid w:val="00951CBA"/>
    <w:rsid w:val="00952559"/>
    <w:rsid w:val="00952A8A"/>
    <w:rsid w:val="00953438"/>
    <w:rsid w:val="009542FE"/>
    <w:rsid w:val="009546BB"/>
    <w:rsid w:val="0095471A"/>
    <w:rsid w:val="0095490A"/>
    <w:rsid w:val="00954F88"/>
    <w:rsid w:val="00961B4C"/>
    <w:rsid w:val="00962EAD"/>
    <w:rsid w:val="00962F85"/>
    <w:rsid w:val="009633C9"/>
    <w:rsid w:val="00964588"/>
    <w:rsid w:val="00965959"/>
    <w:rsid w:val="00967481"/>
    <w:rsid w:val="009674FF"/>
    <w:rsid w:val="00967EE9"/>
    <w:rsid w:val="0097039E"/>
    <w:rsid w:val="009722F0"/>
    <w:rsid w:val="00972EBA"/>
    <w:rsid w:val="00972ED2"/>
    <w:rsid w:val="00973CAC"/>
    <w:rsid w:val="00973DA6"/>
    <w:rsid w:val="00974BE0"/>
    <w:rsid w:val="009760D2"/>
    <w:rsid w:val="00980CD4"/>
    <w:rsid w:val="00982402"/>
    <w:rsid w:val="00983774"/>
    <w:rsid w:val="00984135"/>
    <w:rsid w:val="00986C94"/>
    <w:rsid w:val="009876E9"/>
    <w:rsid w:val="009877DD"/>
    <w:rsid w:val="00991111"/>
    <w:rsid w:val="00991818"/>
    <w:rsid w:val="00991C02"/>
    <w:rsid w:val="00991E9F"/>
    <w:rsid w:val="00992A06"/>
    <w:rsid w:val="00993081"/>
    <w:rsid w:val="00993CE7"/>
    <w:rsid w:val="00996AA3"/>
    <w:rsid w:val="00997242"/>
    <w:rsid w:val="00997933"/>
    <w:rsid w:val="00997EA9"/>
    <w:rsid w:val="009A0E59"/>
    <w:rsid w:val="009A15CA"/>
    <w:rsid w:val="009A1D90"/>
    <w:rsid w:val="009A2075"/>
    <w:rsid w:val="009A3930"/>
    <w:rsid w:val="009A5C4F"/>
    <w:rsid w:val="009A620A"/>
    <w:rsid w:val="009A6534"/>
    <w:rsid w:val="009A657B"/>
    <w:rsid w:val="009A7736"/>
    <w:rsid w:val="009B1868"/>
    <w:rsid w:val="009B285F"/>
    <w:rsid w:val="009B2F29"/>
    <w:rsid w:val="009B5C31"/>
    <w:rsid w:val="009B60C7"/>
    <w:rsid w:val="009B62FA"/>
    <w:rsid w:val="009B6770"/>
    <w:rsid w:val="009B6A48"/>
    <w:rsid w:val="009B711A"/>
    <w:rsid w:val="009B7445"/>
    <w:rsid w:val="009C0DA9"/>
    <w:rsid w:val="009C2E17"/>
    <w:rsid w:val="009C4481"/>
    <w:rsid w:val="009C53DE"/>
    <w:rsid w:val="009C5468"/>
    <w:rsid w:val="009C6367"/>
    <w:rsid w:val="009C7DB9"/>
    <w:rsid w:val="009C7DF0"/>
    <w:rsid w:val="009D0036"/>
    <w:rsid w:val="009D02E8"/>
    <w:rsid w:val="009D19DF"/>
    <w:rsid w:val="009D24AE"/>
    <w:rsid w:val="009D2937"/>
    <w:rsid w:val="009D2E3A"/>
    <w:rsid w:val="009D4F8B"/>
    <w:rsid w:val="009D5712"/>
    <w:rsid w:val="009D5FC1"/>
    <w:rsid w:val="009D6372"/>
    <w:rsid w:val="009D6482"/>
    <w:rsid w:val="009D7FC7"/>
    <w:rsid w:val="009E060A"/>
    <w:rsid w:val="009E111C"/>
    <w:rsid w:val="009E1360"/>
    <w:rsid w:val="009E3265"/>
    <w:rsid w:val="009E4706"/>
    <w:rsid w:val="009E51E4"/>
    <w:rsid w:val="009E5FB2"/>
    <w:rsid w:val="009E62C7"/>
    <w:rsid w:val="009E77E4"/>
    <w:rsid w:val="009E7E66"/>
    <w:rsid w:val="009F1A1E"/>
    <w:rsid w:val="009F26D7"/>
    <w:rsid w:val="009F27F4"/>
    <w:rsid w:val="009F2A85"/>
    <w:rsid w:val="009F4600"/>
    <w:rsid w:val="009F4F55"/>
    <w:rsid w:val="009F5105"/>
    <w:rsid w:val="009F63E9"/>
    <w:rsid w:val="00A037B8"/>
    <w:rsid w:val="00A03DF0"/>
    <w:rsid w:val="00A048F4"/>
    <w:rsid w:val="00A04FB6"/>
    <w:rsid w:val="00A051D4"/>
    <w:rsid w:val="00A06460"/>
    <w:rsid w:val="00A06511"/>
    <w:rsid w:val="00A065CE"/>
    <w:rsid w:val="00A06C5C"/>
    <w:rsid w:val="00A07772"/>
    <w:rsid w:val="00A078F1"/>
    <w:rsid w:val="00A1113A"/>
    <w:rsid w:val="00A119F2"/>
    <w:rsid w:val="00A12175"/>
    <w:rsid w:val="00A1263B"/>
    <w:rsid w:val="00A12807"/>
    <w:rsid w:val="00A15839"/>
    <w:rsid w:val="00A15B31"/>
    <w:rsid w:val="00A16FCE"/>
    <w:rsid w:val="00A201B0"/>
    <w:rsid w:val="00A2079F"/>
    <w:rsid w:val="00A20E06"/>
    <w:rsid w:val="00A2105D"/>
    <w:rsid w:val="00A21B34"/>
    <w:rsid w:val="00A22E61"/>
    <w:rsid w:val="00A23813"/>
    <w:rsid w:val="00A26937"/>
    <w:rsid w:val="00A26A2D"/>
    <w:rsid w:val="00A2702D"/>
    <w:rsid w:val="00A2736D"/>
    <w:rsid w:val="00A3044A"/>
    <w:rsid w:val="00A30B18"/>
    <w:rsid w:val="00A31398"/>
    <w:rsid w:val="00A316BD"/>
    <w:rsid w:val="00A31C1B"/>
    <w:rsid w:val="00A33D97"/>
    <w:rsid w:val="00A344DB"/>
    <w:rsid w:val="00A34824"/>
    <w:rsid w:val="00A34BA3"/>
    <w:rsid w:val="00A35616"/>
    <w:rsid w:val="00A37CBE"/>
    <w:rsid w:val="00A40056"/>
    <w:rsid w:val="00A409B1"/>
    <w:rsid w:val="00A447B4"/>
    <w:rsid w:val="00A4665B"/>
    <w:rsid w:val="00A468AC"/>
    <w:rsid w:val="00A46F2F"/>
    <w:rsid w:val="00A473AA"/>
    <w:rsid w:val="00A5090C"/>
    <w:rsid w:val="00A5286B"/>
    <w:rsid w:val="00A535E5"/>
    <w:rsid w:val="00A55885"/>
    <w:rsid w:val="00A562FA"/>
    <w:rsid w:val="00A570A6"/>
    <w:rsid w:val="00A61CE8"/>
    <w:rsid w:val="00A62FF5"/>
    <w:rsid w:val="00A638B5"/>
    <w:rsid w:val="00A66FC1"/>
    <w:rsid w:val="00A670D4"/>
    <w:rsid w:val="00A676EA"/>
    <w:rsid w:val="00A67C54"/>
    <w:rsid w:val="00A703F8"/>
    <w:rsid w:val="00A70F12"/>
    <w:rsid w:val="00A718DC"/>
    <w:rsid w:val="00A71E2E"/>
    <w:rsid w:val="00A71F24"/>
    <w:rsid w:val="00A72384"/>
    <w:rsid w:val="00A7388B"/>
    <w:rsid w:val="00A73FEB"/>
    <w:rsid w:val="00A74A86"/>
    <w:rsid w:val="00A75535"/>
    <w:rsid w:val="00A75588"/>
    <w:rsid w:val="00A75E75"/>
    <w:rsid w:val="00A763D3"/>
    <w:rsid w:val="00A831A4"/>
    <w:rsid w:val="00A845A6"/>
    <w:rsid w:val="00A8593C"/>
    <w:rsid w:val="00A85AA6"/>
    <w:rsid w:val="00A86A1E"/>
    <w:rsid w:val="00A87E06"/>
    <w:rsid w:val="00A91526"/>
    <w:rsid w:val="00A922CA"/>
    <w:rsid w:val="00A93DBE"/>
    <w:rsid w:val="00A95240"/>
    <w:rsid w:val="00A95605"/>
    <w:rsid w:val="00A96865"/>
    <w:rsid w:val="00A9744D"/>
    <w:rsid w:val="00A97726"/>
    <w:rsid w:val="00A97C59"/>
    <w:rsid w:val="00A97F63"/>
    <w:rsid w:val="00AA0CB0"/>
    <w:rsid w:val="00AA38DA"/>
    <w:rsid w:val="00AA3DB1"/>
    <w:rsid w:val="00AA44A8"/>
    <w:rsid w:val="00AA485B"/>
    <w:rsid w:val="00AA4948"/>
    <w:rsid w:val="00AA7A0D"/>
    <w:rsid w:val="00AA7EEB"/>
    <w:rsid w:val="00AB0638"/>
    <w:rsid w:val="00AB0D44"/>
    <w:rsid w:val="00AB1C81"/>
    <w:rsid w:val="00AB1E89"/>
    <w:rsid w:val="00AB2643"/>
    <w:rsid w:val="00AB36A9"/>
    <w:rsid w:val="00AB3C5B"/>
    <w:rsid w:val="00AB5186"/>
    <w:rsid w:val="00AB5209"/>
    <w:rsid w:val="00AB5629"/>
    <w:rsid w:val="00AB5AFF"/>
    <w:rsid w:val="00AB74D9"/>
    <w:rsid w:val="00AC14E9"/>
    <w:rsid w:val="00AC4B16"/>
    <w:rsid w:val="00AC4E6F"/>
    <w:rsid w:val="00AC7001"/>
    <w:rsid w:val="00AC7659"/>
    <w:rsid w:val="00AD0722"/>
    <w:rsid w:val="00AD0AD1"/>
    <w:rsid w:val="00AD0DEE"/>
    <w:rsid w:val="00AD13AE"/>
    <w:rsid w:val="00AD1D3F"/>
    <w:rsid w:val="00AD24AD"/>
    <w:rsid w:val="00AD2E68"/>
    <w:rsid w:val="00AD3843"/>
    <w:rsid w:val="00AD39C6"/>
    <w:rsid w:val="00AD3FAD"/>
    <w:rsid w:val="00AD5227"/>
    <w:rsid w:val="00AD529A"/>
    <w:rsid w:val="00AD5FC2"/>
    <w:rsid w:val="00AD6EE4"/>
    <w:rsid w:val="00AD76C4"/>
    <w:rsid w:val="00AE1B53"/>
    <w:rsid w:val="00AE47D3"/>
    <w:rsid w:val="00AE79F2"/>
    <w:rsid w:val="00AF0D3E"/>
    <w:rsid w:val="00AF149A"/>
    <w:rsid w:val="00AF1C1B"/>
    <w:rsid w:val="00AF326A"/>
    <w:rsid w:val="00AF362D"/>
    <w:rsid w:val="00AF5257"/>
    <w:rsid w:val="00AF559C"/>
    <w:rsid w:val="00AF687B"/>
    <w:rsid w:val="00AF7C0C"/>
    <w:rsid w:val="00B01E05"/>
    <w:rsid w:val="00B02AE7"/>
    <w:rsid w:val="00B03016"/>
    <w:rsid w:val="00B03D18"/>
    <w:rsid w:val="00B04032"/>
    <w:rsid w:val="00B0440A"/>
    <w:rsid w:val="00B045AC"/>
    <w:rsid w:val="00B04E48"/>
    <w:rsid w:val="00B05286"/>
    <w:rsid w:val="00B059FB"/>
    <w:rsid w:val="00B05AFC"/>
    <w:rsid w:val="00B06A1A"/>
    <w:rsid w:val="00B07B27"/>
    <w:rsid w:val="00B07CB5"/>
    <w:rsid w:val="00B07E14"/>
    <w:rsid w:val="00B103BA"/>
    <w:rsid w:val="00B12CCB"/>
    <w:rsid w:val="00B136E8"/>
    <w:rsid w:val="00B13A05"/>
    <w:rsid w:val="00B14400"/>
    <w:rsid w:val="00B15534"/>
    <w:rsid w:val="00B15985"/>
    <w:rsid w:val="00B20FCE"/>
    <w:rsid w:val="00B21598"/>
    <w:rsid w:val="00B217F9"/>
    <w:rsid w:val="00B22F92"/>
    <w:rsid w:val="00B24FED"/>
    <w:rsid w:val="00B26495"/>
    <w:rsid w:val="00B27AC1"/>
    <w:rsid w:val="00B3093D"/>
    <w:rsid w:val="00B30990"/>
    <w:rsid w:val="00B30CCC"/>
    <w:rsid w:val="00B33362"/>
    <w:rsid w:val="00B33533"/>
    <w:rsid w:val="00B33FCE"/>
    <w:rsid w:val="00B3544B"/>
    <w:rsid w:val="00B3604E"/>
    <w:rsid w:val="00B37FDD"/>
    <w:rsid w:val="00B4022C"/>
    <w:rsid w:val="00B422AD"/>
    <w:rsid w:val="00B435D7"/>
    <w:rsid w:val="00B43A33"/>
    <w:rsid w:val="00B4456A"/>
    <w:rsid w:val="00B453DF"/>
    <w:rsid w:val="00B4560B"/>
    <w:rsid w:val="00B45A55"/>
    <w:rsid w:val="00B45A85"/>
    <w:rsid w:val="00B45C82"/>
    <w:rsid w:val="00B52CF0"/>
    <w:rsid w:val="00B53147"/>
    <w:rsid w:val="00B5337C"/>
    <w:rsid w:val="00B53528"/>
    <w:rsid w:val="00B5410C"/>
    <w:rsid w:val="00B55DF6"/>
    <w:rsid w:val="00B56F2B"/>
    <w:rsid w:val="00B57B70"/>
    <w:rsid w:val="00B57D2B"/>
    <w:rsid w:val="00B60B2B"/>
    <w:rsid w:val="00B613D5"/>
    <w:rsid w:val="00B64709"/>
    <w:rsid w:val="00B64E5A"/>
    <w:rsid w:val="00B655B7"/>
    <w:rsid w:val="00B66CFB"/>
    <w:rsid w:val="00B66D5E"/>
    <w:rsid w:val="00B7016D"/>
    <w:rsid w:val="00B71F74"/>
    <w:rsid w:val="00B72A8C"/>
    <w:rsid w:val="00B74792"/>
    <w:rsid w:val="00B7649F"/>
    <w:rsid w:val="00B769C4"/>
    <w:rsid w:val="00B76A02"/>
    <w:rsid w:val="00B774FF"/>
    <w:rsid w:val="00B77D39"/>
    <w:rsid w:val="00B77E49"/>
    <w:rsid w:val="00B80FBA"/>
    <w:rsid w:val="00B81B21"/>
    <w:rsid w:val="00B8474E"/>
    <w:rsid w:val="00B86FA8"/>
    <w:rsid w:val="00B872A8"/>
    <w:rsid w:val="00B917E2"/>
    <w:rsid w:val="00B91BE2"/>
    <w:rsid w:val="00B91C0B"/>
    <w:rsid w:val="00B9348F"/>
    <w:rsid w:val="00B93607"/>
    <w:rsid w:val="00B95072"/>
    <w:rsid w:val="00B9612F"/>
    <w:rsid w:val="00B966C7"/>
    <w:rsid w:val="00B972D7"/>
    <w:rsid w:val="00BA050D"/>
    <w:rsid w:val="00BA0D38"/>
    <w:rsid w:val="00BA0FC3"/>
    <w:rsid w:val="00BA18AF"/>
    <w:rsid w:val="00BA1E2D"/>
    <w:rsid w:val="00BA2643"/>
    <w:rsid w:val="00BA3968"/>
    <w:rsid w:val="00BA3C1A"/>
    <w:rsid w:val="00BA4B30"/>
    <w:rsid w:val="00BA4C8D"/>
    <w:rsid w:val="00BA5028"/>
    <w:rsid w:val="00BA7688"/>
    <w:rsid w:val="00BB0207"/>
    <w:rsid w:val="00BB0686"/>
    <w:rsid w:val="00BB2049"/>
    <w:rsid w:val="00BB2087"/>
    <w:rsid w:val="00BB2241"/>
    <w:rsid w:val="00BB24B5"/>
    <w:rsid w:val="00BB3B8E"/>
    <w:rsid w:val="00BB412E"/>
    <w:rsid w:val="00BB4AD3"/>
    <w:rsid w:val="00BB4D82"/>
    <w:rsid w:val="00BB591A"/>
    <w:rsid w:val="00BB5A94"/>
    <w:rsid w:val="00BB7286"/>
    <w:rsid w:val="00BB7A76"/>
    <w:rsid w:val="00BC0B65"/>
    <w:rsid w:val="00BC1CDF"/>
    <w:rsid w:val="00BC1E2F"/>
    <w:rsid w:val="00BC254E"/>
    <w:rsid w:val="00BC3CE6"/>
    <w:rsid w:val="00BC465A"/>
    <w:rsid w:val="00BC4F34"/>
    <w:rsid w:val="00BC5716"/>
    <w:rsid w:val="00BC601A"/>
    <w:rsid w:val="00BC61E7"/>
    <w:rsid w:val="00BC67DE"/>
    <w:rsid w:val="00BD25D9"/>
    <w:rsid w:val="00BD2C9A"/>
    <w:rsid w:val="00BD3B02"/>
    <w:rsid w:val="00BD462C"/>
    <w:rsid w:val="00BD519F"/>
    <w:rsid w:val="00BD6419"/>
    <w:rsid w:val="00BD6EF3"/>
    <w:rsid w:val="00BE01EF"/>
    <w:rsid w:val="00BE029A"/>
    <w:rsid w:val="00BE14A7"/>
    <w:rsid w:val="00BE31DA"/>
    <w:rsid w:val="00BE37A3"/>
    <w:rsid w:val="00BE3908"/>
    <w:rsid w:val="00BE3910"/>
    <w:rsid w:val="00BE47C7"/>
    <w:rsid w:val="00BE4DCF"/>
    <w:rsid w:val="00BE6B72"/>
    <w:rsid w:val="00BE749D"/>
    <w:rsid w:val="00BE7E14"/>
    <w:rsid w:val="00BF068D"/>
    <w:rsid w:val="00BF19F8"/>
    <w:rsid w:val="00BF1A2B"/>
    <w:rsid w:val="00BF1BFD"/>
    <w:rsid w:val="00BF268B"/>
    <w:rsid w:val="00BF26C0"/>
    <w:rsid w:val="00BF3B1C"/>
    <w:rsid w:val="00BF4750"/>
    <w:rsid w:val="00BF6DE9"/>
    <w:rsid w:val="00BF725E"/>
    <w:rsid w:val="00BF7C7F"/>
    <w:rsid w:val="00C00746"/>
    <w:rsid w:val="00C00E96"/>
    <w:rsid w:val="00C01F7B"/>
    <w:rsid w:val="00C0229E"/>
    <w:rsid w:val="00C0400E"/>
    <w:rsid w:val="00C0425A"/>
    <w:rsid w:val="00C043B0"/>
    <w:rsid w:val="00C044E1"/>
    <w:rsid w:val="00C04B46"/>
    <w:rsid w:val="00C05A21"/>
    <w:rsid w:val="00C062DA"/>
    <w:rsid w:val="00C06541"/>
    <w:rsid w:val="00C066A2"/>
    <w:rsid w:val="00C068C5"/>
    <w:rsid w:val="00C071B8"/>
    <w:rsid w:val="00C07D47"/>
    <w:rsid w:val="00C07E44"/>
    <w:rsid w:val="00C104FF"/>
    <w:rsid w:val="00C10C17"/>
    <w:rsid w:val="00C10C4B"/>
    <w:rsid w:val="00C11C4F"/>
    <w:rsid w:val="00C11CEB"/>
    <w:rsid w:val="00C1467F"/>
    <w:rsid w:val="00C1706A"/>
    <w:rsid w:val="00C200DC"/>
    <w:rsid w:val="00C21F07"/>
    <w:rsid w:val="00C23253"/>
    <w:rsid w:val="00C25419"/>
    <w:rsid w:val="00C25832"/>
    <w:rsid w:val="00C30CC7"/>
    <w:rsid w:val="00C31B32"/>
    <w:rsid w:val="00C33E9B"/>
    <w:rsid w:val="00C34B65"/>
    <w:rsid w:val="00C35523"/>
    <w:rsid w:val="00C35548"/>
    <w:rsid w:val="00C366AF"/>
    <w:rsid w:val="00C41410"/>
    <w:rsid w:val="00C4184F"/>
    <w:rsid w:val="00C42543"/>
    <w:rsid w:val="00C432BF"/>
    <w:rsid w:val="00C44BA2"/>
    <w:rsid w:val="00C45645"/>
    <w:rsid w:val="00C463ED"/>
    <w:rsid w:val="00C46400"/>
    <w:rsid w:val="00C46A3F"/>
    <w:rsid w:val="00C46EC2"/>
    <w:rsid w:val="00C47879"/>
    <w:rsid w:val="00C509C0"/>
    <w:rsid w:val="00C5118D"/>
    <w:rsid w:val="00C51E17"/>
    <w:rsid w:val="00C5537E"/>
    <w:rsid w:val="00C55C59"/>
    <w:rsid w:val="00C5619F"/>
    <w:rsid w:val="00C56DF2"/>
    <w:rsid w:val="00C60089"/>
    <w:rsid w:val="00C60C5C"/>
    <w:rsid w:val="00C61168"/>
    <w:rsid w:val="00C631A1"/>
    <w:rsid w:val="00C6381B"/>
    <w:rsid w:val="00C66007"/>
    <w:rsid w:val="00C661CA"/>
    <w:rsid w:val="00C6684C"/>
    <w:rsid w:val="00C66B84"/>
    <w:rsid w:val="00C70BD0"/>
    <w:rsid w:val="00C71C5A"/>
    <w:rsid w:val="00C71DB3"/>
    <w:rsid w:val="00C72750"/>
    <w:rsid w:val="00C72BB2"/>
    <w:rsid w:val="00C72EB4"/>
    <w:rsid w:val="00C73022"/>
    <w:rsid w:val="00C73452"/>
    <w:rsid w:val="00C75FDE"/>
    <w:rsid w:val="00C771AB"/>
    <w:rsid w:val="00C7791F"/>
    <w:rsid w:val="00C800D3"/>
    <w:rsid w:val="00C805AA"/>
    <w:rsid w:val="00C80DAB"/>
    <w:rsid w:val="00C80E72"/>
    <w:rsid w:val="00C817AC"/>
    <w:rsid w:val="00C82748"/>
    <w:rsid w:val="00C829BE"/>
    <w:rsid w:val="00C83201"/>
    <w:rsid w:val="00C833DB"/>
    <w:rsid w:val="00C8407A"/>
    <w:rsid w:val="00C84123"/>
    <w:rsid w:val="00C84D97"/>
    <w:rsid w:val="00C85C6E"/>
    <w:rsid w:val="00C85ED3"/>
    <w:rsid w:val="00C86311"/>
    <w:rsid w:val="00C86444"/>
    <w:rsid w:val="00C86A3B"/>
    <w:rsid w:val="00C87062"/>
    <w:rsid w:val="00C9191C"/>
    <w:rsid w:val="00C928FA"/>
    <w:rsid w:val="00C932CE"/>
    <w:rsid w:val="00C9362C"/>
    <w:rsid w:val="00C940D5"/>
    <w:rsid w:val="00C95315"/>
    <w:rsid w:val="00C9608E"/>
    <w:rsid w:val="00C9732E"/>
    <w:rsid w:val="00CA1018"/>
    <w:rsid w:val="00CA19E7"/>
    <w:rsid w:val="00CA2033"/>
    <w:rsid w:val="00CA2BDF"/>
    <w:rsid w:val="00CA3F97"/>
    <w:rsid w:val="00CA5192"/>
    <w:rsid w:val="00CA5FC2"/>
    <w:rsid w:val="00CA70A9"/>
    <w:rsid w:val="00CB2948"/>
    <w:rsid w:val="00CB315A"/>
    <w:rsid w:val="00CB559D"/>
    <w:rsid w:val="00CC0B00"/>
    <w:rsid w:val="00CC0EF3"/>
    <w:rsid w:val="00CC2264"/>
    <w:rsid w:val="00CC3B1D"/>
    <w:rsid w:val="00CC42AB"/>
    <w:rsid w:val="00CC50FD"/>
    <w:rsid w:val="00CC538B"/>
    <w:rsid w:val="00CC58DA"/>
    <w:rsid w:val="00CC6292"/>
    <w:rsid w:val="00CC6361"/>
    <w:rsid w:val="00CC6BFF"/>
    <w:rsid w:val="00CC74BD"/>
    <w:rsid w:val="00CC7710"/>
    <w:rsid w:val="00CC7C8D"/>
    <w:rsid w:val="00CD085D"/>
    <w:rsid w:val="00CD0FB2"/>
    <w:rsid w:val="00CD2534"/>
    <w:rsid w:val="00CD2F94"/>
    <w:rsid w:val="00CD585F"/>
    <w:rsid w:val="00CD705D"/>
    <w:rsid w:val="00CD71F8"/>
    <w:rsid w:val="00CD75EE"/>
    <w:rsid w:val="00CE0AA6"/>
    <w:rsid w:val="00CE4BE2"/>
    <w:rsid w:val="00CF062E"/>
    <w:rsid w:val="00CF206A"/>
    <w:rsid w:val="00CF2438"/>
    <w:rsid w:val="00CF3B40"/>
    <w:rsid w:val="00CF3D8B"/>
    <w:rsid w:val="00CF4859"/>
    <w:rsid w:val="00CF5C3D"/>
    <w:rsid w:val="00CF609F"/>
    <w:rsid w:val="00CF6475"/>
    <w:rsid w:val="00D00C5D"/>
    <w:rsid w:val="00D00D65"/>
    <w:rsid w:val="00D0105E"/>
    <w:rsid w:val="00D048C8"/>
    <w:rsid w:val="00D04FE3"/>
    <w:rsid w:val="00D056EE"/>
    <w:rsid w:val="00D06AB9"/>
    <w:rsid w:val="00D07760"/>
    <w:rsid w:val="00D07868"/>
    <w:rsid w:val="00D07D4F"/>
    <w:rsid w:val="00D1010F"/>
    <w:rsid w:val="00D101EB"/>
    <w:rsid w:val="00D10D75"/>
    <w:rsid w:val="00D113D0"/>
    <w:rsid w:val="00D12347"/>
    <w:rsid w:val="00D1357A"/>
    <w:rsid w:val="00D13B12"/>
    <w:rsid w:val="00D143BA"/>
    <w:rsid w:val="00D14AAA"/>
    <w:rsid w:val="00D154A2"/>
    <w:rsid w:val="00D20778"/>
    <w:rsid w:val="00D20B15"/>
    <w:rsid w:val="00D21656"/>
    <w:rsid w:val="00D22762"/>
    <w:rsid w:val="00D236D6"/>
    <w:rsid w:val="00D23B5E"/>
    <w:rsid w:val="00D23FDE"/>
    <w:rsid w:val="00D24B61"/>
    <w:rsid w:val="00D259CB"/>
    <w:rsid w:val="00D30483"/>
    <w:rsid w:val="00D31105"/>
    <w:rsid w:val="00D31A12"/>
    <w:rsid w:val="00D31EBD"/>
    <w:rsid w:val="00D32288"/>
    <w:rsid w:val="00D33690"/>
    <w:rsid w:val="00D343B1"/>
    <w:rsid w:val="00D34E2D"/>
    <w:rsid w:val="00D36DF6"/>
    <w:rsid w:val="00D414FB"/>
    <w:rsid w:val="00D41743"/>
    <w:rsid w:val="00D4511D"/>
    <w:rsid w:val="00D45167"/>
    <w:rsid w:val="00D47AF3"/>
    <w:rsid w:val="00D50BBA"/>
    <w:rsid w:val="00D50DD5"/>
    <w:rsid w:val="00D51444"/>
    <w:rsid w:val="00D52BD3"/>
    <w:rsid w:val="00D52EB6"/>
    <w:rsid w:val="00D53324"/>
    <w:rsid w:val="00D5385F"/>
    <w:rsid w:val="00D55F74"/>
    <w:rsid w:val="00D560ED"/>
    <w:rsid w:val="00D566AD"/>
    <w:rsid w:val="00D57C3B"/>
    <w:rsid w:val="00D57D47"/>
    <w:rsid w:val="00D607F9"/>
    <w:rsid w:val="00D60887"/>
    <w:rsid w:val="00D63338"/>
    <w:rsid w:val="00D66FDA"/>
    <w:rsid w:val="00D673F0"/>
    <w:rsid w:val="00D7059F"/>
    <w:rsid w:val="00D70796"/>
    <w:rsid w:val="00D70CFC"/>
    <w:rsid w:val="00D7224D"/>
    <w:rsid w:val="00D73C65"/>
    <w:rsid w:val="00D74BE3"/>
    <w:rsid w:val="00D751B1"/>
    <w:rsid w:val="00D753A9"/>
    <w:rsid w:val="00D757DA"/>
    <w:rsid w:val="00D77994"/>
    <w:rsid w:val="00D77B97"/>
    <w:rsid w:val="00D77EE2"/>
    <w:rsid w:val="00D8000D"/>
    <w:rsid w:val="00D8056A"/>
    <w:rsid w:val="00D80981"/>
    <w:rsid w:val="00D8101C"/>
    <w:rsid w:val="00D824FB"/>
    <w:rsid w:val="00D82A3A"/>
    <w:rsid w:val="00D83419"/>
    <w:rsid w:val="00D85D0E"/>
    <w:rsid w:val="00D863F4"/>
    <w:rsid w:val="00D86F3F"/>
    <w:rsid w:val="00D87E9F"/>
    <w:rsid w:val="00D900E7"/>
    <w:rsid w:val="00D91FC8"/>
    <w:rsid w:val="00D93597"/>
    <w:rsid w:val="00D95263"/>
    <w:rsid w:val="00D95313"/>
    <w:rsid w:val="00D9729F"/>
    <w:rsid w:val="00D97D0B"/>
    <w:rsid w:val="00DA0482"/>
    <w:rsid w:val="00DA1016"/>
    <w:rsid w:val="00DA129F"/>
    <w:rsid w:val="00DA152B"/>
    <w:rsid w:val="00DA1D67"/>
    <w:rsid w:val="00DA5BAE"/>
    <w:rsid w:val="00DA5CB9"/>
    <w:rsid w:val="00DA68FF"/>
    <w:rsid w:val="00DA755B"/>
    <w:rsid w:val="00DA784D"/>
    <w:rsid w:val="00DB0013"/>
    <w:rsid w:val="00DB0C41"/>
    <w:rsid w:val="00DB2C50"/>
    <w:rsid w:val="00DB44BE"/>
    <w:rsid w:val="00DB486C"/>
    <w:rsid w:val="00DB4EBC"/>
    <w:rsid w:val="00DB50E6"/>
    <w:rsid w:val="00DB52EC"/>
    <w:rsid w:val="00DB58D4"/>
    <w:rsid w:val="00DB75E5"/>
    <w:rsid w:val="00DC2D68"/>
    <w:rsid w:val="00DC2D86"/>
    <w:rsid w:val="00DC50F4"/>
    <w:rsid w:val="00DC7397"/>
    <w:rsid w:val="00DD1316"/>
    <w:rsid w:val="00DD1EFF"/>
    <w:rsid w:val="00DD2682"/>
    <w:rsid w:val="00DD3CDE"/>
    <w:rsid w:val="00DD3DDD"/>
    <w:rsid w:val="00DD48F4"/>
    <w:rsid w:val="00DD5798"/>
    <w:rsid w:val="00DD5BA6"/>
    <w:rsid w:val="00DD5C6D"/>
    <w:rsid w:val="00DD6D8A"/>
    <w:rsid w:val="00DD6DF4"/>
    <w:rsid w:val="00DD7044"/>
    <w:rsid w:val="00DE03A4"/>
    <w:rsid w:val="00DE07BC"/>
    <w:rsid w:val="00DE22D5"/>
    <w:rsid w:val="00DE26CA"/>
    <w:rsid w:val="00DE293A"/>
    <w:rsid w:val="00DE390D"/>
    <w:rsid w:val="00DE48C3"/>
    <w:rsid w:val="00DE751C"/>
    <w:rsid w:val="00DE7A1C"/>
    <w:rsid w:val="00DF16C0"/>
    <w:rsid w:val="00DF29BF"/>
    <w:rsid w:val="00DF2FBE"/>
    <w:rsid w:val="00DF4665"/>
    <w:rsid w:val="00DF4DAF"/>
    <w:rsid w:val="00DF50DB"/>
    <w:rsid w:val="00DF5155"/>
    <w:rsid w:val="00DF5185"/>
    <w:rsid w:val="00DF518B"/>
    <w:rsid w:val="00DF5688"/>
    <w:rsid w:val="00DF6E8C"/>
    <w:rsid w:val="00DF6EC8"/>
    <w:rsid w:val="00DF77A7"/>
    <w:rsid w:val="00E0049D"/>
    <w:rsid w:val="00E00F0C"/>
    <w:rsid w:val="00E024F4"/>
    <w:rsid w:val="00E04A48"/>
    <w:rsid w:val="00E05505"/>
    <w:rsid w:val="00E05E3F"/>
    <w:rsid w:val="00E05EA2"/>
    <w:rsid w:val="00E06A44"/>
    <w:rsid w:val="00E06F11"/>
    <w:rsid w:val="00E07713"/>
    <w:rsid w:val="00E07C5D"/>
    <w:rsid w:val="00E10691"/>
    <w:rsid w:val="00E11783"/>
    <w:rsid w:val="00E11EF1"/>
    <w:rsid w:val="00E14967"/>
    <w:rsid w:val="00E15337"/>
    <w:rsid w:val="00E20824"/>
    <w:rsid w:val="00E20D86"/>
    <w:rsid w:val="00E21550"/>
    <w:rsid w:val="00E22B9C"/>
    <w:rsid w:val="00E24C1B"/>
    <w:rsid w:val="00E25A6B"/>
    <w:rsid w:val="00E2789B"/>
    <w:rsid w:val="00E305EB"/>
    <w:rsid w:val="00E316DC"/>
    <w:rsid w:val="00E31B86"/>
    <w:rsid w:val="00E33022"/>
    <w:rsid w:val="00E335B9"/>
    <w:rsid w:val="00E36743"/>
    <w:rsid w:val="00E36CA7"/>
    <w:rsid w:val="00E40AE4"/>
    <w:rsid w:val="00E41BCE"/>
    <w:rsid w:val="00E45B53"/>
    <w:rsid w:val="00E460F3"/>
    <w:rsid w:val="00E46680"/>
    <w:rsid w:val="00E5006F"/>
    <w:rsid w:val="00E50180"/>
    <w:rsid w:val="00E52858"/>
    <w:rsid w:val="00E54453"/>
    <w:rsid w:val="00E548CA"/>
    <w:rsid w:val="00E5664D"/>
    <w:rsid w:val="00E57979"/>
    <w:rsid w:val="00E60850"/>
    <w:rsid w:val="00E617F8"/>
    <w:rsid w:val="00E626E4"/>
    <w:rsid w:val="00E629FD"/>
    <w:rsid w:val="00E62F1E"/>
    <w:rsid w:val="00E62FBF"/>
    <w:rsid w:val="00E634C3"/>
    <w:rsid w:val="00E64217"/>
    <w:rsid w:val="00E6453E"/>
    <w:rsid w:val="00E64EF0"/>
    <w:rsid w:val="00E64F51"/>
    <w:rsid w:val="00E6501D"/>
    <w:rsid w:val="00E65982"/>
    <w:rsid w:val="00E661F3"/>
    <w:rsid w:val="00E66B7C"/>
    <w:rsid w:val="00E66C4F"/>
    <w:rsid w:val="00E70B90"/>
    <w:rsid w:val="00E70D93"/>
    <w:rsid w:val="00E72355"/>
    <w:rsid w:val="00E72C75"/>
    <w:rsid w:val="00E73BB3"/>
    <w:rsid w:val="00E74D0C"/>
    <w:rsid w:val="00E7575D"/>
    <w:rsid w:val="00E75BED"/>
    <w:rsid w:val="00E75F12"/>
    <w:rsid w:val="00E762BF"/>
    <w:rsid w:val="00E80441"/>
    <w:rsid w:val="00E810C3"/>
    <w:rsid w:val="00E8177F"/>
    <w:rsid w:val="00E823AA"/>
    <w:rsid w:val="00E823C6"/>
    <w:rsid w:val="00E829FC"/>
    <w:rsid w:val="00E8356F"/>
    <w:rsid w:val="00E83C80"/>
    <w:rsid w:val="00E842BC"/>
    <w:rsid w:val="00E84927"/>
    <w:rsid w:val="00E85531"/>
    <w:rsid w:val="00E86126"/>
    <w:rsid w:val="00E869A9"/>
    <w:rsid w:val="00E87171"/>
    <w:rsid w:val="00E87849"/>
    <w:rsid w:val="00E90150"/>
    <w:rsid w:val="00E91AB0"/>
    <w:rsid w:val="00E9314A"/>
    <w:rsid w:val="00E932A6"/>
    <w:rsid w:val="00E93C7A"/>
    <w:rsid w:val="00E955CA"/>
    <w:rsid w:val="00E957DD"/>
    <w:rsid w:val="00E95E40"/>
    <w:rsid w:val="00E9686F"/>
    <w:rsid w:val="00E96D48"/>
    <w:rsid w:val="00E975D4"/>
    <w:rsid w:val="00EA03E8"/>
    <w:rsid w:val="00EA19FC"/>
    <w:rsid w:val="00EA295D"/>
    <w:rsid w:val="00EA4456"/>
    <w:rsid w:val="00EA4DDE"/>
    <w:rsid w:val="00EA4E79"/>
    <w:rsid w:val="00EA6BD6"/>
    <w:rsid w:val="00EA76B0"/>
    <w:rsid w:val="00EB0E11"/>
    <w:rsid w:val="00EB16FA"/>
    <w:rsid w:val="00EB2B65"/>
    <w:rsid w:val="00EB2E31"/>
    <w:rsid w:val="00EB472B"/>
    <w:rsid w:val="00EB6641"/>
    <w:rsid w:val="00EB7215"/>
    <w:rsid w:val="00EB7565"/>
    <w:rsid w:val="00EB7FF8"/>
    <w:rsid w:val="00EC0714"/>
    <w:rsid w:val="00EC0F92"/>
    <w:rsid w:val="00EC187F"/>
    <w:rsid w:val="00EC2FA9"/>
    <w:rsid w:val="00EC58AB"/>
    <w:rsid w:val="00EC6C5E"/>
    <w:rsid w:val="00EC6DCB"/>
    <w:rsid w:val="00ED2D0C"/>
    <w:rsid w:val="00ED2FD7"/>
    <w:rsid w:val="00ED3F97"/>
    <w:rsid w:val="00ED7417"/>
    <w:rsid w:val="00EE0154"/>
    <w:rsid w:val="00EE0679"/>
    <w:rsid w:val="00EE1166"/>
    <w:rsid w:val="00EE162C"/>
    <w:rsid w:val="00EE17B2"/>
    <w:rsid w:val="00EE28E1"/>
    <w:rsid w:val="00EE2C38"/>
    <w:rsid w:val="00EE2E25"/>
    <w:rsid w:val="00EE5D2F"/>
    <w:rsid w:val="00EE6C69"/>
    <w:rsid w:val="00EE7CF7"/>
    <w:rsid w:val="00EF017E"/>
    <w:rsid w:val="00EF02F7"/>
    <w:rsid w:val="00EF0F1F"/>
    <w:rsid w:val="00EF3F0A"/>
    <w:rsid w:val="00EF4459"/>
    <w:rsid w:val="00EF46B0"/>
    <w:rsid w:val="00EF536A"/>
    <w:rsid w:val="00EF579C"/>
    <w:rsid w:val="00EF607C"/>
    <w:rsid w:val="00EF699E"/>
    <w:rsid w:val="00EF6D81"/>
    <w:rsid w:val="00EF6DAF"/>
    <w:rsid w:val="00EF7AB7"/>
    <w:rsid w:val="00F00509"/>
    <w:rsid w:val="00F01279"/>
    <w:rsid w:val="00F015FD"/>
    <w:rsid w:val="00F0200C"/>
    <w:rsid w:val="00F022EE"/>
    <w:rsid w:val="00F02F7B"/>
    <w:rsid w:val="00F04420"/>
    <w:rsid w:val="00F04B31"/>
    <w:rsid w:val="00F05716"/>
    <w:rsid w:val="00F05D03"/>
    <w:rsid w:val="00F062EB"/>
    <w:rsid w:val="00F06911"/>
    <w:rsid w:val="00F0697F"/>
    <w:rsid w:val="00F11D7F"/>
    <w:rsid w:val="00F13E45"/>
    <w:rsid w:val="00F14440"/>
    <w:rsid w:val="00F14BDF"/>
    <w:rsid w:val="00F1560A"/>
    <w:rsid w:val="00F15C60"/>
    <w:rsid w:val="00F2182A"/>
    <w:rsid w:val="00F21D77"/>
    <w:rsid w:val="00F25051"/>
    <w:rsid w:val="00F260C2"/>
    <w:rsid w:val="00F2749F"/>
    <w:rsid w:val="00F27B0D"/>
    <w:rsid w:val="00F3097D"/>
    <w:rsid w:val="00F30BBD"/>
    <w:rsid w:val="00F34AAF"/>
    <w:rsid w:val="00F34FFC"/>
    <w:rsid w:val="00F35018"/>
    <w:rsid w:val="00F36089"/>
    <w:rsid w:val="00F36230"/>
    <w:rsid w:val="00F40BE6"/>
    <w:rsid w:val="00F422A1"/>
    <w:rsid w:val="00F435A1"/>
    <w:rsid w:val="00F43BB7"/>
    <w:rsid w:val="00F45E3A"/>
    <w:rsid w:val="00F4660B"/>
    <w:rsid w:val="00F47661"/>
    <w:rsid w:val="00F476E6"/>
    <w:rsid w:val="00F47A78"/>
    <w:rsid w:val="00F47A7D"/>
    <w:rsid w:val="00F512A6"/>
    <w:rsid w:val="00F51AF4"/>
    <w:rsid w:val="00F51D1E"/>
    <w:rsid w:val="00F51F9C"/>
    <w:rsid w:val="00F5208D"/>
    <w:rsid w:val="00F520A5"/>
    <w:rsid w:val="00F533B4"/>
    <w:rsid w:val="00F55917"/>
    <w:rsid w:val="00F56080"/>
    <w:rsid w:val="00F5652A"/>
    <w:rsid w:val="00F574F5"/>
    <w:rsid w:val="00F57CE0"/>
    <w:rsid w:val="00F61C84"/>
    <w:rsid w:val="00F61EAE"/>
    <w:rsid w:val="00F62211"/>
    <w:rsid w:val="00F62E02"/>
    <w:rsid w:val="00F63041"/>
    <w:rsid w:val="00F6333A"/>
    <w:rsid w:val="00F646B7"/>
    <w:rsid w:val="00F64FAC"/>
    <w:rsid w:val="00F6507B"/>
    <w:rsid w:val="00F65B83"/>
    <w:rsid w:val="00F676C6"/>
    <w:rsid w:val="00F71D93"/>
    <w:rsid w:val="00F7205A"/>
    <w:rsid w:val="00F73B0E"/>
    <w:rsid w:val="00F73B93"/>
    <w:rsid w:val="00F73C5F"/>
    <w:rsid w:val="00F7511C"/>
    <w:rsid w:val="00F767A2"/>
    <w:rsid w:val="00F76A17"/>
    <w:rsid w:val="00F81EB6"/>
    <w:rsid w:val="00F83917"/>
    <w:rsid w:val="00F84FC6"/>
    <w:rsid w:val="00F854B4"/>
    <w:rsid w:val="00F8595D"/>
    <w:rsid w:val="00F859A4"/>
    <w:rsid w:val="00F87C3A"/>
    <w:rsid w:val="00F905F8"/>
    <w:rsid w:val="00F9213A"/>
    <w:rsid w:val="00F92850"/>
    <w:rsid w:val="00F93837"/>
    <w:rsid w:val="00F94D9E"/>
    <w:rsid w:val="00F94FDC"/>
    <w:rsid w:val="00F9537E"/>
    <w:rsid w:val="00F96238"/>
    <w:rsid w:val="00F97DDE"/>
    <w:rsid w:val="00FA0D8C"/>
    <w:rsid w:val="00FA25BD"/>
    <w:rsid w:val="00FA2657"/>
    <w:rsid w:val="00FA3979"/>
    <w:rsid w:val="00FA3D88"/>
    <w:rsid w:val="00FA414D"/>
    <w:rsid w:val="00FA4764"/>
    <w:rsid w:val="00FA5760"/>
    <w:rsid w:val="00FA659F"/>
    <w:rsid w:val="00FA7876"/>
    <w:rsid w:val="00FB09BF"/>
    <w:rsid w:val="00FB1680"/>
    <w:rsid w:val="00FB33D8"/>
    <w:rsid w:val="00FB50AB"/>
    <w:rsid w:val="00FB5BFF"/>
    <w:rsid w:val="00FB69ED"/>
    <w:rsid w:val="00FB6D2B"/>
    <w:rsid w:val="00FB70FB"/>
    <w:rsid w:val="00FC06EA"/>
    <w:rsid w:val="00FC1D90"/>
    <w:rsid w:val="00FC2EC8"/>
    <w:rsid w:val="00FC44A2"/>
    <w:rsid w:val="00FC4520"/>
    <w:rsid w:val="00FC56A2"/>
    <w:rsid w:val="00FC582A"/>
    <w:rsid w:val="00FC74D1"/>
    <w:rsid w:val="00FD05A5"/>
    <w:rsid w:val="00FD0751"/>
    <w:rsid w:val="00FD0ADD"/>
    <w:rsid w:val="00FD2649"/>
    <w:rsid w:val="00FD2960"/>
    <w:rsid w:val="00FD34C4"/>
    <w:rsid w:val="00FD3724"/>
    <w:rsid w:val="00FD5AB2"/>
    <w:rsid w:val="00FD6079"/>
    <w:rsid w:val="00FD7798"/>
    <w:rsid w:val="00FD7CBD"/>
    <w:rsid w:val="00FE216A"/>
    <w:rsid w:val="00FE26EE"/>
    <w:rsid w:val="00FE2B8E"/>
    <w:rsid w:val="00FE2D11"/>
    <w:rsid w:val="00FE391E"/>
    <w:rsid w:val="00FE40FC"/>
    <w:rsid w:val="00FF1748"/>
    <w:rsid w:val="00FF19BD"/>
    <w:rsid w:val="00FF19C9"/>
    <w:rsid w:val="00FF3391"/>
    <w:rsid w:val="00FF38F0"/>
    <w:rsid w:val="00FF3DE7"/>
    <w:rsid w:val="00FF4292"/>
    <w:rsid w:val="00FF49FF"/>
    <w:rsid w:val="00FF505B"/>
    <w:rsid w:val="00FF5E3E"/>
    <w:rsid w:val="00FF62BF"/>
    <w:rsid w:val="00FF79FE"/>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E7516"/>
    <w:pPr>
      <w:spacing w:after="120"/>
    </w:pPr>
    <w:rPr>
      <w:rFonts w:ascii="Times New Roman" w:eastAsia="Times New Roman" w:hAnsi="Times New Roman" w:cs="Times New Roman"/>
      <w:sz w:val="24"/>
      <w:szCs w:val="24"/>
      <w:lang w:eastAsia="el-GR"/>
    </w:rPr>
  </w:style>
  <w:style w:type="paragraph" w:styleId="1">
    <w:name w:val="heading 1"/>
    <w:basedOn w:val="a1"/>
    <w:next w:val="a1"/>
    <w:link w:val="1Char"/>
    <w:uiPriority w:val="99"/>
    <w:qFormat/>
    <w:rsid w:val="005E7516"/>
    <w:pPr>
      <w:keepNext/>
      <w:pageBreakBefore/>
      <w:numPr>
        <w:numId w:val="1"/>
      </w:numPr>
      <w:spacing w:before="240" w:after="60"/>
      <w:jc w:val="left"/>
      <w:outlineLvl w:val="0"/>
    </w:pPr>
    <w:rPr>
      <w:b/>
      <w:bCs/>
      <w:smallCaps/>
      <w:kern w:val="32"/>
      <w:sz w:val="28"/>
      <w:lang w:val="en-US"/>
    </w:rPr>
  </w:style>
  <w:style w:type="paragraph" w:styleId="2">
    <w:name w:val="heading 2"/>
    <w:basedOn w:val="a1"/>
    <w:next w:val="a1"/>
    <w:link w:val="2Char"/>
    <w:uiPriority w:val="99"/>
    <w:qFormat/>
    <w:rsid w:val="005E7516"/>
    <w:pPr>
      <w:keepNext/>
      <w:numPr>
        <w:ilvl w:val="1"/>
        <w:numId w:val="1"/>
      </w:numPr>
      <w:spacing w:before="120"/>
      <w:outlineLvl w:val="1"/>
    </w:pPr>
    <w:rPr>
      <w:b/>
      <w:bCs/>
      <w:iCs/>
    </w:rPr>
  </w:style>
  <w:style w:type="paragraph" w:styleId="3">
    <w:name w:val="heading 3"/>
    <w:basedOn w:val="a1"/>
    <w:next w:val="a1"/>
    <w:link w:val="3Char"/>
    <w:uiPriority w:val="99"/>
    <w:qFormat/>
    <w:rsid w:val="005E7516"/>
    <w:pPr>
      <w:keepNext/>
      <w:numPr>
        <w:ilvl w:val="2"/>
        <w:numId w:val="1"/>
      </w:numPr>
      <w:spacing w:before="120"/>
      <w:outlineLvl w:val="2"/>
    </w:pPr>
    <w:rPr>
      <w:b/>
      <w:bCs/>
      <w:i/>
    </w:rPr>
  </w:style>
  <w:style w:type="paragraph" w:styleId="4">
    <w:name w:val="heading 4"/>
    <w:basedOn w:val="a1"/>
    <w:next w:val="a1"/>
    <w:link w:val="4Char"/>
    <w:uiPriority w:val="99"/>
    <w:qFormat/>
    <w:rsid w:val="005E7516"/>
    <w:pPr>
      <w:keepNext/>
      <w:spacing w:before="240" w:after="60"/>
      <w:outlineLvl w:val="3"/>
    </w:pPr>
    <w:rPr>
      <w:rFonts w:ascii="Calibri" w:hAnsi="Calibri"/>
      <w:b/>
      <w:bCs/>
      <w:sz w:val="28"/>
      <w:szCs w:val="28"/>
    </w:rPr>
  </w:style>
  <w:style w:type="paragraph" w:styleId="5">
    <w:name w:val="heading 5"/>
    <w:basedOn w:val="a1"/>
    <w:next w:val="a1"/>
    <w:link w:val="5Char"/>
    <w:uiPriority w:val="99"/>
    <w:qFormat/>
    <w:rsid w:val="005E7516"/>
    <w:pPr>
      <w:numPr>
        <w:ilvl w:val="4"/>
        <w:numId w:val="1"/>
      </w:numPr>
      <w:spacing w:before="240" w:after="60"/>
      <w:outlineLvl w:val="4"/>
    </w:pPr>
    <w:rPr>
      <w:rFonts w:ascii="Calibri" w:hAnsi="Calibri"/>
      <w:b/>
      <w:bCs/>
      <w:i/>
      <w:iCs/>
      <w:sz w:val="26"/>
      <w:szCs w:val="26"/>
    </w:rPr>
  </w:style>
  <w:style w:type="paragraph" w:styleId="6">
    <w:name w:val="heading 6"/>
    <w:basedOn w:val="a1"/>
    <w:next w:val="a1"/>
    <w:link w:val="6Char"/>
    <w:uiPriority w:val="99"/>
    <w:qFormat/>
    <w:rsid w:val="005E7516"/>
    <w:pPr>
      <w:numPr>
        <w:ilvl w:val="5"/>
        <w:numId w:val="1"/>
      </w:numPr>
      <w:spacing w:before="240" w:after="60"/>
      <w:outlineLvl w:val="5"/>
    </w:pPr>
    <w:rPr>
      <w:rFonts w:ascii="Calibri" w:hAnsi="Calibri"/>
      <w:b/>
      <w:bCs/>
    </w:rPr>
  </w:style>
  <w:style w:type="paragraph" w:styleId="7">
    <w:name w:val="heading 7"/>
    <w:basedOn w:val="a1"/>
    <w:next w:val="a1"/>
    <w:link w:val="7Char"/>
    <w:uiPriority w:val="99"/>
    <w:qFormat/>
    <w:rsid w:val="005E7516"/>
    <w:pPr>
      <w:numPr>
        <w:ilvl w:val="6"/>
        <w:numId w:val="1"/>
      </w:numPr>
      <w:spacing w:before="240" w:after="60"/>
      <w:outlineLvl w:val="6"/>
    </w:pPr>
    <w:rPr>
      <w:rFonts w:ascii="Calibri" w:hAnsi="Calibri"/>
    </w:rPr>
  </w:style>
  <w:style w:type="paragraph" w:styleId="8">
    <w:name w:val="heading 8"/>
    <w:basedOn w:val="a1"/>
    <w:next w:val="a1"/>
    <w:link w:val="8Char"/>
    <w:uiPriority w:val="99"/>
    <w:qFormat/>
    <w:rsid w:val="005E7516"/>
    <w:pPr>
      <w:numPr>
        <w:ilvl w:val="7"/>
        <w:numId w:val="1"/>
      </w:numPr>
      <w:spacing w:before="240" w:after="60"/>
      <w:outlineLvl w:val="7"/>
    </w:pPr>
    <w:rPr>
      <w:rFonts w:ascii="Calibri" w:hAnsi="Calibri"/>
      <w:i/>
      <w:iCs/>
    </w:rPr>
  </w:style>
  <w:style w:type="paragraph" w:styleId="9">
    <w:name w:val="heading 9"/>
    <w:basedOn w:val="a1"/>
    <w:next w:val="a1"/>
    <w:link w:val="9Char"/>
    <w:uiPriority w:val="99"/>
    <w:qFormat/>
    <w:rsid w:val="005E7516"/>
    <w:pPr>
      <w:numPr>
        <w:ilvl w:val="8"/>
        <w:numId w:val="1"/>
      </w:numPr>
      <w:spacing w:before="240" w:after="60"/>
      <w:outlineLvl w:val="8"/>
    </w:pPr>
    <w:rPr>
      <w:rFonts w:ascii="Cambria" w:hAnsi="Cambria"/>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Επικεφαλίδα 1 Char"/>
    <w:basedOn w:val="a2"/>
    <w:link w:val="1"/>
    <w:uiPriority w:val="99"/>
    <w:rsid w:val="005E7516"/>
    <w:rPr>
      <w:rFonts w:ascii="Times New Roman" w:eastAsia="Times New Roman" w:hAnsi="Times New Roman" w:cs="Times New Roman"/>
      <w:b/>
      <w:bCs/>
      <w:smallCaps/>
      <w:kern w:val="32"/>
      <w:sz w:val="28"/>
      <w:szCs w:val="24"/>
      <w:lang w:val="en-US" w:eastAsia="el-GR"/>
    </w:rPr>
  </w:style>
  <w:style w:type="character" w:customStyle="1" w:styleId="2Char">
    <w:name w:val="Επικεφαλίδα 2 Char"/>
    <w:basedOn w:val="a2"/>
    <w:link w:val="2"/>
    <w:uiPriority w:val="99"/>
    <w:rsid w:val="005E7516"/>
    <w:rPr>
      <w:rFonts w:ascii="Times New Roman" w:eastAsia="Times New Roman" w:hAnsi="Times New Roman" w:cs="Times New Roman"/>
      <w:b/>
      <w:bCs/>
      <w:iCs/>
      <w:sz w:val="24"/>
      <w:szCs w:val="24"/>
      <w:lang w:eastAsia="el-GR"/>
    </w:rPr>
  </w:style>
  <w:style w:type="character" w:customStyle="1" w:styleId="3Char">
    <w:name w:val="Επικεφαλίδα 3 Char"/>
    <w:basedOn w:val="a2"/>
    <w:link w:val="3"/>
    <w:uiPriority w:val="99"/>
    <w:rsid w:val="005E7516"/>
    <w:rPr>
      <w:rFonts w:ascii="Times New Roman" w:eastAsia="Times New Roman" w:hAnsi="Times New Roman" w:cs="Times New Roman"/>
      <w:b/>
      <w:bCs/>
      <w:i/>
      <w:sz w:val="24"/>
      <w:szCs w:val="24"/>
      <w:lang w:eastAsia="el-GR"/>
    </w:rPr>
  </w:style>
  <w:style w:type="character" w:customStyle="1" w:styleId="4Char">
    <w:name w:val="Επικεφαλίδα 4 Char"/>
    <w:basedOn w:val="a2"/>
    <w:link w:val="4"/>
    <w:uiPriority w:val="99"/>
    <w:rsid w:val="005E7516"/>
    <w:rPr>
      <w:rFonts w:ascii="Calibri" w:eastAsia="Times New Roman" w:hAnsi="Calibri" w:cs="Times New Roman"/>
      <w:b/>
      <w:bCs/>
      <w:sz w:val="28"/>
      <w:szCs w:val="28"/>
      <w:lang w:eastAsia="el-GR"/>
    </w:rPr>
  </w:style>
  <w:style w:type="character" w:customStyle="1" w:styleId="5Char">
    <w:name w:val="Επικεφαλίδα 5 Char"/>
    <w:basedOn w:val="a2"/>
    <w:link w:val="5"/>
    <w:uiPriority w:val="99"/>
    <w:rsid w:val="005E7516"/>
    <w:rPr>
      <w:rFonts w:ascii="Calibri" w:eastAsia="Times New Roman" w:hAnsi="Calibri" w:cs="Times New Roman"/>
      <w:b/>
      <w:bCs/>
      <w:i/>
      <w:iCs/>
      <w:sz w:val="26"/>
      <w:szCs w:val="26"/>
      <w:lang w:eastAsia="el-GR"/>
    </w:rPr>
  </w:style>
  <w:style w:type="character" w:customStyle="1" w:styleId="6Char">
    <w:name w:val="Επικεφαλίδα 6 Char"/>
    <w:basedOn w:val="a2"/>
    <w:link w:val="6"/>
    <w:uiPriority w:val="99"/>
    <w:rsid w:val="005E7516"/>
    <w:rPr>
      <w:rFonts w:ascii="Calibri" w:eastAsia="Times New Roman" w:hAnsi="Calibri" w:cs="Times New Roman"/>
      <w:b/>
      <w:bCs/>
      <w:sz w:val="24"/>
      <w:szCs w:val="24"/>
      <w:lang w:eastAsia="el-GR"/>
    </w:rPr>
  </w:style>
  <w:style w:type="character" w:customStyle="1" w:styleId="7Char">
    <w:name w:val="Επικεφαλίδα 7 Char"/>
    <w:basedOn w:val="a2"/>
    <w:link w:val="7"/>
    <w:uiPriority w:val="99"/>
    <w:rsid w:val="005E7516"/>
    <w:rPr>
      <w:rFonts w:ascii="Calibri" w:eastAsia="Times New Roman" w:hAnsi="Calibri" w:cs="Times New Roman"/>
      <w:sz w:val="24"/>
      <w:szCs w:val="24"/>
      <w:lang w:eastAsia="el-GR"/>
    </w:rPr>
  </w:style>
  <w:style w:type="character" w:customStyle="1" w:styleId="8Char">
    <w:name w:val="Επικεφαλίδα 8 Char"/>
    <w:basedOn w:val="a2"/>
    <w:link w:val="8"/>
    <w:uiPriority w:val="99"/>
    <w:rsid w:val="005E7516"/>
    <w:rPr>
      <w:rFonts w:ascii="Calibri" w:eastAsia="Times New Roman" w:hAnsi="Calibri" w:cs="Times New Roman"/>
      <w:i/>
      <w:iCs/>
      <w:sz w:val="24"/>
      <w:szCs w:val="24"/>
      <w:lang w:eastAsia="el-GR"/>
    </w:rPr>
  </w:style>
  <w:style w:type="character" w:customStyle="1" w:styleId="9Char">
    <w:name w:val="Επικεφαλίδα 9 Char"/>
    <w:basedOn w:val="a2"/>
    <w:link w:val="9"/>
    <w:uiPriority w:val="99"/>
    <w:rsid w:val="005E7516"/>
    <w:rPr>
      <w:rFonts w:ascii="Cambria" w:eastAsia="Times New Roman" w:hAnsi="Cambria" w:cs="Times New Roman"/>
      <w:sz w:val="24"/>
      <w:szCs w:val="24"/>
      <w:lang w:eastAsia="el-GR"/>
    </w:rPr>
  </w:style>
  <w:style w:type="paragraph" w:styleId="a5">
    <w:name w:val="List Paragraph"/>
    <w:basedOn w:val="a1"/>
    <w:link w:val="Char"/>
    <w:uiPriority w:val="99"/>
    <w:qFormat/>
    <w:rsid w:val="005E7516"/>
    <w:pPr>
      <w:ind w:left="720"/>
      <w:contextualSpacing/>
    </w:pPr>
  </w:style>
  <w:style w:type="character" w:customStyle="1" w:styleId="hps">
    <w:name w:val="hps"/>
    <w:basedOn w:val="a2"/>
    <w:uiPriority w:val="99"/>
    <w:rsid w:val="005E7516"/>
    <w:rPr>
      <w:rFonts w:cs="Times New Roman"/>
    </w:rPr>
  </w:style>
  <w:style w:type="character" w:styleId="a6">
    <w:name w:val="Emphasis"/>
    <w:basedOn w:val="a2"/>
    <w:uiPriority w:val="20"/>
    <w:qFormat/>
    <w:rsid w:val="005E7516"/>
    <w:rPr>
      <w:rFonts w:cs="Times New Roman"/>
      <w:i/>
    </w:rPr>
  </w:style>
  <w:style w:type="character" w:styleId="a7">
    <w:name w:val="Strong"/>
    <w:basedOn w:val="a2"/>
    <w:uiPriority w:val="99"/>
    <w:qFormat/>
    <w:rsid w:val="005E7516"/>
    <w:rPr>
      <w:rFonts w:cs="Times New Roman"/>
      <w:b/>
    </w:rPr>
  </w:style>
  <w:style w:type="paragraph" w:customStyle="1" w:styleId="Tableheading">
    <w:name w:val="Table heading"/>
    <w:basedOn w:val="a1"/>
    <w:autoRedefine/>
    <w:uiPriority w:val="99"/>
    <w:rsid w:val="005E7516"/>
    <w:pPr>
      <w:numPr>
        <w:numId w:val="4"/>
      </w:numPr>
      <w:spacing w:after="60" w:line="240" w:lineRule="auto"/>
      <w:ind w:left="1134" w:hanging="1134"/>
      <w:jc w:val="center"/>
    </w:pPr>
    <w:rPr>
      <w:bCs/>
      <w:szCs w:val="18"/>
      <w:lang w:val="en-US"/>
    </w:rPr>
  </w:style>
  <w:style w:type="paragraph" w:customStyle="1" w:styleId="a">
    <w:name w:val="Σχήμα"/>
    <w:basedOn w:val="a1"/>
    <w:autoRedefine/>
    <w:uiPriority w:val="99"/>
    <w:rsid w:val="005E7516"/>
    <w:pPr>
      <w:numPr>
        <w:numId w:val="2"/>
      </w:numPr>
      <w:spacing w:after="0" w:line="240" w:lineRule="auto"/>
      <w:jc w:val="center"/>
    </w:pPr>
    <w:rPr>
      <w:bCs/>
      <w:lang w:val="en-US"/>
    </w:rPr>
  </w:style>
  <w:style w:type="paragraph" w:styleId="a8">
    <w:name w:val="Balloon Text"/>
    <w:basedOn w:val="a1"/>
    <w:link w:val="Char0"/>
    <w:uiPriority w:val="99"/>
    <w:semiHidden/>
    <w:rsid w:val="005E7516"/>
    <w:pPr>
      <w:spacing w:after="0" w:line="240" w:lineRule="auto"/>
    </w:pPr>
    <w:rPr>
      <w:rFonts w:ascii="Tahoma" w:hAnsi="Tahoma" w:cs="Tahoma"/>
      <w:sz w:val="16"/>
      <w:szCs w:val="16"/>
    </w:rPr>
  </w:style>
  <w:style w:type="character" w:customStyle="1" w:styleId="Char0">
    <w:name w:val="Κείμενο πλαισίου Char"/>
    <w:basedOn w:val="a2"/>
    <w:link w:val="a8"/>
    <w:uiPriority w:val="99"/>
    <w:semiHidden/>
    <w:rsid w:val="005E7516"/>
    <w:rPr>
      <w:rFonts w:ascii="Tahoma" w:eastAsia="Times New Roman" w:hAnsi="Tahoma" w:cs="Tahoma"/>
      <w:sz w:val="16"/>
      <w:szCs w:val="16"/>
      <w:lang w:eastAsia="el-GR"/>
    </w:rPr>
  </w:style>
  <w:style w:type="paragraph" w:customStyle="1" w:styleId="a0">
    <w:name w:val="Λεζάντα σχήματος"/>
    <w:basedOn w:val="a5"/>
    <w:link w:val="Char1"/>
    <w:uiPriority w:val="99"/>
    <w:rsid w:val="005E7516"/>
    <w:pPr>
      <w:numPr>
        <w:numId w:val="3"/>
      </w:numPr>
      <w:ind w:left="993" w:hanging="993"/>
      <w:jc w:val="center"/>
    </w:pPr>
  </w:style>
  <w:style w:type="character" w:styleId="-">
    <w:name w:val="Hyperlink"/>
    <w:basedOn w:val="a2"/>
    <w:uiPriority w:val="99"/>
    <w:rsid w:val="005E7516"/>
    <w:rPr>
      <w:rFonts w:cs="Times New Roman"/>
      <w:color w:val="0000FF"/>
      <w:u w:val="single"/>
    </w:rPr>
  </w:style>
  <w:style w:type="character" w:customStyle="1" w:styleId="Char">
    <w:name w:val="Παράγραφος λίστας Char"/>
    <w:basedOn w:val="a2"/>
    <w:link w:val="a5"/>
    <w:uiPriority w:val="99"/>
    <w:locked/>
    <w:rsid w:val="005E7516"/>
    <w:rPr>
      <w:rFonts w:ascii="Times New Roman" w:eastAsia="Times New Roman" w:hAnsi="Times New Roman" w:cs="Times New Roman"/>
      <w:sz w:val="24"/>
      <w:szCs w:val="24"/>
      <w:lang w:eastAsia="el-GR"/>
    </w:rPr>
  </w:style>
  <w:style w:type="character" w:customStyle="1" w:styleId="Char1">
    <w:name w:val="Λεζάντα σχήματος Char"/>
    <w:basedOn w:val="Char"/>
    <w:link w:val="a0"/>
    <w:uiPriority w:val="99"/>
    <w:locked/>
    <w:rsid w:val="005E7516"/>
    <w:rPr>
      <w:rFonts w:ascii="Times New Roman" w:eastAsia="Times New Roman" w:hAnsi="Times New Roman" w:cs="Times New Roman"/>
      <w:sz w:val="24"/>
      <w:szCs w:val="24"/>
      <w:lang w:eastAsia="el-GR"/>
    </w:rPr>
  </w:style>
  <w:style w:type="paragraph" w:customStyle="1" w:styleId="11">
    <w:name w:val="Επικεφαλίδα 1 + Αυτόματο"/>
    <w:basedOn w:val="1"/>
    <w:link w:val="1Char0"/>
    <w:uiPriority w:val="99"/>
    <w:rsid w:val="005E7516"/>
    <w:pPr>
      <w:keepLines/>
      <w:numPr>
        <w:numId w:val="0"/>
      </w:numPr>
      <w:spacing w:before="480" w:after="0" w:line="276" w:lineRule="auto"/>
    </w:pPr>
    <w:rPr>
      <w:rFonts w:ascii="Cambria" w:eastAsia="Calibri" w:hAnsi="Cambria"/>
      <w:smallCaps w:val="0"/>
      <w:kern w:val="0"/>
      <w:szCs w:val="28"/>
      <w:lang w:val="el-GR"/>
    </w:rPr>
  </w:style>
  <w:style w:type="character" w:customStyle="1" w:styleId="1Char0">
    <w:name w:val="Επικεφαλίδα 1 + Αυτόματο Char"/>
    <w:basedOn w:val="1Char"/>
    <w:link w:val="11"/>
    <w:uiPriority w:val="99"/>
    <w:locked/>
    <w:rsid w:val="005E7516"/>
    <w:rPr>
      <w:rFonts w:ascii="Cambria" w:eastAsia="Calibri" w:hAnsi="Cambria" w:cs="Times New Roman"/>
      <w:b/>
      <w:bCs/>
      <w:smallCaps/>
      <w:kern w:val="32"/>
      <w:sz w:val="28"/>
      <w:szCs w:val="28"/>
      <w:lang w:val="en-US" w:eastAsia="el-GR"/>
    </w:rPr>
  </w:style>
  <w:style w:type="paragraph" w:styleId="12">
    <w:name w:val="toc 1"/>
    <w:basedOn w:val="a1"/>
    <w:next w:val="a1"/>
    <w:autoRedefine/>
    <w:uiPriority w:val="39"/>
    <w:rsid w:val="005E7516"/>
    <w:pPr>
      <w:tabs>
        <w:tab w:val="left" w:pos="480"/>
        <w:tab w:val="right" w:leader="dot" w:pos="8296"/>
      </w:tabs>
    </w:pPr>
  </w:style>
  <w:style w:type="paragraph" w:styleId="20">
    <w:name w:val="toc 2"/>
    <w:basedOn w:val="a1"/>
    <w:next w:val="a1"/>
    <w:autoRedefine/>
    <w:uiPriority w:val="39"/>
    <w:rsid w:val="005A27D7"/>
    <w:pPr>
      <w:tabs>
        <w:tab w:val="left" w:pos="284"/>
        <w:tab w:val="left" w:pos="567"/>
        <w:tab w:val="left" w:pos="709"/>
        <w:tab w:val="right" w:leader="dot" w:pos="8296"/>
      </w:tabs>
      <w:ind w:left="240"/>
    </w:pPr>
    <w:rPr>
      <w:noProof/>
      <w:color w:val="000000" w:themeColor="text1"/>
    </w:rPr>
  </w:style>
  <w:style w:type="paragraph" w:styleId="30">
    <w:name w:val="toc 3"/>
    <w:basedOn w:val="a1"/>
    <w:next w:val="a1"/>
    <w:autoRedefine/>
    <w:uiPriority w:val="39"/>
    <w:rsid w:val="00E829FC"/>
    <w:pPr>
      <w:tabs>
        <w:tab w:val="left" w:pos="0"/>
        <w:tab w:val="left" w:pos="284"/>
        <w:tab w:val="left" w:pos="426"/>
        <w:tab w:val="right" w:leader="dot" w:pos="8296"/>
      </w:tabs>
      <w:ind w:left="426" w:hanging="709"/>
    </w:pPr>
  </w:style>
  <w:style w:type="character" w:styleId="a9">
    <w:name w:val="annotation reference"/>
    <w:basedOn w:val="a2"/>
    <w:uiPriority w:val="99"/>
    <w:rsid w:val="005E7516"/>
    <w:rPr>
      <w:rFonts w:cs="Times New Roman"/>
      <w:sz w:val="16"/>
      <w:szCs w:val="16"/>
    </w:rPr>
  </w:style>
  <w:style w:type="paragraph" w:styleId="50">
    <w:name w:val="toc 5"/>
    <w:basedOn w:val="a1"/>
    <w:next w:val="a1"/>
    <w:autoRedefine/>
    <w:uiPriority w:val="99"/>
    <w:semiHidden/>
    <w:rsid w:val="005E7516"/>
    <w:pPr>
      <w:ind w:left="960"/>
    </w:pPr>
  </w:style>
  <w:style w:type="paragraph" w:customStyle="1" w:styleId="ListParagraph15">
    <w:name w:val="Στυλ List Paragraph + Διάστιχο:  15 γραμμή"/>
    <w:basedOn w:val="a5"/>
    <w:uiPriority w:val="99"/>
    <w:rsid w:val="005E7516"/>
    <w:rPr>
      <w:rFonts w:eastAsia="Calibri"/>
      <w:szCs w:val="20"/>
    </w:rPr>
  </w:style>
  <w:style w:type="paragraph" w:styleId="aa">
    <w:name w:val="caption"/>
    <w:basedOn w:val="a1"/>
    <w:next w:val="a1"/>
    <w:uiPriority w:val="99"/>
    <w:qFormat/>
    <w:rsid w:val="005E7516"/>
    <w:pPr>
      <w:jc w:val="center"/>
    </w:pPr>
    <w:rPr>
      <w:b/>
      <w:bCs/>
      <w:sz w:val="20"/>
      <w:szCs w:val="20"/>
    </w:rPr>
  </w:style>
  <w:style w:type="paragraph" w:styleId="ab">
    <w:name w:val="table of figures"/>
    <w:basedOn w:val="a1"/>
    <w:next w:val="a1"/>
    <w:uiPriority w:val="99"/>
    <w:rsid w:val="005E7516"/>
  </w:style>
  <w:style w:type="paragraph" w:customStyle="1" w:styleId="10">
    <w:name w:val="Στυλ1"/>
    <w:basedOn w:val="4"/>
    <w:next w:val="a1"/>
    <w:uiPriority w:val="99"/>
    <w:rsid w:val="005E7516"/>
    <w:pPr>
      <w:numPr>
        <w:ilvl w:val="3"/>
        <w:numId w:val="1"/>
      </w:numPr>
    </w:pPr>
    <w:rPr>
      <w:rFonts w:ascii="Times New Roman" w:hAnsi="Times New Roman"/>
      <w:b w:val="0"/>
      <w:i/>
      <w:sz w:val="24"/>
      <w:u w:val="single"/>
    </w:rPr>
  </w:style>
  <w:style w:type="character" w:customStyle="1" w:styleId="systrantokenword">
    <w:name w:val="systran_token_word"/>
    <w:basedOn w:val="a2"/>
    <w:uiPriority w:val="99"/>
    <w:rsid w:val="005E7516"/>
    <w:rPr>
      <w:rFonts w:cs="Times New Roman"/>
    </w:rPr>
  </w:style>
  <w:style w:type="character" w:customStyle="1" w:styleId="systrantokenpunctuation">
    <w:name w:val="systran_token_punctuation"/>
    <w:basedOn w:val="a2"/>
    <w:uiPriority w:val="99"/>
    <w:rsid w:val="005E7516"/>
    <w:rPr>
      <w:rFonts w:cs="Times New Roman"/>
    </w:rPr>
  </w:style>
  <w:style w:type="paragraph" w:styleId="ac">
    <w:name w:val="Document Map"/>
    <w:basedOn w:val="a1"/>
    <w:link w:val="Char2"/>
    <w:uiPriority w:val="99"/>
    <w:semiHidden/>
    <w:rsid w:val="005E7516"/>
    <w:pPr>
      <w:spacing w:after="0" w:line="240" w:lineRule="auto"/>
      <w:jc w:val="left"/>
    </w:pPr>
    <w:rPr>
      <w:rFonts w:ascii="Tahoma" w:hAnsi="Tahoma" w:cs="Tahoma"/>
      <w:sz w:val="16"/>
      <w:szCs w:val="16"/>
      <w:lang w:eastAsia="en-US"/>
    </w:rPr>
  </w:style>
  <w:style w:type="character" w:customStyle="1" w:styleId="Char2">
    <w:name w:val="Χάρτης εγγράφου Char"/>
    <w:basedOn w:val="a2"/>
    <w:link w:val="ac"/>
    <w:uiPriority w:val="99"/>
    <w:semiHidden/>
    <w:rsid w:val="005E7516"/>
    <w:rPr>
      <w:rFonts w:ascii="Tahoma" w:eastAsia="Times New Roman" w:hAnsi="Tahoma" w:cs="Tahoma"/>
      <w:sz w:val="16"/>
      <w:szCs w:val="16"/>
    </w:rPr>
  </w:style>
  <w:style w:type="paragraph" w:styleId="ad">
    <w:name w:val="footnote text"/>
    <w:basedOn w:val="a1"/>
    <w:link w:val="Char3"/>
    <w:uiPriority w:val="99"/>
    <w:semiHidden/>
    <w:rsid w:val="005E7516"/>
    <w:pPr>
      <w:spacing w:after="0" w:line="240" w:lineRule="auto"/>
      <w:jc w:val="left"/>
    </w:pPr>
    <w:rPr>
      <w:rFonts w:ascii="Calibri" w:hAnsi="Calibri"/>
      <w:sz w:val="20"/>
      <w:szCs w:val="20"/>
      <w:lang w:eastAsia="en-US"/>
    </w:rPr>
  </w:style>
  <w:style w:type="character" w:customStyle="1" w:styleId="Char3">
    <w:name w:val="Κείμενο υποσημείωσης Char"/>
    <w:basedOn w:val="a2"/>
    <w:link w:val="ad"/>
    <w:uiPriority w:val="99"/>
    <w:semiHidden/>
    <w:rsid w:val="005E7516"/>
    <w:rPr>
      <w:rFonts w:ascii="Calibri" w:eastAsia="Times New Roman" w:hAnsi="Calibri" w:cs="Times New Roman"/>
      <w:sz w:val="20"/>
      <w:szCs w:val="20"/>
    </w:rPr>
  </w:style>
  <w:style w:type="character" w:styleId="ae">
    <w:name w:val="footnote reference"/>
    <w:basedOn w:val="a2"/>
    <w:uiPriority w:val="99"/>
    <w:semiHidden/>
    <w:rsid w:val="005E7516"/>
    <w:rPr>
      <w:rFonts w:cs="Times New Roman"/>
      <w:vertAlign w:val="superscript"/>
    </w:rPr>
  </w:style>
  <w:style w:type="paragraph" w:styleId="af">
    <w:name w:val="Revision"/>
    <w:hidden/>
    <w:uiPriority w:val="99"/>
    <w:semiHidden/>
    <w:rsid w:val="005E7516"/>
    <w:pPr>
      <w:spacing w:after="0" w:line="240" w:lineRule="auto"/>
      <w:jc w:val="left"/>
    </w:pPr>
    <w:rPr>
      <w:rFonts w:ascii="Calibri" w:eastAsia="Times New Roman" w:hAnsi="Calibri" w:cs="Times New Roman"/>
    </w:rPr>
  </w:style>
  <w:style w:type="paragraph" w:styleId="af0">
    <w:name w:val="header"/>
    <w:basedOn w:val="a1"/>
    <w:link w:val="Char4"/>
    <w:uiPriority w:val="99"/>
    <w:semiHidden/>
    <w:rsid w:val="005E7516"/>
    <w:pPr>
      <w:tabs>
        <w:tab w:val="center" w:pos="4153"/>
        <w:tab w:val="right" w:pos="8306"/>
      </w:tabs>
      <w:spacing w:after="0" w:line="240" w:lineRule="auto"/>
      <w:jc w:val="left"/>
    </w:pPr>
    <w:rPr>
      <w:rFonts w:ascii="Calibri" w:hAnsi="Calibri"/>
      <w:sz w:val="22"/>
      <w:szCs w:val="22"/>
      <w:lang w:eastAsia="en-US"/>
    </w:rPr>
  </w:style>
  <w:style w:type="character" w:customStyle="1" w:styleId="Char4">
    <w:name w:val="Κεφαλίδα Char"/>
    <w:basedOn w:val="a2"/>
    <w:link w:val="af0"/>
    <w:uiPriority w:val="99"/>
    <w:semiHidden/>
    <w:rsid w:val="005E7516"/>
    <w:rPr>
      <w:rFonts w:ascii="Calibri" w:eastAsia="Times New Roman" w:hAnsi="Calibri" w:cs="Times New Roman"/>
    </w:rPr>
  </w:style>
  <w:style w:type="paragraph" w:styleId="af1">
    <w:name w:val="footer"/>
    <w:basedOn w:val="a1"/>
    <w:link w:val="Char5"/>
    <w:uiPriority w:val="99"/>
    <w:rsid w:val="005E7516"/>
    <w:pPr>
      <w:tabs>
        <w:tab w:val="center" w:pos="4153"/>
        <w:tab w:val="right" w:pos="8306"/>
      </w:tabs>
      <w:spacing w:after="0" w:line="240" w:lineRule="auto"/>
      <w:jc w:val="left"/>
    </w:pPr>
    <w:rPr>
      <w:rFonts w:ascii="Calibri" w:hAnsi="Calibri"/>
      <w:sz w:val="22"/>
      <w:szCs w:val="22"/>
      <w:lang w:eastAsia="en-US"/>
    </w:rPr>
  </w:style>
  <w:style w:type="character" w:customStyle="1" w:styleId="Char5">
    <w:name w:val="Υποσέλιδο Char"/>
    <w:basedOn w:val="a2"/>
    <w:link w:val="af1"/>
    <w:uiPriority w:val="99"/>
    <w:rsid w:val="005E7516"/>
    <w:rPr>
      <w:rFonts w:ascii="Calibri" w:eastAsia="Times New Roman" w:hAnsi="Calibri" w:cs="Times New Roman"/>
    </w:rPr>
  </w:style>
  <w:style w:type="table" w:styleId="af2">
    <w:name w:val="Table Grid"/>
    <w:basedOn w:val="a3"/>
    <w:uiPriority w:val="99"/>
    <w:rsid w:val="005E7516"/>
    <w:pPr>
      <w:spacing w:after="0" w:line="240" w:lineRule="auto"/>
      <w:jc w:val="left"/>
    </w:pPr>
    <w:rPr>
      <w:rFonts w:ascii="Calibri" w:eastAsia="Times New Roman" w:hAnsi="Calibri" w:cs="Times New Roman"/>
      <w:sz w:val="20"/>
      <w:szCs w:val="20"/>
      <w:lang w:eastAsia="el-GR"/>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Web">
    <w:name w:val="Normal (Web)"/>
    <w:basedOn w:val="a1"/>
    <w:uiPriority w:val="99"/>
    <w:rsid w:val="005E7516"/>
    <w:pPr>
      <w:spacing w:before="100" w:beforeAutospacing="1" w:after="100" w:afterAutospacing="1" w:line="240" w:lineRule="auto"/>
      <w:jc w:val="left"/>
    </w:pPr>
  </w:style>
  <w:style w:type="character" w:customStyle="1" w:styleId="systranseg">
    <w:name w:val="systran_seg"/>
    <w:basedOn w:val="a2"/>
    <w:uiPriority w:val="99"/>
    <w:rsid w:val="005E7516"/>
    <w:rPr>
      <w:rFonts w:cs="Times New Roman"/>
    </w:rPr>
  </w:style>
  <w:style w:type="character" w:customStyle="1" w:styleId="systrantokennumeric">
    <w:name w:val="systran_token_numeric"/>
    <w:basedOn w:val="a2"/>
    <w:uiPriority w:val="99"/>
    <w:rsid w:val="005E7516"/>
    <w:rPr>
      <w:rFonts w:cs="Times New Roman"/>
    </w:rPr>
  </w:style>
  <w:style w:type="character" w:customStyle="1" w:styleId="systrantokenentity">
    <w:name w:val="systran_token_entity"/>
    <w:basedOn w:val="a2"/>
    <w:uiPriority w:val="99"/>
    <w:rsid w:val="005E7516"/>
    <w:rPr>
      <w:rFonts w:cs="Times New Roman"/>
    </w:rPr>
  </w:style>
  <w:style w:type="character" w:customStyle="1" w:styleId="systrantokensymbol">
    <w:name w:val="systran_token_symbol"/>
    <w:basedOn w:val="a2"/>
    <w:uiPriority w:val="99"/>
    <w:rsid w:val="005E7516"/>
    <w:rPr>
      <w:rFonts w:cs="Times New Roman"/>
    </w:rPr>
  </w:style>
  <w:style w:type="character" w:customStyle="1" w:styleId="atn">
    <w:name w:val="atn"/>
    <w:basedOn w:val="a2"/>
    <w:uiPriority w:val="99"/>
    <w:rsid w:val="005E7516"/>
    <w:rPr>
      <w:rFonts w:cs="Times New Roman"/>
    </w:rPr>
  </w:style>
  <w:style w:type="character" w:customStyle="1" w:styleId="longtext">
    <w:name w:val="long_text"/>
    <w:basedOn w:val="a2"/>
    <w:uiPriority w:val="99"/>
    <w:rsid w:val="005E7516"/>
    <w:rPr>
      <w:rFonts w:cs="Times New Roman"/>
    </w:rPr>
  </w:style>
  <w:style w:type="character" w:customStyle="1" w:styleId="hpsatn">
    <w:name w:val="hps atn"/>
    <w:basedOn w:val="a2"/>
    <w:uiPriority w:val="99"/>
    <w:rsid w:val="005E7516"/>
    <w:rPr>
      <w:rFonts w:cs="Times New Roman"/>
    </w:rPr>
  </w:style>
  <w:style w:type="character" w:customStyle="1" w:styleId="FontStyle105">
    <w:name w:val="Font Style105"/>
    <w:basedOn w:val="a2"/>
    <w:uiPriority w:val="99"/>
    <w:rsid w:val="005E7516"/>
    <w:rPr>
      <w:rFonts w:ascii="Times New Roman" w:hAnsi="Times New Roman" w:cs="Times New Roman"/>
      <w:sz w:val="18"/>
      <w:szCs w:val="18"/>
    </w:rPr>
  </w:style>
  <w:style w:type="paragraph" w:styleId="af3">
    <w:name w:val="List"/>
    <w:basedOn w:val="a1"/>
    <w:uiPriority w:val="99"/>
    <w:rsid w:val="005E7516"/>
    <w:pPr>
      <w:spacing w:after="200" w:line="276" w:lineRule="auto"/>
      <w:ind w:left="283" w:hanging="283"/>
      <w:jc w:val="left"/>
    </w:pPr>
    <w:rPr>
      <w:rFonts w:ascii="Calibri" w:hAnsi="Calibri"/>
      <w:sz w:val="22"/>
      <w:szCs w:val="22"/>
      <w:lang w:eastAsia="en-US"/>
    </w:rPr>
  </w:style>
  <w:style w:type="table" w:styleId="13">
    <w:name w:val="Table Classic 1"/>
    <w:basedOn w:val="a3"/>
    <w:uiPriority w:val="99"/>
    <w:rsid w:val="005E7516"/>
    <w:pPr>
      <w:spacing w:line="276" w:lineRule="auto"/>
      <w:jc w:val="left"/>
    </w:pPr>
    <w:rPr>
      <w:rFonts w:ascii="Calibri" w:eastAsia="Calibri" w:hAnsi="Calibri" w:cs="Times New Roman"/>
      <w:sz w:val="20"/>
      <w:szCs w:val="20"/>
      <w:lang w:eastAsia="el-GR"/>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styleId="af4">
    <w:name w:val="page number"/>
    <w:basedOn w:val="a2"/>
    <w:uiPriority w:val="99"/>
    <w:rsid w:val="005E7516"/>
    <w:rPr>
      <w:rFonts w:cs="Times New Roman"/>
    </w:rPr>
  </w:style>
  <w:style w:type="paragraph" w:styleId="af5">
    <w:name w:val="TOC Heading"/>
    <w:basedOn w:val="1"/>
    <w:next w:val="a1"/>
    <w:uiPriority w:val="39"/>
    <w:qFormat/>
    <w:rsid w:val="005E7516"/>
    <w:pPr>
      <w:keepLines/>
      <w:pageBreakBefore w:val="0"/>
      <w:numPr>
        <w:numId w:val="0"/>
      </w:numPr>
      <w:spacing w:before="480" w:after="0" w:line="276" w:lineRule="auto"/>
      <w:outlineLvl w:val="9"/>
    </w:pPr>
    <w:rPr>
      <w:rFonts w:ascii="Cambria" w:hAnsi="Cambria"/>
      <w:smallCaps w:val="0"/>
      <w:color w:val="365F91"/>
      <w:kern w:val="0"/>
      <w:szCs w:val="28"/>
      <w:lang w:val="el-GR" w:eastAsia="en-US"/>
    </w:rPr>
  </w:style>
  <w:style w:type="paragraph" w:styleId="af6">
    <w:name w:val="annotation text"/>
    <w:basedOn w:val="a1"/>
    <w:link w:val="Char6"/>
    <w:uiPriority w:val="99"/>
    <w:rsid w:val="005E7516"/>
    <w:pPr>
      <w:spacing w:after="200" w:line="276" w:lineRule="auto"/>
      <w:jc w:val="left"/>
    </w:pPr>
    <w:rPr>
      <w:rFonts w:ascii="Calibri" w:hAnsi="Calibri"/>
      <w:sz w:val="20"/>
      <w:szCs w:val="20"/>
      <w:lang w:eastAsia="en-US"/>
    </w:rPr>
  </w:style>
  <w:style w:type="character" w:customStyle="1" w:styleId="Char6">
    <w:name w:val="Κείμενο σχολίου Char"/>
    <w:basedOn w:val="a2"/>
    <w:link w:val="af6"/>
    <w:uiPriority w:val="99"/>
    <w:rsid w:val="005E7516"/>
    <w:rPr>
      <w:rFonts w:ascii="Calibri" w:eastAsia="Times New Roman" w:hAnsi="Calibri" w:cs="Times New Roman"/>
      <w:sz w:val="20"/>
      <w:szCs w:val="20"/>
    </w:rPr>
  </w:style>
  <w:style w:type="paragraph" w:styleId="af7">
    <w:name w:val="annotation subject"/>
    <w:basedOn w:val="af6"/>
    <w:next w:val="af6"/>
    <w:link w:val="Char7"/>
    <w:uiPriority w:val="99"/>
    <w:rsid w:val="005E7516"/>
    <w:rPr>
      <w:b/>
      <w:bCs/>
    </w:rPr>
  </w:style>
  <w:style w:type="character" w:customStyle="1" w:styleId="Char7">
    <w:name w:val="Θέμα σχολίου Char"/>
    <w:basedOn w:val="Char6"/>
    <w:link w:val="af7"/>
    <w:uiPriority w:val="99"/>
    <w:rsid w:val="005E7516"/>
    <w:rPr>
      <w:rFonts w:ascii="Calibri" w:eastAsia="Times New Roman" w:hAnsi="Calibri" w:cs="Times New Roman"/>
      <w:b/>
      <w:bCs/>
      <w:sz w:val="20"/>
      <w:szCs w:val="20"/>
    </w:rPr>
  </w:style>
  <w:style w:type="paragraph" w:customStyle="1" w:styleId="Style3">
    <w:name w:val="Style3"/>
    <w:basedOn w:val="a1"/>
    <w:uiPriority w:val="99"/>
    <w:rsid w:val="005E7516"/>
    <w:pPr>
      <w:widowControl w:val="0"/>
      <w:autoSpaceDE w:val="0"/>
      <w:autoSpaceDN w:val="0"/>
      <w:adjustRightInd w:val="0"/>
      <w:spacing w:after="0" w:line="264" w:lineRule="exact"/>
    </w:pPr>
    <w:rPr>
      <w:rFonts w:eastAsia="Calibri"/>
      <w:lang w:val="en-US" w:eastAsia="en-US"/>
    </w:rPr>
  </w:style>
  <w:style w:type="character" w:customStyle="1" w:styleId="FontStyle291">
    <w:name w:val="Font Style291"/>
    <w:basedOn w:val="a2"/>
    <w:uiPriority w:val="99"/>
    <w:rsid w:val="005E7516"/>
    <w:rPr>
      <w:rFonts w:ascii="Times New Roman" w:hAnsi="Times New Roman" w:cs="Times New Roman"/>
      <w:sz w:val="20"/>
      <w:szCs w:val="20"/>
    </w:rPr>
  </w:style>
  <w:style w:type="paragraph" w:customStyle="1" w:styleId="CM3">
    <w:name w:val="CM3"/>
    <w:basedOn w:val="a1"/>
    <w:next w:val="a1"/>
    <w:uiPriority w:val="99"/>
    <w:rsid w:val="005E7516"/>
    <w:pPr>
      <w:autoSpaceDE w:val="0"/>
      <w:autoSpaceDN w:val="0"/>
      <w:adjustRightInd w:val="0"/>
      <w:spacing w:after="0" w:line="236" w:lineRule="atLeast"/>
      <w:jc w:val="left"/>
    </w:pPr>
    <w:rPr>
      <w:rFonts w:ascii="NDXQVN+Univers-Condensed" w:eastAsia="Calibri" w:hAnsi="NDXQVN+Univers-Condensed"/>
    </w:rPr>
  </w:style>
  <w:style w:type="character" w:styleId="-0">
    <w:name w:val="FollowedHyperlink"/>
    <w:basedOn w:val="a2"/>
    <w:uiPriority w:val="99"/>
    <w:rsid w:val="005E7516"/>
    <w:rPr>
      <w:rFonts w:cs="Times New Roman"/>
      <w:color w:val="800080"/>
      <w:u w:val="single"/>
    </w:rPr>
  </w:style>
  <w:style w:type="paragraph" w:customStyle="1" w:styleId="font5">
    <w:name w:val="font5"/>
    <w:basedOn w:val="a1"/>
    <w:uiPriority w:val="99"/>
    <w:rsid w:val="005E7516"/>
    <w:pPr>
      <w:spacing w:before="100" w:beforeAutospacing="1" w:after="100" w:afterAutospacing="1" w:line="240" w:lineRule="auto"/>
      <w:jc w:val="left"/>
    </w:pPr>
    <w:rPr>
      <w:rFonts w:eastAsia="Calibri"/>
      <w:sz w:val="16"/>
      <w:szCs w:val="16"/>
    </w:rPr>
  </w:style>
  <w:style w:type="paragraph" w:customStyle="1" w:styleId="xl64">
    <w:name w:val="xl64"/>
    <w:basedOn w:val="a1"/>
    <w:uiPriority w:val="99"/>
    <w:rsid w:val="005E7516"/>
    <w:pPr>
      <w:pBdr>
        <w:top w:val="single" w:sz="4" w:space="0" w:color="auto"/>
        <w:bottom w:val="single" w:sz="4" w:space="0" w:color="auto"/>
      </w:pBdr>
      <w:spacing w:before="100" w:beforeAutospacing="1" w:after="100" w:afterAutospacing="1" w:line="240" w:lineRule="auto"/>
      <w:jc w:val="center"/>
      <w:textAlignment w:val="center"/>
    </w:pPr>
    <w:rPr>
      <w:rFonts w:eastAsia="Calibri"/>
      <w:sz w:val="16"/>
      <w:szCs w:val="16"/>
    </w:rPr>
  </w:style>
  <w:style w:type="paragraph" w:customStyle="1" w:styleId="xl65">
    <w:name w:val="xl65"/>
    <w:basedOn w:val="a1"/>
    <w:uiPriority w:val="99"/>
    <w:rsid w:val="005E7516"/>
    <w:pPr>
      <w:pBdr>
        <w:top w:val="single" w:sz="4" w:space="0" w:color="auto"/>
        <w:bottom w:val="single" w:sz="4" w:space="0" w:color="auto"/>
      </w:pBdr>
      <w:spacing w:before="100" w:beforeAutospacing="1" w:after="100" w:afterAutospacing="1" w:line="240" w:lineRule="auto"/>
      <w:jc w:val="left"/>
      <w:textAlignment w:val="center"/>
    </w:pPr>
    <w:rPr>
      <w:rFonts w:eastAsia="Calibri"/>
      <w:sz w:val="16"/>
      <w:szCs w:val="16"/>
    </w:rPr>
  </w:style>
  <w:style w:type="paragraph" w:customStyle="1" w:styleId="xl66">
    <w:name w:val="xl66"/>
    <w:basedOn w:val="a1"/>
    <w:uiPriority w:val="99"/>
    <w:rsid w:val="005E7516"/>
    <w:pPr>
      <w:pBdr>
        <w:top w:val="single" w:sz="4" w:space="0" w:color="auto"/>
        <w:bottom w:val="single" w:sz="4" w:space="0" w:color="auto"/>
      </w:pBdr>
      <w:spacing w:before="100" w:beforeAutospacing="1" w:after="100" w:afterAutospacing="1" w:line="240" w:lineRule="auto"/>
      <w:jc w:val="right"/>
      <w:textAlignment w:val="center"/>
    </w:pPr>
    <w:rPr>
      <w:rFonts w:eastAsia="Calibri"/>
      <w:sz w:val="16"/>
      <w:szCs w:val="16"/>
    </w:rPr>
  </w:style>
  <w:style w:type="paragraph" w:customStyle="1" w:styleId="xl67">
    <w:name w:val="xl67"/>
    <w:basedOn w:val="a1"/>
    <w:uiPriority w:val="99"/>
    <w:rsid w:val="005E7516"/>
    <w:pPr>
      <w:spacing w:before="100" w:beforeAutospacing="1" w:after="100" w:afterAutospacing="1" w:line="240" w:lineRule="auto"/>
      <w:jc w:val="left"/>
      <w:textAlignment w:val="center"/>
    </w:pPr>
    <w:rPr>
      <w:rFonts w:eastAsia="Calibri"/>
      <w:sz w:val="16"/>
      <w:szCs w:val="16"/>
    </w:rPr>
  </w:style>
  <w:style w:type="paragraph" w:customStyle="1" w:styleId="xl68">
    <w:name w:val="xl68"/>
    <w:basedOn w:val="a1"/>
    <w:uiPriority w:val="99"/>
    <w:rsid w:val="005E7516"/>
    <w:pPr>
      <w:spacing w:before="100" w:beforeAutospacing="1" w:after="100" w:afterAutospacing="1" w:line="240" w:lineRule="auto"/>
      <w:jc w:val="right"/>
      <w:textAlignment w:val="center"/>
    </w:pPr>
    <w:rPr>
      <w:rFonts w:eastAsia="Calibri"/>
      <w:sz w:val="16"/>
      <w:szCs w:val="16"/>
    </w:rPr>
  </w:style>
  <w:style w:type="paragraph" w:customStyle="1" w:styleId="xl69">
    <w:name w:val="xl69"/>
    <w:basedOn w:val="a1"/>
    <w:uiPriority w:val="99"/>
    <w:rsid w:val="005E7516"/>
    <w:pPr>
      <w:spacing w:before="100" w:beforeAutospacing="1" w:after="100" w:afterAutospacing="1" w:line="240" w:lineRule="auto"/>
      <w:jc w:val="right"/>
      <w:textAlignment w:val="center"/>
    </w:pPr>
    <w:rPr>
      <w:rFonts w:eastAsia="Calibri"/>
      <w:sz w:val="16"/>
      <w:szCs w:val="16"/>
    </w:rPr>
  </w:style>
  <w:style w:type="paragraph" w:customStyle="1" w:styleId="xl70">
    <w:name w:val="xl70"/>
    <w:basedOn w:val="a1"/>
    <w:uiPriority w:val="99"/>
    <w:rsid w:val="005E7516"/>
    <w:pPr>
      <w:pBdr>
        <w:bottom w:val="single" w:sz="4" w:space="0" w:color="auto"/>
      </w:pBdr>
      <w:spacing w:before="100" w:beforeAutospacing="1" w:after="100" w:afterAutospacing="1" w:line="240" w:lineRule="auto"/>
      <w:jc w:val="right"/>
      <w:textAlignment w:val="center"/>
    </w:pPr>
    <w:rPr>
      <w:rFonts w:eastAsia="Calibri"/>
      <w:sz w:val="16"/>
      <w:szCs w:val="16"/>
    </w:rPr>
  </w:style>
  <w:style w:type="paragraph" w:customStyle="1" w:styleId="xl71">
    <w:name w:val="xl71"/>
    <w:basedOn w:val="a1"/>
    <w:uiPriority w:val="99"/>
    <w:rsid w:val="005E7516"/>
    <w:pPr>
      <w:pBdr>
        <w:top w:val="single" w:sz="4" w:space="0" w:color="auto"/>
        <w:bottom w:val="single" w:sz="4" w:space="0" w:color="auto"/>
      </w:pBdr>
      <w:spacing w:before="100" w:beforeAutospacing="1" w:after="100" w:afterAutospacing="1" w:line="240" w:lineRule="auto"/>
      <w:jc w:val="left"/>
      <w:textAlignment w:val="center"/>
    </w:pPr>
    <w:rPr>
      <w:rFonts w:ascii="Times" w:eastAsia="Calibri" w:hAnsi="Times" w:cs="Times"/>
      <w:sz w:val="16"/>
      <w:szCs w:val="16"/>
    </w:rPr>
  </w:style>
  <w:style w:type="paragraph" w:customStyle="1" w:styleId="xl72">
    <w:name w:val="xl72"/>
    <w:basedOn w:val="a1"/>
    <w:uiPriority w:val="99"/>
    <w:rsid w:val="005E7516"/>
    <w:pPr>
      <w:pBdr>
        <w:top w:val="single" w:sz="4" w:space="0" w:color="auto"/>
        <w:bottom w:val="single" w:sz="4" w:space="0" w:color="auto"/>
      </w:pBdr>
      <w:spacing w:before="100" w:beforeAutospacing="1" w:after="100" w:afterAutospacing="1" w:line="240" w:lineRule="auto"/>
      <w:jc w:val="right"/>
      <w:textAlignment w:val="center"/>
    </w:pPr>
    <w:rPr>
      <w:rFonts w:ascii="Times" w:eastAsia="Calibri" w:hAnsi="Times" w:cs="Times"/>
      <w:sz w:val="16"/>
      <w:szCs w:val="16"/>
    </w:rPr>
  </w:style>
  <w:style w:type="paragraph" w:customStyle="1" w:styleId="xl73">
    <w:name w:val="xl73"/>
    <w:basedOn w:val="a1"/>
    <w:uiPriority w:val="99"/>
    <w:rsid w:val="005E7516"/>
    <w:pPr>
      <w:spacing w:before="100" w:beforeAutospacing="1" w:after="100" w:afterAutospacing="1" w:line="240" w:lineRule="auto"/>
      <w:jc w:val="right"/>
      <w:textAlignment w:val="center"/>
    </w:pPr>
    <w:rPr>
      <w:rFonts w:ascii="Times" w:eastAsia="Calibri" w:hAnsi="Times" w:cs="Times"/>
      <w:sz w:val="16"/>
      <w:szCs w:val="16"/>
    </w:rPr>
  </w:style>
  <w:style w:type="paragraph" w:customStyle="1" w:styleId="xl74">
    <w:name w:val="xl74"/>
    <w:basedOn w:val="a1"/>
    <w:uiPriority w:val="99"/>
    <w:rsid w:val="005E7516"/>
    <w:pPr>
      <w:spacing w:before="100" w:beforeAutospacing="1" w:after="100" w:afterAutospacing="1" w:line="240" w:lineRule="auto"/>
      <w:jc w:val="left"/>
      <w:textAlignment w:val="center"/>
    </w:pPr>
    <w:rPr>
      <w:rFonts w:ascii="Times" w:eastAsia="Calibri" w:hAnsi="Times" w:cs="Times"/>
      <w:sz w:val="16"/>
      <w:szCs w:val="16"/>
    </w:rPr>
  </w:style>
  <w:style w:type="paragraph" w:customStyle="1" w:styleId="xl75">
    <w:name w:val="xl75"/>
    <w:basedOn w:val="a1"/>
    <w:uiPriority w:val="99"/>
    <w:rsid w:val="005E7516"/>
    <w:pPr>
      <w:spacing w:before="100" w:beforeAutospacing="1" w:after="100" w:afterAutospacing="1" w:line="240" w:lineRule="auto"/>
      <w:jc w:val="left"/>
      <w:textAlignment w:val="center"/>
    </w:pPr>
    <w:rPr>
      <w:rFonts w:ascii="Times" w:eastAsia="Calibri" w:hAnsi="Times" w:cs="Times"/>
      <w:sz w:val="16"/>
      <w:szCs w:val="16"/>
    </w:rPr>
  </w:style>
  <w:style w:type="paragraph" w:customStyle="1" w:styleId="xl76">
    <w:name w:val="xl76"/>
    <w:basedOn w:val="a1"/>
    <w:uiPriority w:val="99"/>
    <w:rsid w:val="005E7516"/>
    <w:pPr>
      <w:spacing w:before="100" w:beforeAutospacing="1" w:after="100" w:afterAutospacing="1" w:line="240" w:lineRule="auto"/>
      <w:jc w:val="left"/>
      <w:textAlignment w:val="center"/>
    </w:pPr>
    <w:rPr>
      <w:rFonts w:ascii="Times" w:eastAsia="Calibri" w:hAnsi="Times" w:cs="Times"/>
      <w:sz w:val="16"/>
      <w:szCs w:val="16"/>
    </w:rPr>
  </w:style>
  <w:style w:type="paragraph" w:customStyle="1" w:styleId="xl77">
    <w:name w:val="xl77"/>
    <w:basedOn w:val="a1"/>
    <w:uiPriority w:val="99"/>
    <w:rsid w:val="005E7516"/>
    <w:pPr>
      <w:spacing w:before="100" w:beforeAutospacing="1" w:after="100" w:afterAutospacing="1" w:line="240" w:lineRule="auto"/>
      <w:jc w:val="right"/>
      <w:textAlignment w:val="center"/>
    </w:pPr>
    <w:rPr>
      <w:rFonts w:ascii="Times" w:eastAsia="Calibri" w:hAnsi="Times" w:cs="Times"/>
      <w:sz w:val="16"/>
      <w:szCs w:val="16"/>
    </w:rPr>
  </w:style>
  <w:style w:type="paragraph" w:customStyle="1" w:styleId="xl78">
    <w:name w:val="xl78"/>
    <w:basedOn w:val="a1"/>
    <w:uiPriority w:val="99"/>
    <w:rsid w:val="005E7516"/>
    <w:pPr>
      <w:pBdr>
        <w:top w:val="single" w:sz="4" w:space="0" w:color="auto"/>
        <w:bottom w:val="single" w:sz="4" w:space="0" w:color="auto"/>
      </w:pBdr>
      <w:spacing w:before="100" w:beforeAutospacing="1" w:after="100" w:afterAutospacing="1" w:line="240" w:lineRule="auto"/>
      <w:ind w:firstLineChars="100" w:firstLine="100"/>
      <w:jc w:val="left"/>
      <w:textAlignment w:val="center"/>
    </w:pPr>
    <w:rPr>
      <w:rFonts w:ascii="Times" w:eastAsia="Calibri" w:hAnsi="Times" w:cs="Times"/>
      <w:sz w:val="16"/>
      <w:szCs w:val="16"/>
    </w:rPr>
  </w:style>
  <w:style w:type="paragraph" w:customStyle="1" w:styleId="xl79">
    <w:name w:val="xl79"/>
    <w:basedOn w:val="a1"/>
    <w:uiPriority w:val="99"/>
    <w:rsid w:val="005E7516"/>
    <w:pPr>
      <w:pBdr>
        <w:top w:val="single" w:sz="4" w:space="0" w:color="auto"/>
        <w:bottom w:val="single" w:sz="4" w:space="0" w:color="auto"/>
      </w:pBdr>
      <w:spacing w:before="100" w:beforeAutospacing="1" w:after="100" w:afterAutospacing="1" w:line="240" w:lineRule="auto"/>
      <w:jc w:val="left"/>
      <w:textAlignment w:val="center"/>
    </w:pPr>
    <w:rPr>
      <w:rFonts w:eastAsia="Calibri"/>
      <w:sz w:val="16"/>
      <w:szCs w:val="16"/>
    </w:rPr>
  </w:style>
  <w:style w:type="paragraph" w:customStyle="1" w:styleId="xl80">
    <w:name w:val="xl80"/>
    <w:basedOn w:val="a1"/>
    <w:uiPriority w:val="99"/>
    <w:rsid w:val="005E7516"/>
    <w:pPr>
      <w:spacing w:before="100" w:beforeAutospacing="1" w:after="100" w:afterAutospacing="1" w:line="240" w:lineRule="auto"/>
      <w:jc w:val="right"/>
      <w:textAlignment w:val="center"/>
    </w:pPr>
    <w:rPr>
      <w:rFonts w:eastAsia="Calibri"/>
      <w:sz w:val="16"/>
      <w:szCs w:val="16"/>
    </w:rPr>
  </w:style>
  <w:style w:type="paragraph" w:customStyle="1" w:styleId="xl81">
    <w:name w:val="xl81"/>
    <w:basedOn w:val="a1"/>
    <w:uiPriority w:val="99"/>
    <w:rsid w:val="005E7516"/>
    <w:pPr>
      <w:spacing w:before="100" w:beforeAutospacing="1" w:after="100" w:afterAutospacing="1" w:line="240" w:lineRule="auto"/>
      <w:jc w:val="left"/>
      <w:textAlignment w:val="center"/>
    </w:pPr>
    <w:rPr>
      <w:rFonts w:eastAsia="Calibri"/>
      <w:sz w:val="16"/>
      <w:szCs w:val="16"/>
    </w:rPr>
  </w:style>
  <w:style w:type="paragraph" w:customStyle="1" w:styleId="xl82">
    <w:name w:val="xl82"/>
    <w:basedOn w:val="a1"/>
    <w:uiPriority w:val="99"/>
    <w:rsid w:val="005E7516"/>
    <w:pPr>
      <w:spacing w:before="100" w:beforeAutospacing="1" w:after="100" w:afterAutospacing="1" w:line="240" w:lineRule="auto"/>
      <w:jc w:val="right"/>
      <w:textAlignment w:val="center"/>
    </w:pPr>
    <w:rPr>
      <w:rFonts w:eastAsia="Calibri"/>
      <w:sz w:val="16"/>
      <w:szCs w:val="16"/>
    </w:rPr>
  </w:style>
  <w:style w:type="paragraph" w:customStyle="1" w:styleId="xl83">
    <w:name w:val="xl83"/>
    <w:basedOn w:val="a1"/>
    <w:uiPriority w:val="99"/>
    <w:rsid w:val="005E7516"/>
    <w:pPr>
      <w:pBdr>
        <w:bottom w:val="single" w:sz="4" w:space="0" w:color="auto"/>
      </w:pBdr>
      <w:spacing w:before="100" w:beforeAutospacing="1" w:after="100" w:afterAutospacing="1" w:line="240" w:lineRule="auto"/>
      <w:jc w:val="left"/>
      <w:textAlignment w:val="center"/>
    </w:pPr>
    <w:rPr>
      <w:rFonts w:ascii="Times" w:eastAsia="Calibri" w:hAnsi="Times" w:cs="Times"/>
      <w:sz w:val="16"/>
      <w:szCs w:val="16"/>
    </w:rPr>
  </w:style>
  <w:style w:type="paragraph" w:customStyle="1" w:styleId="xl84">
    <w:name w:val="xl84"/>
    <w:basedOn w:val="a1"/>
    <w:uiPriority w:val="99"/>
    <w:rsid w:val="005E7516"/>
    <w:pPr>
      <w:pBdr>
        <w:top w:val="single" w:sz="4" w:space="0" w:color="auto"/>
        <w:bottom w:val="single" w:sz="4" w:space="0" w:color="auto"/>
      </w:pBdr>
      <w:spacing w:before="100" w:beforeAutospacing="1" w:after="100" w:afterAutospacing="1" w:line="240" w:lineRule="auto"/>
      <w:jc w:val="left"/>
      <w:textAlignment w:val="center"/>
    </w:pPr>
    <w:rPr>
      <w:rFonts w:eastAsia="Calibri"/>
      <w:sz w:val="16"/>
      <w:szCs w:val="16"/>
    </w:rPr>
  </w:style>
  <w:style w:type="numbering" w:styleId="111111">
    <w:name w:val="Outline List 2"/>
    <w:aliases w:val="2/ 2.1 / 2.2"/>
    <w:basedOn w:val="a4"/>
    <w:uiPriority w:val="99"/>
    <w:semiHidden/>
    <w:unhideWhenUsed/>
    <w:rsid w:val="005E7516"/>
    <w:pPr>
      <w:numPr>
        <w:numId w:val="5"/>
      </w:numPr>
    </w:pPr>
  </w:style>
  <w:style w:type="paragraph" w:customStyle="1" w:styleId="Default">
    <w:name w:val="Default"/>
    <w:rsid w:val="005E7516"/>
    <w:pPr>
      <w:autoSpaceDE w:val="0"/>
      <w:autoSpaceDN w:val="0"/>
      <w:adjustRightInd w:val="0"/>
      <w:spacing w:after="0" w:line="240" w:lineRule="auto"/>
      <w:jc w:val="left"/>
    </w:pPr>
    <w:rPr>
      <w:rFonts w:ascii="Times New Roman" w:eastAsia="Calibri" w:hAnsi="Times New Roman" w:cs="Times New Roman"/>
      <w:color w:val="000000"/>
      <w:sz w:val="24"/>
      <w:szCs w:val="24"/>
      <w:lang w:eastAsia="el-GR"/>
    </w:rPr>
  </w:style>
  <w:style w:type="paragraph" w:customStyle="1" w:styleId="Style1">
    <w:name w:val="Style1"/>
    <w:basedOn w:val="a1"/>
    <w:link w:val="Style1Char"/>
    <w:uiPriority w:val="99"/>
    <w:rsid w:val="005E7516"/>
    <w:pPr>
      <w:spacing w:after="200"/>
    </w:pPr>
    <w:rPr>
      <w:rFonts w:ascii="Arial" w:eastAsia="Calibri" w:hAnsi="Arial" w:cs="Arial"/>
      <w:szCs w:val="22"/>
      <w:lang w:val="en-US" w:eastAsia="en-US"/>
    </w:rPr>
  </w:style>
  <w:style w:type="character" w:customStyle="1" w:styleId="Style1Char">
    <w:name w:val="Style1 Char"/>
    <w:basedOn w:val="a2"/>
    <w:link w:val="Style1"/>
    <w:uiPriority w:val="99"/>
    <w:locked/>
    <w:rsid w:val="005E7516"/>
    <w:rPr>
      <w:rFonts w:ascii="Arial" w:eastAsia="Calibri" w:hAnsi="Arial" w:cs="Arial"/>
      <w:sz w:val="24"/>
      <w:lang w:val="en-US"/>
    </w:rPr>
  </w:style>
  <w:style w:type="character" w:customStyle="1" w:styleId="apple-converted-space">
    <w:name w:val="apple-converted-space"/>
    <w:basedOn w:val="a2"/>
    <w:rsid w:val="005E7516"/>
  </w:style>
  <w:style w:type="paragraph" w:customStyle="1" w:styleId="14">
    <w:name w:val="Παράγραφος λίστας1"/>
    <w:basedOn w:val="a1"/>
    <w:rsid w:val="005E7516"/>
    <w:pPr>
      <w:spacing w:after="200" w:line="276" w:lineRule="auto"/>
      <w:ind w:left="720"/>
      <w:contextualSpacing/>
      <w:jc w:val="left"/>
    </w:pPr>
    <w:rPr>
      <w:rFonts w:ascii="Arial" w:hAnsi="Arial"/>
      <w:szCs w:val="22"/>
      <w:lang w:eastAsia="en-US"/>
    </w:rPr>
  </w:style>
  <w:style w:type="character" w:customStyle="1" w:styleId="af8">
    <w:name w:val="a"/>
    <w:basedOn w:val="a2"/>
    <w:rsid w:val="005E7516"/>
  </w:style>
  <w:style w:type="paragraph" w:customStyle="1" w:styleId="a3520normalp6">
    <w:name w:val="a__35__20_normal_p6"/>
    <w:basedOn w:val="a1"/>
    <w:rsid w:val="005E7516"/>
    <w:pPr>
      <w:spacing w:before="100" w:beforeAutospacing="1" w:after="100" w:afterAutospacing="1" w:line="240" w:lineRule="auto"/>
      <w:jc w:val="left"/>
    </w:pPr>
  </w:style>
  <w:style w:type="paragraph" w:customStyle="1" w:styleId="astandard3520normal">
    <w:name w:val="a_standard__35__20_normal"/>
    <w:basedOn w:val="a1"/>
    <w:rsid w:val="005E7516"/>
    <w:pPr>
      <w:spacing w:before="100" w:beforeAutospacing="1" w:after="100" w:afterAutospacing="1" w:line="240" w:lineRule="auto"/>
      <w:jc w:val="left"/>
    </w:pPr>
  </w:style>
  <w:style w:type="character" w:customStyle="1" w:styleId="at1">
    <w:name w:val="a__t1"/>
    <w:basedOn w:val="a2"/>
    <w:rsid w:val="005E7516"/>
  </w:style>
  <w:style w:type="paragraph" w:customStyle="1" w:styleId="atiret201p14">
    <w:name w:val="a_tiret_20_1_p14"/>
    <w:basedOn w:val="a1"/>
    <w:rsid w:val="005E7516"/>
    <w:pPr>
      <w:spacing w:before="100" w:beforeAutospacing="1" w:after="100" w:afterAutospacing="1" w:line="240" w:lineRule="auto"/>
      <w:jc w:val="left"/>
    </w:pPr>
  </w:style>
  <w:style w:type="paragraph" w:customStyle="1" w:styleId="a3520normalp9">
    <w:name w:val="a__35__20_normal_p9"/>
    <w:basedOn w:val="a1"/>
    <w:rsid w:val="005E7516"/>
    <w:pPr>
      <w:spacing w:before="100" w:beforeAutospacing="1" w:after="100" w:afterAutospacing="1" w:line="240" w:lineRule="auto"/>
      <w:jc w:val="left"/>
    </w:pPr>
  </w:style>
  <w:style w:type="paragraph" w:customStyle="1" w:styleId="Author">
    <w:name w:val="Author"/>
    <w:basedOn w:val="Default"/>
    <w:next w:val="Default"/>
    <w:uiPriority w:val="99"/>
    <w:rsid w:val="005E7516"/>
    <w:rPr>
      <w:rFonts w:ascii="GGEIHF+TimesNewRoman,Bold" w:hAnsi="GGEIHF+TimesNewRoman,Bold"/>
      <w:color w:val="auto"/>
    </w:rPr>
  </w:style>
  <w:style w:type="character" w:customStyle="1" w:styleId="current-selection">
    <w:name w:val="current-selection"/>
    <w:basedOn w:val="a2"/>
    <w:rsid w:val="006169E0"/>
  </w:style>
  <w:style w:type="character" w:customStyle="1" w:styleId="af9">
    <w:name w:val="_"/>
    <w:basedOn w:val="a2"/>
    <w:rsid w:val="006169E0"/>
  </w:style>
  <w:style w:type="character" w:customStyle="1" w:styleId="notranslate">
    <w:name w:val="notranslate"/>
    <w:basedOn w:val="a2"/>
    <w:rsid w:val="00646E88"/>
  </w:style>
  <w:style w:type="character" w:styleId="afa">
    <w:name w:val="Placeholder Text"/>
    <w:basedOn w:val="a2"/>
    <w:uiPriority w:val="99"/>
    <w:semiHidden/>
    <w:rsid w:val="00092A9F"/>
    <w:rPr>
      <w:color w:val="808080"/>
    </w:rPr>
  </w:style>
  <w:style w:type="paragraph" w:customStyle="1" w:styleId="Pa2">
    <w:name w:val="Pa2"/>
    <w:basedOn w:val="Default"/>
    <w:next w:val="Default"/>
    <w:uiPriority w:val="99"/>
    <w:rsid w:val="00003096"/>
    <w:pPr>
      <w:spacing w:line="171" w:lineRule="atLeast"/>
    </w:pPr>
    <w:rPr>
      <w:rFonts w:ascii="Baskerville" w:eastAsiaTheme="minorHAnsi" w:hAnsi="Baskerville" w:cstheme="minorBidi"/>
      <w:color w:val="auto"/>
      <w:lang w:eastAsia="en-US"/>
    </w:rPr>
  </w:style>
  <w:style w:type="character" w:customStyle="1" w:styleId="A20">
    <w:name w:val="A2"/>
    <w:uiPriority w:val="99"/>
    <w:rsid w:val="00003096"/>
    <w:rPr>
      <w:rFonts w:cs="Baskerville"/>
      <w:b/>
      <w:bCs/>
      <w:color w:val="000000"/>
      <w:sz w:val="99"/>
      <w:szCs w:val="99"/>
    </w:rPr>
  </w:style>
  <w:style w:type="character" w:customStyle="1" w:styleId="A40">
    <w:name w:val="A4"/>
    <w:uiPriority w:val="99"/>
    <w:rsid w:val="00003096"/>
    <w:rPr>
      <w:rFonts w:ascii="Georgia" w:hAnsi="Georgia" w:cs="Georgia"/>
      <w:color w:val="000000"/>
      <w:sz w:val="38"/>
      <w:szCs w:val="38"/>
    </w:rPr>
  </w:style>
  <w:style w:type="paragraph" w:customStyle="1" w:styleId="Pa21">
    <w:name w:val="Pa2+1"/>
    <w:basedOn w:val="Default"/>
    <w:next w:val="Default"/>
    <w:uiPriority w:val="99"/>
    <w:rsid w:val="00F859A4"/>
    <w:pPr>
      <w:spacing w:line="171" w:lineRule="atLeast"/>
    </w:pPr>
    <w:rPr>
      <w:rFonts w:ascii="Helvetica" w:eastAsiaTheme="minorHAnsi" w:hAnsi="Helvetica" w:cstheme="minorBidi"/>
      <w:color w:val="auto"/>
      <w:lang w:eastAsia="en-US"/>
    </w:rPr>
  </w:style>
  <w:style w:type="character" w:customStyle="1" w:styleId="A11">
    <w:name w:val="A1+1"/>
    <w:uiPriority w:val="99"/>
    <w:rsid w:val="00F859A4"/>
    <w:rPr>
      <w:rFonts w:cs="Helvetica"/>
      <w:color w:val="000000"/>
      <w:sz w:val="17"/>
      <w:szCs w:val="17"/>
    </w:rPr>
  </w:style>
</w:styles>
</file>

<file path=word/webSettings.xml><?xml version="1.0" encoding="utf-8"?>
<w:webSettings xmlns:r="http://schemas.openxmlformats.org/officeDocument/2006/relationships" xmlns:w="http://schemas.openxmlformats.org/wordprocessingml/2006/main">
  <w:divs>
    <w:div w:id="8876044">
      <w:bodyDiv w:val="1"/>
      <w:marLeft w:val="0"/>
      <w:marRight w:val="0"/>
      <w:marTop w:val="0"/>
      <w:marBottom w:val="0"/>
      <w:divBdr>
        <w:top w:val="none" w:sz="0" w:space="0" w:color="auto"/>
        <w:left w:val="none" w:sz="0" w:space="0" w:color="auto"/>
        <w:bottom w:val="none" w:sz="0" w:space="0" w:color="auto"/>
        <w:right w:val="none" w:sz="0" w:space="0" w:color="auto"/>
      </w:divBdr>
      <w:divsChild>
        <w:div w:id="1454985006">
          <w:marLeft w:val="0"/>
          <w:marRight w:val="0"/>
          <w:marTop w:val="0"/>
          <w:marBottom w:val="0"/>
          <w:divBdr>
            <w:top w:val="none" w:sz="0" w:space="0" w:color="auto"/>
            <w:left w:val="none" w:sz="0" w:space="0" w:color="auto"/>
            <w:bottom w:val="none" w:sz="0" w:space="0" w:color="auto"/>
            <w:right w:val="none" w:sz="0" w:space="0" w:color="auto"/>
          </w:divBdr>
        </w:div>
        <w:div w:id="710039189">
          <w:marLeft w:val="0"/>
          <w:marRight w:val="0"/>
          <w:marTop w:val="0"/>
          <w:marBottom w:val="0"/>
          <w:divBdr>
            <w:top w:val="none" w:sz="0" w:space="0" w:color="auto"/>
            <w:left w:val="none" w:sz="0" w:space="0" w:color="auto"/>
            <w:bottom w:val="none" w:sz="0" w:space="0" w:color="auto"/>
            <w:right w:val="none" w:sz="0" w:space="0" w:color="auto"/>
          </w:divBdr>
        </w:div>
        <w:div w:id="977295571">
          <w:marLeft w:val="0"/>
          <w:marRight w:val="0"/>
          <w:marTop w:val="0"/>
          <w:marBottom w:val="0"/>
          <w:divBdr>
            <w:top w:val="none" w:sz="0" w:space="0" w:color="auto"/>
            <w:left w:val="none" w:sz="0" w:space="0" w:color="auto"/>
            <w:bottom w:val="none" w:sz="0" w:space="0" w:color="auto"/>
            <w:right w:val="none" w:sz="0" w:space="0" w:color="auto"/>
          </w:divBdr>
        </w:div>
        <w:div w:id="1000622637">
          <w:marLeft w:val="0"/>
          <w:marRight w:val="0"/>
          <w:marTop w:val="0"/>
          <w:marBottom w:val="0"/>
          <w:divBdr>
            <w:top w:val="none" w:sz="0" w:space="0" w:color="auto"/>
            <w:left w:val="none" w:sz="0" w:space="0" w:color="auto"/>
            <w:bottom w:val="none" w:sz="0" w:space="0" w:color="auto"/>
            <w:right w:val="none" w:sz="0" w:space="0" w:color="auto"/>
          </w:divBdr>
        </w:div>
        <w:div w:id="1110127626">
          <w:marLeft w:val="0"/>
          <w:marRight w:val="0"/>
          <w:marTop w:val="0"/>
          <w:marBottom w:val="0"/>
          <w:divBdr>
            <w:top w:val="none" w:sz="0" w:space="0" w:color="auto"/>
            <w:left w:val="none" w:sz="0" w:space="0" w:color="auto"/>
            <w:bottom w:val="none" w:sz="0" w:space="0" w:color="auto"/>
            <w:right w:val="none" w:sz="0" w:space="0" w:color="auto"/>
          </w:divBdr>
        </w:div>
        <w:div w:id="1914196313">
          <w:marLeft w:val="0"/>
          <w:marRight w:val="0"/>
          <w:marTop w:val="0"/>
          <w:marBottom w:val="0"/>
          <w:divBdr>
            <w:top w:val="none" w:sz="0" w:space="0" w:color="auto"/>
            <w:left w:val="none" w:sz="0" w:space="0" w:color="auto"/>
            <w:bottom w:val="none" w:sz="0" w:space="0" w:color="auto"/>
            <w:right w:val="none" w:sz="0" w:space="0" w:color="auto"/>
          </w:divBdr>
        </w:div>
        <w:div w:id="1696224202">
          <w:marLeft w:val="0"/>
          <w:marRight w:val="0"/>
          <w:marTop w:val="0"/>
          <w:marBottom w:val="0"/>
          <w:divBdr>
            <w:top w:val="none" w:sz="0" w:space="0" w:color="auto"/>
            <w:left w:val="none" w:sz="0" w:space="0" w:color="auto"/>
            <w:bottom w:val="none" w:sz="0" w:space="0" w:color="auto"/>
            <w:right w:val="none" w:sz="0" w:space="0" w:color="auto"/>
          </w:divBdr>
        </w:div>
        <w:div w:id="33387517">
          <w:marLeft w:val="0"/>
          <w:marRight w:val="0"/>
          <w:marTop w:val="0"/>
          <w:marBottom w:val="0"/>
          <w:divBdr>
            <w:top w:val="none" w:sz="0" w:space="0" w:color="auto"/>
            <w:left w:val="none" w:sz="0" w:space="0" w:color="auto"/>
            <w:bottom w:val="none" w:sz="0" w:space="0" w:color="auto"/>
            <w:right w:val="none" w:sz="0" w:space="0" w:color="auto"/>
          </w:divBdr>
        </w:div>
        <w:div w:id="1331830490">
          <w:marLeft w:val="0"/>
          <w:marRight w:val="0"/>
          <w:marTop w:val="0"/>
          <w:marBottom w:val="0"/>
          <w:divBdr>
            <w:top w:val="none" w:sz="0" w:space="0" w:color="auto"/>
            <w:left w:val="none" w:sz="0" w:space="0" w:color="auto"/>
            <w:bottom w:val="none" w:sz="0" w:space="0" w:color="auto"/>
            <w:right w:val="none" w:sz="0" w:space="0" w:color="auto"/>
          </w:divBdr>
        </w:div>
        <w:div w:id="894899312">
          <w:marLeft w:val="0"/>
          <w:marRight w:val="0"/>
          <w:marTop w:val="0"/>
          <w:marBottom w:val="0"/>
          <w:divBdr>
            <w:top w:val="none" w:sz="0" w:space="0" w:color="auto"/>
            <w:left w:val="none" w:sz="0" w:space="0" w:color="auto"/>
            <w:bottom w:val="none" w:sz="0" w:space="0" w:color="auto"/>
            <w:right w:val="none" w:sz="0" w:space="0" w:color="auto"/>
          </w:divBdr>
        </w:div>
        <w:div w:id="194388566">
          <w:marLeft w:val="0"/>
          <w:marRight w:val="0"/>
          <w:marTop w:val="0"/>
          <w:marBottom w:val="0"/>
          <w:divBdr>
            <w:top w:val="none" w:sz="0" w:space="0" w:color="auto"/>
            <w:left w:val="none" w:sz="0" w:space="0" w:color="auto"/>
            <w:bottom w:val="none" w:sz="0" w:space="0" w:color="auto"/>
            <w:right w:val="none" w:sz="0" w:space="0" w:color="auto"/>
          </w:divBdr>
        </w:div>
        <w:div w:id="1394738384">
          <w:marLeft w:val="0"/>
          <w:marRight w:val="0"/>
          <w:marTop w:val="0"/>
          <w:marBottom w:val="0"/>
          <w:divBdr>
            <w:top w:val="none" w:sz="0" w:space="0" w:color="auto"/>
            <w:left w:val="none" w:sz="0" w:space="0" w:color="auto"/>
            <w:bottom w:val="none" w:sz="0" w:space="0" w:color="auto"/>
            <w:right w:val="none" w:sz="0" w:space="0" w:color="auto"/>
          </w:divBdr>
        </w:div>
        <w:div w:id="416826557">
          <w:marLeft w:val="0"/>
          <w:marRight w:val="0"/>
          <w:marTop w:val="0"/>
          <w:marBottom w:val="0"/>
          <w:divBdr>
            <w:top w:val="none" w:sz="0" w:space="0" w:color="auto"/>
            <w:left w:val="none" w:sz="0" w:space="0" w:color="auto"/>
            <w:bottom w:val="none" w:sz="0" w:space="0" w:color="auto"/>
            <w:right w:val="none" w:sz="0" w:space="0" w:color="auto"/>
          </w:divBdr>
        </w:div>
        <w:div w:id="631638685">
          <w:marLeft w:val="0"/>
          <w:marRight w:val="0"/>
          <w:marTop w:val="0"/>
          <w:marBottom w:val="0"/>
          <w:divBdr>
            <w:top w:val="none" w:sz="0" w:space="0" w:color="auto"/>
            <w:left w:val="none" w:sz="0" w:space="0" w:color="auto"/>
            <w:bottom w:val="none" w:sz="0" w:space="0" w:color="auto"/>
            <w:right w:val="none" w:sz="0" w:space="0" w:color="auto"/>
          </w:divBdr>
        </w:div>
        <w:div w:id="706762628">
          <w:marLeft w:val="0"/>
          <w:marRight w:val="0"/>
          <w:marTop w:val="0"/>
          <w:marBottom w:val="0"/>
          <w:divBdr>
            <w:top w:val="none" w:sz="0" w:space="0" w:color="auto"/>
            <w:left w:val="none" w:sz="0" w:space="0" w:color="auto"/>
            <w:bottom w:val="none" w:sz="0" w:space="0" w:color="auto"/>
            <w:right w:val="none" w:sz="0" w:space="0" w:color="auto"/>
          </w:divBdr>
        </w:div>
        <w:div w:id="27879857">
          <w:marLeft w:val="0"/>
          <w:marRight w:val="0"/>
          <w:marTop w:val="0"/>
          <w:marBottom w:val="0"/>
          <w:divBdr>
            <w:top w:val="none" w:sz="0" w:space="0" w:color="auto"/>
            <w:left w:val="none" w:sz="0" w:space="0" w:color="auto"/>
            <w:bottom w:val="none" w:sz="0" w:space="0" w:color="auto"/>
            <w:right w:val="none" w:sz="0" w:space="0" w:color="auto"/>
          </w:divBdr>
        </w:div>
        <w:div w:id="1241646559">
          <w:marLeft w:val="0"/>
          <w:marRight w:val="0"/>
          <w:marTop w:val="0"/>
          <w:marBottom w:val="0"/>
          <w:divBdr>
            <w:top w:val="none" w:sz="0" w:space="0" w:color="auto"/>
            <w:left w:val="none" w:sz="0" w:space="0" w:color="auto"/>
            <w:bottom w:val="none" w:sz="0" w:space="0" w:color="auto"/>
            <w:right w:val="none" w:sz="0" w:space="0" w:color="auto"/>
          </w:divBdr>
        </w:div>
        <w:div w:id="1169366538">
          <w:marLeft w:val="0"/>
          <w:marRight w:val="0"/>
          <w:marTop w:val="0"/>
          <w:marBottom w:val="0"/>
          <w:divBdr>
            <w:top w:val="none" w:sz="0" w:space="0" w:color="auto"/>
            <w:left w:val="none" w:sz="0" w:space="0" w:color="auto"/>
            <w:bottom w:val="none" w:sz="0" w:space="0" w:color="auto"/>
            <w:right w:val="none" w:sz="0" w:space="0" w:color="auto"/>
          </w:divBdr>
        </w:div>
        <w:div w:id="1849440317">
          <w:marLeft w:val="0"/>
          <w:marRight w:val="0"/>
          <w:marTop w:val="0"/>
          <w:marBottom w:val="0"/>
          <w:divBdr>
            <w:top w:val="none" w:sz="0" w:space="0" w:color="auto"/>
            <w:left w:val="none" w:sz="0" w:space="0" w:color="auto"/>
            <w:bottom w:val="none" w:sz="0" w:space="0" w:color="auto"/>
            <w:right w:val="none" w:sz="0" w:space="0" w:color="auto"/>
          </w:divBdr>
        </w:div>
        <w:div w:id="149098647">
          <w:marLeft w:val="0"/>
          <w:marRight w:val="0"/>
          <w:marTop w:val="0"/>
          <w:marBottom w:val="0"/>
          <w:divBdr>
            <w:top w:val="none" w:sz="0" w:space="0" w:color="auto"/>
            <w:left w:val="none" w:sz="0" w:space="0" w:color="auto"/>
            <w:bottom w:val="none" w:sz="0" w:space="0" w:color="auto"/>
            <w:right w:val="none" w:sz="0" w:space="0" w:color="auto"/>
          </w:divBdr>
        </w:div>
        <w:div w:id="154342111">
          <w:marLeft w:val="0"/>
          <w:marRight w:val="0"/>
          <w:marTop w:val="0"/>
          <w:marBottom w:val="0"/>
          <w:divBdr>
            <w:top w:val="none" w:sz="0" w:space="0" w:color="auto"/>
            <w:left w:val="none" w:sz="0" w:space="0" w:color="auto"/>
            <w:bottom w:val="none" w:sz="0" w:space="0" w:color="auto"/>
            <w:right w:val="none" w:sz="0" w:space="0" w:color="auto"/>
          </w:divBdr>
        </w:div>
        <w:div w:id="1988702105">
          <w:marLeft w:val="0"/>
          <w:marRight w:val="0"/>
          <w:marTop w:val="0"/>
          <w:marBottom w:val="0"/>
          <w:divBdr>
            <w:top w:val="none" w:sz="0" w:space="0" w:color="auto"/>
            <w:left w:val="none" w:sz="0" w:space="0" w:color="auto"/>
            <w:bottom w:val="none" w:sz="0" w:space="0" w:color="auto"/>
            <w:right w:val="none" w:sz="0" w:space="0" w:color="auto"/>
          </w:divBdr>
        </w:div>
        <w:div w:id="391347888">
          <w:marLeft w:val="0"/>
          <w:marRight w:val="0"/>
          <w:marTop w:val="0"/>
          <w:marBottom w:val="0"/>
          <w:divBdr>
            <w:top w:val="none" w:sz="0" w:space="0" w:color="auto"/>
            <w:left w:val="none" w:sz="0" w:space="0" w:color="auto"/>
            <w:bottom w:val="none" w:sz="0" w:space="0" w:color="auto"/>
            <w:right w:val="none" w:sz="0" w:space="0" w:color="auto"/>
          </w:divBdr>
        </w:div>
        <w:div w:id="1594893394">
          <w:marLeft w:val="0"/>
          <w:marRight w:val="0"/>
          <w:marTop w:val="0"/>
          <w:marBottom w:val="0"/>
          <w:divBdr>
            <w:top w:val="none" w:sz="0" w:space="0" w:color="auto"/>
            <w:left w:val="none" w:sz="0" w:space="0" w:color="auto"/>
            <w:bottom w:val="none" w:sz="0" w:space="0" w:color="auto"/>
            <w:right w:val="none" w:sz="0" w:space="0" w:color="auto"/>
          </w:divBdr>
        </w:div>
        <w:div w:id="2004771611">
          <w:marLeft w:val="0"/>
          <w:marRight w:val="0"/>
          <w:marTop w:val="0"/>
          <w:marBottom w:val="0"/>
          <w:divBdr>
            <w:top w:val="none" w:sz="0" w:space="0" w:color="auto"/>
            <w:left w:val="none" w:sz="0" w:space="0" w:color="auto"/>
            <w:bottom w:val="none" w:sz="0" w:space="0" w:color="auto"/>
            <w:right w:val="none" w:sz="0" w:space="0" w:color="auto"/>
          </w:divBdr>
        </w:div>
        <w:div w:id="828448661">
          <w:marLeft w:val="0"/>
          <w:marRight w:val="0"/>
          <w:marTop w:val="0"/>
          <w:marBottom w:val="0"/>
          <w:divBdr>
            <w:top w:val="none" w:sz="0" w:space="0" w:color="auto"/>
            <w:left w:val="none" w:sz="0" w:space="0" w:color="auto"/>
            <w:bottom w:val="none" w:sz="0" w:space="0" w:color="auto"/>
            <w:right w:val="none" w:sz="0" w:space="0" w:color="auto"/>
          </w:divBdr>
        </w:div>
        <w:div w:id="669065598">
          <w:marLeft w:val="0"/>
          <w:marRight w:val="0"/>
          <w:marTop w:val="0"/>
          <w:marBottom w:val="0"/>
          <w:divBdr>
            <w:top w:val="none" w:sz="0" w:space="0" w:color="auto"/>
            <w:left w:val="none" w:sz="0" w:space="0" w:color="auto"/>
            <w:bottom w:val="none" w:sz="0" w:space="0" w:color="auto"/>
            <w:right w:val="none" w:sz="0" w:space="0" w:color="auto"/>
          </w:divBdr>
        </w:div>
        <w:div w:id="29107631">
          <w:marLeft w:val="0"/>
          <w:marRight w:val="0"/>
          <w:marTop w:val="0"/>
          <w:marBottom w:val="0"/>
          <w:divBdr>
            <w:top w:val="none" w:sz="0" w:space="0" w:color="auto"/>
            <w:left w:val="none" w:sz="0" w:space="0" w:color="auto"/>
            <w:bottom w:val="none" w:sz="0" w:space="0" w:color="auto"/>
            <w:right w:val="none" w:sz="0" w:space="0" w:color="auto"/>
          </w:divBdr>
        </w:div>
        <w:div w:id="1111625729">
          <w:marLeft w:val="0"/>
          <w:marRight w:val="0"/>
          <w:marTop w:val="0"/>
          <w:marBottom w:val="0"/>
          <w:divBdr>
            <w:top w:val="none" w:sz="0" w:space="0" w:color="auto"/>
            <w:left w:val="none" w:sz="0" w:space="0" w:color="auto"/>
            <w:bottom w:val="none" w:sz="0" w:space="0" w:color="auto"/>
            <w:right w:val="none" w:sz="0" w:space="0" w:color="auto"/>
          </w:divBdr>
        </w:div>
        <w:div w:id="116486483">
          <w:marLeft w:val="0"/>
          <w:marRight w:val="0"/>
          <w:marTop w:val="0"/>
          <w:marBottom w:val="0"/>
          <w:divBdr>
            <w:top w:val="none" w:sz="0" w:space="0" w:color="auto"/>
            <w:left w:val="none" w:sz="0" w:space="0" w:color="auto"/>
            <w:bottom w:val="none" w:sz="0" w:space="0" w:color="auto"/>
            <w:right w:val="none" w:sz="0" w:space="0" w:color="auto"/>
          </w:divBdr>
        </w:div>
        <w:div w:id="823622756">
          <w:marLeft w:val="0"/>
          <w:marRight w:val="0"/>
          <w:marTop w:val="0"/>
          <w:marBottom w:val="0"/>
          <w:divBdr>
            <w:top w:val="none" w:sz="0" w:space="0" w:color="auto"/>
            <w:left w:val="none" w:sz="0" w:space="0" w:color="auto"/>
            <w:bottom w:val="none" w:sz="0" w:space="0" w:color="auto"/>
            <w:right w:val="none" w:sz="0" w:space="0" w:color="auto"/>
          </w:divBdr>
        </w:div>
        <w:div w:id="1007101740">
          <w:marLeft w:val="0"/>
          <w:marRight w:val="0"/>
          <w:marTop w:val="0"/>
          <w:marBottom w:val="0"/>
          <w:divBdr>
            <w:top w:val="none" w:sz="0" w:space="0" w:color="auto"/>
            <w:left w:val="none" w:sz="0" w:space="0" w:color="auto"/>
            <w:bottom w:val="none" w:sz="0" w:space="0" w:color="auto"/>
            <w:right w:val="none" w:sz="0" w:space="0" w:color="auto"/>
          </w:divBdr>
        </w:div>
        <w:div w:id="1505168655">
          <w:marLeft w:val="0"/>
          <w:marRight w:val="0"/>
          <w:marTop w:val="0"/>
          <w:marBottom w:val="0"/>
          <w:divBdr>
            <w:top w:val="none" w:sz="0" w:space="0" w:color="auto"/>
            <w:left w:val="none" w:sz="0" w:space="0" w:color="auto"/>
            <w:bottom w:val="none" w:sz="0" w:space="0" w:color="auto"/>
            <w:right w:val="none" w:sz="0" w:space="0" w:color="auto"/>
          </w:divBdr>
        </w:div>
      </w:divsChild>
    </w:div>
    <w:div w:id="36440570">
      <w:bodyDiv w:val="1"/>
      <w:marLeft w:val="0"/>
      <w:marRight w:val="0"/>
      <w:marTop w:val="0"/>
      <w:marBottom w:val="0"/>
      <w:divBdr>
        <w:top w:val="none" w:sz="0" w:space="0" w:color="auto"/>
        <w:left w:val="none" w:sz="0" w:space="0" w:color="auto"/>
        <w:bottom w:val="none" w:sz="0" w:space="0" w:color="auto"/>
        <w:right w:val="none" w:sz="0" w:space="0" w:color="auto"/>
      </w:divBdr>
      <w:divsChild>
        <w:div w:id="848527063">
          <w:marLeft w:val="0"/>
          <w:marRight w:val="0"/>
          <w:marTop w:val="0"/>
          <w:marBottom w:val="0"/>
          <w:divBdr>
            <w:top w:val="none" w:sz="0" w:space="0" w:color="auto"/>
            <w:left w:val="none" w:sz="0" w:space="0" w:color="auto"/>
            <w:bottom w:val="none" w:sz="0" w:space="0" w:color="auto"/>
            <w:right w:val="none" w:sz="0" w:space="0" w:color="auto"/>
          </w:divBdr>
        </w:div>
        <w:div w:id="833253638">
          <w:marLeft w:val="0"/>
          <w:marRight w:val="0"/>
          <w:marTop w:val="0"/>
          <w:marBottom w:val="0"/>
          <w:divBdr>
            <w:top w:val="none" w:sz="0" w:space="0" w:color="auto"/>
            <w:left w:val="none" w:sz="0" w:space="0" w:color="auto"/>
            <w:bottom w:val="none" w:sz="0" w:space="0" w:color="auto"/>
            <w:right w:val="none" w:sz="0" w:space="0" w:color="auto"/>
          </w:divBdr>
        </w:div>
        <w:div w:id="341278500">
          <w:marLeft w:val="0"/>
          <w:marRight w:val="0"/>
          <w:marTop w:val="0"/>
          <w:marBottom w:val="0"/>
          <w:divBdr>
            <w:top w:val="none" w:sz="0" w:space="0" w:color="auto"/>
            <w:left w:val="none" w:sz="0" w:space="0" w:color="auto"/>
            <w:bottom w:val="none" w:sz="0" w:space="0" w:color="auto"/>
            <w:right w:val="none" w:sz="0" w:space="0" w:color="auto"/>
          </w:divBdr>
        </w:div>
        <w:div w:id="1084956620">
          <w:marLeft w:val="0"/>
          <w:marRight w:val="0"/>
          <w:marTop w:val="0"/>
          <w:marBottom w:val="0"/>
          <w:divBdr>
            <w:top w:val="none" w:sz="0" w:space="0" w:color="auto"/>
            <w:left w:val="none" w:sz="0" w:space="0" w:color="auto"/>
            <w:bottom w:val="none" w:sz="0" w:space="0" w:color="auto"/>
            <w:right w:val="none" w:sz="0" w:space="0" w:color="auto"/>
          </w:divBdr>
        </w:div>
        <w:div w:id="1955092834">
          <w:marLeft w:val="0"/>
          <w:marRight w:val="0"/>
          <w:marTop w:val="0"/>
          <w:marBottom w:val="0"/>
          <w:divBdr>
            <w:top w:val="none" w:sz="0" w:space="0" w:color="auto"/>
            <w:left w:val="none" w:sz="0" w:space="0" w:color="auto"/>
            <w:bottom w:val="none" w:sz="0" w:space="0" w:color="auto"/>
            <w:right w:val="none" w:sz="0" w:space="0" w:color="auto"/>
          </w:divBdr>
        </w:div>
        <w:div w:id="716320164">
          <w:marLeft w:val="0"/>
          <w:marRight w:val="0"/>
          <w:marTop w:val="0"/>
          <w:marBottom w:val="0"/>
          <w:divBdr>
            <w:top w:val="none" w:sz="0" w:space="0" w:color="auto"/>
            <w:left w:val="none" w:sz="0" w:space="0" w:color="auto"/>
            <w:bottom w:val="none" w:sz="0" w:space="0" w:color="auto"/>
            <w:right w:val="none" w:sz="0" w:space="0" w:color="auto"/>
          </w:divBdr>
        </w:div>
      </w:divsChild>
    </w:div>
    <w:div w:id="55058459">
      <w:bodyDiv w:val="1"/>
      <w:marLeft w:val="0"/>
      <w:marRight w:val="0"/>
      <w:marTop w:val="0"/>
      <w:marBottom w:val="0"/>
      <w:divBdr>
        <w:top w:val="none" w:sz="0" w:space="0" w:color="auto"/>
        <w:left w:val="none" w:sz="0" w:space="0" w:color="auto"/>
        <w:bottom w:val="none" w:sz="0" w:space="0" w:color="auto"/>
        <w:right w:val="none" w:sz="0" w:space="0" w:color="auto"/>
      </w:divBdr>
      <w:divsChild>
        <w:div w:id="1295528471">
          <w:marLeft w:val="0"/>
          <w:marRight w:val="0"/>
          <w:marTop w:val="0"/>
          <w:marBottom w:val="0"/>
          <w:divBdr>
            <w:top w:val="none" w:sz="0" w:space="0" w:color="auto"/>
            <w:left w:val="none" w:sz="0" w:space="0" w:color="auto"/>
            <w:bottom w:val="none" w:sz="0" w:space="0" w:color="auto"/>
            <w:right w:val="none" w:sz="0" w:space="0" w:color="auto"/>
          </w:divBdr>
        </w:div>
        <w:div w:id="882905748">
          <w:marLeft w:val="0"/>
          <w:marRight w:val="0"/>
          <w:marTop w:val="0"/>
          <w:marBottom w:val="0"/>
          <w:divBdr>
            <w:top w:val="none" w:sz="0" w:space="0" w:color="auto"/>
            <w:left w:val="none" w:sz="0" w:space="0" w:color="auto"/>
            <w:bottom w:val="none" w:sz="0" w:space="0" w:color="auto"/>
            <w:right w:val="none" w:sz="0" w:space="0" w:color="auto"/>
          </w:divBdr>
        </w:div>
        <w:div w:id="989558485">
          <w:marLeft w:val="0"/>
          <w:marRight w:val="0"/>
          <w:marTop w:val="0"/>
          <w:marBottom w:val="0"/>
          <w:divBdr>
            <w:top w:val="none" w:sz="0" w:space="0" w:color="auto"/>
            <w:left w:val="none" w:sz="0" w:space="0" w:color="auto"/>
            <w:bottom w:val="none" w:sz="0" w:space="0" w:color="auto"/>
            <w:right w:val="none" w:sz="0" w:space="0" w:color="auto"/>
          </w:divBdr>
        </w:div>
        <w:div w:id="1929270372">
          <w:marLeft w:val="0"/>
          <w:marRight w:val="0"/>
          <w:marTop w:val="0"/>
          <w:marBottom w:val="0"/>
          <w:divBdr>
            <w:top w:val="none" w:sz="0" w:space="0" w:color="auto"/>
            <w:left w:val="none" w:sz="0" w:space="0" w:color="auto"/>
            <w:bottom w:val="none" w:sz="0" w:space="0" w:color="auto"/>
            <w:right w:val="none" w:sz="0" w:space="0" w:color="auto"/>
          </w:divBdr>
        </w:div>
        <w:div w:id="308216108">
          <w:marLeft w:val="0"/>
          <w:marRight w:val="0"/>
          <w:marTop w:val="0"/>
          <w:marBottom w:val="0"/>
          <w:divBdr>
            <w:top w:val="none" w:sz="0" w:space="0" w:color="auto"/>
            <w:left w:val="none" w:sz="0" w:space="0" w:color="auto"/>
            <w:bottom w:val="none" w:sz="0" w:space="0" w:color="auto"/>
            <w:right w:val="none" w:sz="0" w:space="0" w:color="auto"/>
          </w:divBdr>
        </w:div>
        <w:div w:id="163472208">
          <w:marLeft w:val="0"/>
          <w:marRight w:val="0"/>
          <w:marTop w:val="0"/>
          <w:marBottom w:val="0"/>
          <w:divBdr>
            <w:top w:val="none" w:sz="0" w:space="0" w:color="auto"/>
            <w:left w:val="none" w:sz="0" w:space="0" w:color="auto"/>
            <w:bottom w:val="none" w:sz="0" w:space="0" w:color="auto"/>
            <w:right w:val="none" w:sz="0" w:space="0" w:color="auto"/>
          </w:divBdr>
        </w:div>
        <w:div w:id="241109417">
          <w:marLeft w:val="0"/>
          <w:marRight w:val="0"/>
          <w:marTop w:val="0"/>
          <w:marBottom w:val="0"/>
          <w:divBdr>
            <w:top w:val="none" w:sz="0" w:space="0" w:color="auto"/>
            <w:left w:val="none" w:sz="0" w:space="0" w:color="auto"/>
            <w:bottom w:val="none" w:sz="0" w:space="0" w:color="auto"/>
            <w:right w:val="none" w:sz="0" w:space="0" w:color="auto"/>
          </w:divBdr>
        </w:div>
        <w:div w:id="606036344">
          <w:marLeft w:val="0"/>
          <w:marRight w:val="0"/>
          <w:marTop w:val="0"/>
          <w:marBottom w:val="0"/>
          <w:divBdr>
            <w:top w:val="none" w:sz="0" w:space="0" w:color="auto"/>
            <w:left w:val="none" w:sz="0" w:space="0" w:color="auto"/>
            <w:bottom w:val="none" w:sz="0" w:space="0" w:color="auto"/>
            <w:right w:val="none" w:sz="0" w:space="0" w:color="auto"/>
          </w:divBdr>
        </w:div>
        <w:div w:id="1628857967">
          <w:marLeft w:val="0"/>
          <w:marRight w:val="0"/>
          <w:marTop w:val="0"/>
          <w:marBottom w:val="0"/>
          <w:divBdr>
            <w:top w:val="none" w:sz="0" w:space="0" w:color="auto"/>
            <w:left w:val="none" w:sz="0" w:space="0" w:color="auto"/>
            <w:bottom w:val="none" w:sz="0" w:space="0" w:color="auto"/>
            <w:right w:val="none" w:sz="0" w:space="0" w:color="auto"/>
          </w:divBdr>
        </w:div>
        <w:div w:id="1570847295">
          <w:marLeft w:val="0"/>
          <w:marRight w:val="0"/>
          <w:marTop w:val="0"/>
          <w:marBottom w:val="0"/>
          <w:divBdr>
            <w:top w:val="none" w:sz="0" w:space="0" w:color="auto"/>
            <w:left w:val="none" w:sz="0" w:space="0" w:color="auto"/>
            <w:bottom w:val="none" w:sz="0" w:space="0" w:color="auto"/>
            <w:right w:val="none" w:sz="0" w:space="0" w:color="auto"/>
          </w:divBdr>
        </w:div>
        <w:div w:id="740637442">
          <w:marLeft w:val="0"/>
          <w:marRight w:val="0"/>
          <w:marTop w:val="0"/>
          <w:marBottom w:val="0"/>
          <w:divBdr>
            <w:top w:val="none" w:sz="0" w:space="0" w:color="auto"/>
            <w:left w:val="none" w:sz="0" w:space="0" w:color="auto"/>
            <w:bottom w:val="none" w:sz="0" w:space="0" w:color="auto"/>
            <w:right w:val="none" w:sz="0" w:space="0" w:color="auto"/>
          </w:divBdr>
        </w:div>
        <w:div w:id="1175847132">
          <w:marLeft w:val="0"/>
          <w:marRight w:val="0"/>
          <w:marTop w:val="0"/>
          <w:marBottom w:val="0"/>
          <w:divBdr>
            <w:top w:val="none" w:sz="0" w:space="0" w:color="auto"/>
            <w:left w:val="none" w:sz="0" w:space="0" w:color="auto"/>
            <w:bottom w:val="none" w:sz="0" w:space="0" w:color="auto"/>
            <w:right w:val="none" w:sz="0" w:space="0" w:color="auto"/>
          </w:divBdr>
        </w:div>
        <w:div w:id="1866944354">
          <w:marLeft w:val="0"/>
          <w:marRight w:val="0"/>
          <w:marTop w:val="0"/>
          <w:marBottom w:val="0"/>
          <w:divBdr>
            <w:top w:val="none" w:sz="0" w:space="0" w:color="auto"/>
            <w:left w:val="none" w:sz="0" w:space="0" w:color="auto"/>
            <w:bottom w:val="none" w:sz="0" w:space="0" w:color="auto"/>
            <w:right w:val="none" w:sz="0" w:space="0" w:color="auto"/>
          </w:divBdr>
        </w:div>
        <w:div w:id="2101179347">
          <w:marLeft w:val="0"/>
          <w:marRight w:val="0"/>
          <w:marTop w:val="0"/>
          <w:marBottom w:val="0"/>
          <w:divBdr>
            <w:top w:val="none" w:sz="0" w:space="0" w:color="auto"/>
            <w:left w:val="none" w:sz="0" w:space="0" w:color="auto"/>
            <w:bottom w:val="none" w:sz="0" w:space="0" w:color="auto"/>
            <w:right w:val="none" w:sz="0" w:space="0" w:color="auto"/>
          </w:divBdr>
        </w:div>
        <w:div w:id="440684754">
          <w:marLeft w:val="0"/>
          <w:marRight w:val="0"/>
          <w:marTop w:val="0"/>
          <w:marBottom w:val="0"/>
          <w:divBdr>
            <w:top w:val="none" w:sz="0" w:space="0" w:color="auto"/>
            <w:left w:val="none" w:sz="0" w:space="0" w:color="auto"/>
            <w:bottom w:val="none" w:sz="0" w:space="0" w:color="auto"/>
            <w:right w:val="none" w:sz="0" w:space="0" w:color="auto"/>
          </w:divBdr>
        </w:div>
        <w:div w:id="491218592">
          <w:marLeft w:val="0"/>
          <w:marRight w:val="0"/>
          <w:marTop w:val="0"/>
          <w:marBottom w:val="0"/>
          <w:divBdr>
            <w:top w:val="none" w:sz="0" w:space="0" w:color="auto"/>
            <w:left w:val="none" w:sz="0" w:space="0" w:color="auto"/>
            <w:bottom w:val="none" w:sz="0" w:space="0" w:color="auto"/>
            <w:right w:val="none" w:sz="0" w:space="0" w:color="auto"/>
          </w:divBdr>
        </w:div>
        <w:div w:id="653027183">
          <w:marLeft w:val="0"/>
          <w:marRight w:val="0"/>
          <w:marTop w:val="0"/>
          <w:marBottom w:val="0"/>
          <w:divBdr>
            <w:top w:val="none" w:sz="0" w:space="0" w:color="auto"/>
            <w:left w:val="none" w:sz="0" w:space="0" w:color="auto"/>
            <w:bottom w:val="none" w:sz="0" w:space="0" w:color="auto"/>
            <w:right w:val="none" w:sz="0" w:space="0" w:color="auto"/>
          </w:divBdr>
        </w:div>
        <w:div w:id="1185367225">
          <w:marLeft w:val="0"/>
          <w:marRight w:val="0"/>
          <w:marTop w:val="0"/>
          <w:marBottom w:val="0"/>
          <w:divBdr>
            <w:top w:val="none" w:sz="0" w:space="0" w:color="auto"/>
            <w:left w:val="none" w:sz="0" w:space="0" w:color="auto"/>
            <w:bottom w:val="none" w:sz="0" w:space="0" w:color="auto"/>
            <w:right w:val="none" w:sz="0" w:space="0" w:color="auto"/>
          </w:divBdr>
        </w:div>
        <w:div w:id="2069381994">
          <w:marLeft w:val="0"/>
          <w:marRight w:val="0"/>
          <w:marTop w:val="0"/>
          <w:marBottom w:val="0"/>
          <w:divBdr>
            <w:top w:val="none" w:sz="0" w:space="0" w:color="auto"/>
            <w:left w:val="none" w:sz="0" w:space="0" w:color="auto"/>
            <w:bottom w:val="none" w:sz="0" w:space="0" w:color="auto"/>
            <w:right w:val="none" w:sz="0" w:space="0" w:color="auto"/>
          </w:divBdr>
        </w:div>
        <w:div w:id="1306886039">
          <w:marLeft w:val="0"/>
          <w:marRight w:val="0"/>
          <w:marTop w:val="0"/>
          <w:marBottom w:val="0"/>
          <w:divBdr>
            <w:top w:val="none" w:sz="0" w:space="0" w:color="auto"/>
            <w:left w:val="none" w:sz="0" w:space="0" w:color="auto"/>
            <w:bottom w:val="none" w:sz="0" w:space="0" w:color="auto"/>
            <w:right w:val="none" w:sz="0" w:space="0" w:color="auto"/>
          </w:divBdr>
        </w:div>
        <w:div w:id="72512591">
          <w:marLeft w:val="0"/>
          <w:marRight w:val="0"/>
          <w:marTop w:val="0"/>
          <w:marBottom w:val="0"/>
          <w:divBdr>
            <w:top w:val="none" w:sz="0" w:space="0" w:color="auto"/>
            <w:left w:val="none" w:sz="0" w:space="0" w:color="auto"/>
            <w:bottom w:val="none" w:sz="0" w:space="0" w:color="auto"/>
            <w:right w:val="none" w:sz="0" w:space="0" w:color="auto"/>
          </w:divBdr>
        </w:div>
        <w:div w:id="715082909">
          <w:marLeft w:val="0"/>
          <w:marRight w:val="0"/>
          <w:marTop w:val="0"/>
          <w:marBottom w:val="0"/>
          <w:divBdr>
            <w:top w:val="none" w:sz="0" w:space="0" w:color="auto"/>
            <w:left w:val="none" w:sz="0" w:space="0" w:color="auto"/>
            <w:bottom w:val="none" w:sz="0" w:space="0" w:color="auto"/>
            <w:right w:val="none" w:sz="0" w:space="0" w:color="auto"/>
          </w:divBdr>
        </w:div>
        <w:div w:id="1198664879">
          <w:marLeft w:val="0"/>
          <w:marRight w:val="0"/>
          <w:marTop w:val="0"/>
          <w:marBottom w:val="0"/>
          <w:divBdr>
            <w:top w:val="none" w:sz="0" w:space="0" w:color="auto"/>
            <w:left w:val="none" w:sz="0" w:space="0" w:color="auto"/>
            <w:bottom w:val="none" w:sz="0" w:space="0" w:color="auto"/>
            <w:right w:val="none" w:sz="0" w:space="0" w:color="auto"/>
          </w:divBdr>
        </w:div>
        <w:div w:id="1055810359">
          <w:marLeft w:val="0"/>
          <w:marRight w:val="0"/>
          <w:marTop w:val="0"/>
          <w:marBottom w:val="0"/>
          <w:divBdr>
            <w:top w:val="none" w:sz="0" w:space="0" w:color="auto"/>
            <w:left w:val="none" w:sz="0" w:space="0" w:color="auto"/>
            <w:bottom w:val="none" w:sz="0" w:space="0" w:color="auto"/>
            <w:right w:val="none" w:sz="0" w:space="0" w:color="auto"/>
          </w:divBdr>
        </w:div>
        <w:div w:id="1780373839">
          <w:marLeft w:val="0"/>
          <w:marRight w:val="0"/>
          <w:marTop w:val="0"/>
          <w:marBottom w:val="0"/>
          <w:divBdr>
            <w:top w:val="none" w:sz="0" w:space="0" w:color="auto"/>
            <w:left w:val="none" w:sz="0" w:space="0" w:color="auto"/>
            <w:bottom w:val="none" w:sz="0" w:space="0" w:color="auto"/>
            <w:right w:val="none" w:sz="0" w:space="0" w:color="auto"/>
          </w:divBdr>
        </w:div>
        <w:div w:id="1045719478">
          <w:marLeft w:val="0"/>
          <w:marRight w:val="0"/>
          <w:marTop w:val="0"/>
          <w:marBottom w:val="0"/>
          <w:divBdr>
            <w:top w:val="none" w:sz="0" w:space="0" w:color="auto"/>
            <w:left w:val="none" w:sz="0" w:space="0" w:color="auto"/>
            <w:bottom w:val="none" w:sz="0" w:space="0" w:color="auto"/>
            <w:right w:val="none" w:sz="0" w:space="0" w:color="auto"/>
          </w:divBdr>
        </w:div>
        <w:div w:id="410860539">
          <w:marLeft w:val="0"/>
          <w:marRight w:val="0"/>
          <w:marTop w:val="0"/>
          <w:marBottom w:val="0"/>
          <w:divBdr>
            <w:top w:val="none" w:sz="0" w:space="0" w:color="auto"/>
            <w:left w:val="none" w:sz="0" w:space="0" w:color="auto"/>
            <w:bottom w:val="none" w:sz="0" w:space="0" w:color="auto"/>
            <w:right w:val="none" w:sz="0" w:space="0" w:color="auto"/>
          </w:divBdr>
        </w:div>
        <w:div w:id="833182933">
          <w:marLeft w:val="0"/>
          <w:marRight w:val="0"/>
          <w:marTop w:val="0"/>
          <w:marBottom w:val="0"/>
          <w:divBdr>
            <w:top w:val="none" w:sz="0" w:space="0" w:color="auto"/>
            <w:left w:val="none" w:sz="0" w:space="0" w:color="auto"/>
            <w:bottom w:val="none" w:sz="0" w:space="0" w:color="auto"/>
            <w:right w:val="none" w:sz="0" w:space="0" w:color="auto"/>
          </w:divBdr>
        </w:div>
        <w:div w:id="1793788142">
          <w:marLeft w:val="0"/>
          <w:marRight w:val="0"/>
          <w:marTop w:val="0"/>
          <w:marBottom w:val="0"/>
          <w:divBdr>
            <w:top w:val="none" w:sz="0" w:space="0" w:color="auto"/>
            <w:left w:val="none" w:sz="0" w:space="0" w:color="auto"/>
            <w:bottom w:val="none" w:sz="0" w:space="0" w:color="auto"/>
            <w:right w:val="none" w:sz="0" w:space="0" w:color="auto"/>
          </w:divBdr>
        </w:div>
        <w:div w:id="418914792">
          <w:marLeft w:val="0"/>
          <w:marRight w:val="0"/>
          <w:marTop w:val="0"/>
          <w:marBottom w:val="0"/>
          <w:divBdr>
            <w:top w:val="none" w:sz="0" w:space="0" w:color="auto"/>
            <w:left w:val="none" w:sz="0" w:space="0" w:color="auto"/>
            <w:bottom w:val="none" w:sz="0" w:space="0" w:color="auto"/>
            <w:right w:val="none" w:sz="0" w:space="0" w:color="auto"/>
          </w:divBdr>
        </w:div>
        <w:div w:id="1367754793">
          <w:marLeft w:val="0"/>
          <w:marRight w:val="0"/>
          <w:marTop w:val="0"/>
          <w:marBottom w:val="0"/>
          <w:divBdr>
            <w:top w:val="none" w:sz="0" w:space="0" w:color="auto"/>
            <w:left w:val="none" w:sz="0" w:space="0" w:color="auto"/>
            <w:bottom w:val="none" w:sz="0" w:space="0" w:color="auto"/>
            <w:right w:val="none" w:sz="0" w:space="0" w:color="auto"/>
          </w:divBdr>
        </w:div>
        <w:div w:id="1736122515">
          <w:marLeft w:val="0"/>
          <w:marRight w:val="0"/>
          <w:marTop w:val="0"/>
          <w:marBottom w:val="0"/>
          <w:divBdr>
            <w:top w:val="none" w:sz="0" w:space="0" w:color="auto"/>
            <w:left w:val="none" w:sz="0" w:space="0" w:color="auto"/>
            <w:bottom w:val="none" w:sz="0" w:space="0" w:color="auto"/>
            <w:right w:val="none" w:sz="0" w:space="0" w:color="auto"/>
          </w:divBdr>
        </w:div>
        <w:div w:id="654069321">
          <w:marLeft w:val="0"/>
          <w:marRight w:val="0"/>
          <w:marTop w:val="0"/>
          <w:marBottom w:val="0"/>
          <w:divBdr>
            <w:top w:val="none" w:sz="0" w:space="0" w:color="auto"/>
            <w:left w:val="none" w:sz="0" w:space="0" w:color="auto"/>
            <w:bottom w:val="none" w:sz="0" w:space="0" w:color="auto"/>
            <w:right w:val="none" w:sz="0" w:space="0" w:color="auto"/>
          </w:divBdr>
        </w:div>
        <w:div w:id="1827554400">
          <w:marLeft w:val="0"/>
          <w:marRight w:val="0"/>
          <w:marTop w:val="0"/>
          <w:marBottom w:val="0"/>
          <w:divBdr>
            <w:top w:val="none" w:sz="0" w:space="0" w:color="auto"/>
            <w:left w:val="none" w:sz="0" w:space="0" w:color="auto"/>
            <w:bottom w:val="none" w:sz="0" w:space="0" w:color="auto"/>
            <w:right w:val="none" w:sz="0" w:space="0" w:color="auto"/>
          </w:divBdr>
        </w:div>
        <w:div w:id="940721710">
          <w:marLeft w:val="0"/>
          <w:marRight w:val="0"/>
          <w:marTop w:val="0"/>
          <w:marBottom w:val="0"/>
          <w:divBdr>
            <w:top w:val="none" w:sz="0" w:space="0" w:color="auto"/>
            <w:left w:val="none" w:sz="0" w:space="0" w:color="auto"/>
            <w:bottom w:val="none" w:sz="0" w:space="0" w:color="auto"/>
            <w:right w:val="none" w:sz="0" w:space="0" w:color="auto"/>
          </w:divBdr>
        </w:div>
        <w:div w:id="1620067137">
          <w:marLeft w:val="0"/>
          <w:marRight w:val="0"/>
          <w:marTop w:val="0"/>
          <w:marBottom w:val="0"/>
          <w:divBdr>
            <w:top w:val="none" w:sz="0" w:space="0" w:color="auto"/>
            <w:left w:val="none" w:sz="0" w:space="0" w:color="auto"/>
            <w:bottom w:val="none" w:sz="0" w:space="0" w:color="auto"/>
            <w:right w:val="none" w:sz="0" w:space="0" w:color="auto"/>
          </w:divBdr>
        </w:div>
        <w:div w:id="584998355">
          <w:marLeft w:val="0"/>
          <w:marRight w:val="0"/>
          <w:marTop w:val="0"/>
          <w:marBottom w:val="0"/>
          <w:divBdr>
            <w:top w:val="none" w:sz="0" w:space="0" w:color="auto"/>
            <w:left w:val="none" w:sz="0" w:space="0" w:color="auto"/>
            <w:bottom w:val="none" w:sz="0" w:space="0" w:color="auto"/>
            <w:right w:val="none" w:sz="0" w:space="0" w:color="auto"/>
          </w:divBdr>
        </w:div>
        <w:div w:id="269435585">
          <w:marLeft w:val="0"/>
          <w:marRight w:val="0"/>
          <w:marTop w:val="0"/>
          <w:marBottom w:val="0"/>
          <w:divBdr>
            <w:top w:val="none" w:sz="0" w:space="0" w:color="auto"/>
            <w:left w:val="none" w:sz="0" w:space="0" w:color="auto"/>
            <w:bottom w:val="none" w:sz="0" w:space="0" w:color="auto"/>
            <w:right w:val="none" w:sz="0" w:space="0" w:color="auto"/>
          </w:divBdr>
        </w:div>
        <w:div w:id="79832622">
          <w:marLeft w:val="0"/>
          <w:marRight w:val="0"/>
          <w:marTop w:val="0"/>
          <w:marBottom w:val="0"/>
          <w:divBdr>
            <w:top w:val="none" w:sz="0" w:space="0" w:color="auto"/>
            <w:left w:val="none" w:sz="0" w:space="0" w:color="auto"/>
            <w:bottom w:val="none" w:sz="0" w:space="0" w:color="auto"/>
            <w:right w:val="none" w:sz="0" w:space="0" w:color="auto"/>
          </w:divBdr>
        </w:div>
        <w:div w:id="1296792431">
          <w:marLeft w:val="0"/>
          <w:marRight w:val="0"/>
          <w:marTop w:val="0"/>
          <w:marBottom w:val="0"/>
          <w:divBdr>
            <w:top w:val="none" w:sz="0" w:space="0" w:color="auto"/>
            <w:left w:val="none" w:sz="0" w:space="0" w:color="auto"/>
            <w:bottom w:val="none" w:sz="0" w:space="0" w:color="auto"/>
            <w:right w:val="none" w:sz="0" w:space="0" w:color="auto"/>
          </w:divBdr>
        </w:div>
        <w:div w:id="1873877953">
          <w:marLeft w:val="0"/>
          <w:marRight w:val="0"/>
          <w:marTop w:val="0"/>
          <w:marBottom w:val="0"/>
          <w:divBdr>
            <w:top w:val="none" w:sz="0" w:space="0" w:color="auto"/>
            <w:left w:val="none" w:sz="0" w:space="0" w:color="auto"/>
            <w:bottom w:val="none" w:sz="0" w:space="0" w:color="auto"/>
            <w:right w:val="none" w:sz="0" w:space="0" w:color="auto"/>
          </w:divBdr>
        </w:div>
        <w:div w:id="1104764898">
          <w:marLeft w:val="0"/>
          <w:marRight w:val="0"/>
          <w:marTop w:val="0"/>
          <w:marBottom w:val="0"/>
          <w:divBdr>
            <w:top w:val="none" w:sz="0" w:space="0" w:color="auto"/>
            <w:left w:val="none" w:sz="0" w:space="0" w:color="auto"/>
            <w:bottom w:val="none" w:sz="0" w:space="0" w:color="auto"/>
            <w:right w:val="none" w:sz="0" w:space="0" w:color="auto"/>
          </w:divBdr>
        </w:div>
        <w:div w:id="2044165829">
          <w:marLeft w:val="0"/>
          <w:marRight w:val="0"/>
          <w:marTop w:val="0"/>
          <w:marBottom w:val="0"/>
          <w:divBdr>
            <w:top w:val="none" w:sz="0" w:space="0" w:color="auto"/>
            <w:left w:val="none" w:sz="0" w:space="0" w:color="auto"/>
            <w:bottom w:val="none" w:sz="0" w:space="0" w:color="auto"/>
            <w:right w:val="none" w:sz="0" w:space="0" w:color="auto"/>
          </w:divBdr>
        </w:div>
        <w:div w:id="21368407">
          <w:marLeft w:val="0"/>
          <w:marRight w:val="0"/>
          <w:marTop w:val="0"/>
          <w:marBottom w:val="0"/>
          <w:divBdr>
            <w:top w:val="none" w:sz="0" w:space="0" w:color="auto"/>
            <w:left w:val="none" w:sz="0" w:space="0" w:color="auto"/>
            <w:bottom w:val="none" w:sz="0" w:space="0" w:color="auto"/>
            <w:right w:val="none" w:sz="0" w:space="0" w:color="auto"/>
          </w:divBdr>
        </w:div>
        <w:div w:id="857082274">
          <w:marLeft w:val="0"/>
          <w:marRight w:val="0"/>
          <w:marTop w:val="0"/>
          <w:marBottom w:val="0"/>
          <w:divBdr>
            <w:top w:val="none" w:sz="0" w:space="0" w:color="auto"/>
            <w:left w:val="none" w:sz="0" w:space="0" w:color="auto"/>
            <w:bottom w:val="none" w:sz="0" w:space="0" w:color="auto"/>
            <w:right w:val="none" w:sz="0" w:space="0" w:color="auto"/>
          </w:divBdr>
        </w:div>
        <w:div w:id="665789312">
          <w:marLeft w:val="0"/>
          <w:marRight w:val="0"/>
          <w:marTop w:val="0"/>
          <w:marBottom w:val="0"/>
          <w:divBdr>
            <w:top w:val="none" w:sz="0" w:space="0" w:color="auto"/>
            <w:left w:val="none" w:sz="0" w:space="0" w:color="auto"/>
            <w:bottom w:val="none" w:sz="0" w:space="0" w:color="auto"/>
            <w:right w:val="none" w:sz="0" w:space="0" w:color="auto"/>
          </w:divBdr>
        </w:div>
        <w:div w:id="161899969">
          <w:marLeft w:val="0"/>
          <w:marRight w:val="0"/>
          <w:marTop w:val="0"/>
          <w:marBottom w:val="0"/>
          <w:divBdr>
            <w:top w:val="none" w:sz="0" w:space="0" w:color="auto"/>
            <w:left w:val="none" w:sz="0" w:space="0" w:color="auto"/>
            <w:bottom w:val="none" w:sz="0" w:space="0" w:color="auto"/>
            <w:right w:val="none" w:sz="0" w:space="0" w:color="auto"/>
          </w:divBdr>
        </w:div>
        <w:div w:id="1440758247">
          <w:marLeft w:val="0"/>
          <w:marRight w:val="0"/>
          <w:marTop w:val="0"/>
          <w:marBottom w:val="0"/>
          <w:divBdr>
            <w:top w:val="none" w:sz="0" w:space="0" w:color="auto"/>
            <w:left w:val="none" w:sz="0" w:space="0" w:color="auto"/>
            <w:bottom w:val="none" w:sz="0" w:space="0" w:color="auto"/>
            <w:right w:val="none" w:sz="0" w:space="0" w:color="auto"/>
          </w:divBdr>
        </w:div>
        <w:div w:id="1606038806">
          <w:marLeft w:val="0"/>
          <w:marRight w:val="0"/>
          <w:marTop w:val="0"/>
          <w:marBottom w:val="0"/>
          <w:divBdr>
            <w:top w:val="none" w:sz="0" w:space="0" w:color="auto"/>
            <w:left w:val="none" w:sz="0" w:space="0" w:color="auto"/>
            <w:bottom w:val="none" w:sz="0" w:space="0" w:color="auto"/>
            <w:right w:val="none" w:sz="0" w:space="0" w:color="auto"/>
          </w:divBdr>
        </w:div>
        <w:div w:id="412051557">
          <w:marLeft w:val="0"/>
          <w:marRight w:val="0"/>
          <w:marTop w:val="0"/>
          <w:marBottom w:val="0"/>
          <w:divBdr>
            <w:top w:val="none" w:sz="0" w:space="0" w:color="auto"/>
            <w:left w:val="none" w:sz="0" w:space="0" w:color="auto"/>
            <w:bottom w:val="none" w:sz="0" w:space="0" w:color="auto"/>
            <w:right w:val="none" w:sz="0" w:space="0" w:color="auto"/>
          </w:divBdr>
        </w:div>
      </w:divsChild>
    </w:div>
    <w:div w:id="143006677">
      <w:bodyDiv w:val="1"/>
      <w:marLeft w:val="0"/>
      <w:marRight w:val="0"/>
      <w:marTop w:val="0"/>
      <w:marBottom w:val="0"/>
      <w:divBdr>
        <w:top w:val="none" w:sz="0" w:space="0" w:color="auto"/>
        <w:left w:val="none" w:sz="0" w:space="0" w:color="auto"/>
        <w:bottom w:val="none" w:sz="0" w:space="0" w:color="auto"/>
        <w:right w:val="none" w:sz="0" w:space="0" w:color="auto"/>
      </w:divBdr>
      <w:divsChild>
        <w:div w:id="163133847">
          <w:marLeft w:val="0"/>
          <w:marRight w:val="0"/>
          <w:marTop w:val="0"/>
          <w:marBottom w:val="0"/>
          <w:divBdr>
            <w:top w:val="none" w:sz="0" w:space="0" w:color="auto"/>
            <w:left w:val="none" w:sz="0" w:space="0" w:color="auto"/>
            <w:bottom w:val="none" w:sz="0" w:space="0" w:color="auto"/>
            <w:right w:val="none" w:sz="0" w:space="0" w:color="auto"/>
          </w:divBdr>
        </w:div>
        <w:div w:id="2088913330">
          <w:marLeft w:val="0"/>
          <w:marRight w:val="0"/>
          <w:marTop w:val="0"/>
          <w:marBottom w:val="0"/>
          <w:divBdr>
            <w:top w:val="none" w:sz="0" w:space="0" w:color="auto"/>
            <w:left w:val="none" w:sz="0" w:space="0" w:color="auto"/>
            <w:bottom w:val="none" w:sz="0" w:space="0" w:color="auto"/>
            <w:right w:val="none" w:sz="0" w:space="0" w:color="auto"/>
          </w:divBdr>
        </w:div>
        <w:div w:id="1453281097">
          <w:marLeft w:val="0"/>
          <w:marRight w:val="0"/>
          <w:marTop w:val="0"/>
          <w:marBottom w:val="0"/>
          <w:divBdr>
            <w:top w:val="none" w:sz="0" w:space="0" w:color="auto"/>
            <w:left w:val="none" w:sz="0" w:space="0" w:color="auto"/>
            <w:bottom w:val="none" w:sz="0" w:space="0" w:color="auto"/>
            <w:right w:val="none" w:sz="0" w:space="0" w:color="auto"/>
          </w:divBdr>
        </w:div>
        <w:div w:id="1170563524">
          <w:marLeft w:val="0"/>
          <w:marRight w:val="0"/>
          <w:marTop w:val="0"/>
          <w:marBottom w:val="0"/>
          <w:divBdr>
            <w:top w:val="none" w:sz="0" w:space="0" w:color="auto"/>
            <w:left w:val="none" w:sz="0" w:space="0" w:color="auto"/>
            <w:bottom w:val="none" w:sz="0" w:space="0" w:color="auto"/>
            <w:right w:val="none" w:sz="0" w:space="0" w:color="auto"/>
          </w:divBdr>
        </w:div>
        <w:div w:id="1208371818">
          <w:marLeft w:val="0"/>
          <w:marRight w:val="0"/>
          <w:marTop w:val="0"/>
          <w:marBottom w:val="0"/>
          <w:divBdr>
            <w:top w:val="none" w:sz="0" w:space="0" w:color="auto"/>
            <w:left w:val="none" w:sz="0" w:space="0" w:color="auto"/>
            <w:bottom w:val="none" w:sz="0" w:space="0" w:color="auto"/>
            <w:right w:val="none" w:sz="0" w:space="0" w:color="auto"/>
          </w:divBdr>
        </w:div>
        <w:div w:id="1713845612">
          <w:marLeft w:val="0"/>
          <w:marRight w:val="0"/>
          <w:marTop w:val="0"/>
          <w:marBottom w:val="0"/>
          <w:divBdr>
            <w:top w:val="none" w:sz="0" w:space="0" w:color="auto"/>
            <w:left w:val="none" w:sz="0" w:space="0" w:color="auto"/>
            <w:bottom w:val="none" w:sz="0" w:space="0" w:color="auto"/>
            <w:right w:val="none" w:sz="0" w:space="0" w:color="auto"/>
          </w:divBdr>
        </w:div>
        <w:div w:id="372123109">
          <w:marLeft w:val="0"/>
          <w:marRight w:val="0"/>
          <w:marTop w:val="0"/>
          <w:marBottom w:val="0"/>
          <w:divBdr>
            <w:top w:val="none" w:sz="0" w:space="0" w:color="auto"/>
            <w:left w:val="none" w:sz="0" w:space="0" w:color="auto"/>
            <w:bottom w:val="none" w:sz="0" w:space="0" w:color="auto"/>
            <w:right w:val="none" w:sz="0" w:space="0" w:color="auto"/>
          </w:divBdr>
        </w:div>
        <w:div w:id="1729258870">
          <w:marLeft w:val="0"/>
          <w:marRight w:val="0"/>
          <w:marTop w:val="0"/>
          <w:marBottom w:val="0"/>
          <w:divBdr>
            <w:top w:val="none" w:sz="0" w:space="0" w:color="auto"/>
            <w:left w:val="none" w:sz="0" w:space="0" w:color="auto"/>
            <w:bottom w:val="none" w:sz="0" w:space="0" w:color="auto"/>
            <w:right w:val="none" w:sz="0" w:space="0" w:color="auto"/>
          </w:divBdr>
        </w:div>
        <w:div w:id="2055619778">
          <w:marLeft w:val="0"/>
          <w:marRight w:val="0"/>
          <w:marTop w:val="0"/>
          <w:marBottom w:val="0"/>
          <w:divBdr>
            <w:top w:val="none" w:sz="0" w:space="0" w:color="auto"/>
            <w:left w:val="none" w:sz="0" w:space="0" w:color="auto"/>
            <w:bottom w:val="none" w:sz="0" w:space="0" w:color="auto"/>
            <w:right w:val="none" w:sz="0" w:space="0" w:color="auto"/>
          </w:divBdr>
        </w:div>
        <w:div w:id="1425612161">
          <w:marLeft w:val="0"/>
          <w:marRight w:val="0"/>
          <w:marTop w:val="0"/>
          <w:marBottom w:val="0"/>
          <w:divBdr>
            <w:top w:val="none" w:sz="0" w:space="0" w:color="auto"/>
            <w:left w:val="none" w:sz="0" w:space="0" w:color="auto"/>
            <w:bottom w:val="none" w:sz="0" w:space="0" w:color="auto"/>
            <w:right w:val="none" w:sz="0" w:space="0" w:color="auto"/>
          </w:divBdr>
        </w:div>
        <w:div w:id="1637564434">
          <w:marLeft w:val="0"/>
          <w:marRight w:val="0"/>
          <w:marTop w:val="0"/>
          <w:marBottom w:val="0"/>
          <w:divBdr>
            <w:top w:val="none" w:sz="0" w:space="0" w:color="auto"/>
            <w:left w:val="none" w:sz="0" w:space="0" w:color="auto"/>
            <w:bottom w:val="none" w:sz="0" w:space="0" w:color="auto"/>
            <w:right w:val="none" w:sz="0" w:space="0" w:color="auto"/>
          </w:divBdr>
        </w:div>
        <w:div w:id="112403399">
          <w:marLeft w:val="0"/>
          <w:marRight w:val="0"/>
          <w:marTop w:val="0"/>
          <w:marBottom w:val="0"/>
          <w:divBdr>
            <w:top w:val="none" w:sz="0" w:space="0" w:color="auto"/>
            <w:left w:val="none" w:sz="0" w:space="0" w:color="auto"/>
            <w:bottom w:val="none" w:sz="0" w:space="0" w:color="auto"/>
            <w:right w:val="none" w:sz="0" w:space="0" w:color="auto"/>
          </w:divBdr>
        </w:div>
        <w:div w:id="559706668">
          <w:marLeft w:val="0"/>
          <w:marRight w:val="0"/>
          <w:marTop w:val="0"/>
          <w:marBottom w:val="0"/>
          <w:divBdr>
            <w:top w:val="none" w:sz="0" w:space="0" w:color="auto"/>
            <w:left w:val="none" w:sz="0" w:space="0" w:color="auto"/>
            <w:bottom w:val="none" w:sz="0" w:space="0" w:color="auto"/>
            <w:right w:val="none" w:sz="0" w:space="0" w:color="auto"/>
          </w:divBdr>
        </w:div>
        <w:div w:id="662125918">
          <w:marLeft w:val="0"/>
          <w:marRight w:val="0"/>
          <w:marTop w:val="0"/>
          <w:marBottom w:val="0"/>
          <w:divBdr>
            <w:top w:val="none" w:sz="0" w:space="0" w:color="auto"/>
            <w:left w:val="none" w:sz="0" w:space="0" w:color="auto"/>
            <w:bottom w:val="none" w:sz="0" w:space="0" w:color="auto"/>
            <w:right w:val="none" w:sz="0" w:space="0" w:color="auto"/>
          </w:divBdr>
        </w:div>
        <w:div w:id="1623998027">
          <w:marLeft w:val="0"/>
          <w:marRight w:val="0"/>
          <w:marTop w:val="0"/>
          <w:marBottom w:val="0"/>
          <w:divBdr>
            <w:top w:val="none" w:sz="0" w:space="0" w:color="auto"/>
            <w:left w:val="none" w:sz="0" w:space="0" w:color="auto"/>
            <w:bottom w:val="none" w:sz="0" w:space="0" w:color="auto"/>
            <w:right w:val="none" w:sz="0" w:space="0" w:color="auto"/>
          </w:divBdr>
        </w:div>
        <w:div w:id="1466968326">
          <w:marLeft w:val="0"/>
          <w:marRight w:val="0"/>
          <w:marTop w:val="0"/>
          <w:marBottom w:val="0"/>
          <w:divBdr>
            <w:top w:val="none" w:sz="0" w:space="0" w:color="auto"/>
            <w:left w:val="none" w:sz="0" w:space="0" w:color="auto"/>
            <w:bottom w:val="none" w:sz="0" w:space="0" w:color="auto"/>
            <w:right w:val="none" w:sz="0" w:space="0" w:color="auto"/>
          </w:divBdr>
        </w:div>
        <w:div w:id="1672101577">
          <w:marLeft w:val="0"/>
          <w:marRight w:val="0"/>
          <w:marTop w:val="0"/>
          <w:marBottom w:val="0"/>
          <w:divBdr>
            <w:top w:val="none" w:sz="0" w:space="0" w:color="auto"/>
            <w:left w:val="none" w:sz="0" w:space="0" w:color="auto"/>
            <w:bottom w:val="none" w:sz="0" w:space="0" w:color="auto"/>
            <w:right w:val="none" w:sz="0" w:space="0" w:color="auto"/>
          </w:divBdr>
        </w:div>
        <w:div w:id="1347321257">
          <w:marLeft w:val="0"/>
          <w:marRight w:val="0"/>
          <w:marTop w:val="0"/>
          <w:marBottom w:val="0"/>
          <w:divBdr>
            <w:top w:val="none" w:sz="0" w:space="0" w:color="auto"/>
            <w:left w:val="none" w:sz="0" w:space="0" w:color="auto"/>
            <w:bottom w:val="none" w:sz="0" w:space="0" w:color="auto"/>
            <w:right w:val="none" w:sz="0" w:space="0" w:color="auto"/>
          </w:divBdr>
        </w:div>
        <w:div w:id="1923489568">
          <w:marLeft w:val="0"/>
          <w:marRight w:val="0"/>
          <w:marTop w:val="0"/>
          <w:marBottom w:val="0"/>
          <w:divBdr>
            <w:top w:val="none" w:sz="0" w:space="0" w:color="auto"/>
            <w:left w:val="none" w:sz="0" w:space="0" w:color="auto"/>
            <w:bottom w:val="none" w:sz="0" w:space="0" w:color="auto"/>
            <w:right w:val="none" w:sz="0" w:space="0" w:color="auto"/>
          </w:divBdr>
        </w:div>
        <w:div w:id="575628952">
          <w:marLeft w:val="0"/>
          <w:marRight w:val="0"/>
          <w:marTop w:val="0"/>
          <w:marBottom w:val="0"/>
          <w:divBdr>
            <w:top w:val="none" w:sz="0" w:space="0" w:color="auto"/>
            <w:left w:val="none" w:sz="0" w:space="0" w:color="auto"/>
            <w:bottom w:val="none" w:sz="0" w:space="0" w:color="auto"/>
            <w:right w:val="none" w:sz="0" w:space="0" w:color="auto"/>
          </w:divBdr>
        </w:div>
      </w:divsChild>
    </w:div>
    <w:div w:id="152334503">
      <w:bodyDiv w:val="1"/>
      <w:marLeft w:val="0"/>
      <w:marRight w:val="0"/>
      <w:marTop w:val="0"/>
      <w:marBottom w:val="0"/>
      <w:divBdr>
        <w:top w:val="none" w:sz="0" w:space="0" w:color="auto"/>
        <w:left w:val="none" w:sz="0" w:space="0" w:color="auto"/>
        <w:bottom w:val="none" w:sz="0" w:space="0" w:color="auto"/>
        <w:right w:val="none" w:sz="0" w:space="0" w:color="auto"/>
      </w:divBdr>
      <w:divsChild>
        <w:div w:id="1672760996">
          <w:marLeft w:val="0"/>
          <w:marRight w:val="0"/>
          <w:marTop w:val="0"/>
          <w:marBottom w:val="0"/>
          <w:divBdr>
            <w:top w:val="none" w:sz="0" w:space="0" w:color="auto"/>
            <w:left w:val="none" w:sz="0" w:space="0" w:color="auto"/>
            <w:bottom w:val="none" w:sz="0" w:space="0" w:color="auto"/>
            <w:right w:val="none" w:sz="0" w:space="0" w:color="auto"/>
          </w:divBdr>
        </w:div>
        <w:div w:id="242229264">
          <w:marLeft w:val="0"/>
          <w:marRight w:val="0"/>
          <w:marTop w:val="0"/>
          <w:marBottom w:val="0"/>
          <w:divBdr>
            <w:top w:val="none" w:sz="0" w:space="0" w:color="auto"/>
            <w:left w:val="none" w:sz="0" w:space="0" w:color="auto"/>
            <w:bottom w:val="none" w:sz="0" w:space="0" w:color="auto"/>
            <w:right w:val="none" w:sz="0" w:space="0" w:color="auto"/>
          </w:divBdr>
        </w:div>
        <w:div w:id="657148282">
          <w:marLeft w:val="0"/>
          <w:marRight w:val="0"/>
          <w:marTop w:val="0"/>
          <w:marBottom w:val="0"/>
          <w:divBdr>
            <w:top w:val="none" w:sz="0" w:space="0" w:color="auto"/>
            <w:left w:val="none" w:sz="0" w:space="0" w:color="auto"/>
            <w:bottom w:val="none" w:sz="0" w:space="0" w:color="auto"/>
            <w:right w:val="none" w:sz="0" w:space="0" w:color="auto"/>
          </w:divBdr>
        </w:div>
        <w:div w:id="1786652499">
          <w:marLeft w:val="0"/>
          <w:marRight w:val="0"/>
          <w:marTop w:val="0"/>
          <w:marBottom w:val="0"/>
          <w:divBdr>
            <w:top w:val="none" w:sz="0" w:space="0" w:color="auto"/>
            <w:left w:val="none" w:sz="0" w:space="0" w:color="auto"/>
            <w:bottom w:val="none" w:sz="0" w:space="0" w:color="auto"/>
            <w:right w:val="none" w:sz="0" w:space="0" w:color="auto"/>
          </w:divBdr>
        </w:div>
        <w:div w:id="475150454">
          <w:marLeft w:val="0"/>
          <w:marRight w:val="0"/>
          <w:marTop w:val="0"/>
          <w:marBottom w:val="0"/>
          <w:divBdr>
            <w:top w:val="none" w:sz="0" w:space="0" w:color="auto"/>
            <w:left w:val="none" w:sz="0" w:space="0" w:color="auto"/>
            <w:bottom w:val="none" w:sz="0" w:space="0" w:color="auto"/>
            <w:right w:val="none" w:sz="0" w:space="0" w:color="auto"/>
          </w:divBdr>
        </w:div>
        <w:div w:id="424419658">
          <w:marLeft w:val="0"/>
          <w:marRight w:val="0"/>
          <w:marTop w:val="0"/>
          <w:marBottom w:val="0"/>
          <w:divBdr>
            <w:top w:val="none" w:sz="0" w:space="0" w:color="auto"/>
            <w:left w:val="none" w:sz="0" w:space="0" w:color="auto"/>
            <w:bottom w:val="none" w:sz="0" w:space="0" w:color="auto"/>
            <w:right w:val="none" w:sz="0" w:space="0" w:color="auto"/>
          </w:divBdr>
        </w:div>
        <w:div w:id="479419029">
          <w:marLeft w:val="0"/>
          <w:marRight w:val="0"/>
          <w:marTop w:val="0"/>
          <w:marBottom w:val="0"/>
          <w:divBdr>
            <w:top w:val="none" w:sz="0" w:space="0" w:color="auto"/>
            <w:left w:val="none" w:sz="0" w:space="0" w:color="auto"/>
            <w:bottom w:val="none" w:sz="0" w:space="0" w:color="auto"/>
            <w:right w:val="none" w:sz="0" w:space="0" w:color="auto"/>
          </w:divBdr>
        </w:div>
        <w:div w:id="714426412">
          <w:marLeft w:val="0"/>
          <w:marRight w:val="0"/>
          <w:marTop w:val="0"/>
          <w:marBottom w:val="0"/>
          <w:divBdr>
            <w:top w:val="none" w:sz="0" w:space="0" w:color="auto"/>
            <w:left w:val="none" w:sz="0" w:space="0" w:color="auto"/>
            <w:bottom w:val="none" w:sz="0" w:space="0" w:color="auto"/>
            <w:right w:val="none" w:sz="0" w:space="0" w:color="auto"/>
          </w:divBdr>
        </w:div>
        <w:div w:id="1435708102">
          <w:marLeft w:val="0"/>
          <w:marRight w:val="0"/>
          <w:marTop w:val="0"/>
          <w:marBottom w:val="0"/>
          <w:divBdr>
            <w:top w:val="none" w:sz="0" w:space="0" w:color="auto"/>
            <w:left w:val="none" w:sz="0" w:space="0" w:color="auto"/>
            <w:bottom w:val="none" w:sz="0" w:space="0" w:color="auto"/>
            <w:right w:val="none" w:sz="0" w:space="0" w:color="auto"/>
          </w:divBdr>
        </w:div>
        <w:div w:id="334261820">
          <w:marLeft w:val="0"/>
          <w:marRight w:val="0"/>
          <w:marTop w:val="0"/>
          <w:marBottom w:val="0"/>
          <w:divBdr>
            <w:top w:val="none" w:sz="0" w:space="0" w:color="auto"/>
            <w:left w:val="none" w:sz="0" w:space="0" w:color="auto"/>
            <w:bottom w:val="none" w:sz="0" w:space="0" w:color="auto"/>
            <w:right w:val="none" w:sz="0" w:space="0" w:color="auto"/>
          </w:divBdr>
        </w:div>
        <w:div w:id="699475440">
          <w:marLeft w:val="0"/>
          <w:marRight w:val="0"/>
          <w:marTop w:val="0"/>
          <w:marBottom w:val="0"/>
          <w:divBdr>
            <w:top w:val="none" w:sz="0" w:space="0" w:color="auto"/>
            <w:left w:val="none" w:sz="0" w:space="0" w:color="auto"/>
            <w:bottom w:val="none" w:sz="0" w:space="0" w:color="auto"/>
            <w:right w:val="none" w:sz="0" w:space="0" w:color="auto"/>
          </w:divBdr>
        </w:div>
      </w:divsChild>
    </w:div>
    <w:div w:id="195234820">
      <w:bodyDiv w:val="1"/>
      <w:marLeft w:val="0"/>
      <w:marRight w:val="0"/>
      <w:marTop w:val="0"/>
      <w:marBottom w:val="0"/>
      <w:divBdr>
        <w:top w:val="none" w:sz="0" w:space="0" w:color="auto"/>
        <w:left w:val="none" w:sz="0" w:space="0" w:color="auto"/>
        <w:bottom w:val="none" w:sz="0" w:space="0" w:color="auto"/>
        <w:right w:val="none" w:sz="0" w:space="0" w:color="auto"/>
      </w:divBdr>
    </w:div>
    <w:div w:id="206454443">
      <w:bodyDiv w:val="1"/>
      <w:marLeft w:val="0"/>
      <w:marRight w:val="0"/>
      <w:marTop w:val="0"/>
      <w:marBottom w:val="0"/>
      <w:divBdr>
        <w:top w:val="none" w:sz="0" w:space="0" w:color="auto"/>
        <w:left w:val="none" w:sz="0" w:space="0" w:color="auto"/>
        <w:bottom w:val="none" w:sz="0" w:space="0" w:color="auto"/>
        <w:right w:val="none" w:sz="0" w:space="0" w:color="auto"/>
      </w:divBdr>
      <w:divsChild>
        <w:div w:id="1396971697">
          <w:marLeft w:val="0"/>
          <w:marRight w:val="0"/>
          <w:marTop w:val="0"/>
          <w:marBottom w:val="0"/>
          <w:divBdr>
            <w:top w:val="none" w:sz="0" w:space="0" w:color="auto"/>
            <w:left w:val="none" w:sz="0" w:space="0" w:color="auto"/>
            <w:bottom w:val="none" w:sz="0" w:space="0" w:color="auto"/>
            <w:right w:val="none" w:sz="0" w:space="0" w:color="auto"/>
          </w:divBdr>
        </w:div>
        <w:div w:id="1069695322">
          <w:marLeft w:val="0"/>
          <w:marRight w:val="0"/>
          <w:marTop w:val="0"/>
          <w:marBottom w:val="0"/>
          <w:divBdr>
            <w:top w:val="none" w:sz="0" w:space="0" w:color="auto"/>
            <w:left w:val="none" w:sz="0" w:space="0" w:color="auto"/>
            <w:bottom w:val="none" w:sz="0" w:space="0" w:color="auto"/>
            <w:right w:val="none" w:sz="0" w:space="0" w:color="auto"/>
          </w:divBdr>
        </w:div>
        <w:div w:id="651644209">
          <w:marLeft w:val="0"/>
          <w:marRight w:val="0"/>
          <w:marTop w:val="0"/>
          <w:marBottom w:val="0"/>
          <w:divBdr>
            <w:top w:val="none" w:sz="0" w:space="0" w:color="auto"/>
            <w:left w:val="none" w:sz="0" w:space="0" w:color="auto"/>
            <w:bottom w:val="none" w:sz="0" w:space="0" w:color="auto"/>
            <w:right w:val="none" w:sz="0" w:space="0" w:color="auto"/>
          </w:divBdr>
        </w:div>
        <w:div w:id="2082870935">
          <w:marLeft w:val="0"/>
          <w:marRight w:val="0"/>
          <w:marTop w:val="0"/>
          <w:marBottom w:val="0"/>
          <w:divBdr>
            <w:top w:val="none" w:sz="0" w:space="0" w:color="auto"/>
            <w:left w:val="none" w:sz="0" w:space="0" w:color="auto"/>
            <w:bottom w:val="none" w:sz="0" w:space="0" w:color="auto"/>
            <w:right w:val="none" w:sz="0" w:space="0" w:color="auto"/>
          </w:divBdr>
        </w:div>
        <w:div w:id="960528325">
          <w:marLeft w:val="0"/>
          <w:marRight w:val="0"/>
          <w:marTop w:val="0"/>
          <w:marBottom w:val="0"/>
          <w:divBdr>
            <w:top w:val="none" w:sz="0" w:space="0" w:color="auto"/>
            <w:left w:val="none" w:sz="0" w:space="0" w:color="auto"/>
            <w:bottom w:val="none" w:sz="0" w:space="0" w:color="auto"/>
            <w:right w:val="none" w:sz="0" w:space="0" w:color="auto"/>
          </w:divBdr>
        </w:div>
        <w:div w:id="1764494914">
          <w:marLeft w:val="0"/>
          <w:marRight w:val="0"/>
          <w:marTop w:val="0"/>
          <w:marBottom w:val="0"/>
          <w:divBdr>
            <w:top w:val="none" w:sz="0" w:space="0" w:color="auto"/>
            <w:left w:val="none" w:sz="0" w:space="0" w:color="auto"/>
            <w:bottom w:val="none" w:sz="0" w:space="0" w:color="auto"/>
            <w:right w:val="none" w:sz="0" w:space="0" w:color="auto"/>
          </w:divBdr>
        </w:div>
        <w:div w:id="162742220">
          <w:marLeft w:val="0"/>
          <w:marRight w:val="0"/>
          <w:marTop w:val="0"/>
          <w:marBottom w:val="0"/>
          <w:divBdr>
            <w:top w:val="none" w:sz="0" w:space="0" w:color="auto"/>
            <w:left w:val="none" w:sz="0" w:space="0" w:color="auto"/>
            <w:bottom w:val="none" w:sz="0" w:space="0" w:color="auto"/>
            <w:right w:val="none" w:sz="0" w:space="0" w:color="auto"/>
          </w:divBdr>
        </w:div>
        <w:div w:id="143742277">
          <w:marLeft w:val="0"/>
          <w:marRight w:val="0"/>
          <w:marTop w:val="0"/>
          <w:marBottom w:val="0"/>
          <w:divBdr>
            <w:top w:val="none" w:sz="0" w:space="0" w:color="auto"/>
            <w:left w:val="none" w:sz="0" w:space="0" w:color="auto"/>
            <w:bottom w:val="none" w:sz="0" w:space="0" w:color="auto"/>
            <w:right w:val="none" w:sz="0" w:space="0" w:color="auto"/>
          </w:divBdr>
        </w:div>
        <w:div w:id="1403140470">
          <w:marLeft w:val="0"/>
          <w:marRight w:val="0"/>
          <w:marTop w:val="0"/>
          <w:marBottom w:val="0"/>
          <w:divBdr>
            <w:top w:val="none" w:sz="0" w:space="0" w:color="auto"/>
            <w:left w:val="none" w:sz="0" w:space="0" w:color="auto"/>
            <w:bottom w:val="none" w:sz="0" w:space="0" w:color="auto"/>
            <w:right w:val="none" w:sz="0" w:space="0" w:color="auto"/>
          </w:divBdr>
        </w:div>
        <w:div w:id="1789355018">
          <w:marLeft w:val="0"/>
          <w:marRight w:val="0"/>
          <w:marTop w:val="0"/>
          <w:marBottom w:val="0"/>
          <w:divBdr>
            <w:top w:val="none" w:sz="0" w:space="0" w:color="auto"/>
            <w:left w:val="none" w:sz="0" w:space="0" w:color="auto"/>
            <w:bottom w:val="none" w:sz="0" w:space="0" w:color="auto"/>
            <w:right w:val="none" w:sz="0" w:space="0" w:color="auto"/>
          </w:divBdr>
        </w:div>
        <w:div w:id="1733193276">
          <w:marLeft w:val="0"/>
          <w:marRight w:val="0"/>
          <w:marTop w:val="0"/>
          <w:marBottom w:val="0"/>
          <w:divBdr>
            <w:top w:val="none" w:sz="0" w:space="0" w:color="auto"/>
            <w:left w:val="none" w:sz="0" w:space="0" w:color="auto"/>
            <w:bottom w:val="none" w:sz="0" w:space="0" w:color="auto"/>
            <w:right w:val="none" w:sz="0" w:space="0" w:color="auto"/>
          </w:divBdr>
        </w:div>
        <w:div w:id="172113496">
          <w:marLeft w:val="0"/>
          <w:marRight w:val="0"/>
          <w:marTop w:val="0"/>
          <w:marBottom w:val="0"/>
          <w:divBdr>
            <w:top w:val="none" w:sz="0" w:space="0" w:color="auto"/>
            <w:left w:val="none" w:sz="0" w:space="0" w:color="auto"/>
            <w:bottom w:val="none" w:sz="0" w:space="0" w:color="auto"/>
            <w:right w:val="none" w:sz="0" w:space="0" w:color="auto"/>
          </w:divBdr>
        </w:div>
        <w:div w:id="1657802577">
          <w:marLeft w:val="0"/>
          <w:marRight w:val="0"/>
          <w:marTop w:val="0"/>
          <w:marBottom w:val="0"/>
          <w:divBdr>
            <w:top w:val="none" w:sz="0" w:space="0" w:color="auto"/>
            <w:left w:val="none" w:sz="0" w:space="0" w:color="auto"/>
            <w:bottom w:val="none" w:sz="0" w:space="0" w:color="auto"/>
            <w:right w:val="none" w:sz="0" w:space="0" w:color="auto"/>
          </w:divBdr>
        </w:div>
        <w:div w:id="333265665">
          <w:marLeft w:val="0"/>
          <w:marRight w:val="0"/>
          <w:marTop w:val="0"/>
          <w:marBottom w:val="0"/>
          <w:divBdr>
            <w:top w:val="none" w:sz="0" w:space="0" w:color="auto"/>
            <w:left w:val="none" w:sz="0" w:space="0" w:color="auto"/>
            <w:bottom w:val="none" w:sz="0" w:space="0" w:color="auto"/>
            <w:right w:val="none" w:sz="0" w:space="0" w:color="auto"/>
          </w:divBdr>
        </w:div>
        <w:div w:id="528179224">
          <w:marLeft w:val="0"/>
          <w:marRight w:val="0"/>
          <w:marTop w:val="0"/>
          <w:marBottom w:val="0"/>
          <w:divBdr>
            <w:top w:val="none" w:sz="0" w:space="0" w:color="auto"/>
            <w:left w:val="none" w:sz="0" w:space="0" w:color="auto"/>
            <w:bottom w:val="none" w:sz="0" w:space="0" w:color="auto"/>
            <w:right w:val="none" w:sz="0" w:space="0" w:color="auto"/>
          </w:divBdr>
        </w:div>
        <w:div w:id="368070486">
          <w:marLeft w:val="0"/>
          <w:marRight w:val="0"/>
          <w:marTop w:val="0"/>
          <w:marBottom w:val="0"/>
          <w:divBdr>
            <w:top w:val="none" w:sz="0" w:space="0" w:color="auto"/>
            <w:left w:val="none" w:sz="0" w:space="0" w:color="auto"/>
            <w:bottom w:val="none" w:sz="0" w:space="0" w:color="auto"/>
            <w:right w:val="none" w:sz="0" w:space="0" w:color="auto"/>
          </w:divBdr>
        </w:div>
        <w:div w:id="1017658139">
          <w:marLeft w:val="0"/>
          <w:marRight w:val="0"/>
          <w:marTop w:val="0"/>
          <w:marBottom w:val="0"/>
          <w:divBdr>
            <w:top w:val="none" w:sz="0" w:space="0" w:color="auto"/>
            <w:left w:val="none" w:sz="0" w:space="0" w:color="auto"/>
            <w:bottom w:val="none" w:sz="0" w:space="0" w:color="auto"/>
            <w:right w:val="none" w:sz="0" w:space="0" w:color="auto"/>
          </w:divBdr>
        </w:div>
        <w:div w:id="84766492">
          <w:marLeft w:val="0"/>
          <w:marRight w:val="0"/>
          <w:marTop w:val="0"/>
          <w:marBottom w:val="0"/>
          <w:divBdr>
            <w:top w:val="none" w:sz="0" w:space="0" w:color="auto"/>
            <w:left w:val="none" w:sz="0" w:space="0" w:color="auto"/>
            <w:bottom w:val="none" w:sz="0" w:space="0" w:color="auto"/>
            <w:right w:val="none" w:sz="0" w:space="0" w:color="auto"/>
          </w:divBdr>
        </w:div>
        <w:div w:id="676228048">
          <w:marLeft w:val="0"/>
          <w:marRight w:val="0"/>
          <w:marTop w:val="0"/>
          <w:marBottom w:val="0"/>
          <w:divBdr>
            <w:top w:val="none" w:sz="0" w:space="0" w:color="auto"/>
            <w:left w:val="none" w:sz="0" w:space="0" w:color="auto"/>
            <w:bottom w:val="none" w:sz="0" w:space="0" w:color="auto"/>
            <w:right w:val="none" w:sz="0" w:space="0" w:color="auto"/>
          </w:divBdr>
        </w:div>
        <w:div w:id="988289005">
          <w:marLeft w:val="0"/>
          <w:marRight w:val="0"/>
          <w:marTop w:val="0"/>
          <w:marBottom w:val="0"/>
          <w:divBdr>
            <w:top w:val="none" w:sz="0" w:space="0" w:color="auto"/>
            <w:left w:val="none" w:sz="0" w:space="0" w:color="auto"/>
            <w:bottom w:val="none" w:sz="0" w:space="0" w:color="auto"/>
            <w:right w:val="none" w:sz="0" w:space="0" w:color="auto"/>
          </w:divBdr>
        </w:div>
        <w:div w:id="2114662756">
          <w:marLeft w:val="0"/>
          <w:marRight w:val="0"/>
          <w:marTop w:val="0"/>
          <w:marBottom w:val="0"/>
          <w:divBdr>
            <w:top w:val="none" w:sz="0" w:space="0" w:color="auto"/>
            <w:left w:val="none" w:sz="0" w:space="0" w:color="auto"/>
            <w:bottom w:val="none" w:sz="0" w:space="0" w:color="auto"/>
            <w:right w:val="none" w:sz="0" w:space="0" w:color="auto"/>
          </w:divBdr>
        </w:div>
        <w:div w:id="1693991250">
          <w:marLeft w:val="0"/>
          <w:marRight w:val="0"/>
          <w:marTop w:val="0"/>
          <w:marBottom w:val="0"/>
          <w:divBdr>
            <w:top w:val="none" w:sz="0" w:space="0" w:color="auto"/>
            <w:left w:val="none" w:sz="0" w:space="0" w:color="auto"/>
            <w:bottom w:val="none" w:sz="0" w:space="0" w:color="auto"/>
            <w:right w:val="none" w:sz="0" w:space="0" w:color="auto"/>
          </w:divBdr>
        </w:div>
        <w:div w:id="2133280268">
          <w:marLeft w:val="0"/>
          <w:marRight w:val="0"/>
          <w:marTop w:val="0"/>
          <w:marBottom w:val="0"/>
          <w:divBdr>
            <w:top w:val="none" w:sz="0" w:space="0" w:color="auto"/>
            <w:left w:val="none" w:sz="0" w:space="0" w:color="auto"/>
            <w:bottom w:val="none" w:sz="0" w:space="0" w:color="auto"/>
            <w:right w:val="none" w:sz="0" w:space="0" w:color="auto"/>
          </w:divBdr>
        </w:div>
        <w:div w:id="1719813665">
          <w:marLeft w:val="0"/>
          <w:marRight w:val="0"/>
          <w:marTop w:val="0"/>
          <w:marBottom w:val="0"/>
          <w:divBdr>
            <w:top w:val="none" w:sz="0" w:space="0" w:color="auto"/>
            <w:left w:val="none" w:sz="0" w:space="0" w:color="auto"/>
            <w:bottom w:val="none" w:sz="0" w:space="0" w:color="auto"/>
            <w:right w:val="none" w:sz="0" w:space="0" w:color="auto"/>
          </w:divBdr>
        </w:div>
        <w:div w:id="179517608">
          <w:marLeft w:val="0"/>
          <w:marRight w:val="0"/>
          <w:marTop w:val="0"/>
          <w:marBottom w:val="0"/>
          <w:divBdr>
            <w:top w:val="none" w:sz="0" w:space="0" w:color="auto"/>
            <w:left w:val="none" w:sz="0" w:space="0" w:color="auto"/>
            <w:bottom w:val="none" w:sz="0" w:space="0" w:color="auto"/>
            <w:right w:val="none" w:sz="0" w:space="0" w:color="auto"/>
          </w:divBdr>
        </w:div>
        <w:div w:id="552422160">
          <w:marLeft w:val="0"/>
          <w:marRight w:val="0"/>
          <w:marTop w:val="0"/>
          <w:marBottom w:val="0"/>
          <w:divBdr>
            <w:top w:val="none" w:sz="0" w:space="0" w:color="auto"/>
            <w:left w:val="none" w:sz="0" w:space="0" w:color="auto"/>
            <w:bottom w:val="none" w:sz="0" w:space="0" w:color="auto"/>
            <w:right w:val="none" w:sz="0" w:space="0" w:color="auto"/>
          </w:divBdr>
        </w:div>
        <w:div w:id="918174140">
          <w:marLeft w:val="0"/>
          <w:marRight w:val="0"/>
          <w:marTop w:val="0"/>
          <w:marBottom w:val="0"/>
          <w:divBdr>
            <w:top w:val="none" w:sz="0" w:space="0" w:color="auto"/>
            <w:left w:val="none" w:sz="0" w:space="0" w:color="auto"/>
            <w:bottom w:val="none" w:sz="0" w:space="0" w:color="auto"/>
            <w:right w:val="none" w:sz="0" w:space="0" w:color="auto"/>
          </w:divBdr>
        </w:div>
        <w:div w:id="1749034403">
          <w:marLeft w:val="0"/>
          <w:marRight w:val="0"/>
          <w:marTop w:val="0"/>
          <w:marBottom w:val="0"/>
          <w:divBdr>
            <w:top w:val="none" w:sz="0" w:space="0" w:color="auto"/>
            <w:left w:val="none" w:sz="0" w:space="0" w:color="auto"/>
            <w:bottom w:val="none" w:sz="0" w:space="0" w:color="auto"/>
            <w:right w:val="none" w:sz="0" w:space="0" w:color="auto"/>
          </w:divBdr>
        </w:div>
        <w:div w:id="1975940639">
          <w:marLeft w:val="0"/>
          <w:marRight w:val="0"/>
          <w:marTop w:val="0"/>
          <w:marBottom w:val="0"/>
          <w:divBdr>
            <w:top w:val="none" w:sz="0" w:space="0" w:color="auto"/>
            <w:left w:val="none" w:sz="0" w:space="0" w:color="auto"/>
            <w:bottom w:val="none" w:sz="0" w:space="0" w:color="auto"/>
            <w:right w:val="none" w:sz="0" w:space="0" w:color="auto"/>
          </w:divBdr>
        </w:div>
        <w:div w:id="718823584">
          <w:marLeft w:val="0"/>
          <w:marRight w:val="0"/>
          <w:marTop w:val="0"/>
          <w:marBottom w:val="0"/>
          <w:divBdr>
            <w:top w:val="none" w:sz="0" w:space="0" w:color="auto"/>
            <w:left w:val="none" w:sz="0" w:space="0" w:color="auto"/>
            <w:bottom w:val="none" w:sz="0" w:space="0" w:color="auto"/>
            <w:right w:val="none" w:sz="0" w:space="0" w:color="auto"/>
          </w:divBdr>
        </w:div>
        <w:div w:id="108475778">
          <w:marLeft w:val="0"/>
          <w:marRight w:val="0"/>
          <w:marTop w:val="0"/>
          <w:marBottom w:val="0"/>
          <w:divBdr>
            <w:top w:val="none" w:sz="0" w:space="0" w:color="auto"/>
            <w:left w:val="none" w:sz="0" w:space="0" w:color="auto"/>
            <w:bottom w:val="none" w:sz="0" w:space="0" w:color="auto"/>
            <w:right w:val="none" w:sz="0" w:space="0" w:color="auto"/>
          </w:divBdr>
        </w:div>
        <w:div w:id="1424103449">
          <w:marLeft w:val="0"/>
          <w:marRight w:val="0"/>
          <w:marTop w:val="0"/>
          <w:marBottom w:val="0"/>
          <w:divBdr>
            <w:top w:val="none" w:sz="0" w:space="0" w:color="auto"/>
            <w:left w:val="none" w:sz="0" w:space="0" w:color="auto"/>
            <w:bottom w:val="none" w:sz="0" w:space="0" w:color="auto"/>
            <w:right w:val="none" w:sz="0" w:space="0" w:color="auto"/>
          </w:divBdr>
        </w:div>
        <w:div w:id="182402088">
          <w:marLeft w:val="0"/>
          <w:marRight w:val="0"/>
          <w:marTop w:val="0"/>
          <w:marBottom w:val="0"/>
          <w:divBdr>
            <w:top w:val="none" w:sz="0" w:space="0" w:color="auto"/>
            <w:left w:val="none" w:sz="0" w:space="0" w:color="auto"/>
            <w:bottom w:val="none" w:sz="0" w:space="0" w:color="auto"/>
            <w:right w:val="none" w:sz="0" w:space="0" w:color="auto"/>
          </w:divBdr>
        </w:div>
        <w:div w:id="1999651578">
          <w:marLeft w:val="0"/>
          <w:marRight w:val="0"/>
          <w:marTop w:val="0"/>
          <w:marBottom w:val="0"/>
          <w:divBdr>
            <w:top w:val="none" w:sz="0" w:space="0" w:color="auto"/>
            <w:left w:val="none" w:sz="0" w:space="0" w:color="auto"/>
            <w:bottom w:val="none" w:sz="0" w:space="0" w:color="auto"/>
            <w:right w:val="none" w:sz="0" w:space="0" w:color="auto"/>
          </w:divBdr>
        </w:div>
        <w:div w:id="38600718">
          <w:marLeft w:val="0"/>
          <w:marRight w:val="0"/>
          <w:marTop w:val="0"/>
          <w:marBottom w:val="0"/>
          <w:divBdr>
            <w:top w:val="none" w:sz="0" w:space="0" w:color="auto"/>
            <w:left w:val="none" w:sz="0" w:space="0" w:color="auto"/>
            <w:bottom w:val="none" w:sz="0" w:space="0" w:color="auto"/>
            <w:right w:val="none" w:sz="0" w:space="0" w:color="auto"/>
          </w:divBdr>
        </w:div>
        <w:div w:id="434060725">
          <w:marLeft w:val="0"/>
          <w:marRight w:val="0"/>
          <w:marTop w:val="0"/>
          <w:marBottom w:val="0"/>
          <w:divBdr>
            <w:top w:val="none" w:sz="0" w:space="0" w:color="auto"/>
            <w:left w:val="none" w:sz="0" w:space="0" w:color="auto"/>
            <w:bottom w:val="none" w:sz="0" w:space="0" w:color="auto"/>
            <w:right w:val="none" w:sz="0" w:space="0" w:color="auto"/>
          </w:divBdr>
        </w:div>
        <w:div w:id="1665739653">
          <w:marLeft w:val="0"/>
          <w:marRight w:val="0"/>
          <w:marTop w:val="0"/>
          <w:marBottom w:val="0"/>
          <w:divBdr>
            <w:top w:val="none" w:sz="0" w:space="0" w:color="auto"/>
            <w:left w:val="none" w:sz="0" w:space="0" w:color="auto"/>
            <w:bottom w:val="none" w:sz="0" w:space="0" w:color="auto"/>
            <w:right w:val="none" w:sz="0" w:space="0" w:color="auto"/>
          </w:divBdr>
        </w:div>
        <w:div w:id="847910534">
          <w:marLeft w:val="0"/>
          <w:marRight w:val="0"/>
          <w:marTop w:val="0"/>
          <w:marBottom w:val="0"/>
          <w:divBdr>
            <w:top w:val="none" w:sz="0" w:space="0" w:color="auto"/>
            <w:left w:val="none" w:sz="0" w:space="0" w:color="auto"/>
            <w:bottom w:val="none" w:sz="0" w:space="0" w:color="auto"/>
            <w:right w:val="none" w:sz="0" w:space="0" w:color="auto"/>
          </w:divBdr>
        </w:div>
        <w:div w:id="787236346">
          <w:marLeft w:val="0"/>
          <w:marRight w:val="0"/>
          <w:marTop w:val="0"/>
          <w:marBottom w:val="0"/>
          <w:divBdr>
            <w:top w:val="none" w:sz="0" w:space="0" w:color="auto"/>
            <w:left w:val="none" w:sz="0" w:space="0" w:color="auto"/>
            <w:bottom w:val="none" w:sz="0" w:space="0" w:color="auto"/>
            <w:right w:val="none" w:sz="0" w:space="0" w:color="auto"/>
          </w:divBdr>
        </w:div>
        <w:div w:id="836574350">
          <w:marLeft w:val="0"/>
          <w:marRight w:val="0"/>
          <w:marTop w:val="0"/>
          <w:marBottom w:val="0"/>
          <w:divBdr>
            <w:top w:val="none" w:sz="0" w:space="0" w:color="auto"/>
            <w:left w:val="none" w:sz="0" w:space="0" w:color="auto"/>
            <w:bottom w:val="none" w:sz="0" w:space="0" w:color="auto"/>
            <w:right w:val="none" w:sz="0" w:space="0" w:color="auto"/>
          </w:divBdr>
        </w:div>
        <w:div w:id="1905986531">
          <w:marLeft w:val="0"/>
          <w:marRight w:val="0"/>
          <w:marTop w:val="0"/>
          <w:marBottom w:val="0"/>
          <w:divBdr>
            <w:top w:val="none" w:sz="0" w:space="0" w:color="auto"/>
            <w:left w:val="none" w:sz="0" w:space="0" w:color="auto"/>
            <w:bottom w:val="none" w:sz="0" w:space="0" w:color="auto"/>
            <w:right w:val="none" w:sz="0" w:space="0" w:color="auto"/>
          </w:divBdr>
        </w:div>
        <w:div w:id="570967456">
          <w:marLeft w:val="0"/>
          <w:marRight w:val="0"/>
          <w:marTop w:val="0"/>
          <w:marBottom w:val="0"/>
          <w:divBdr>
            <w:top w:val="none" w:sz="0" w:space="0" w:color="auto"/>
            <w:left w:val="none" w:sz="0" w:space="0" w:color="auto"/>
            <w:bottom w:val="none" w:sz="0" w:space="0" w:color="auto"/>
            <w:right w:val="none" w:sz="0" w:space="0" w:color="auto"/>
          </w:divBdr>
        </w:div>
        <w:div w:id="886455467">
          <w:marLeft w:val="0"/>
          <w:marRight w:val="0"/>
          <w:marTop w:val="0"/>
          <w:marBottom w:val="0"/>
          <w:divBdr>
            <w:top w:val="none" w:sz="0" w:space="0" w:color="auto"/>
            <w:left w:val="none" w:sz="0" w:space="0" w:color="auto"/>
            <w:bottom w:val="none" w:sz="0" w:space="0" w:color="auto"/>
            <w:right w:val="none" w:sz="0" w:space="0" w:color="auto"/>
          </w:divBdr>
        </w:div>
        <w:div w:id="267352646">
          <w:marLeft w:val="0"/>
          <w:marRight w:val="0"/>
          <w:marTop w:val="0"/>
          <w:marBottom w:val="0"/>
          <w:divBdr>
            <w:top w:val="none" w:sz="0" w:space="0" w:color="auto"/>
            <w:left w:val="none" w:sz="0" w:space="0" w:color="auto"/>
            <w:bottom w:val="none" w:sz="0" w:space="0" w:color="auto"/>
            <w:right w:val="none" w:sz="0" w:space="0" w:color="auto"/>
          </w:divBdr>
        </w:div>
        <w:div w:id="1768843334">
          <w:marLeft w:val="0"/>
          <w:marRight w:val="0"/>
          <w:marTop w:val="0"/>
          <w:marBottom w:val="0"/>
          <w:divBdr>
            <w:top w:val="none" w:sz="0" w:space="0" w:color="auto"/>
            <w:left w:val="none" w:sz="0" w:space="0" w:color="auto"/>
            <w:bottom w:val="none" w:sz="0" w:space="0" w:color="auto"/>
            <w:right w:val="none" w:sz="0" w:space="0" w:color="auto"/>
          </w:divBdr>
        </w:div>
        <w:div w:id="2046249961">
          <w:marLeft w:val="0"/>
          <w:marRight w:val="0"/>
          <w:marTop w:val="0"/>
          <w:marBottom w:val="0"/>
          <w:divBdr>
            <w:top w:val="none" w:sz="0" w:space="0" w:color="auto"/>
            <w:left w:val="none" w:sz="0" w:space="0" w:color="auto"/>
            <w:bottom w:val="none" w:sz="0" w:space="0" w:color="auto"/>
            <w:right w:val="none" w:sz="0" w:space="0" w:color="auto"/>
          </w:divBdr>
        </w:div>
        <w:div w:id="1518731414">
          <w:marLeft w:val="0"/>
          <w:marRight w:val="0"/>
          <w:marTop w:val="0"/>
          <w:marBottom w:val="0"/>
          <w:divBdr>
            <w:top w:val="none" w:sz="0" w:space="0" w:color="auto"/>
            <w:left w:val="none" w:sz="0" w:space="0" w:color="auto"/>
            <w:bottom w:val="none" w:sz="0" w:space="0" w:color="auto"/>
            <w:right w:val="none" w:sz="0" w:space="0" w:color="auto"/>
          </w:divBdr>
        </w:div>
        <w:div w:id="273170984">
          <w:marLeft w:val="0"/>
          <w:marRight w:val="0"/>
          <w:marTop w:val="0"/>
          <w:marBottom w:val="0"/>
          <w:divBdr>
            <w:top w:val="none" w:sz="0" w:space="0" w:color="auto"/>
            <w:left w:val="none" w:sz="0" w:space="0" w:color="auto"/>
            <w:bottom w:val="none" w:sz="0" w:space="0" w:color="auto"/>
            <w:right w:val="none" w:sz="0" w:space="0" w:color="auto"/>
          </w:divBdr>
        </w:div>
        <w:div w:id="454638870">
          <w:marLeft w:val="0"/>
          <w:marRight w:val="0"/>
          <w:marTop w:val="0"/>
          <w:marBottom w:val="0"/>
          <w:divBdr>
            <w:top w:val="none" w:sz="0" w:space="0" w:color="auto"/>
            <w:left w:val="none" w:sz="0" w:space="0" w:color="auto"/>
            <w:bottom w:val="none" w:sz="0" w:space="0" w:color="auto"/>
            <w:right w:val="none" w:sz="0" w:space="0" w:color="auto"/>
          </w:divBdr>
        </w:div>
        <w:div w:id="406078410">
          <w:marLeft w:val="0"/>
          <w:marRight w:val="0"/>
          <w:marTop w:val="0"/>
          <w:marBottom w:val="0"/>
          <w:divBdr>
            <w:top w:val="none" w:sz="0" w:space="0" w:color="auto"/>
            <w:left w:val="none" w:sz="0" w:space="0" w:color="auto"/>
            <w:bottom w:val="none" w:sz="0" w:space="0" w:color="auto"/>
            <w:right w:val="none" w:sz="0" w:space="0" w:color="auto"/>
          </w:divBdr>
        </w:div>
        <w:div w:id="644167013">
          <w:marLeft w:val="0"/>
          <w:marRight w:val="0"/>
          <w:marTop w:val="0"/>
          <w:marBottom w:val="0"/>
          <w:divBdr>
            <w:top w:val="none" w:sz="0" w:space="0" w:color="auto"/>
            <w:left w:val="none" w:sz="0" w:space="0" w:color="auto"/>
            <w:bottom w:val="none" w:sz="0" w:space="0" w:color="auto"/>
            <w:right w:val="none" w:sz="0" w:space="0" w:color="auto"/>
          </w:divBdr>
        </w:div>
        <w:div w:id="1824160292">
          <w:marLeft w:val="0"/>
          <w:marRight w:val="0"/>
          <w:marTop w:val="0"/>
          <w:marBottom w:val="0"/>
          <w:divBdr>
            <w:top w:val="none" w:sz="0" w:space="0" w:color="auto"/>
            <w:left w:val="none" w:sz="0" w:space="0" w:color="auto"/>
            <w:bottom w:val="none" w:sz="0" w:space="0" w:color="auto"/>
            <w:right w:val="none" w:sz="0" w:space="0" w:color="auto"/>
          </w:divBdr>
        </w:div>
        <w:div w:id="1773934187">
          <w:marLeft w:val="0"/>
          <w:marRight w:val="0"/>
          <w:marTop w:val="0"/>
          <w:marBottom w:val="0"/>
          <w:divBdr>
            <w:top w:val="none" w:sz="0" w:space="0" w:color="auto"/>
            <w:left w:val="none" w:sz="0" w:space="0" w:color="auto"/>
            <w:bottom w:val="none" w:sz="0" w:space="0" w:color="auto"/>
            <w:right w:val="none" w:sz="0" w:space="0" w:color="auto"/>
          </w:divBdr>
        </w:div>
        <w:div w:id="588851144">
          <w:marLeft w:val="0"/>
          <w:marRight w:val="0"/>
          <w:marTop w:val="0"/>
          <w:marBottom w:val="0"/>
          <w:divBdr>
            <w:top w:val="none" w:sz="0" w:space="0" w:color="auto"/>
            <w:left w:val="none" w:sz="0" w:space="0" w:color="auto"/>
            <w:bottom w:val="none" w:sz="0" w:space="0" w:color="auto"/>
            <w:right w:val="none" w:sz="0" w:space="0" w:color="auto"/>
          </w:divBdr>
        </w:div>
        <w:div w:id="855341077">
          <w:marLeft w:val="0"/>
          <w:marRight w:val="0"/>
          <w:marTop w:val="0"/>
          <w:marBottom w:val="0"/>
          <w:divBdr>
            <w:top w:val="none" w:sz="0" w:space="0" w:color="auto"/>
            <w:left w:val="none" w:sz="0" w:space="0" w:color="auto"/>
            <w:bottom w:val="none" w:sz="0" w:space="0" w:color="auto"/>
            <w:right w:val="none" w:sz="0" w:space="0" w:color="auto"/>
          </w:divBdr>
        </w:div>
        <w:div w:id="1772772013">
          <w:marLeft w:val="0"/>
          <w:marRight w:val="0"/>
          <w:marTop w:val="0"/>
          <w:marBottom w:val="0"/>
          <w:divBdr>
            <w:top w:val="none" w:sz="0" w:space="0" w:color="auto"/>
            <w:left w:val="none" w:sz="0" w:space="0" w:color="auto"/>
            <w:bottom w:val="none" w:sz="0" w:space="0" w:color="auto"/>
            <w:right w:val="none" w:sz="0" w:space="0" w:color="auto"/>
          </w:divBdr>
        </w:div>
        <w:div w:id="1378119781">
          <w:marLeft w:val="0"/>
          <w:marRight w:val="0"/>
          <w:marTop w:val="0"/>
          <w:marBottom w:val="0"/>
          <w:divBdr>
            <w:top w:val="none" w:sz="0" w:space="0" w:color="auto"/>
            <w:left w:val="none" w:sz="0" w:space="0" w:color="auto"/>
            <w:bottom w:val="none" w:sz="0" w:space="0" w:color="auto"/>
            <w:right w:val="none" w:sz="0" w:space="0" w:color="auto"/>
          </w:divBdr>
        </w:div>
        <w:div w:id="1834222927">
          <w:marLeft w:val="0"/>
          <w:marRight w:val="0"/>
          <w:marTop w:val="0"/>
          <w:marBottom w:val="0"/>
          <w:divBdr>
            <w:top w:val="none" w:sz="0" w:space="0" w:color="auto"/>
            <w:left w:val="none" w:sz="0" w:space="0" w:color="auto"/>
            <w:bottom w:val="none" w:sz="0" w:space="0" w:color="auto"/>
            <w:right w:val="none" w:sz="0" w:space="0" w:color="auto"/>
          </w:divBdr>
        </w:div>
        <w:div w:id="669719607">
          <w:marLeft w:val="0"/>
          <w:marRight w:val="0"/>
          <w:marTop w:val="0"/>
          <w:marBottom w:val="0"/>
          <w:divBdr>
            <w:top w:val="none" w:sz="0" w:space="0" w:color="auto"/>
            <w:left w:val="none" w:sz="0" w:space="0" w:color="auto"/>
            <w:bottom w:val="none" w:sz="0" w:space="0" w:color="auto"/>
            <w:right w:val="none" w:sz="0" w:space="0" w:color="auto"/>
          </w:divBdr>
        </w:div>
        <w:div w:id="141823478">
          <w:marLeft w:val="0"/>
          <w:marRight w:val="0"/>
          <w:marTop w:val="0"/>
          <w:marBottom w:val="0"/>
          <w:divBdr>
            <w:top w:val="none" w:sz="0" w:space="0" w:color="auto"/>
            <w:left w:val="none" w:sz="0" w:space="0" w:color="auto"/>
            <w:bottom w:val="none" w:sz="0" w:space="0" w:color="auto"/>
            <w:right w:val="none" w:sz="0" w:space="0" w:color="auto"/>
          </w:divBdr>
        </w:div>
        <w:div w:id="543830596">
          <w:marLeft w:val="0"/>
          <w:marRight w:val="0"/>
          <w:marTop w:val="0"/>
          <w:marBottom w:val="0"/>
          <w:divBdr>
            <w:top w:val="none" w:sz="0" w:space="0" w:color="auto"/>
            <w:left w:val="none" w:sz="0" w:space="0" w:color="auto"/>
            <w:bottom w:val="none" w:sz="0" w:space="0" w:color="auto"/>
            <w:right w:val="none" w:sz="0" w:space="0" w:color="auto"/>
          </w:divBdr>
        </w:div>
        <w:div w:id="1614436954">
          <w:marLeft w:val="0"/>
          <w:marRight w:val="0"/>
          <w:marTop w:val="0"/>
          <w:marBottom w:val="0"/>
          <w:divBdr>
            <w:top w:val="none" w:sz="0" w:space="0" w:color="auto"/>
            <w:left w:val="none" w:sz="0" w:space="0" w:color="auto"/>
            <w:bottom w:val="none" w:sz="0" w:space="0" w:color="auto"/>
            <w:right w:val="none" w:sz="0" w:space="0" w:color="auto"/>
          </w:divBdr>
        </w:div>
        <w:div w:id="1071924908">
          <w:marLeft w:val="0"/>
          <w:marRight w:val="0"/>
          <w:marTop w:val="0"/>
          <w:marBottom w:val="0"/>
          <w:divBdr>
            <w:top w:val="none" w:sz="0" w:space="0" w:color="auto"/>
            <w:left w:val="none" w:sz="0" w:space="0" w:color="auto"/>
            <w:bottom w:val="none" w:sz="0" w:space="0" w:color="auto"/>
            <w:right w:val="none" w:sz="0" w:space="0" w:color="auto"/>
          </w:divBdr>
        </w:div>
        <w:div w:id="1307706320">
          <w:marLeft w:val="0"/>
          <w:marRight w:val="0"/>
          <w:marTop w:val="0"/>
          <w:marBottom w:val="0"/>
          <w:divBdr>
            <w:top w:val="none" w:sz="0" w:space="0" w:color="auto"/>
            <w:left w:val="none" w:sz="0" w:space="0" w:color="auto"/>
            <w:bottom w:val="none" w:sz="0" w:space="0" w:color="auto"/>
            <w:right w:val="none" w:sz="0" w:space="0" w:color="auto"/>
          </w:divBdr>
        </w:div>
        <w:div w:id="1487043835">
          <w:marLeft w:val="0"/>
          <w:marRight w:val="0"/>
          <w:marTop w:val="0"/>
          <w:marBottom w:val="0"/>
          <w:divBdr>
            <w:top w:val="none" w:sz="0" w:space="0" w:color="auto"/>
            <w:left w:val="none" w:sz="0" w:space="0" w:color="auto"/>
            <w:bottom w:val="none" w:sz="0" w:space="0" w:color="auto"/>
            <w:right w:val="none" w:sz="0" w:space="0" w:color="auto"/>
          </w:divBdr>
        </w:div>
        <w:div w:id="1259752469">
          <w:marLeft w:val="0"/>
          <w:marRight w:val="0"/>
          <w:marTop w:val="0"/>
          <w:marBottom w:val="0"/>
          <w:divBdr>
            <w:top w:val="none" w:sz="0" w:space="0" w:color="auto"/>
            <w:left w:val="none" w:sz="0" w:space="0" w:color="auto"/>
            <w:bottom w:val="none" w:sz="0" w:space="0" w:color="auto"/>
            <w:right w:val="none" w:sz="0" w:space="0" w:color="auto"/>
          </w:divBdr>
        </w:div>
        <w:div w:id="1397820784">
          <w:marLeft w:val="0"/>
          <w:marRight w:val="0"/>
          <w:marTop w:val="0"/>
          <w:marBottom w:val="0"/>
          <w:divBdr>
            <w:top w:val="none" w:sz="0" w:space="0" w:color="auto"/>
            <w:left w:val="none" w:sz="0" w:space="0" w:color="auto"/>
            <w:bottom w:val="none" w:sz="0" w:space="0" w:color="auto"/>
            <w:right w:val="none" w:sz="0" w:space="0" w:color="auto"/>
          </w:divBdr>
        </w:div>
        <w:div w:id="96559208">
          <w:marLeft w:val="0"/>
          <w:marRight w:val="0"/>
          <w:marTop w:val="0"/>
          <w:marBottom w:val="0"/>
          <w:divBdr>
            <w:top w:val="none" w:sz="0" w:space="0" w:color="auto"/>
            <w:left w:val="none" w:sz="0" w:space="0" w:color="auto"/>
            <w:bottom w:val="none" w:sz="0" w:space="0" w:color="auto"/>
            <w:right w:val="none" w:sz="0" w:space="0" w:color="auto"/>
          </w:divBdr>
        </w:div>
        <w:div w:id="361829736">
          <w:marLeft w:val="0"/>
          <w:marRight w:val="0"/>
          <w:marTop w:val="0"/>
          <w:marBottom w:val="0"/>
          <w:divBdr>
            <w:top w:val="none" w:sz="0" w:space="0" w:color="auto"/>
            <w:left w:val="none" w:sz="0" w:space="0" w:color="auto"/>
            <w:bottom w:val="none" w:sz="0" w:space="0" w:color="auto"/>
            <w:right w:val="none" w:sz="0" w:space="0" w:color="auto"/>
          </w:divBdr>
        </w:div>
        <w:div w:id="858857763">
          <w:marLeft w:val="0"/>
          <w:marRight w:val="0"/>
          <w:marTop w:val="0"/>
          <w:marBottom w:val="0"/>
          <w:divBdr>
            <w:top w:val="none" w:sz="0" w:space="0" w:color="auto"/>
            <w:left w:val="none" w:sz="0" w:space="0" w:color="auto"/>
            <w:bottom w:val="none" w:sz="0" w:space="0" w:color="auto"/>
            <w:right w:val="none" w:sz="0" w:space="0" w:color="auto"/>
          </w:divBdr>
        </w:div>
        <w:div w:id="1569926526">
          <w:marLeft w:val="0"/>
          <w:marRight w:val="0"/>
          <w:marTop w:val="0"/>
          <w:marBottom w:val="0"/>
          <w:divBdr>
            <w:top w:val="none" w:sz="0" w:space="0" w:color="auto"/>
            <w:left w:val="none" w:sz="0" w:space="0" w:color="auto"/>
            <w:bottom w:val="none" w:sz="0" w:space="0" w:color="auto"/>
            <w:right w:val="none" w:sz="0" w:space="0" w:color="auto"/>
          </w:divBdr>
        </w:div>
        <w:div w:id="1186868436">
          <w:marLeft w:val="0"/>
          <w:marRight w:val="0"/>
          <w:marTop w:val="0"/>
          <w:marBottom w:val="0"/>
          <w:divBdr>
            <w:top w:val="none" w:sz="0" w:space="0" w:color="auto"/>
            <w:left w:val="none" w:sz="0" w:space="0" w:color="auto"/>
            <w:bottom w:val="none" w:sz="0" w:space="0" w:color="auto"/>
            <w:right w:val="none" w:sz="0" w:space="0" w:color="auto"/>
          </w:divBdr>
        </w:div>
        <w:div w:id="1468815638">
          <w:marLeft w:val="0"/>
          <w:marRight w:val="0"/>
          <w:marTop w:val="0"/>
          <w:marBottom w:val="0"/>
          <w:divBdr>
            <w:top w:val="none" w:sz="0" w:space="0" w:color="auto"/>
            <w:left w:val="none" w:sz="0" w:space="0" w:color="auto"/>
            <w:bottom w:val="none" w:sz="0" w:space="0" w:color="auto"/>
            <w:right w:val="none" w:sz="0" w:space="0" w:color="auto"/>
          </w:divBdr>
        </w:div>
        <w:div w:id="1430009830">
          <w:marLeft w:val="0"/>
          <w:marRight w:val="0"/>
          <w:marTop w:val="0"/>
          <w:marBottom w:val="0"/>
          <w:divBdr>
            <w:top w:val="none" w:sz="0" w:space="0" w:color="auto"/>
            <w:left w:val="none" w:sz="0" w:space="0" w:color="auto"/>
            <w:bottom w:val="none" w:sz="0" w:space="0" w:color="auto"/>
            <w:right w:val="none" w:sz="0" w:space="0" w:color="auto"/>
          </w:divBdr>
        </w:div>
        <w:div w:id="2055426856">
          <w:marLeft w:val="0"/>
          <w:marRight w:val="0"/>
          <w:marTop w:val="0"/>
          <w:marBottom w:val="0"/>
          <w:divBdr>
            <w:top w:val="none" w:sz="0" w:space="0" w:color="auto"/>
            <w:left w:val="none" w:sz="0" w:space="0" w:color="auto"/>
            <w:bottom w:val="none" w:sz="0" w:space="0" w:color="auto"/>
            <w:right w:val="none" w:sz="0" w:space="0" w:color="auto"/>
          </w:divBdr>
        </w:div>
        <w:div w:id="1450511994">
          <w:marLeft w:val="0"/>
          <w:marRight w:val="0"/>
          <w:marTop w:val="0"/>
          <w:marBottom w:val="0"/>
          <w:divBdr>
            <w:top w:val="none" w:sz="0" w:space="0" w:color="auto"/>
            <w:left w:val="none" w:sz="0" w:space="0" w:color="auto"/>
            <w:bottom w:val="none" w:sz="0" w:space="0" w:color="auto"/>
            <w:right w:val="none" w:sz="0" w:space="0" w:color="auto"/>
          </w:divBdr>
        </w:div>
        <w:div w:id="2047827164">
          <w:marLeft w:val="0"/>
          <w:marRight w:val="0"/>
          <w:marTop w:val="0"/>
          <w:marBottom w:val="0"/>
          <w:divBdr>
            <w:top w:val="none" w:sz="0" w:space="0" w:color="auto"/>
            <w:left w:val="none" w:sz="0" w:space="0" w:color="auto"/>
            <w:bottom w:val="none" w:sz="0" w:space="0" w:color="auto"/>
            <w:right w:val="none" w:sz="0" w:space="0" w:color="auto"/>
          </w:divBdr>
        </w:div>
        <w:div w:id="247885422">
          <w:marLeft w:val="0"/>
          <w:marRight w:val="0"/>
          <w:marTop w:val="0"/>
          <w:marBottom w:val="0"/>
          <w:divBdr>
            <w:top w:val="none" w:sz="0" w:space="0" w:color="auto"/>
            <w:left w:val="none" w:sz="0" w:space="0" w:color="auto"/>
            <w:bottom w:val="none" w:sz="0" w:space="0" w:color="auto"/>
            <w:right w:val="none" w:sz="0" w:space="0" w:color="auto"/>
          </w:divBdr>
        </w:div>
        <w:div w:id="653797428">
          <w:marLeft w:val="0"/>
          <w:marRight w:val="0"/>
          <w:marTop w:val="0"/>
          <w:marBottom w:val="0"/>
          <w:divBdr>
            <w:top w:val="none" w:sz="0" w:space="0" w:color="auto"/>
            <w:left w:val="none" w:sz="0" w:space="0" w:color="auto"/>
            <w:bottom w:val="none" w:sz="0" w:space="0" w:color="auto"/>
            <w:right w:val="none" w:sz="0" w:space="0" w:color="auto"/>
          </w:divBdr>
        </w:div>
        <w:div w:id="1636521464">
          <w:marLeft w:val="0"/>
          <w:marRight w:val="0"/>
          <w:marTop w:val="0"/>
          <w:marBottom w:val="0"/>
          <w:divBdr>
            <w:top w:val="none" w:sz="0" w:space="0" w:color="auto"/>
            <w:left w:val="none" w:sz="0" w:space="0" w:color="auto"/>
            <w:bottom w:val="none" w:sz="0" w:space="0" w:color="auto"/>
            <w:right w:val="none" w:sz="0" w:space="0" w:color="auto"/>
          </w:divBdr>
        </w:div>
        <w:div w:id="918829872">
          <w:marLeft w:val="0"/>
          <w:marRight w:val="0"/>
          <w:marTop w:val="0"/>
          <w:marBottom w:val="0"/>
          <w:divBdr>
            <w:top w:val="none" w:sz="0" w:space="0" w:color="auto"/>
            <w:left w:val="none" w:sz="0" w:space="0" w:color="auto"/>
            <w:bottom w:val="none" w:sz="0" w:space="0" w:color="auto"/>
            <w:right w:val="none" w:sz="0" w:space="0" w:color="auto"/>
          </w:divBdr>
        </w:div>
        <w:div w:id="1034116842">
          <w:marLeft w:val="0"/>
          <w:marRight w:val="0"/>
          <w:marTop w:val="0"/>
          <w:marBottom w:val="0"/>
          <w:divBdr>
            <w:top w:val="none" w:sz="0" w:space="0" w:color="auto"/>
            <w:left w:val="none" w:sz="0" w:space="0" w:color="auto"/>
            <w:bottom w:val="none" w:sz="0" w:space="0" w:color="auto"/>
            <w:right w:val="none" w:sz="0" w:space="0" w:color="auto"/>
          </w:divBdr>
        </w:div>
        <w:div w:id="1464618804">
          <w:marLeft w:val="0"/>
          <w:marRight w:val="0"/>
          <w:marTop w:val="0"/>
          <w:marBottom w:val="0"/>
          <w:divBdr>
            <w:top w:val="none" w:sz="0" w:space="0" w:color="auto"/>
            <w:left w:val="none" w:sz="0" w:space="0" w:color="auto"/>
            <w:bottom w:val="none" w:sz="0" w:space="0" w:color="auto"/>
            <w:right w:val="none" w:sz="0" w:space="0" w:color="auto"/>
          </w:divBdr>
        </w:div>
        <w:div w:id="591666396">
          <w:marLeft w:val="0"/>
          <w:marRight w:val="0"/>
          <w:marTop w:val="0"/>
          <w:marBottom w:val="0"/>
          <w:divBdr>
            <w:top w:val="none" w:sz="0" w:space="0" w:color="auto"/>
            <w:left w:val="none" w:sz="0" w:space="0" w:color="auto"/>
            <w:bottom w:val="none" w:sz="0" w:space="0" w:color="auto"/>
            <w:right w:val="none" w:sz="0" w:space="0" w:color="auto"/>
          </w:divBdr>
        </w:div>
        <w:div w:id="1061445525">
          <w:marLeft w:val="0"/>
          <w:marRight w:val="0"/>
          <w:marTop w:val="0"/>
          <w:marBottom w:val="0"/>
          <w:divBdr>
            <w:top w:val="none" w:sz="0" w:space="0" w:color="auto"/>
            <w:left w:val="none" w:sz="0" w:space="0" w:color="auto"/>
            <w:bottom w:val="none" w:sz="0" w:space="0" w:color="auto"/>
            <w:right w:val="none" w:sz="0" w:space="0" w:color="auto"/>
          </w:divBdr>
        </w:div>
        <w:div w:id="1974366956">
          <w:marLeft w:val="0"/>
          <w:marRight w:val="0"/>
          <w:marTop w:val="0"/>
          <w:marBottom w:val="0"/>
          <w:divBdr>
            <w:top w:val="none" w:sz="0" w:space="0" w:color="auto"/>
            <w:left w:val="none" w:sz="0" w:space="0" w:color="auto"/>
            <w:bottom w:val="none" w:sz="0" w:space="0" w:color="auto"/>
            <w:right w:val="none" w:sz="0" w:space="0" w:color="auto"/>
          </w:divBdr>
        </w:div>
        <w:div w:id="1626354855">
          <w:marLeft w:val="0"/>
          <w:marRight w:val="0"/>
          <w:marTop w:val="0"/>
          <w:marBottom w:val="0"/>
          <w:divBdr>
            <w:top w:val="none" w:sz="0" w:space="0" w:color="auto"/>
            <w:left w:val="none" w:sz="0" w:space="0" w:color="auto"/>
            <w:bottom w:val="none" w:sz="0" w:space="0" w:color="auto"/>
            <w:right w:val="none" w:sz="0" w:space="0" w:color="auto"/>
          </w:divBdr>
        </w:div>
        <w:div w:id="1935086746">
          <w:marLeft w:val="0"/>
          <w:marRight w:val="0"/>
          <w:marTop w:val="0"/>
          <w:marBottom w:val="0"/>
          <w:divBdr>
            <w:top w:val="none" w:sz="0" w:space="0" w:color="auto"/>
            <w:left w:val="none" w:sz="0" w:space="0" w:color="auto"/>
            <w:bottom w:val="none" w:sz="0" w:space="0" w:color="auto"/>
            <w:right w:val="none" w:sz="0" w:space="0" w:color="auto"/>
          </w:divBdr>
        </w:div>
        <w:div w:id="1416854427">
          <w:marLeft w:val="0"/>
          <w:marRight w:val="0"/>
          <w:marTop w:val="0"/>
          <w:marBottom w:val="0"/>
          <w:divBdr>
            <w:top w:val="none" w:sz="0" w:space="0" w:color="auto"/>
            <w:left w:val="none" w:sz="0" w:space="0" w:color="auto"/>
            <w:bottom w:val="none" w:sz="0" w:space="0" w:color="auto"/>
            <w:right w:val="none" w:sz="0" w:space="0" w:color="auto"/>
          </w:divBdr>
        </w:div>
        <w:div w:id="505287480">
          <w:marLeft w:val="0"/>
          <w:marRight w:val="0"/>
          <w:marTop w:val="0"/>
          <w:marBottom w:val="0"/>
          <w:divBdr>
            <w:top w:val="none" w:sz="0" w:space="0" w:color="auto"/>
            <w:left w:val="none" w:sz="0" w:space="0" w:color="auto"/>
            <w:bottom w:val="none" w:sz="0" w:space="0" w:color="auto"/>
            <w:right w:val="none" w:sz="0" w:space="0" w:color="auto"/>
          </w:divBdr>
        </w:div>
        <w:div w:id="1417366141">
          <w:marLeft w:val="0"/>
          <w:marRight w:val="0"/>
          <w:marTop w:val="0"/>
          <w:marBottom w:val="0"/>
          <w:divBdr>
            <w:top w:val="none" w:sz="0" w:space="0" w:color="auto"/>
            <w:left w:val="none" w:sz="0" w:space="0" w:color="auto"/>
            <w:bottom w:val="none" w:sz="0" w:space="0" w:color="auto"/>
            <w:right w:val="none" w:sz="0" w:space="0" w:color="auto"/>
          </w:divBdr>
        </w:div>
        <w:div w:id="1216888995">
          <w:marLeft w:val="0"/>
          <w:marRight w:val="0"/>
          <w:marTop w:val="0"/>
          <w:marBottom w:val="0"/>
          <w:divBdr>
            <w:top w:val="none" w:sz="0" w:space="0" w:color="auto"/>
            <w:left w:val="none" w:sz="0" w:space="0" w:color="auto"/>
            <w:bottom w:val="none" w:sz="0" w:space="0" w:color="auto"/>
            <w:right w:val="none" w:sz="0" w:space="0" w:color="auto"/>
          </w:divBdr>
        </w:div>
        <w:div w:id="1518233325">
          <w:marLeft w:val="0"/>
          <w:marRight w:val="0"/>
          <w:marTop w:val="0"/>
          <w:marBottom w:val="0"/>
          <w:divBdr>
            <w:top w:val="none" w:sz="0" w:space="0" w:color="auto"/>
            <w:left w:val="none" w:sz="0" w:space="0" w:color="auto"/>
            <w:bottom w:val="none" w:sz="0" w:space="0" w:color="auto"/>
            <w:right w:val="none" w:sz="0" w:space="0" w:color="auto"/>
          </w:divBdr>
        </w:div>
        <w:div w:id="898788511">
          <w:marLeft w:val="0"/>
          <w:marRight w:val="0"/>
          <w:marTop w:val="0"/>
          <w:marBottom w:val="0"/>
          <w:divBdr>
            <w:top w:val="none" w:sz="0" w:space="0" w:color="auto"/>
            <w:left w:val="none" w:sz="0" w:space="0" w:color="auto"/>
            <w:bottom w:val="none" w:sz="0" w:space="0" w:color="auto"/>
            <w:right w:val="none" w:sz="0" w:space="0" w:color="auto"/>
          </w:divBdr>
        </w:div>
        <w:div w:id="1106582418">
          <w:marLeft w:val="0"/>
          <w:marRight w:val="0"/>
          <w:marTop w:val="0"/>
          <w:marBottom w:val="0"/>
          <w:divBdr>
            <w:top w:val="none" w:sz="0" w:space="0" w:color="auto"/>
            <w:left w:val="none" w:sz="0" w:space="0" w:color="auto"/>
            <w:bottom w:val="none" w:sz="0" w:space="0" w:color="auto"/>
            <w:right w:val="none" w:sz="0" w:space="0" w:color="auto"/>
          </w:divBdr>
        </w:div>
        <w:div w:id="1397120575">
          <w:marLeft w:val="0"/>
          <w:marRight w:val="0"/>
          <w:marTop w:val="0"/>
          <w:marBottom w:val="0"/>
          <w:divBdr>
            <w:top w:val="none" w:sz="0" w:space="0" w:color="auto"/>
            <w:left w:val="none" w:sz="0" w:space="0" w:color="auto"/>
            <w:bottom w:val="none" w:sz="0" w:space="0" w:color="auto"/>
            <w:right w:val="none" w:sz="0" w:space="0" w:color="auto"/>
          </w:divBdr>
        </w:div>
        <w:div w:id="769275533">
          <w:marLeft w:val="0"/>
          <w:marRight w:val="0"/>
          <w:marTop w:val="0"/>
          <w:marBottom w:val="0"/>
          <w:divBdr>
            <w:top w:val="none" w:sz="0" w:space="0" w:color="auto"/>
            <w:left w:val="none" w:sz="0" w:space="0" w:color="auto"/>
            <w:bottom w:val="none" w:sz="0" w:space="0" w:color="auto"/>
            <w:right w:val="none" w:sz="0" w:space="0" w:color="auto"/>
          </w:divBdr>
        </w:div>
        <w:div w:id="1727143192">
          <w:marLeft w:val="0"/>
          <w:marRight w:val="0"/>
          <w:marTop w:val="0"/>
          <w:marBottom w:val="0"/>
          <w:divBdr>
            <w:top w:val="none" w:sz="0" w:space="0" w:color="auto"/>
            <w:left w:val="none" w:sz="0" w:space="0" w:color="auto"/>
            <w:bottom w:val="none" w:sz="0" w:space="0" w:color="auto"/>
            <w:right w:val="none" w:sz="0" w:space="0" w:color="auto"/>
          </w:divBdr>
        </w:div>
        <w:div w:id="661545479">
          <w:marLeft w:val="0"/>
          <w:marRight w:val="0"/>
          <w:marTop w:val="0"/>
          <w:marBottom w:val="0"/>
          <w:divBdr>
            <w:top w:val="none" w:sz="0" w:space="0" w:color="auto"/>
            <w:left w:val="none" w:sz="0" w:space="0" w:color="auto"/>
            <w:bottom w:val="none" w:sz="0" w:space="0" w:color="auto"/>
            <w:right w:val="none" w:sz="0" w:space="0" w:color="auto"/>
          </w:divBdr>
        </w:div>
        <w:div w:id="1203325098">
          <w:marLeft w:val="0"/>
          <w:marRight w:val="0"/>
          <w:marTop w:val="0"/>
          <w:marBottom w:val="0"/>
          <w:divBdr>
            <w:top w:val="none" w:sz="0" w:space="0" w:color="auto"/>
            <w:left w:val="none" w:sz="0" w:space="0" w:color="auto"/>
            <w:bottom w:val="none" w:sz="0" w:space="0" w:color="auto"/>
            <w:right w:val="none" w:sz="0" w:space="0" w:color="auto"/>
          </w:divBdr>
        </w:div>
        <w:div w:id="1205679816">
          <w:marLeft w:val="0"/>
          <w:marRight w:val="0"/>
          <w:marTop w:val="0"/>
          <w:marBottom w:val="0"/>
          <w:divBdr>
            <w:top w:val="none" w:sz="0" w:space="0" w:color="auto"/>
            <w:left w:val="none" w:sz="0" w:space="0" w:color="auto"/>
            <w:bottom w:val="none" w:sz="0" w:space="0" w:color="auto"/>
            <w:right w:val="none" w:sz="0" w:space="0" w:color="auto"/>
          </w:divBdr>
        </w:div>
        <w:div w:id="931402166">
          <w:marLeft w:val="0"/>
          <w:marRight w:val="0"/>
          <w:marTop w:val="0"/>
          <w:marBottom w:val="0"/>
          <w:divBdr>
            <w:top w:val="none" w:sz="0" w:space="0" w:color="auto"/>
            <w:left w:val="none" w:sz="0" w:space="0" w:color="auto"/>
            <w:bottom w:val="none" w:sz="0" w:space="0" w:color="auto"/>
            <w:right w:val="none" w:sz="0" w:space="0" w:color="auto"/>
          </w:divBdr>
        </w:div>
        <w:div w:id="145359117">
          <w:marLeft w:val="0"/>
          <w:marRight w:val="0"/>
          <w:marTop w:val="0"/>
          <w:marBottom w:val="0"/>
          <w:divBdr>
            <w:top w:val="none" w:sz="0" w:space="0" w:color="auto"/>
            <w:left w:val="none" w:sz="0" w:space="0" w:color="auto"/>
            <w:bottom w:val="none" w:sz="0" w:space="0" w:color="auto"/>
            <w:right w:val="none" w:sz="0" w:space="0" w:color="auto"/>
          </w:divBdr>
        </w:div>
        <w:div w:id="1292176946">
          <w:marLeft w:val="0"/>
          <w:marRight w:val="0"/>
          <w:marTop w:val="0"/>
          <w:marBottom w:val="0"/>
          <w:divBdr>
            <w:top w:val="none" w:sz="0" w:space="0" w:color="auto"/>
            <w:left w:val="none" w:sz="0" w:space="0" w:color="auto"/>
            <w:bottom w:val="none" w:sz="0" w:space="0" w:color="auto"/>
            <w:right w:val="none" w:sz="0" w:space="0" w:color="auto"/>
          </w:divBdr>
        </w:div>
        <w:div w:id="483203425">
          <w:marLeft w:val="0"/>
          <w:marRight w:val="0"/>
          <w:marTop w:val="0"/>
          <w:marBottom w:val="0"/>
          <w:divBdr>
            <w:top w:val="none" w:sz="0" w:space="0" w:color="auto"/>
            <w:left w:val="none" w:sz="0" w:space="0" w:color="auto"/>
            <w:bottom w:val="none" w:sz="0" w:space="0" w:color="auto"/>
            <w:right w:val="none" w:sz="0" w:space="0" w:color="auto"/>
          </w:divBdr>
        </w:div>
        <w:div w:id="987827506">
          <w:marLeft w:val="0"/>
          <w:marRight w:val="0"/>
          <w:marTop w:val="0"/>
          <w:marBottom w:val="0"/>
          <w:divBdr>
            <w:top w:val="none" w:sz="0" w:space="0" w:color="auto"/>
            <w:left w:val="none" w:sz="0" w:space="0" w:color="auto"/>
            <w:bottom w:val="none" w:sz="0" w:space="0" w:color="auto"/>
            <w:right w:val="none" w:sz="0" w:space="0" w:color="auto"/>
          </w:divBdr>
        </w:div>
        <w:div w:id="938410669">
          <w:marLeft w:val="0"/>
          <w:marRight w:val="0"/>
          <w:marTop w:val="0"/>
          <w:marBottom w:val="0"/>
          <w:divBdr>
            <w:top w:val="none" w:sz="0" w:space="0" w:color="auto"/>
            <w:left w:val="none" w:sz="0" w:space="0" w:color="auto"/>
            <w:bottom w:val="none" w:sz="0" w:space="0" w:color="auto"/>
            <w:right w:val="none" w:sz="0" w:space="0" w:color="auto"/>
          </w:divBdr>
        </w:div>
        <w:div w:id="853688347">
          <w:marLeft w:val="0"/>
          <w:marRight w:val="0"/>
          <w:marTop w:val="0"/>
          <w:marBottom w:val="0"/>
          <w:divBdr>
            <w:top w:val="none" w:sz="0" w:space="0" w:color="auto"/>
            <w:left w:val="none" w:sz="0" w:space="0" w:color="auto"/>
            <w:bottom w:val="none" w:sz="0" w:space="0" w:color="auto"/>
            <w:right w:val="none" w:sz="0" w:space="0" w:color="auto"/>
          </w:divBdr>
        </w:div>
        <w:div w:id="1427194808">
          <w:marLeft w:val="0"/>
          <w:marRight w:val="0"/>
          <w:marTop w:val="0"/>
          <w:marBottom w:val="0"/>
          <w:divBdr>
            <w:top w:val="none" w:sz="0" w:space="0" w:color="auto"/>
            <w:left w:val="none" w:sz="0" w:space="0" w:color="auto"/>
            <w:bottom w:val="none" w:sz="0" w:space="0" w:color="auto"/>
            <w:right w:val="none" w:sz="0" w:space="0" w:color="auto"/>
          </w:divBdr>
        </w:div>
        <w:div w:id="2049330281">
          <w:marLeft w:val="0"/>
          <w:marRight w:val="0"/>
          <w:marTop w:val="0"/>
          <w:marBottom w:val="0"/>
          <w:divBdr>
            <w:top w:val="none" w:sz="0" w:space="0" w:color="auto"/>
            <w:left w:val="none" w:sz="0" w:space="0" w:color="auto"/>
            <w:bottom w:val="none" w:sz="0" w:space="0" w:color="auto"/>
            <w:right w:val="none" w:sz="0" w:space="0" w:color="auto"/>
          </w:divBdr>
        </w:div>
        <w:div w:id="43524251">
          <w:marLeft w:val="0"/>
          <w:marRight w:val="0"/>
          <w:marTop w:val="0"/>
          <w:marBottom w:val="0"/>
          <w:divBdr>
            <w:top w:val="none" w:sz="0" w:space="0" w:color="auto"/>
            <w:left w:val="none" w:sz="0" w:space="0" w:color="auto"/>
            <w:bottom w:val="none" w:sz="0" w:space="0" w:color="auto"/>
            <w:right w:val="none" w:sz="0" w:space="0" w:color="auto"/>
          </w:divBdr>
        </w:div>
        <w:div w:id="1836527408">
          <w:marLeft w:val="0"/>
          <w:marRight w:val="0"/>
          <w:marTop w:val="0"/>
          <w:marBottom w:val="0"/>
          <w:divBdr>
            <w:top w:val="none" w:sz="0" w:space="0" w:color="auto"/>
            <w:left w:val="none" w:sz="0" w:space="0" w:color="auto"/>
            <w:bottom w:val="none" w:sz="0" w:space="0" w:color="auto"/>
            <w:right w:val="none" w:sz="0" w:space="0" w:color="auto"/>
          </w:divBdr>
        </w:div>
        <w:div w:id="1752464112">
          <w:marLeft w:val="0"/>
          <w:marRight w:val="0"/>
          <w:marTop w:val="0"/>
          <w:marBottom w:val="0"/>
          <w:divBdr>
            <w:top w:val="none" w:sz="0" w:space="0" w:color="auto"/>
            <w:left w:val="none" w:sz="0" w:space="0" w:color="auto"/>
            <w:bottom w:val="none" w:sz="0" w:space="0" w:color="auto"/>
            <w:right w:val="none" w:sz="0" w:space="0" w:color="auto"/>
          </w:divBdr>
        </w:div>
        <w:div w:id="39716000">
          <w:marLeft w:val="0"/>
          <w:marRight w:val="0"/>
          <w:marTop w:val="0"/>
          <w:marBottom w:val="0"/>
          <w:divBdr>
            <w:top w:val="none" w:sz="0" w:space="0" w:color="auto"/>
            <w:left w:val="none" w:sz="0" w:space="0" w:color="auto"/>
            <w:bottom w:val="none" w:sz="0" w:space="0" w:color="auto"/>
            <w:right w:val="none" w:sz="0" w:space="0" w:color="auto"/>
          </w:divBdr>
        </w:div>
        <w:div w:id="1894268265">
          <w:marLeft w:val="0"/>
          <w:marRight w:val="0"/>
          <w:marTop w:val="0"/>
          <w:marBottom w:val="0"/>
          <w:divBdr>
            <w:top w:val="none" w:sz="0" w:space="0" w:color="auto"/>
            <w:left w:val="none" w:sz="0" w:space="0" w:color="auto"/>
            <w:bottom w:val="none" w:sz="0" w:space="0" w:color="auto"/>
            <w:right w:val="none" w:sz="0" w:space="0" w:color="auto"/>
          </w:divBdr>
        </w:div>
        <w:div w:id="2062895956">
          <w:marLeft w:val="0"/>
          <w:marRight w:val="0"/>
          <w:marTop w:val="0"/>
          <w:marBottom w:val="0"/>
          <w:divBdr>
            <w:top w:val="none" w:sz="0" w:space="0" w:color="auto"/>
            <w:left w:val="none" w:sz="0" w:space="0" w:color="auto"/>
            <w:bottom w:val="none" w:sz="0" w:space="0" w:color="auto"/>
            <w:right w:val="none" w:sz="0" w:space="0" w:color="auto"/>
          </w:divBdr>
        </w:div>
        <w:div w:id="1988630117">
          <w:marLeft w:val="0"/>
          <w:marRight w:val="0"/>
          <w:marTop w:val="0"/>
          <w:marBottom w:val="0"/>
          <w:divBdr>
            <w:top w:val="none" w:sz="0" w:space="0" w:color="auto"/>
            <w:left w:val="none" w:sz="0" w:space="0" w:color="auto"/>
            <w:bottom w:val="none" w:sz="0" w:space="0" w:color="auto"/>
            <w:right w:val="none" w:sz="0" w:space="0" w:color="auto"/>
          </w:divBdr>
        </w:div>
        <w:div w:id="887306303">
          <w:marLeft w:val="0"/>
          <w:marRight w:val="0"/>
          <w:marTop w:val="0"/>
          <w:marBottom w:val="0"/>
          <w:divBdr>
            <w:top w:val="none" w:sz="0" w:space="0" w:color="auto"/>
            <w:left w:val="none" w:sz="0" w:space="0" w:color="auto"/>
            <w:bottom w:val="none" w:sz="0" w:space="0" w:color="auto"/>
            <w:right w:val="none" w:sz="0" w:space="0" w:color="auto"/>
          </w:divBdr>
        </w:div>
        <w:div w:id="1909727962">
          <w:marLeft w:val="0"/>
          <w:marRight w:val="0"/>
          <w:marTop w:val="0"/>
          <w:marBottom w:val="0"/>
          <w:divBdr>
            <w:top w:val="none" w:sz="0" w:space="0" w:color="auto"/>
            <w:left w:val="none" w:sz="0" w:space="0" w:color="auto"/>
            <w:bottom w:val="none" w:sz="0" w:space="0" w:color="auto"/>
            <w:right w:val="none" w:sz="0" w:space="0" w:color="auto"/>
          </w:divBdr>
        </w:div>
        <w:div w:id="92870822">
          <w:marLeft w:val="0"/>
          <w:marRight w:val="0"/>
          <w:marTop w:val="0"/>
          <w:marBottom w:val="0"/>
          <w:divBdr>
            <w:top w:val="none" w:sz="0" w:space="0" w:color="auto"/>
            <w:left w:val="none" w:sz="0" w:space="0" w:color="auto"/>
            <w:bottom w:val="none" w:sz="0" w:space="0" w:color="auto"/>
            <w:right w:val="none" w:sz="0" w:space="0" w:color="auto"/>
          </w:divBdr>
        </w:div>
        <w:div w:id="740559528">
          <w:marLeft w:val="0"/>
          <w:marRight w:val="0"/>
          <w:marTop w:val="0"/>
          <w:marBottom w:val="0"/>
          <w:divBdr>
            <w:top w:val="none" w:sz="0" w:space="0" w:color="auto"/>
            <w:left w:val="none" w:sz="0" w:space="0" w:color="auto"/>
            <w:bottom w:val="none" w:sz="0" w:space="0" w:color="auto"/>
            <w:right w:val="none" w:sz="0" w:space="0" w:color="auto"/>
          </w:divBdr>
        </w:div>
        <w:div w:id="1215119356">
          <w:marLeft w:val="0"/>
          <w:marRight w:val="0"/>
          <w:marTop w:val="0"/>
          <w:marBottom w:val="0"/>
          <w:divBdr>
            <w:top w:val="none" w:sz="0" w:space="0" w:color="auto"/>
            <w:left w:val="none" w:sz="0" w:space="0" w:color="auto"/>
            <w:bottom w:val="none" w:sz="0" w:space="0" w:color="auto"/>
            <w:right w:val="none" w:sz="0" w:space="0" w:color="auto"/>
          </w:divBdr>
        </w:div>
        <w:div w:id="1112557843">
          <w:marLeft w:val="0"/>
          <w:marRight w:val="0"/>
          <w:marTop w:val="0"/>
          <w:marBottom w:val="0"/>
          <w:divBdr>
            <w:top w:val="none" w:sz="0" w:space="0" w:color="auto"/>
            <w:left w:val="none" w:sz="0" w:space="0" w:color="auto"/>
            <w:bottom w:val="none" w:sz="0" w:space="0" w:color="auto"/>
            <w:right w:val="none" w:sz="0" w:space="0" w:color="auto"/>
          </w:divBdr>
        </w:div>
        <w:div w:id="2050447405">
          <w:marLeft w:val="0"/>
          <w:marRight w:val="0"/>
          <w:marTop w:val="0"/>
          <w:marBottom w:val="0"/>
          <w:divBdr>
            <w:top w:val="none" w:sz="0" w:space="0" w:color="auto"/>
            <w:left w:val="none" w:sz="0" w:space="0" w:color="auto"/>
            <w:bottom w:val="none" w:sz="0" w:space="0" w:color="auto"/>
            <w:right w:val="none" w:sz="0" w:space="0" w:color="auto"/>
          </w:divBdr>
        </w:div>
        <w:div w:id="1742215744">
          <w:marLeft w:val="0"/>
          <w:marRight w:val="0"/>
          <w:marTop w:val="0"/>
          <w:marBottom w:val="0"/>
          <w:divBdr>
            <w:top w:val="none" w:sz="0" w:space="0" w:color="auto"/>
            <w:left w:val="none" w:sz="0" w:space="0" w:color="auto"/>
            <w:bottom w:val="none" w:sz="0" w:space="0" w:color="auto"/>
            <w:right w:val="none" w:sz="0" w:space="0" w:color="auto"/>
          </w:divBdr>
        </w:div>
        <w:div w:id="368575869">
          <w:marLeft w:val="0"/>
          <w:marRight w:val="0"/>
          <w:marTop w:val="0"/>
          <w:marBottom w:val="0"/>
          <w:divBdr>
            <w:top w:val="none" w:sz="0" w:space="0" w:color="auto"/>
            <w:left w:val="none" w:sz="0" w:space="0" w:color="auto"/>
            <w:bottom w:val="none" w:sz="0" w:space="0" w:color="auto"/>
            <w:right w:val="none" w:sz="0" w:space="0" w:color="auto"/>
          </w:divBdr>
        </w:div>
        <w:div w:id="423645322">
          <w:marLeft w:val="0"/>
          <w:marRight w:val="0"/>
          <w:marTop w:val="0"/>
          <w:marBottom w:val="0"/>
          <w:divBdr>
            <w:top w:val="none" w:sz="0" w:space="0" w:color="auto"/>
            <w:left w:val="none" w:sz="0" w:space="0" w:color="auto"/>
            <w:bottom w:val="none" w:sz="0" w:space="0" w:color="auto"/>
            <w:right w:val="none" w:sz="0" w:space="0" w:color="auto"/>
          </w:divBdr>
        </w:div>
        <w:div w:id="1411387525">
          <w:marLeft w:val="0"/>
          <w:marRight w:val="0"/>
          <w:marTop w:val="0"/>
          <w:marBottom w:val="0"/>
          <w:divBdr>
            <w:top w:val="none" w:sz="0" w:space="0" w:color="auto"/>
            <w:left w:val="none" w:sz="0" w:space="0" w:color="auto"/>
            <w:bottom w:val="none" w:sz="0" w:space="0" w:color="auto"/>
            <w:right w:val="none" w:sz="0" w:space="0" w:color="auto"/>
          </w:divBdr>
        </w:div>
        <w:div w:id="1064377236">
          <w:marLeft w:val="0"/>
          <w:marRight w:val="0"/>
          <w:marTop w:val="0"/>
          <w:marBottom w:val="0"/>
          <w:divBdr>
            <w:top w:val="none" w:sz="0" w:space="0" w:color="auto"/>
            <w:left w:val="none" w:sz="0" w:space="0" w:color="auto"/>
            <w:bottom w:val="none" w:sz="0" w:space="0" w:color="auto"/>
            <w:right w:val="none" w:sz="0" w:space="0" w:color="auto"/>
          </w:divBdr>
        </w:div>
        <w:div w:id="369184716">
          <w:marLeft w:val="0"/>
          <w:marRight w:val="0"/>
          <w:marTop w:val="0"/>
          <w:marBottom w:val="0"/>
          <w:divBdr>
            <w:top w:val="none" w:sz="0" w:space="0" w:color="auto"/>
            <w:left w:val="none" w:sz="0" w:space="0" w:color="auto"/>
            <w:bottom w:val="none" w:sz="0" w:space="0" w:color="auto"/>
            <w:right w:val="none" w:sz="0" w:space="0" w:color="auto"/>
          </w:divBdr>
        </w:div>
        <w:div w:id="1927032753">
          <w:marLeft w:val="0"/>
          <w:marRight w:val="0"/>
          <w:marTop w:val="0"/>
          <w:marBottom w:val="0"/>
          <w:divBdr>
            <w:top w:val="none" w:sz="0" w:space="0" w:color="auto"/>
            <w:left w:val="none" w:sz="0" w:space="0" w:color="auto"/>
            <w:bottom w:val="none" w:sz="0" w:space="0" w:color="auto"/>
            <w:right w:val="none" w:sz="0" w:space="0" w:color="auto"/>
          </w:divBdr>
        </w:div>
        <w:div w:id="551036098">
          <w:marLeft w:val="0"/>
          <w:marRight w:val="0"/>
          <w:marTop w:val="0"/>
          <w:marBottom w:val="0"/>
          <w:divBdr>
            <w:top w:val="none" w:sz="0" w:space="0" w:color="auto"/>
            <w:left w:val="none" w:sz="0" w:space="0" w:color="auto"/>
            <w:bottom w:val="none" w:sz="0" w:space="0" w:color="auto"/>
            <w:right w:val="none" w:sz="0" w:space="0" w:color="auto"/>
          </w:divBdr>
        </w:div>
        <w:div w:id="924191011">
          <w:marLeft w:val="0"/>
          <w:marRight w:val="0"/>
          <w:marTop w:val="0"/>
          <w:marBottom w:val="0"/>
          <w:divBdr>
            <w:top w:val="none" w:sz="0" w:space="0" w:color="auto"/>
            <w:left w:val="none" w:sz="0" w:space="0" w:color="auto"/>
            <w:bottom w:val="none" w:sz="0" w:space="0" w:color="auto"/>
            <w:right w:val="none" w:sz="0" w:space="0" w:color="auto"/>
          </w:divBdr>
        </w:div>
        <w:div w:id="2141995748">
          <w:marLeft w:val="0"/>
          <w:marRight w:val="0"/>
          <w:marTop w:val="0"/>
          <w:marBottom w:val="0"/>
          <w:divBdr>
            <w:top w:val="none" w:sz="0" w:space="0" w:color="auto"/>
            <w:left w:val="none" w:sz="0" w:space="0" w:color="auto"/>
            <w:bottom w:val="none" w:sz="0" w:space="0" w:color="auto"/>
            <w:right w:val="none" w:sz="0" w:space="0" w:color="auto"/>
          </w:divBdr>
        </w:div>
        <w:div w:id="1219784056">
          <w:marLeft w:val="0"/>
          <w:marRight w:val="0"/>
          <w:marTop w:val="0"/>
          <w:marBottom w:val="0"/>
          <w:divBdr>
            <w:top w:val="none" w:sz="0" w:space="0" w:color="auto"/>
            <w:left w:val="none" w:sz="0" w:space="0" w:color="auto"/>
            <w:bottom w:val="none" w:sz="0" w:space="0" w:color="auto"/>
            <w:right w:val="none" w:sz="0" w:space="0" w:color="auto"/>
          </w:divBdr>
        </w:div>
        <w:div w:id="1046217170">
          <w:marLeft w:val="0"/>
          <w:marRight w:val="0"/>
          <w:marTop w:val="0"/>
          <w:marBottom w:val="0"/>
          <w:divBdr>
            <w:top w:val="none" w:sz="0" w:space="0" w:color="auto"/>
            <w:left w:val="none" w:sz="0" w:space="0" w:color="auto"/>
            <w:bottom w:val="none" w:sz="0" w:space="0" w:color="auto"/>
            <w:right w:val="none" w:sz="0" w:space="0" w:color="auto"/>
          </w:divBdr>
        </w:div>
        <w:div w:id="1555432866">
          <w:marLeft w:val="0"/>
          <w:marRight w:val="0"/>
          <w:marTop w:val="0"/>
          <w:marBottom w:val="0"/>
          <w:divBdr>
            <w:top w:val="none" w:sz="0" w:space="0" w:color="auto"/>
            <w:left w:val="none" w:sz="0" w:space="0" w:color="auto"/>
            <w:bottom w:val="none" w:sz="0" w:space="0" w:color="auto"/>
            <w:right w:val="none" w:sz="0" w:space="0" w:color="auto"/>
          </w:divBdr>
        </w:div>
        <w:div w:id="258031393">
          <w:marLeft w:val="0"/>
          <w:marRight w:val="0"/>
          <w:marTop w:val="0"/>
          <w:marBottom w:val="0"/>
          <w:divBdr>
            <w:top w:val="none" w:sz="0" w:space="0" w:color="auto"/>
            <w:left w:val="none" w:sz="0" w:space="0" w:color="auto"/>
            <w:bottom w:val="none" w:sz="0" w:space="0" w:color="auto"/>
            <w:right w:val="none" w:sz="0" w:space="0" w:color="auto"/>
          </w:divBdr>
        </w:div>
        <w:div w:id="2054576387">
          <w:marLeft w:val="0"/>
          <w:marRight w:val="0"/>
          <w:marTop w:val="0"/>
          <w:marBottom w:val="0"/>
          <w:divBdr>
            <w:top w:val="none" w:sz="0" w:space="0" w:color="auto"/>
            <w:left w:val="none" w:sz="0" w:space="0" w:color="auto"/>
            <w:bottom w:val="none" w:sz="0" w:space="0" w:color="auto"/>
            <w:right w:val="none" w:sz="0" w:space="0" w:color="auto"/>
          </w:divBdr>
        </w:div>
        <w:div w:id="1604528916">
          <w:marLeft w:val="0"/>
          <w:marRight w:val="0"/>
          <w:marTop w:val="0"/>
          <w:marBottom w:val="0"/>
          <w:divBdr>
            <w:top w:val="none" w:sz="0" w:space="0" w:color="auto"/>
            <w:left w:val="none" w:sz="0" w:space="0" w:color="auto"/>
            <w:bottom w:val="none" w:sz="0" w:space="0" w:color="auto"/>
            <w:right w:val="none" w:sz="0" w:space="0" w:color="auto"/>
          </w:divBdr>
        </w:div>
        <w:div w:id="896824349">
          <w:marLeft w:val="0"/>
          <w:marRight w:val="0"/>
          <w:marTop w:val="0"/>
          <w:marBottom w:val="0"/>
          <w:divBdr>
            <w:top w:val="none" w:sz="0" w:space="0" w:color="auto"/>
            <w:left w:val="none" w:sz="0" w:space="0" w:color="auto"/>
            <w:bottom w:val="none" w:sz="0" w:space="0" w:color="auto"/>
            <w:right w:val="none" w:sz="0" w:space="0" w:color="auto"/>
          </w:divBdr>
        </w:div>
        <w:div w:id="682827635">
          <w:marLeft w:val="0"/>
          <w:marRight w:val="0"/>
          <w:marTop w:val="0"/>
          <w:marBottom w:val="0"/>
          <w:divBdr>
            <w:top w:val="none" w:sz="0" w:space="0" w:color="auto"/>
            <w:left w:val="none" w:sz="0" w:space="0" w:color="auto"/>
            <w:bottom w:val="none" w:sz="0" w:space="0" w:color="auto"/>
            <w:right w:val="none" w:sz="0" w:space="0" w:color="auto"/>
          </w:divBdr>
        </w:div>
        <w:div w:id="540363611">
          <w:marLeft w:val="0"/>
          <w:marRight w:val="0"/>
          <w:marTop w:val="0"/>
          <w:marBottom w:val="0"/>
          <w:divBdr>
            <w:top w:val="none" w:sz="0" w:space="0" w:color="auto"/>
            <w:left w:val="none" w:sz="0" w:space="0" w:color="auto"/>
            <w:bottom w:val="none" w:sz="0" w:space="0" w:color="auto"/>
            <w:right w:val="none" w:sz="0" w:space="0" w:color="auto"/>
          </w:divBdr>
        </w:div>
        <w:div w:id="1964146684">
          <w:marLeft w:val="0"/>
          <w:marRight w:val="0"/>
          <w:marTop w:val="0"/>
          <w:marBottom w:val="0"/>
          <w:divBdr>
            <w:top w:val="none" w:sz="0" w:space="0" w:color="auto"/>
            <w:left w:val="none" w:sz="0" w:space="0" w:color="auto"/>
            <w:bottom w:val="none" w:sz="0" w:space="0" w:color="auto"/>
            <w:right w:val="none" w:sz="0" w:space="0" w:color="auto"/>
          </w:divBdr>
        </w:div>
        <w:div w:id="260993879">
          <w:marLeft w:val="0"/>
          <w:marRight w:val="0"/>
          <w:marTop w:val="0"/>
          <w:marBottom w:val="0"/>
          <w:divBdr>
            <w:top w:val="none" w:sz="0" w:space="0" w:color="auto"/>
            <w:left w:val="none" w:sz="0" w:space="0" w:color="auto"/>
            <w:bottom w:val="none" w:sz="0" w:space="0" w:color="auto"/>
            <w:right w:val="none" w:sz="0" w:space="0" w:color="auto"/>
          </w:divBdr>
        </w:div>
        <w:div w:id="170609734">
          <w:marLeft w:val="0"/>
          <w:marRight w:val="0"/>
          <w:marTop w:val="0"/>
          <w:marBottom w:val="0"/>
          <w:divBdr>
            <w:top w:val="none" w:sz="0" w:space="0" w:color="auto"/>
            <w:left w:val="none" w:sz="0" w:space="0" w:color="auto"/>
            <w:bottom w:val="none" w:sz="0" w:space="0" w:color="auto"/>
            <w:right w:val="none" w:sz="0" w:space="0" w:color="auto"/>
          </w:divBdr>
        </w:div>
        <w:div w:id="981620785">
          <w:marLeft w:val="0"/>
          <w:marRight w:val="0"/>
          <w:marTop w:val="0"/>
          <w:marBottom w:val="0"/>
          <w:divBdr>
            <w:top w:val="none" w:sz="0" w:space="0" w:color="auto"/>
            <w:left w:val="none" w:sz="0" w:space="0" w:color="auto"/>
            <w:bottom w:val="none" w:sz="0" w:space="0" w:color="auto"/>
            <w:right w:val="none" w:sz="0" w:space="0" w:color="auto"/>
          </w:divBdr>
        </w:div>
        <w:div w:id="2031637862">
          <w:marLeft w:val="0"/>
          <w:marRight w:val="0"/>
          <w:marTop w:val="0"/>
          <w:marBottom w:val="0"/>
          <w:divBdr>
            <w:top w:val="none" w:sz="0" w:space="0" w:color="auto"/>
            <w:left w:val="none" w:sz="0" w:space="0" w:color="auto"/>
            <w:bottom w:val="none" w:sz="0" w:space="0" w:color="auto"/>
            <w:right w:val="none" w:sz="0" w:space="0" w:color="auto"/>
          </w:divBdr>
        </w:div>
        <w:div w:id="1481772255">
          <w:marLeft w:val="0"/>
          <w:marRight w:val="0"/>
          <w:marTop w:val="0"/>
          <w:marBottom w:val="0"/>
          <w:divBdr>
            <w:top w:val="none" w:sz="0" w:space="0" w:color="auto"/>
            <w:left w:val="none" w:sz="0" w:space="0" w:color="auto"/>
            <w:bottom w:val="none" w:sz="0" w:space="0" w:color="auto"/>
            <w:right w:val="none" w:sz="0" w:space="0" w:color="auto"/>
          </w:divBdr>
        </w:div>
        <w:div w:id="1504202263">
          <w:marLeft w:val="0"/>
          <w:marRight w:val="0"/>
          <w:marTop w:val="0"/>
          <w:marBottom w:val="0"/>
          <w:divBdr>
            <w:top w:val="none" w:sz="0" w:space="0" w:color="auto"/>
            <w:left w:val="none" w:sz="0" w:space="0" w:color="auto"/>
            <w:bottom w:val="none" w:sz="0" w:space="0" w:color="auto"/>
            <w:right w:val="none" w:sz="0" w:space="0" w:color="auto"/>
          </w:divBdr>
        </w:div>
        <w:div w:id="1667630914">
          <w:marLeft w:val="0"/>
          <w:marRight w:val="0"/>
          <w:marTop w:val="0"/>
          <w:marBottom w:val="0"/>
          <w:divBdr>
            <w:top w:val="none" w:sz="0" w:space="0" w:color="auto"/>
            <w:left w:val="none" w:sz="0" w:space="0" w:color="auto"/>
            <w:bottom w:val="none" w:sz="0" w:space="0" w:color="auto"/>
            <w:right w:val="none" w:sz="0" w:space="0" w:color="auto"/>
          </w:divBdr>
        </w:div>
        <w:div w:id="1722628236">
          <w:marLeft w:val="0"/>
          <w:marRight w:val="0"/>
          <w:marTop w:val="0"/>
          <w:marBottom w:val="0"/>
          <w:divBdr>
            <w:top w:val="none" w:sz="0" w:space="0" w:color="auto"/>
            <w:left w:val="none" w:sz="0" w:space="0" w:color="auto"/>
            <w:bottom w:val="none" w:sz="0" w:space="0" w:color="auto"/>
            <w:right w:val="none" w:sz="0" w:space="0" w:color="auto"/>
          </w:divBdr>
        </w:div>
        <w:div w:id="1883591707">
          <w:marLeft w:val="0"/>
          <w:marRight w:val="0"/>
          <w:marTop w:val="0"/>
          <w:marBottom w:val="0"/>
          <w:divBdr>
            <w:top w:val="none" w:sz="0" w:space="0" w:color="auto"/>
            <w:left w:val="none" w:sz="0" w:space="0" w:color="auto"/>
            <w:bottom w:val="none" w:sz="0" w:space="0" w:color="auto"/>
            <w:right w:val="none" w:sz="0" w:space="0" w:color="auto"/>
          </w:divBdr>
        </w:div>
        <w:div w:id="952438205">
          <w:marLeft w:val="0"/>
          <w:marRight w:val="0"/>
          <w:marTop w:val="0"/>
          <w:marBottom w:val="0"/>
          <w:divBdr>
            <w:top w:val="none" w:sz="0" w:space="0" w:color="auto"/>
            <w:left w:val="none" w:sz="0" w:space="0" w:color="auto"/>
            <w:bottom w:val="none" w:sz="0" w:space="0" w:color="auto"/>
            <w:right w:val="none" w:sz="0" w:space="0" w:color="auto"/>
          </w:divBdr>
        </w:div>
        <w:div w:id="259028610">
          <w:marLeft w:val="0"/>
          <w:marRight w:val="0"/>
          <w:marTop w:val="0"/>
          <w:marBottom w:val="0"/>
          <w:divBdr>
            <w:top w:val="none" w:sz="0" w:space="0" w:color="auto"/>
            <w:left w:val="none" w:sz="0" w:space="0" w:color="auto"/>
            <w:bottom w:val="none" w:sz="0" w:space="0" w:color="auto"/>
            <w:right w:val="none" w:sz="0" w:space="0" w:color="auto"/>
          </w:divBdr>
        </w:div>
        <w:div w:id="69472528">
          <w:marLeft w:val="0"/>
          <w:marRight w:val="0"/>
          <w:marTop w:val="0"/>
          <w:marBottom w:val="0"/>
          <w:divBdr>
            <w:top w:val="none" w:sz="0" w:space="0" w:color="auto"/>
            <w:left w:val="none" w:sz="0" w:space="0" w:color="auto"/>
            <w:bottom w:val="none" w:sz="0" w:space="0" w:color="auto"/>
            <w:right w:val="none" w:sz="0" w:space="0" w:color="auto"/>
          </w:divBdr>
        </w:div>
        <w:div w:id="476266887">
          <w:marLeft w:val="0"/>
          <w:marRight w:val="0"/>
          <w:marTop w:val="0"/>
          <w:marBottom w:val="0"/>
          <w:divBdr>
            <w:top w:val="none" w:sz="0" w:space="0" w:color="auto"/>
            <w:left w:val="none" w:sz="0" w:space="0" w:color="auto"/>
            <w:bottom w:val="none" w:sz="0" w:space="0" w:color="auto"/>
            <w:right w:val="none" w:sz="0" w:space="0" w:color="auto"/>
          </w:divBdr>
        </w:div>
        <w:div w:id="1736733843">
          <w:marLeft w:val="0"/>
          <w:marRight w:val="0"/>
          <w:marTop w:val="0"/>
          <w:marBottom w:val="0"/>
          <w:divBdr>
            <w:top w:val="none" w:sz="0" w:space="0" w:color="auto"/>
            <w:left w:val="none" w:sz="0" w:space="0" w:color="auto"/>
            <w:bottom w:val="none" w:sz="0" w:space="0" w:color="auto"/>
            <w:right w:val="none" w:sz="0" w:space="0" w:color="auto"/>
          </w:divBdr>
        </w:div>
        <w:div w:id="1248004851">
          <w:marLeft w:val="0"/>
          <w:marRight w:val="0"/>
          <w:marTop w:val="0"/>
          <w:marBottom w:val="0"/>
          <w:divBdr>
            <w:top w:val="none" w:sz="0" w:space="0" w:color="auto"/>
            <w:left w:val="none" w:sz="0" w:space="0" w:color="auto"/>
            <w:bottom w:val="none" w:sz="0" w:space="0" w:color="auto"/>
            <w:right w:val="none" w:sz="0" w:space="0" w:color="auto"/>
          </w:divBdr>
        </w:div>
        <w:div w:id="109399277">
          <w:marLeft w:val="0"/>
          <w:marRight w:val="0"/>
          <w:marTop w:val="0"/>
          <w:marBottom w:val="0"/>
          <w:divBdr>
            <w:top w:val="none" w:sz="0" w:space="0" w:color="auto"/>
            <w:left w:val="none" w:sz="0" w:space="0" w:color="auto"/>
            <w:bottom w:val="none" w:sz="0" w:space="0" w:color="auto"/>
            <w:right w:val="none" w:sz="0" w:space="0" w:color="auto"/>
          </w:divBdr>
        </w:div>
        <w:div w:id="929656693">
          <w:marLeft w:val="0"/>
          <w:marRight w:val="0"/>
          <w:marTop w:val="0"/>
          <w:marBottom w:val="0"/>
          <w:divBdr>
            <w:top w:val="none" w:sz="0" w:space="0" w:color="auto"/>
            <w:left w:val="none" w:sz="0" w:space="0" w:color="auto"/>
            <w:bottom w:val="none" w:sz="0" w:space="0" w:color="auto"/>
            <w:right w:val="none" w:sz="0" w:space="0" w:color="auto"/>
          </w:divBdr>
        </w:div>
        <w:div w:id="130371181">
          <w:marLeft w:val="0"/>
          <w:marRight w:val="0"/>
          <w:marTop w:val="0"/>
          <w:marBottom w:val="0"/>
          <w:divBdr>
            <w:top w:val="none" w:sz="0" w:space="0" w:color="auto"/>
            <w:left w:val="none" w:sz="0" w:space="0" w:color="auto"/>
            <w:bottom w:val="none" w:sz="0" w:space="0" w:color="auto"/>
            <w:right w:val="none" w:sz="0" w:space="0" w:color="auto"/>
          </w:divBdr>
        </w:div>
        <w:div w:id="999308236">
          <w:marLeft w:val="0"/>
          <w:marRight w:val="0"/>
          <w:marTop w:val="0"/>
          <w:marBottom w:val="0"/>
          <w:divBdr>
            <w:top w:val="none" w:sz="0" w:space="0" w:color="auto"/>
            <w:left w:val="none" w:sz="0" w:space="0" w:color="auto"/>
            <w:bottom w:val="none" w:sz="0" w:space="0" w:color="auto"/>
            <w:right w:val="none" w:sz="0" w:space="0" w:color="auto"/>
          </w:divBdr>
        </w:div>
        <w:div w:id="657997111">
          <w:marLeft w:val="0"/>
          <w:marRight w:val="0"/>
          <w:marTop w:val="0"/>
          <w:marBottom w:val="0"/>
          <w:divBdr>
            <w:top w:val="none" w:sz="0" w:space="0" w:color="auto"/>
            <w:left w:val="none" w:sz="0" w:space="0" w:color="auto"/>
            <w:bottom w:val="none" w:sz="0" w:space="0" w:color="auto"/>
            <w:right w:val="none" w:sz="0" w:space="0" w:color="auto"/>
          </w:divBdr>
        </w:div>
        <w:div w:id="2083944787">
          <w:marLeft w:val="0"/>
          <w:marRight w:val="0"/>
          <w:marTop w:val="0"/>
          <w:marBottom w:val="0"/>
          <w:divBdr>
            <w:top w:val="none" w:sz="0" w:space="0" w:color="auto"/>
            <w:left w:val="none" w:sz="0" w:space="0" w:color="auto"/>
            <w:bottom w:val="none" w:sz="0" w:space="0" w:color="auto"/>
            <w:right w:val="none" w:sz="0" w:space="0" w:color="auto"/>
          </w:divBdr>
        </w:div>
        <w:div w:id="538709774">
          <w:marLeft w:val="0"/>
          <w:marRight w:val="0"/>
          <w:marTop w:val="0"/>
          <w:marBottom w:val="0"/>
          <w:divBdr>
            <w:top w:val="none" w:sz="0" w:space="0" w:color="auto"/>
            <w:left w:val="none" w:sz="0" w:space="0" w:color="auto"/>
            <w:bottom w:val="none" w:sz="0" w:space="0" w:color="auto"/>
            <w:right w:val="none" w:sz="0" w:space="0" w:color="auto"/>
          </w:divBdr>
        </w:div>
        <w:div w:id="599459044">
          <w:marLeft w:val="0"/>
          <w:marRight w:val="0"/>
          <w:marTop w:val="0"/>
          <w:marBottom w:val="0"/>
          <w:divBdr>
            <w:top w:val="none" w:sz="0" w:space="0" w:color="auto"/>
            <w:left w:val="none" w:sz="0" w:space="0" w:color="auto"/>
            <w:bottom w:val="none" w:sz="0" w:space="0" w:color="auto"/>
            <w:right w:val="none" w:sz="0" w:space="0" w:color="auto"/>
          </w:divBdr>
        </w:div>
        <w:div w:id="672100553">
          <w:marLeft w:val="0"/>
          <w:marRight w:val="0"/>
          <w:marTop w:val="0"/>
          <w:marBottom w:val="0"/>
          <w:divBdr>
            <w:top w:val="none" w:sz="0" w:space="0" w:color="auto"/>
            <w:left w:val="none" w:sz="0" w:space="0" w:color="auto"/>
            <w:bottom w:val="none" w:sz="0" w:space="0" w:color="auto"/>
            <w:right w:val="none" w:sz="0" w:space="0" w:color="auto"/>
          </w:divBdr>
        </w:div>
        <w:div w:id="9066504">
          <w:marLeft w:val="0"/>
          <w:marRight w:val="0"/>
          <w:marTop w:val="0"/>
          <w:marBottom w:val="0"/>
          <w:divBdr>
            <w:top w:val="none" w:sz="0" w:space="0" w:color="auto"/>
            <w:left w:val="none" w:sz="0" w:space="0" w:color="auto"/>
            <w:bottom w:val="none" w:sz="0" w:space="0" w:color="auto"/>
            <w:right w:val="none" w:sz="0" w:space="0" w:color="auto"/>
          </w:divBdr>
        </w:div>
        <w:div w:id="1427725966">
          <w:marLeft w:val="0"/>
          <w:marRight w:val="0"/>
          <w:marTop w:val="0"/>
          <w:marBottom w:val="0"/>
          <w:divBdr>
            <w:top w:val="none" w:sz="0" w:space="0" w:color="auto"/>
            <w:left w:val="none" w:sz="0" w:space="0" w:color="auto"/>
            <w:bottom w:val="none" w:sz="0" w:space="0" w:color="auto"/>
            <w:right w:val="none" w:sz="0" w:space="0" w:color="auto"/>
          </w:divBdr>
        </w:div>
        <w:div w:id="293608814">
          <w:marLeft w:val="0"/>
          <w:marRight w:val="0"/>
          <w:marTop w:val="0"/>
          <w:marBottom w:val="0"/>
          <w:divBdr>
            <w:top w:val="none" w:sz="0" w:space="0" w:color="auto"/>
            <w:left w:val="none" w:sz="0" w:space="0" w:color="auto"/>
            <w:bottom w:val="none" w:sz="0" w:space="0" w:color="auto"/>
            <w:right w:val="none" w:sz="0" w:space="0" w:color="auto"/>
          </w:divBdr>
        </w:div>
        <w:div w:id="427819769">
          <w:marLeft w:val="0"/>
          <w:marRight w:val="0"/>
          <w:marTop w:val="0"/>
          <w:marBottom w:val="0"/>
          <w:divBdr>
            <w:top w:val="none" w:sz="0" w:space="0" w:color="auto"/>
            <w:left w:val="none" w:sz="0" w:space="0" w:color="auto"/>
            <w:bottom w:val="none" w:sz="0" w:space="0" w:color="auto"/>
            <w:right w:val="none" w:sz="0" w:space="0" w:color="auto"/>
          </w:divBdr>
        </w:div>
        <w:div w:id="119882174">
          <w:marLeft w:val="0"/>
          <w:marRight w:val="0"/>
          <w:marTop w:val="0"/>
          <w:marBottom w:val="0"/>
          <w:divBdr>
            <w:top w:val="none" w:sz="0" w:space="0" w:color="auto"/>
            <w:left w:val="none" w:sz="0" w:space="0" w:color="auto"/>
            <w:bottom w:val="none" w:sz="0" w:space="0" w:color="auto"/>
            <w:right w:val="none" w:sz="0" w:space="0" w:color="auto"/>
          </w:divBdr>
        </w:div>
        <w:div w:id="690306336">
          <w:marLeft w:val="0"/>
          <w:marRight w:val="0"/>
          <w:marTop w:val="0"/>
          <w:marBottom w:val="0"/>
          <w:divBdr>
            <w:top w:val="none" w:sz="0" w:space="0" w:color="auto"/>
            <w:left w:val="none" w:sz="0" w:space="0" w:color="auto"/>
            <w:bottom w:val="none" w:sz="0" w:space="0" w:color="auto"/>
            <w:right w:val="none" w:sz="0" w:space="0" w:color="auto"/>
          </w:divBdr>
        </w:div>
        <w:div w:id="208810822">
          <w:marLeft w:val="0"/>
          <w:marRight w:val="0"/>
          <w:marTop w:val="0"/>
          <w:marBottom w:val="0"/>
          <w:divBdr>
            <w:top w:val="none" w:sz="0" w:space="0" w:color="auto"/>
            <w:left w:val="none" w:sz="0" w:space="0" w:color="auto"/>
            <w:bottom w:val="none" w:sz="0" w:space="0" w:color="auto"/>
            <w:right w:val="none" w:sz="0" w:space="0" w:color="auto"/>
          </w:divBdr>
        </w:div>
        <w:div w:id="296422762">
          <w:marLeft w:val="0"/>
          <w:marRight w:val="0"/>
          <w:marTop w:val="0"/>
          <w:marBottom w:val="0"/>
          <w:divBdr>
            <w:top w:val="none" w:sz="0" w:space="0" w:color="auto"/>
            <w:left w:val="none" w:sz="0" w:space="0" w:color="auto"/>
            <w:bottom w:val="none" w:sz="0" w:space="0" w:color="auto"/>
            <w:right w:val="none" w:sz="0" w:space="0" w:color="auto"/>
          </w:divBdr>
        </w:div>
        <w:div w:id="388769387">
          <w:marLeft w:val="0"/>
          <w:marRight w:val="0"/>
          <w:marTop w:val="0"/>
          <w:marBottom w:val="0"/>
          <w:divBdr>
            <w:top w:val="none" w:sz="0" w:space="0" w:color="auto"/>
            <w:left w:val="none" w:sz="0" w:space="0" w:color="auto"/>
            <w:bottom w:val="none" w:sz="0" w:space="0" w:color="auto"/>
            <w:right w:val="none" w:sz="0" w:space="0" w:color="auto"/>
          </w:divBdr>
        </w:div>
        <w:div w:id="1758865643">
          <w:marLeft w:val="0"/>
          <w:marRight w:val="0"/>
          <w:marTop w:val="0"/>
          <w:marBottom w:val="0"/>
          <w:divBdr>
            <w:top w:val="none" w:sz="0" w:space="0" w:color="auto"/>
            <w:left w:val="none" w:sz="0" w:space="0" w:color="auto"/>
            <w:bottom w:val="none" w:sz="0" w:space="0" w:color="auto"/>
            <w:right w:val="none" w:sz="0" w:space="0" w:color="auto"/>
          </w:divBdr>
        </w:div>
        <w:div w:id="1232429047">
          <w:marLeft w:val="0"/>
          <w:marRight w:val="0"/>
          <w:marTop w:val="0"/>
          <w:marBottom w:val="0"/>
          <w:divBdr>
            <w:top w:val="none" w:sz="0" w:space="0" w:color="auto"/>
            <w:left w:val="none" w:sz="0" w:space="0" w:color="auto"/>
            <w:bottom w:val="none" w:sz="0" w:space="0" w:color="auto"/>
            <w:right w:val="none" w:sz="0" w:space="0" w:color="auto"/>
          </w:divBdr>
        </w:div>
        <w:div w:id="883715235">
          <w:marLeft w:val="0"/>
          <w:marRight w:val="0"/>
          <w:marTop w:val="0"/>
          <w:marBottom w:val="0"/>
          <w:divBdr>
            <w:top w:val="none" w:sz="0" w:space="0" w:color="auto"/>
            <w:left w:val="none" w:sz="0" w:space="0" w:color="auto"/>
            <w:bottom w:val="none" w:sz="0" w:space="0" w:color="auto"/>
            <w:right w:val="none" w:sz="0" w:space="0" w:color="auto"/>
          </w:divBdr>
        </w:div>
        <w:div w:id="1187259192">
          <w:marLeft w:val="0"/>
          <w:marRight w:val="0"/>
          <w:marTop w:val="0"/>
          <w:marBottom w:val="0"/>
          <w:divBdr>
            <w:top w:val="none" w:sz="0" w:space="0" w:color="auto"/>
            <w:left w:val="none" w:sz="0" w:space="0" w:color="auto"/>
            <w:bottom w:val="none" w:sz="0" w:space="0" w:color="auto"/>
            <w:right w:val="none" w:sz="0" w:space="0" w:color="auto"/>
          </w:divBdr>
        </w:div>
        <w:div w:id="1039940666">
          <w:marLeft w:val="0"/>
          <w:marRight w:val="0"/>
          <w:marTop w:val="0"/>
          <w:marBottom w:val="0"/>
          <w:divBdr>
            <w:top w:val="none" w:sz="0" w:space="0" w:color="auto"/>
            <w:left w:val="none" w:sz="0" w:space="0" w:color="auto"/>
            <w:bottom w:val="none" w:sz="0" w:space="0" w:color="auto"/>
            <w:right w:val="none" w:sz="0" w:space="0" w:color="auto"/>
          </w:divBdr>
        </w:div>
        <w:div w:id="572738025">
          <w:marLeft w:val="0"/>
          <w:marRight w:val="0"/>
          <w:marTop w:val="0"/>
          <w:marBottom w:val="0"/>
          <w:divBdr>
            <w:top w:val="none" w:sz="0" w:space="0" w:color="auto"/>
            <w:left w:val="none" w:sz="0" w:space="0" w:color="auto"/>
            <w:bottom w:val="none" w:sz="0" w:space="0" w:color="auto"/>
            <w:right w:val="none" w:sz="0" w:space="0" w:color="auto"/>
          </w:divBdr>
        </w:div>
        <w:div w:id="526675483">
          <w:marLeft w:val="0"/>
          <w:marRight w:val="0"/>
          <w:marTop w:val="0"/>
          <w:marBottom w:val="0"/>
          <w:divBdr>
            <w:top w:val="none" w:sz="0" w:space="0" w:color="auto"/>
            <w:left w:val="none" w:sz="0" w:space="0" w:color="auto"/>
            <w:bottom w:val="none" w:sz="0" w:space="0" w:color="auto"/>
            <w:right w:val="none" w:sz="0" w:space="0" w:color="auto"/>
          </w:divBdr>
        </w:div>
        <w:div w:id="823394632">
          <w:marLeft w:val="0"/>
          <w:marRight w:val="0"/>
          <w:marTop w:val="0"/>
          <w:marBottom w:val="0"/>
          <w:divBdr>
            <w:top w:val="none" w:sz="0" w:space="0" w:color="auto"/>
            <w:left w:val="none" w:sz="0" w:space="0" w:color="auto"/>
            <w:bottom w:val="none" w:sz="0" w:space="0" w:color="auto"/>
            <w:right w:val="none" w:sz="0" w:space="0" w:color="auto"/>
          </w:divBdr>
        </w:div>
        <w:div w:id="832718979">
          <w:marLeft w:val="0"/>
          <w:marRight w:val="0"/>
          <w:marTop w:val="0"/>
          <w:marBottom w:val="0"/>
          <w:divBdr>
            <w:top w:val="none" w:sz="0" w:space="0" w:color="auto"/>
            <w:left w:val="none" w:sz="0" w:space="0" w:color="auto"/>
            <w:bottom w:val="none" w:sz="0" w:space="0" w:color="auto"/>
            <w:right w:val="none" w:sz="0" w:space="0" w:color="auto"/>
          </w:divBdr>
        </w:div>
        <w:div w:id="1999796369">
          <w:marLeft w:val="0"/>
          <w:marRight w:val="0"/>
          <w:marTop w:val="0"/>
          <w:marBottom w:val="0"/>
          <w:divBdr>
            <w:top w:val="none" w:sz="0" w:space="0" w:color="auto"/>
            <w:left w:val="none" w:sz="0" w:space="0" w:color="auto"/>
            <w:bottom w:val="none" w:sz="0" w:space="0" w:color="auto"/>
            <w:right w:val="none" w:sz="0" w:space="0" w:color="auto"/>
          </w:divBdr>
        </w:div>
        <w:div w:id="1961181758">
          <w:marLeft w:val="0"/>
          <w:marRight w:val="0"/>
          <w:marTop w:val="0"/>
          <w:marBottom w:val="0"/>
          <w:divBdr>
            <w:top w:val="none" w:sz="0" w:space="0" w:color="auto"/>
            <w:left w:val="none" w:sz="0" w:space="0" w:color="auto"/>
            <w:bottom w:val="none" w:sz="0" w:space="0" w:color="auto"/>
            <w:right w:val="none" w:sz="0" w:space="0" w:color="auto"/>
          </w:divBdr>
        </w:div>
        <w:div w:id="1707827644">
          <w:marLeft w:val="0"/>
          <w:marRight w:val="0"/>
          <w:marTop w:val="0"/>
          <w:marBottom w:val="0"/>
          <w:divBdr>
            <w:top w:val="none" w:sz="0" w:space="0" w:color="auto"/>
            <w:left w:val="none" w:sz="0" w:space="0" w:color="auto"/>
            <w:bottom w:val="none" w:sz="0" w:space="0" w:color="auto"/>
            <w:right w:val="none" w:sz="0" w:space="0" w:color="auto"/>
          </w:divBdr>
        </w:div>
        <w:div w:id="35349221">
          <w:marLeft w:val="0"/>
          <w:marRight w:val="0"/>
          <w:marTop w:val="0"/>
          <w:marBottom w:val="0"/>
          <w:divBdr>
            <w:top w:val="none" w:sz="0" w:space="0" w:color="auto"/>
            <w:left w:val="none" w:sz="0" w:space="0" w:color="auto"/>
            <w:bottom w:val="none" w:sz="0" w:space="0" w:color="auto"/>
            <w:right w:val="none" w:sz="0" w:space="0" w:color="auto"/>
          </w:divBdr>
        </w:div>
        <w:div w:id="99958809">
          <w:marLeft w:val="0"/>
          <w:marRight w:val="0"/>
          <w:marTop w:val="0"/>
          <w:marBottom w:val="0"/>
          <w:divBdr>
            <w:top w:val="none" w:sz="0" w:space="0" w:color="auto"/>
            <w:left w:val="none" w:sz="0" w:space="0" w:color="auto"/>
            <w:bottom w:val="none" w:sz="0" w:space="0" w:color="auto"/>
            <w:right w:val="none" w:sz="0" w:space="0" w:color="auto"/>
          </w:divBdr>
        </w:div>
        <w:div w:id="370036663">
          <w:marLeft w:val="0"/>
          <w:marRight w:val="0"/>
          <w:marTop w:val="0"/>
          <w:marBottom w:val="0"/>
          <w:divBdr>
            <w:top w:val="none" w:sz="0" w:space="0" w:color="auto"/>
            <w:left w:val="none" w:sz="0" w:space="0" w:color="auto"/>
            <w:bottom w:val="none" w:sz="0" w:space="0" w:color="auto"/>
            <w:right w:val="none" w:sz="0" w:space="0" w:color="auto"/>
          </w:divBdr>
        </w:div>
        <w:div w:id="1365668253">
          <w:marLeft w:val="0"/>
          <w:marRight w:val="0"/>
          <w:marTop w:val="0"/>
          <w:marBottom w:val="0"/>
          <w:divBdr>
            <w:top w:val="none" w:sz="0" w:space="0" w:color="auto"/>
            <w:left w:val="none" w:sz="0" w:space="0" w:color="auto"/>
            <w:bottom w:val="none" w:sz="0" w:space="0" w:color="auto"/>
            <w:right w:val="none" w:sz="0" w:space="0" w:color="auto"/>
          </w:divBdr>
        </w:div>
        <w:div w:id="982194461">
          <w:marLeft w:val="0"/>
          <w:marRight w:val="0"/>
          <w:marTop w:val="0"/>
          <w:marBottom w:val="0"/>
          <w:divBdr>
            <w:top w:val="none" w:sz="0" w:space="0" w:color="auto"/>
            <w:left w:val="none" w:sz="0" w:space="0" w:color="auto"/>
            <w:bottom w:val="none" w:sz="0" w:space="0" w:color="auto"/>
            <w:right w:val="none" w:sz="0" w:space="0" w:color="auto"/>
          </w:divBdr>
        </w:div>
        <w:div w:id="197666662">
          <w:marLeft w:val="0"/>
          <w:marRight w:val="0"/>
          <w:marTop w:val="0"/>
          <w:marBottom w:val="0"/>
          <w:divBdr>
            <w:top w:val="none" w:sz="0" w:space="0" w:color="auto"/>
            <w:left w:val="none" w:sz="0" w:space="0" w:color="auto"/>
            <w:bottom w:val="none" w:sz="0" w:space="0" w:color="auto"/>
            <w:right w:val="none" w:sz="0" w:space="0" w:color="auto"/>
          </w:divBdr>
        </w:div>
        <w:div w:id="2042245602">
          <w:marLeft w:val="0"/>
          <w:marRight w:val="0"/>
          <w:marTop w:val="0"/>
          <w:marBottom w:val="0"/>
          <w:divBdr>
            <w:top w:val="none" w:sz="0" w:space="0" w:color="auto"/>
            <w:left w:val="none" w:sz="0" w:space="0" w:color="auto"/>
            <w:bottom w:val="none" w:sz="0" w:space="0" w:color="auto"/>
            <w:right w:val="none" w:sz="0" w:space="0" w:color="auto"/>
          </w:divBdr>
        </w:div>
        <w:div w:id="1420833975">
          <w:marLeft w:val="0"/>
          <w:marRight w:val="0"/>
          <w:marTop w:val="0"/>
          <w:marBottom w:val="0"/>
          <w:divBdr>
            <w:top w:val="none" w:sz="0" w:space="0" w:color="auto"/>
            <w:left w:val="none" w:sz="0" w:space="0" w:color="auto"/>
            <w:bottom w:val="none" w:sz="0" w:space="0" w:color="auto"/>
            <w:right w:val="none" w:sz="0" w:space="0" w:color="auto"/>
          </w:divBdr>
        </w:div>
        <w:div w:id="1654140454">
          <w:marLeft w:val="0"/>
          <w:marRight w:val="0"/>
          <w:marTop w:val="0"/>
          <w:marBottom w:val="0"/>
          <w:divBdr>
            <w:top w:val="none" w:sz="0" w:space="0" w:color="auto"/>
            <w:left w:val="none" w:sz="0" w:space="0" w:color="auto"/>
            <w:bottom w:val="none" w:sz="0" w:space="0" w:color="auto"/>
            <w:right w:val="none" w:sz="0" w:space="0" w:color="auto"/>
          </w:divBdr>
        </w:div>
        <w:div w:id="174075868">
          <w:marLeft w:val="0"/>
          <w:marRight w:val="0"/>
          <w:marTop w:val="0"/>
          <w:marBottom w:val="0"/>
          <w:divBdr>
            <w:top w:val="none" w:sz="0" w:space="0" w:color="auto"/>
            <w:left w:val="none" w:sz="0" w:space="0" w:color="auto"/>
            <w:bottom w:val="none" w:sz="0" w:space="0" w:color="auto"/>
            <w:right w:val="none" w:sz="0" w:space="0" w:color="auto"/>
          </w:divBdr>
        </w:div>
        <w:div w:id="543756353">
          <w:marLeft w:val="0"/>
          <w:marRight w:val="0"/>
          <w:marTop w:val="0"/>
          <w:marBottom w:val="0"/>
          <w:divBdr>
            <w:top w:val="none" w:sz="0" w:space="0" w:color="auto"/>
            <w:left w:val="none" w:sz="0" w:space="0" w:color="auto"/>
            <w:bottom w:val="none" w:sz="0" w:space="0" w:color="auto"/>
            <w:right w:val="none" w:sz="0" w:space="0" w:color="auto"/>
          </w:divBdr>
        </w:div>
        <w:div w:id="394401697">
          <w:marLeft w:val="0"/>
          <w:marRight w:val="0"/>
          <w:marTop w:val="0"/>
          <w:marBottom w:val="0"/>
          <w:divBdr>
            <w:top w:val="none" w:sz="0" w:space="0" w:color="auto"/>
            <w:left w:val="none" w:sz="0" w:space="0" w:color="auto"/>
            <w:bottom w:val="none" w:sz="0" w:space="0" w:color="auto"/>
            <w:right w:val="none" w:sz="0" w:space="0" w:color="auto"/>
          </w:divBdr>
        </w:div>
        <w:div w:id="29916703">
          <w:marLeft w:val="0"/>
          <w:marRight w:val="0"/>
          <w:marTop w:val="0"/>
          <w:marBottom w:val="0"/>
          <w:divBdr>
            <w:top w:val="none" w:sz="0" w:space="0" w:color="auto"/>
            <w:left w:val="none" w:sz="0" w:space="0" w:color="auto"/>
            <w:bottom w:val="none" w:sz="0" w:space="0" w:color="auto"/>
            <w:right w:val="none" w:sz="0" w:space="0" w:color="auto"/>
          </w:divBdr>
        </w:div>
        <w:div w:id="555358441">
          <w:marLeft w:val="0"/>
          <w:marRight w:val="0"/>
          <w:marTop w:val="0"/>
          <w:marBottom w:val="0"/>
          <w:divBdr>
            <w:top w:val="none" w:sz="0" w:space="0" w:color="auto"/>
            <w:left w:val="none" w:sz="0" w:space="0" w:color="auto"/>
            <w:bottom w:val="none" w:sz="0" w:space="0" w:color="auto"/>
            <w:right w:val="none" w:sz="0" w:space="0" w:color="auto"/>
          </w:divBdr>
        </w:div>
        <w:div w:id="1095174296">
          <w:marLeft w:val="0"/>
          <w:marRight w:val="0"/>
          <w:marTop w:val="0"/>
          <w:marBottom w:val="0"/>
          <w:divBdr>
            <w:top w:val="none" w:sz="0" w:space="0" w:color="auto"/>
            <w:left w:val="none" w:sz="0" w:space="0" w:color="auto"/>
            <w:bottom w:val="none" w:sz="0" w:space="0" w:color="auto"/>
            <w:right w:val="none" w:sz="0" w:space="0" w:color="auto"/>
          </w:divBdr>
        </w:div>
        <w:div w:id="754933270">
          <w:marLeft w:val="0"/>
          <w:marRight w:val="0"/>
          <w:marTop w:val="0"/>
          <w:marBottom w:val="0"/>
          <w:divBdr>
            <w:top w:val="none" w:sz="0" w:space="0" w:color="auto"/>
            <w:left w:val="none" w:sz="0" w:space="0" w:color="auto"/>
            <w:bottom w:val="none" w:sz="0" w:space="0" w:color="auto"/>
            <w:right w:val="none" w:sz="0" w:space="0" w:color="auto"/>
          </w:divBdr>
        </w:div>
        <w:div w:id="610673069">
          <w:marLeft w:val="0"/>
          <w:marRight w:val="0"/>
          <w:marTop w:val="0"/>
          <w:marBottom w:val="0"/>
          <w:divBdr>
            <w:top w:val="none" w:sz="0" w:space="0" w:color="auto"/>
            <w:left w:val="none" w:sz="0" w:space="0" w:color="auto"/>
            <w:bottom w:val="none" w:sz="0" w:space="0" w:color="auto"/>
            <w:right w:val="none" w:sz="0" w:space="0" w:color="auto"/>
          </w:divBdr>
        </w:div>
        <w:div w:id="12389065">
          <w:marLeft w:val="0"/>
          <w:marRight w:val="0"/>
          <w:marTop w:val="0"/>
          <w:marBottom w:val="0"/>
          <w:divBdr>
            <w:top w:val="none" w:sz="0" w:space="0" w:color="auto"/>
            <w:left w:val="none" w:sz="0" w:space="0" w:color="auto"/>
            <w:bottom w:val="none" w:sz="0" w:space="0" w:color="auto"/>
            <w:right w:val="none" w:sz="0" w:space="0" w:color="auto"/>
          </w:divBdr>
        </w:div>
        <w:div w:id="974993341">
          <w:marLeft w:val="0"/>
          <w:marRight w:val="0"/>
          <w:marTop w:val="0"/>
          <w:marBottom w:val="0"/>
          <w:divBdr>
            <w:top w:val="none" w:sz="0" w:space="0" w:color="auto"/>
            <w:left w:val="none" w:sz="0" w:space="0" w:color="auto"/>
            <w:bottom w:val="none" w:sz="0" w:space="0" w:color="auto"/>
            <w:right w:val="none" w:sz="0" w:space="0" w:color="auto"/>
          </w:divBdr>
        </w:div>
        <w:div w:id="1662544147">
          <w:marLeft w:val="0"/>
          <w:marRight w:val="0"/>
          <w:marTop w:val="0"/>
          <w:marBottom w:val="0"/>
          <w:divBdr>
            <w:top w:val="none" w:sz="0" w:space="0" w:color="auto"/>
            <w:left w:val="none" w:sz="0" w:space="0" w:color="auto"/>
            <w:bottom w:val="none" w:sz="0" w:space="0" w:color="auto"/>
            <w:right w:val="none" w:sz="0" w:space="0" w:color="auto"/>
          </w:divBdr>
        </w:div>
        <w:div w:id="686296692">
          <w:marLeft w:val="0"/>
          <w:marRight w:val="0"/>
          <w:marTop w:val="0"/>
          <w:marBottom w:val="0"/>
          <w:divBdr>
            <w:top w:val="none" w:sz="0" w:space="0" w:color="auto"/>
            <w:left w:val="none" w:sz="0" w:space="0" w:color="auto"/>
            <w:bottom w:val="none" w:sz="0" w:space="0" w:color="auto"/>
            <w:right w:val="none" w:sz="0" w:space="0" w:color="auto"/>
          </w:divBdr>
        </w:div>
        <w:div w:id="1995064629">
          <w:marLeft w:val="0"/>
          <w:marRight w:val="0"/>
          <w:marTop w:val="0"/>
          <w:marBottom w:val="0"/>
          <w:divBdr>
            <w:top w:val="none" w:sz="0" w:space="0" w:color="auto"/>
            <w:left w:val="none" w:sz="0" w:space="0" w:color="auto"/>
            <w:bottom w:val="none" w:sz="0" w:space="0" w:color="auto"/>
            <w:right w:val="none" w:sz="0" w:space="0" w:color="auto"/>
          </w:divBdr>
        </w:div>
      </w:divsChild>
    </w:div>
    <w:div w:id="239414392">
      <w:bodyDiv w:val="1"/>
      <w:marLeft w:val="0"/>
      <w:marRight w:val="0"/>
      <w:marTop w:val="0"/>
      <w:marBottom w:val="0"/>
      <w:divBdr>
        <w:top w:val="none" w:sz="0" w:space="0" w:color="auto"/>
        <w:left w:val="none" w:sz="0" w:space="0" w:color="auto"/>
        <w:bottom w:val="none" w:sz="0" w:space="0" w:color="auto"/>
        <w:right w:val="none" w:sz="0" w:space="0" w:color="auto"/>
      </w:divBdr>
      <w:divsChild>
        <w:div w:id="1667051504">
          <w:marLeft w:val="0"/>
          <w:marRight w:val="0"/>
          <w:marTop w:val="0"/>
          <w:marBottom w:val="0"/>
          <w:divBdr>
            <w:top w:val="none" w:sz="0" w:space="0" w:color="auto"/>
            <w:left w:val="none" w:sz="0" w:space="0" w:color="auto"/>
            <w:bottom w:val="none" w:sz="0" w:space="0" w:color="auto"/>
            <w:right w:val="none" w:sz="0" w:space="0" w:color="auto"/>
          </w:divBdr>
        </w:div>
        <w:div w:id="410587498">
          <w:marLeft w:val="0"/>
          <w:marRight w:val="0"/>
          <w:marTop w:val="0"/>
          <w:marBottom w:val="0"/>
          <w:divBdr>
            <w:top w:val="none" w:sz="0" w:space="0" w:color="auto"/>
            <w:left w:val="none" w:sz="0" w:space="0" w:color="auto"/>
            <w:bottom w:val="none" w:sz="0" w:space="0" w:color="auto"/>
            <w:right w:val="none" w:sz="0" w:space="0" w:color="auto"/>
          </w:divBdr>
        </w:div>
      </w:divsChild>
    </w:div>
    <w:div w:id="272564340">
      <w:bodyDiv w:val="1"/>
      <w:marLeft w:val="0"/>
      <w:marRight w:val="0"/>
      <w:marTop w:val="0"/>
      <w:marBottom w:val="0"/>
      <w:divBdr>
        <w:top w:val="none" w:sz="0" w:space="0" w:color="auto"/>
        <w:left w:val="none" w:sz="0" w:space="0" w:color="auto"/>
        <w:bottom w:val="none" w:sz="0" w:space="0" w:color="auto"/>
        <w:right w:val="none" w:sz="0" w:space="0" w:color="auto"/>
      </w:divBdr>
      <w:divsChild>
        <w:div w:id="1007055813">
          <w:marLeft w:val="0"/>
          <w:marRight w:val="0"/>
          <w:marTop w:val="0"/>
          <w:marBottom w:val="0"/>
          <w:divBdr>
            <w:top w:val="none" w:sz="0" w:space="0" w:color="auto"/>
            <w:left w:val="none" w:sz="0" w:space="0" w:color="auto"/>
            <w:bottom w:val="none" w:sz="0" w:space="0" w:color="auto"/>
            <w:right w:val="none" w:sz="0" w:space="0" w:color="auto"/>
          </w:divBdr>
        </w:div>
        <w:div w:id="1909463791">
          <w:marLeft w:val="0"/>
          <w:marRight w:val="0"/>
          <w:marTop w:val="0"/>
          <w:marBottom w:val="0"/>
          <w:divBdr>
            <w:top w:val="none" w:sz="0" w:space="0" w:color="auto"/>
            <w:left w:val="none" w:sz="0" w:space="0" w:color="auto"/>
            <w:bottom w:val="none" w:sz="0" w:space="0" w:color="auto"/>
            <w:right w:val="none" w:sz="0" w:space="0" w:color="auto"/>
          </w:divBdr>
        </w:div>
        <w:div w:id="1611354790">
          <w:marLeft w:val="0"/>
          <w:marRight w:val="0"/>
          <w:marTop w:val="0"/>
          <w:marBottom w:val="0"/>
          <w:divBdr>
            <w:top w:val="none" w:sz="0" w:space="0" w:color="auto"/>
            <w:left w:val="none" w:sz="0" w:space="0" w:color="auto"/>
            <w:bottom w:val="none" w:sz="0" w:space="0" w:color="auto"/>
            <w:right w:val="none" w:sz="0" w:space="0" w:color="auto"/>
          </w:divBdr>
        </w:div>
        <w:div w:id="1133867389">
          <w:marLeft w:val="0"/>
          <w:marRight w:val="0"/>
          <w:marTop w:val="0"/>
          <w:marBottom w:val="0"/>
          <w:divBdr>
            <w:top w:val="none" w:sz="0" w:space="0" w:color="auto"/>
            <w:left w:val="none" w:sz="0" w:space="0" w:color="auto"/>
            <w:bottom w:val="none" w:sz="0" w:space="0" w:color="auto"/>
            <w:right w:val="none" w:sz="0" w:space="0" w:color="auto"/>
          </w:divBdr>
        </w:div>
        <w:div w:id="2000843537">
          <w:marLeft w:val="0"/>
          <w:marRight w:val="0"/>
          <w:marTop w:val="0"/>
          <w:marBottom w:val="0"/>
          <w:divBdr>
            <w:top w:val="none" w:sz="0" w:space="0" w:color="auto"/>
            <w:left w:val="none" w:sz="0" w:space="0" w:color="auto"/>
            <w:bottom w:val="none" w:sz="0" w:space="0" w:color="auto"/>
            <w:right w:val="none" w:sz="0" w:space="0" w:color="auto"/>
          </w:divBdr>
        </w:div>
        <w:div w:id="153960851">
          <w:marLeft w:val="0"/>
          <w:marRight w:val="0"/>
          <w:marTop w:val="0"/>
          <w:marBottom w:val="0"/>
          <w:divBdr>
            <w:top w:val="none" w:sz="0" w:space="0" w:color="auto"/>
            <w:left w:val="none" w:sz="0" w:space="0" w:color="auto"/>
            <w:bottom w:val="none" w:sz="0" w:space="0" w:color="auto"/>
            <w:right w:val="none" w:sz="0" w:space="0" w:color="auto"/>
          </w:divBdr>
        </w:div>
        <w:div w:id="1314793462">
          <w:marLeft w:val="0"/>
          <w:marRight w:val="0"/>
          <w:marTop w:val="0"/>
          <w:marBottom w:val="0"/>
          <w:divBdr>
            <w:top w:val="none" w:sz="0" w:space="0" w:color="auto"/>
            <w:left w:val="none" w:sz="0" w:space="0" w:color="auto"/>
            <w:bottom w:val="none" w:sz="0" w:space="0" w:color="auto"/>
            <w:right w:val="none" w:sz="0" w:space="0" w:color="auto"/>
          </w:divBdr>
        </w:div>
        <w:div w:id="216942086">
          <w:marLeft w:val="0"/>
          <w:marRight w:val="0"/>
          <w:marTop w:val="0"/>
          <w:marBottom w:val="0"/>
          <w:divBdr>
            <w:top w:val="none" w:sz="0" w:space="0" w:color="auto"/>
            <w:left w:val="none" w:sz="0" w:space="0" w:color="auto"/>
            <w:bottom w:val="none" w:sz="0" w:space="0" w:color="auto"/>
            <w:right w:val="none" w:sz="0" w:space="0" w:color="auto"/>
          </w:divBdr>
        </w:div>
        <w:div w:id="2123642590">
          <w:marLeft w:val="0"/>
          <w:marRight w:val="0"/>
          <w:marTop w:val="0"/>
          <w:marBottom w:val="0"/>
          <w:divBdr>
            <w:top w:val="none" w:sz="0" w:space="0" w:color="auto"/>
            <w:left w:val="none" w:sz="0" w:space="0" w:color="auto"/>
            <w:bottom w:val="none" w:sz="0" w:space="0" w:color="auto"/>
            <w:right w:val="none" w:sz="0" w:space="0" w:color="auto"/>
          </w:divBdr>
        </w:div>
        <w:div w:id="2109040197">
          <w:marLeft w:val="0"/>
          <w:marRight w:val="0"/>
          <w:marTop w:val="0"/>
          <w:marBottom w:val="0"/>
          <w:divBdr>
            <w:top w:val="none" w:sz="0" w:space="0" w:color="auto"/>
            <w:left w:val="none" w:sz="0" w:space="0" w:color="auto"/>
            <w:bottom w:val="none" w:sz="0" w:space="0" w:color="auto"/>
            <w:right w:val="none" w:sz="0" w:space="0" w:color="auto"/>
          </w:divBdr>
        </w:div>
      </w:divsChild>
    </w:div>
    <w:div w:id="299572999">
      <w:bodyDiv w:val="1"/>
      <w:marLeft w:val="0"/>
      <w:marRight w:val="0"/>
      <w:marTop w:val="0"/>
      <w:marBottom w:val="0"/>
      <w:divBdr>
        <w:top w:val="none" w:sz="0" w:space="0" w:color="auto"/>
        <w:left w:val="none" w:sz="0" w:space="0" w:color="auto"/>
        <w:bottom w:val="none" w:sz="0" w:space="0" w:color="auto"/>
        <w:right w:val="none" w:sz="0" w:space="0" w:color="auto"/>
      </w:divBdr>
    </w:div>
    <w:div w:id="317419796">
      <w:bodyDiv w:val="1"/>
      <w:marLeft w:val="0"/>
      <w:marRight w:val="0"/>
      <w:marTop w:val="0"/>
      <w:marBottom w:val="0"/>
      <w:divBdr>
        <w:top w:val="none" w:sz="0" w:space="0" w:color="auto"/>
        <w:left w:val="none" w:sz="0" w:space="0" w:color="auto"/>
        <w:bottom w:val="none" w:sz="0" w:space="0" w:color="auto"/>
        <w:right w:val="none" w:sz="0" w:space="0" w:color="auto"/>
      </w:divBdr>
      <w:divsChild>
        <w:div w:id="359210652">
          <w:marLeft w:val="0"/>
          <w:marRight w:val="0"/>
          <w:marTop w:val="0"/>
          <w:marBottom w:val="0"/>
          <w:divBdr>
            <w:top w:val="none" w:sz="0" w:space="0" w:color="auto"/>
            <w:left w:val="none" w:sz="0" w:space="0" w:color="auto"/>
            <w:bottom w:val="none" w:sz="0" w:space="0" w:color="auto"/>
            <w:right w:val="none" w:sz="0" w:space="0" w:color="auto"/>
          </w:divBdr>
        </w:div>
        <w:div w:id="1712656638">
          <w:marLeft w:val="0"/>
          <w:marRight w:val="0"/>
          <w:marTop w:val="0"/>
          <w:marBottom w:val="0"/>
          <w:divBdr>
            <w:top w:val="none" w:sz="0" w:space="0" w:color="auto"/>
            <w:left w:val="none" w:sz="0" w:space="0" w:color="auto"/>
            <w:bottom w:val="none" w:sz="0" w:space="0" w:color="auto"/>
            <w:right w:val="none" w:sz="0" w:space="0" w:color="auto"/>
          </w:divBdr>
        </w:div>
        <w:div w:id="1936203044">
          <w:marLeft w:val="0"/>
          <w:marRight w:val="0"/>
          <w:marTop w:val="0"/>
          <w:marBottom w:val="0"/>
          <w:divBdr>
            <w:top w:val="none" w:sz="0" w:space="0" w:color="auto"/>
            <w:left w:val="none" w:sz="0" w:space="0" w:color="auto"/>
            <w:bottom w:val="none" w:sz="0" w:space="0" w:color="auto"/>
            <w:right w:val="none" w:sz="0" w:space="0" w:color="auto"/>
          </w:divBdr>
        </w:div>
        <w:div w:id="2076510336">
          <w:marLeft w:val="0"/>
          <w:marRight w:val="0"/>
          <w:marTop w:val="0"/>
          <w:marBottom w:val="0"/>
          <w:divBdr>
            <w:top w:val="none" w:sz="0" w:space="0" w:color="auto"/>
            <w:left w:val="none" w:sz="0" w:space="0" w:color="auto"/>
            <w:bottom w:val="none" w:sz="0" w:space="0" w:color="auto"/>
            <w:right w:val="none" w:sz="0" w:space="0" w:color="auto"/>
          </w:divBdr>
        </w:div>
        <w:div w:id="643195222">
          <w:marLeft w:val="0"/>
          <w:marRight w:val="0"/>
          <w:marTop w:val="0"/>
          <w:marBottom w:val="0"/>
          <w:divBdr>
            <w:top w:val="none" w:sz="0" w:space="0" w:color="auto"/>
            <w:left w:val="none" w:sz="0" w:space="0" w:color="auto"/>
            <w:bottom w:val="none" w:sz="0" w:space="0" w:color="auto"/>
            <w:right w:val="none" w:sz="0" w:space="0" w:color="auto"/>
          </w:divBdr>
        </w:div>
        <w:div w:id="1315642881">
          <w:marLeft w:val="0"/>
          <w:marRight w:val="0"/>
          <w:marTop w:val="0"/>
          <w:marBottom w:val="0"/>
          <w:divBdr>
            <w:top w:val="none" w:sz="0" w:space="0" w:color="auto"/>
            <w:left w:val="none" w:sz="0" w:space="0" w:color="auto"/>
            <w:bottom w:val="none" w:sz="0" w:space="0" w:color="auto"/>
            <w:right w:val="none" w:sz="0" w:space="0" w:color="auto"/>
          </w:divBdr>
        </w:div>
        <w:div w:id="510919847">
          <w:marLeft w:val="0"/>
          <w:marRight w:val="0"/>
          <w:marTop w:val="0"/>
          <w:marBottom w:val="0"/>
          <w:divBdr>
            <w:top w:val="none" w:sz="0" w:space="0" w:color="auto"/>
            <w:left w:val="none" w:sz="0" w:space="0" w:color="auto"/>
            <w:bottom w:val="none" w:sz="0" w:space="0" w:color="auto"/>
            <w:right w:val="none" w:sz="0" w:space="0" w:color="auto"/>
          </w:divBdr>
        </w:div>
        <w:div w:id="68844141">
          <w:marLeft w:val="0"/>
          <w:marRight w:val="0"/>
          <w:marTop w:val="0"/>
          <w:marBottom w:val="0"/>
          <w:divBdr>
            <w:top w:val="none" w:sz="0" w:space="0" w:color="auto"/>
            <w:left w:val="none" w:sz="0" w:space="0" w:color="auto"/>
            <w:bottom w:val="none" w:sz="0" w:space="0" w:color="auto"/>
            <w:right w:val="none" w:sz="0" w:space="0" w:color="auto"/>
          </w:divBdr>
        </w:div>
        <w:div w:id="1333683090">
          <w:marLeft w:val="0"/>
          <w:marRight w:val="0"/>
          <w:marTop w:val="0"/>
          <w:marBottom w:val="0"/>
          <w:divBdr>
            <w:top w:val="none" w:sz="0" w:space="0" w:color="auto"/>
            <w:left w:val="none" w:sz="0" w:space="0" w:color="auto"/>
            <w:bottom w:val="none" w:sz="0" w:space="0" w:color="auto"/>
            <w:right w:val="none" w:sz="0" w:space="0" w:color="auto"/>
          </w:divBdr>
        </w:div>
        <w:div w:id="241909416">
          <w:marLeft w:val="0"/>
          <w:marRight w:val="0"/>
          <w:marTop w:val="0"/>
          <w:marBottom w:val="0"/>
          <w:divBdr>
            <w:top w:val="none" w:sz="0" w:space="0" w:color="auto"/>
            <w:left w:val="none" w:sz="0" w:space="0" w:color="auto"/>
            <w:bottom w:val="none" w:sz="0" w:space="0" w:color="auto"/>
            <w:right w:val="none" w:sz="0" w:space="0" w:color="auto"/>
          </w:divBdr>
        </w:div>
        <w:div w:id="1285237703">
          <w:marLeft w:val="0"/>
          <w:marRight w:val="0"/>
          <w:marTop w:val="0"/>
          <w:marBottom w:val="0"/>
          <w:divBdr>
            <w:top w:val="none" w:sz="0" w:space="0" w:color="auto"/>
            <w:left w:val="none" w:sz="0" w:space="0" w:color="auto"/>
            <w:bottom w:val="none" w:sz="0" w:space="0" w:color="auto"/>
            <w:right w:val="none" w:sz="0" w:space="0" w:color="auto"/>
          </w:divBdr>
        </w:div>
        <w:div w:id="69274004">
          <w:marLeft w:val="0"/>
          <w:marRight w:val="0"/>
          <w:marTop w:val="0"/>
          <w:marBottom w:val="0"/>
          <w:divBdr>
            <w:top w:val="none" w:sz="0" w:space="0" w:color="auto"/>
            <w:left w:val="none" w:sz="0" w:space="0" w:color="auto"/>
            <w:bottom w:val="none" w:sz="0" w:space="0" w:color="auto"/>
            <w:right w:val="none" w:sz="0" w:space="0" w:color="auto"/>
          </w:divBdr>
        </w:div>
        <w:div w:id="1814133997">
          <w:marLeft w:val="0"/>
          <w:marRight w:val="0"/>
          <w:marTop w:val="0"/>
          <w:marBottom w:val="0"/>
          <w:divBdr>
            <w:top w:val="none" w:sz="0" w:space="0" w:color="auto"/>
            <w:left w:val="none" w:sz="0" w:space="0" w:color="auto"/>
            <w:bottom w:val="none" w:sz="0" w:space="0" w:color="auto"/>
            <w:right w:val="none" w:sz="0" w:space="0" w:color="auto"/>
          </w:divBdr>
        </w:div>
        <w:div w:id="812064793">
          <w:marLeft w:val="0"/>
          <w:marRight w:val="0"/>
          <w:marTop w:val="0"/>
          <w:marBottom w:val="0"/>
          <w:divBdr>
            <w:top w:val="none" w:sz="0" w:space="0" w:color="auto"/>
            <w:left w:val="none" w:sz="0" w:space="0" w:color="auto"/>
            <w:bottom w:val="none" w:sz="0" w:space="0" w:color="auto"/>
            <w:right w:val="none" w:sz="0" w:space="0" w:color="auto"/>
          </w:divBdr>
        </w:div>
        <w:div w:id="2021003007">
          <w:marLeft w:val="0"/>
          <w:marRight w:val="0"/>
          <w:marTop w:val="0"/>
          <w:marBottom w:val="0"/>
          <w:divBdr>
            <w:top w:val="none" w:sz="0" w:space="0" w:color="auto"/>
            <w:left w:val="none" w:sz="0" w:space="0" w:color="auto"/>
            <w:bottom w:val="none" w:sz="0" w:space="0" w:color="auto"/>
            <w:right w:val="none" w:sz="0" w:space="0" w:color="auto"/>
          </w:divBdr>
        </w:div>
        <w:div w:id="1698195835">
          <w:marLeft w:val="0"/>
          <w:marRight w:val="0"/>
          <w:marTop w:val="0"/>
          <w:marBottom w:val="0"/>
          <w:divBdr>
            <w:top w:val="none" w:sz="0" w:space="0" w:color="auto"/>
            <w:left w:val="none" w:sz="0" w:space="0" w:color="auto"/>
            <w:bottom w:val="none" w:sz="0" w:space="0" w:color="auto"/>
            <w:right w:val="none" w:sz="0" w:space="0" w:color="auto"/>
          </w:divBdr>
        </w:div>
        <w:div w:id="863590969">
          <w:marLeft w:val="0"/>
          <w:marRight w:val="0"/>
          <w:marTop w:val="0"/>
          <w:marBottom w:val="0"/>
          <w:divBdr>
            <w:top w:val="none" w:sz="0" w:space="0" w:color="auto"/>
            <w:left w:val="none" w:sz="0" w:space="0" w:color="auto"/>
            <w:bottom w:val="none" w:sz="0" w:space="0" w:color="auto"/>
            <w:right w:val="none" w:sz="0" w:space="0" w:color="auto"/>
          </w:divBdr>
        </w:div>
        <w:div w:id="1460108668">
          <w:marLeft w:val="0"/>
          <w:marRight w:val="0"/>
          <w:marTop w:val="0"/>
          <w:marBottom w:val="0"/>
          <w:divBdr>
            <w:top w:val="none" w:sz="0" w:space="0" w:color="auto"/>
            <w:left w:val="none" w:sz="0" w:space="0" w:color="auto"/>
            <w:bottom w:val="none" w:sz="0" w:space="0" w:color="auto"/>
            <w:right w:val="none" w:sz="0" w:space="0" w:color="auto"/>
          </w:divBdr>
        </w:div>
        <w:div w:id="726343707">
          <w:marLeft w:val="0"/>
          <w:marRight w:val="0"/>
          <w:marTop w:val="0"/>
          <w:marBottom w:val="0"/>
          <w:divBdr>
            <w:top w:val="none" w:sz="0" w:space="0" w:color="auto"/>
            <w:left w:val="none" w:sz="0" w:space="0" w:color="auto"/>
            <w:bottom w:val="none" w:sz="0" w:space="0" w:color="auto"/>
            <w:right w:val="none" w:sz="0" w:space="0" w:color="auto"/>
          </w:divBdr>
        </w:div>
        <w:div w:id="925575197">
          <w:marLeft w:val="0"/>
          <w:marRight w:val="0"/>
          <w:marTop w:val="0"/>
          <w:marBottom w:val="0"/>
          <w:divBdr>
            <w:top w:val="none" w:sz="0" w:space="0" w:color="auto"/>
            <w:left w:val="none" w:sz="0" w:space="0" w:color="auto"/>
            <w:bottom w:val="none" w:sz="0" w:space="0" w:color="auto"/>
            <w:right w:val="none" w:sz="0" w:space="0" w:color="auto"/>
          </w:divBdr>
        </w:div>
        <w:div w:id="2138645743">
          <w:marLeft w:val="0"/>
          <w:marRight w:val="0"/>
          <w:marTop w:val="0"/>
          <w:marBottom w:val="0"/>
          <w:divBdr>
            <w:top w:val="none" w:sz="0" w:space="0" w:color="auto"/>
            <w:left w:val="none" w:sz="0" w:space="0" w:color="auto"/>
            <w:bottom w:val="none" w:sz="0" w:space="0" w:color="auto"/>
            <w:right w:val="none" w:sz="0" w:space="0" w:color="auto"/>
          </w:divBdr>
        </w:div>
        <w:div w:id="1837383475">
          <w:marLeft w:val="0"/>
          <w:marRight w:val="0"/>
          <w:marTop w:val="0"/>
          <w:marBottom w:val="0"/>
          <w:divBdr>
            <w:top w:val="none" w:sz="0" w:space="0" w:color="auto"/>
            <w:left w:val="none" w:sz="0" w:space="0" w:color="auto"/>
            <w:bottom w:val="none" w:sz="0" w:space="0" w:color="auto"/>
            <w:right w:val="none" w:sz="0" w:space="0" w:color="auto"/>
          </w:divBdr>
        </w:div>
        <w:div w:id="430592711">
          <w:marLeft w:val="0"/>
          <w:marRight w:val="0"/>
          <w:marTop w:val="0"/>
          <w:marBottom w:val="0"/>
          <w:divBdr>
            <w:top w:val="none" w:sz="0" w:space="0" w:color="auto"/>
            <w:left w:val="none" w:sz="0" w:space="0" w:color="auto"/>
            <w:bottom w:val="none" w:sz="0" w:space="0" w:color="auto"/>
            <w:right w:val="none" w:sz="0" w:space="0" w:color="auto"/>
          </w:divBdr>
        </w:div>
        <w:div w:id="922682222">
          <w:marLeft w:val="0"/>
          <w:marRight w:val="0"/>
          <w:marTop w:val="0"/>
          <w:marBottom w:val="0"/>
          <w:divBdr>
            <w:top w:val="none" w:sz="0" w:space="0" w:color="auto"/>
            <w:left w:val="none" w:sz="0" w:space="0" w:color="auto"/>
            <w:bottom w:val="none" w:sz="0" w:space="0" w:color="auto"/>
            <w:right w:val="none" w:sz="0" w:space="0" w:color="auto"/>
          </w:divBdr>
        </w:div>
        <w:div w:id="506947094">
          <w:marLeft w:val="0"/>
          <w:marRight w:val="0"/>
          <w:marTop w:val="0"/>
          <w:marBottom w:val="0"/>
          <w:divBdr>
            <w:top w:val="none" w:sz="0" w:space="0" w:color="auto"/>
            <w:left w:val="none" w:sz="0" w:space="0" w:color="auto"/>
            <w:bottom w:val="none" w:sz="0" w:space="0" w:color="auto"/>
            <w:right w:val="none" w:sz="0" w:space="0" w:color="auto"/>
          </w:divBdr>
        </w:div>
        <w:div w:id="318653505">
          <w:marLeft w:val="0"/>
          <w:marRight w:val="0"/>
          <w:marTop w:val="0"/>
          <w:marBottom w:val="0"/>
          <w:divBdr>
            <w:top w:val="none" w:sz="0" w:space="0" w:color="auto"/>
            <w:left w:val="none" w:sz="0" w:space="0" w:color="auto"/>
            <w:bottom w:val="none" w:sz="0" w:space="0" w:color="auto"/>
            <w:right w:val="none" w:sz="0" w:space="0" w:color="auto"/>
          </w:divBdr>
        </w:div>
        <w:div w:id="524633173">
          <w:marLeft w:val="0"/>
          <w:marRight w:val="0"/>
          <w:marTop w:val="0"/>
          <w:marBottom w:val="0"/>
          <w:divBdr>
            <w:top w:val="none" w:sz="0" w:space="0" w:color="auto"/>
            <w:left w:val="none" w:sz="0" w:space="0" w:color="auto"/>
            <w:bottom w:val="none" w:sz="0" w:space="0" w:color="auto"/>
            <w:right w:val="none" w:sz="0" w:space="0" w:color="auto"/>
          </w:divBdr>
        </w:div>
        <w:div w:id="530000169">
          <w:marLeft w:val="0"/>
          <w:marRight w:val="0"/>
          <w:marTop w:val="0"/>
          <w:marBottom w:val="0"/>
          <w:divBdr>
            <w:top w:val="none" w:sz="0" w:space="0" w:color="auto"/>
            <w:left w:val="none" w:sz="0" w:space="0" w:color="auto"/>
            <w:bottom w:val="none" w:sz="0" w:space="0" w:color="auto"/>
            <w:right w:val="none" w:sz="0" w:space="0" w:color="auto"/>
          </w:divBdr>
        </w:div>
        <w:div w:id="637489174">
          <w:marLeft w:val="0"/>
          <w:marRight w:val="0"/>
          <w:marTop w:val="0"/>
          <w:marBottom w:val="0"/>
          <w:divBdr>
            <w:top w:val="none" w:sz="0" w:space="0" w:color="auto"/>
            <w:left w:val="none" w:sz="0" w:space="0" w:color="auto"/>
            <w:bottom w:val="none" w:sz="0" w:space="0" w:color="auto"/>
            <w:right w:val="none" w:sz="0" w:space="0" w:color="auto"/>
          </w:divBdr>
        </w:div>
        <w:div w:id="1815220513">
          <w:marLeft w:val="0"/>
          <w:marRight w:val="0"/>
          <w:marTop w:val="0"/>
          <w:marBottom w:val="0"/>
          <w:divBdr>
            <w:top w:val="none" w:sz="0" w:space="0" w:color="auto"/>
            <w:left w:val="none" w:sz="0" w:space="0" w:color="auto"/>
            <w:bottom w:val="none" w:sz="0" w:space="0" w:color="auto"/>
            <w:right w:val="none" w:sz="0" w:space="0" w:color="auto"/>
          </w:divBdr>
        </w:div>
        <w:div w:id="816846053">
          <w:marLeft w:val="0"/>
          <w:marRight w:val="0"/>
          <w:marTop w:val="0"/>
          <w:marBottom w:val="0"/>
          <w:divBdr>
            <w:top w:val="none" w:sz="0" w:space="0" w:color="auto"/>
            <w:left w:val="none" w:sz="0" w:space="0" w:color="auto"/>
            <w:bottom w:val="none" w:sz="0" w:space="0" w:color="auto"/>
            <w:right w:val="none" w:sz="0" w:space="0" w:color="auto"/>
          </w:divBdr>
        </w:div>
        <w:div w:id="333339465">
          <w:marLeft w:val="0"/>
          <w:marRight w:val="0"/>
          <w:marTop w:val="0"/>
          <w:marBottom w:val="0"/>
          <w:divBdr>
            <w:top w:val="none" w:sz="0" w:space="0" w:color="auto"/>
            <w:left w:val="none" w:sz="0" w:space="0" w:color="auto"/>
            <w:bottom w:val="none" w:sz="0" w:space="0" w:color="auto"/>
            <w:right w:val="none" w:sz="0" w:space="0" w:color="auto"/>
          </w:divBdr>
        </w:div>
        <w:div w:id="810438433">
          <w:marLeft w:val="0"/>
          <w:marRight w:val="0"/>
          <w:marTop w:val="0"/>
          <w:marBottom w:val="0"/>
          <w:divBdr>
            <w:top w:val="none" w:sz="0" w:space="0" w:color="auto"/>
            <w:left w:val="none" w:sz="0" w:space="0" w:color="auto"/>
            <w:bottom w:val="none" w:sz="0" w:space="0" w:color="auto"/>
            <w:right w:val="none" w:sz="0" w:space="0" w:color="auto"/>
          </w:divBdr>
        </w:div>
        <w:div w:id="1258834153">
          <w:marLeft w:val="0"/>
          <w:marRight w:val="0"/>
          <w:marTop w:val="0"/>
          <w:marBottom w:val="0"/>
          <w:divBdr>
            <w:top w:val="none" w:sz="0" w:space="0" w:color="auto"/>
            <w:left w:val="none" w:sz="0" w:space="0" w:color="auto"/>
            <w:bottom w:val="none" w:sz="0" w:space="0" w:color="auto"/>
            <w:right w:val="none" w:sz="0" w:space="0" w:color="auto"/>
          </w:divBdr>
        </w:div>
        <w:div w:id="583032188">
          <w:marLeft w:val="0"/>
          <w:marRight w:val="0"/>
          <w:marTop w:val="0"/>
          <w:marBottom w:val="0"/>
          <w:divBdr>
            <w:top w:val="none" w:sz="0" w:space="0" w:color="auto"/>
            <w:left w:val="none" w:sz="0" w:space="0" w:color="auto"/>
            <w:bottom w:val="none" w:sz="0" w:space="0" w:color="auto"/>
            <w:right w:val="none" w:sz="0" w:space="0" w:color="auto"/>
          </w:divBdr>
        </w:div>
        <w:div w:id="1897349175">
          <w:marLeft w:val="0"/>
          <w:marRight w:val="0"/>
          <w:marTop w:val="0"/>
          <w:marBottom w:val="0"/>
          <w:divBdr>
            <w:top w:val="none" w:sz="0" w:space="0" w:color="auto"/>
            <w:left w:val="none" w:sz="0" w:space="0" w:color="auto"/>
            <w:bottom w:val="none" w:sz="0" w:space="0" w:color="auto"/>
            <w:right w:val="none" w:sz="0" w:space="0" w:color="auto"/>
          </w:divBdr>
        </w:div>
        <w:div w:id="710958738">
          <w:marLeft w:val="0"/>
          <w:marRight w:val="0"/>
          <w:marTop w:val="0"/>
          <w:marBottom w:val="0"/>
          <w:divBdr>
            <w:top w:val="none" w:sz="0" w:space="0" w:color="auto"/>
            <w:left w:val="none" w:sz="0" w:space="0" w:color="auto"/>
            <w:bottom w:val="none" w:sz="0" w:space="0" w:color="auto"/>
            <w:right w:val="none" w:sz="0" w:space="0" w:color="auto"/>
          </w:divBdr>
        </w:div>
        <w:div w:id="452796949">
          <w:marLeft w:val="0"/>
          <w:marRight w:val="0"/>
          <w:marTop w:val="0"/>
          <w:marBottom w:val="0"/>
          <w:divBdr>
            <w:top w:val="none" w:sz="0" w:space="0" w:color="auto"/>
            <w:left w:val="none" w:sz="0" w:space="0" w:color="auto"/>
            <w:bottom w:val="none" w:sz="0" w:space="0" w:color="auto"/>
            <w:right w:val="none" w:sz="0" w:space="0" w:color="auto"/>
          </w:divBdr>
        </w:div>
        <w:div w:id="2133136600">
          <w:marLeft w:val="0"/>
          <w:marRight w:val="0"/>
          <w:marTop w:val="0"/>
          <w:marBottom w:val="0"/>
          <w:divBdr>
            <w:top w:val="none" w:sz="0" w:space="0" w:color="auto"/>
            <w:left w:val="none" w:sz="0" w:space="0" w:color="auto"/>
            <w:bottom w:val="none" w:sz="0" w:space="0" w:color="auto"/>
            <w:right w:val="none" w:sz="0" w:space="0" w:color="auto"/>
          </w:divBdr>
        </w:div>
        <w:div w:id="558321997">
          <w:marLeft w:val="0"/>
          <w:marRight w:val="0"/>
          <w:marTop w:val="0"/>
          <w:marBottom w:val="0"/>
          <w:divBdr>
            <w:top w:val="none" w:sz="0" w:space="0" w:color="auto"/>
            <w:left w:val="none" w:sz="0" w:space="0" w:color="auto"/>
            <w:bottom w:val="none" w:sz="0" w:space="0" w:color="auto"/>
            <w:right w:val="none" w:sz="0" w:space="0" w:color="auto"/>
          </w:divBdr>
        </w:div>
        <w:div w:id="684399390">
          <w:marLeft w:val="0"/>
          <w:marRight w:val="0"/>
          <w:marTop w:val="0"/>
          <w:marBottom w:val="0"/>
          <w:divBdr>
            <w:top w:val="none" w:sz="0" w:space="0" w:color="auto"/>
            <w:left w:val="none" w:sz="0" w:space="0" w:color="auto"/>
            <w:bottom w:val="none" w:sz="0" w:space="0" w:color="auto"/>
            <w:right w:val="none" w:sz="0" w:space="0" w:color="auto"/>
          </w:divBdr>
        </w:div>
        <w:div w:id="1749035388">
          <w:marLeft w:val="0"/>
          <w:marRight w:val="0"/>
          <w:marTop w:val="0"/>
          <w:marBottom w:val="0"/>
          <w:divBdr>
            <w:top w:val="none" w:sz="0" w:space="0" w:color="auto"/>
            <w:left w:val="none" w:sz="0" w:space="0" w:color="auto"/>
            <w:bottom w:val="none" w:sz="0" w:space="0" w:color="auto"/>
            <w:right w:val="none" w:sz="0" w:space="0" w:color="auto"/>
          </w:divBdr>
        </w:div>
      </w:divsChild>
    </w:div>
    <w:div w:id="322004007">
      <w:bodyDiv w:val="1"/>
      <w:marLeft w:val="0"/>
      <w:marRight w:val="0"/>
      <w:marTop w:val="0"/>
      <w:marBottom w:val="0"/>
      <w:divBdr>
        <w:top w:val="none" w:sz="0" w:space="0" w:color="auto"/>
        <w:left w:val="none" w:sz="0" w:space="0" w:color="auto"/>
        <w:bottom w:val="none" w:sz="0" w:space="0" w:color="auto"/>
        <w:right w:val="none" w:sz="0" w:space="0" w:color="auto"/>
      </w:divBdr>
      <w:divsChild>
        <w:div w:id="375279565">
          <w:marLeft w:val="0"/>
          <w:marRight w:val="0"/>
          <w:marTop w:val="0"/>
          <w:marBottom w:val="0"/>
          <w:divBdr>
            <w:top w:val="none" w:sz="0" w:space="0" w:color="auto"/>
            <w:left w:val="none" w:sz="0" w:space="0" w:color="auto"/>
            <w:bottom w:val="none" w:sz="0" w:space="0" w:color="auto"/>
            <w:right w:val="none" w:sz="0" w:space="0" w:color="auto"/>
          </w:divBdr>
        </w:div>
        <w:div w:id="347948912">
          <w:marLeft w:val="0"/>
          <w:marRight w:val="0"/>
          <w:marTop w:val="0"/>
          <w:marBottom w:val="0"/>
          <w:divBdr>
            <w:top w:val="none" w:sz="0" w:space="0" w:color="auto"/>
            <w:left w:val="none" w:sz="0" w:space="0" w:color="auto"/>
            <w:bottom w:val="none" w:sz="0" w:space="0" w:color="auto"/>
            <w:right w:val="none" w:sz="0" w:space="0" w:color="auto"/>
          </w:divBdr>
        </w:div>
        <w:div w:id="857084356">
          <w:marLeft w:val="0"/>
          <w:marRight w:val="0"/>
          <w:marTop w:val="0"/>
          <w:marBottom w:val="0"/>
          <w:divBdr>
            <w:top w:val="none" w:sz="0" w:space="0" w:color="auto"/>
            <w:left w:val="none" w:sz="0" w:space="0" w:color="auto"/>
            <w:bottom w:val="none" w:sz="0" w:space="0" w:color="auto"/>
            <w:right w:val="none" w:sz="0" w:space="0" w:color="auto"/>
          </w:divBdr>
        </w:div>
        <w:div w:id="721557679">
          <w:marLeft w:val="0"/>
          <w:marRight w:val="0"/>
          <w:marTop w:val="0"/>
          <w:marBottom w:val="0"/>
          <w:divBdr>
            <w:top w:val="none" w:sz="0" w:space="0" w:color="auto"/>
            <w:left w:val="none" w:sz="0" w:space="0" w:color="auto"/>
            <w:bottom w:val="none" w:sz="0" w:space="0" w:color="auto"/>
            <w:right w:val="none" w:sz="0" w:space="0" w:color="auto"/>
          </w:divBdr>
        </w:div>
        <w:div w:id="212276894">
          <w:marLeft w:val="0"/>
          <w:marRight w:val="0"/>
          <w:marTop w:val="0"/>
          <w:marBottom w:val="0"/>
          <w:divBdr>
            <w:top w:val="none" w:sz="0" w:space="0" w:color="auto"/>
            <w:left w:val="none" w:sz="0" w:space="0" w:color="auto"/>
            <w:bottom w:val="none" w:sz="0" w:space="0" w:color="auto"/>
            <w:right w:val="none" w:sz="0" w:space="0" w:color="auto"/>
          </w:divBdr>
        </w:div>
        <w:div w:id="1204901616">
          <w:marLeft w:val="0"/>
          <w:marRight w:val="0"/>
          <w:marTop w:val="0"/>
          <w:marBottom w:val="0"/>
          <w:divBdr>
            <w:top w:val="none" w:sz="0" w:space="0" w:color="auto"/>
            <w:left w:val="none" w:sz="0" w:space="0" w:color="auto"/>
            <w:bottom w:val="none" w:sz="0" w:space="0" w:color="auto"/>
            <w:right w:val="none" w:sz="0" w:space="0" w:color="auto"/>
          </w:divBdr>
        </w:div>
        <w:div w:id="1665663802">
          <w:marLeft w:val="0"/>
          <w:marRight w:val="0"/>
          <w:marTop w:val="0"/>
          <w:marBottom w:val="0"/>
          <w:divBdr>
            <w:top w:val="none" w:sz="0" w:space="0" w:color="auto"/>
            <w:left w:val="none" w:sz="0" w:space="0" w:color="auto"/>
            <w:bottom w:val="none" w:sz="0" w:space="0" w:color="auto"/>
            <w:right w:val="none" w:sz="0" w:space="0" w:color="auto"/>
          </w:divBdr>
        </w:div>
        <w:div w:id="1505362481">
          <w:marLeft w:val="0"/>
          <w:marRight w:val="0"/>
          <w:marTop w:val="0"/>
          <w:marBottom w:val="0"/>
          <w:divBdr>
            <w:top w:val="none" w:sz="0" w:space="0" w:color="auto"/>
            <w:left w:val="none" w:sz="0" w:space="0" w:color="auto"/>
            <w:bottom w:val="none" w:sz="0" w:space="0" w:color="auto"/>
            <w:right w:val="none" w:sz="0" w:space="0" w:color="auto"/>
          </w:divBdr>
        </w:div>
        <w:div w:id="257906132">
          <w:marLeft w:val="0"/>
          <w:marRight w:val="0"/>
          <w:marTop w:val="0"/>
          <w:marBottom w:val="0"/>
          <w:divBdr>
            <w:top w:val="none" w:sz="0" w:space="0" w:color="auto"/>
            <w:left w:val="none" w:sz="0" w:space="0" w:color="auto"/>
            <w:bottom w:val="none" w:sz="0" w:space="0" w:color="auto"/>
            <w:right w:val="none" w:sz="0" w:space="0" w:color="auto"/>
          </w:divBdr>
        </w:div>
        <w:div w:id="1376465682">
          <w:marLeft w:val="0"/>
          <w:marRight w:val="0"/>
          <w:marTop w:val="0"/>
          <w:marBottom w:val="0"/>
          <w:divBdr>
            <w:top w:val="none" w:sz="0" w:space="0" w:color="auto"/>
            <w:left w:val="none" w:sz="0" w:space="0" w:color="auto"/>
            <w:bottom w:val="none" w:sz="0" w:space="0" w:color="auto"/>
            <w:right w:val="none" w:sz="0" w:space="0" w:color="auto"/>
          </w:divBdr>
        </w:div>
        <w:div w:id="1587421890">
          <w:marLeft w:val="0"/>
          <w:marRight w:val="0"/>
          <w:marTop w:val="0"/>
          <w:marBottom w:val="0"/>
          <w:divBdr>
            <w:top w:val="none" w:sz="0" w:space="0" w:color="auto"/>
            <w:left w:val="none" w:sz="0" w:space="0" w:color="auto"/>
            <w:bottom w:val="none" w:sz="0" w:space="0" w:color="auto"/>
            <w:right w:val="none" w:sz="0" w:space="0" w:color="auto"/>
          </w:divBdr>
        </w:div>
        <w:div w:id="129172649">
          <w:marLeft w:val="0"/>
          <w:marRight w:val="0"/>
          <w:marTop w:val="0"/>
          <w:marBottom w:val="0"/>
          <w:divBdr>
            <w:top w:val="none" w:sz="0" w:space="0" w:color="auto"/>
            <w:left w:val="none" w:sz="0" w:space="0" w:color="auto"/>
            <w:bottom w:val="none" w:sz="0" w:space="0" w:color="auto"/>
            <w:right w:val="none" w:sz="0" w:space="0" w:color="auto"/>
          </w:divBdr>
        </w:div>
        <w:div w:id="1183714245">
          <w:marLeft w:val="0"/>
          <w:marRight w:val="0"/>
          <w:marTop w:val="0"/>
          <w:marBottom w:val="0"/>
          <w:divBdr>
            <w:top w:val="none" w:sz="0" w:space="0" w:color="auto"/>
            <w:left w:val="none" w:sz="0" w:space="0" w:color="auto"/>
            <w:bottom w:val="none" w:sz="0" w:space="0" w:color="auto"/>
            <w:right w:val="none" w:sz="0" w:space="0" w:color="auto"/>
          </w:divBdr>
        </w:div>
        <w:div w:id="166213238">
          <w:marLeft w:val="0"/>
          <w:marRight w:val="0"/>
          <w:marTop w:val="0"/>
          <w:marBottom w:val="0"/>
          <w:divBdr>
            <w:top w:val="none" w:sz="0" w:space="0" w:color="auto"/>
            <w:left w:val="none" w:sz="0" w:space="0" w:color="auto"/>
            <w:bottom w:val="none" w:sz="0" w:space="0" w:color="auto"/>
            <w:right w:val="none" w:sz="0" w:space="0" w:color="auto"/>
          </w:divBdr>
        </w:div>
        <w:div w:id="1424373796">
          <w:marLeft w:val="0"/>
          <w:marRight w:val="0"/>
          <w:marTop w:val="0"/>
          <w:marBottom w:val="0"/>
          <w:divBdr>
            <w:top w:val="none" w:sz="0" w:space="0" w:color="auto"/>
            <w:left w:val="none" w:sz="0" w:space="0" w:color="auto"/>
            <w:bottom w:val="none" w:sz="0" w:space="0" w:color="auto"/>
            <w:right w:val="none" w:sz="0" w:space="0" w:color="auto"/>
          </w:divBdr>
        </w:div>
        <w:div w:id="1703936137">
          <w:marLeft w:val="0"/>
          <w:marRight w:val="0"/>
          <w:marTop w:val="0"/>
          <w:marBottom w:val="0"/>
          <w:divBdr>
            <w:top w:val="none" w:sz="0" w:space="0" w:color="auto"/>
            <w:left w:val="none" w:sz="0" w:space="0" w:color="auto"/>
            <w:bottom w:val="none" w:sz="0" w:space="0" w:color="auto"/>
            <w:right w:val="none" w:sz="0" w:space="0" w:color="auto"/>
          </w:divBdr>
        </w:div>
      </w:divsChild>
    </w:div>
    <w:div w:id="342366904">
      <w:bodyDiv w:val="1"/>
      <w:marLeft w:val="0"/>
      <w:marRight w:val="0"/>
      <w:marTop w:val="0"/>
      <w:marBottom w:val="0"/>
      <w:divBdr>
        <w:top w:val="none" w:sz="0" w:space="0" w:color="auto"/>
        <w:left w:val="none" w:sz="0" w:space="0" w:color="auto"/>
        <w:bottom w:val="none" w:sz="0" w:space="0" w:color="auto"/>
        <w:right w:val="none" w:sz="0" w:space="0" w:color="auto"/>
      </w:divBdr>
      <w:divsChild>
        <w:div w:id="1138494324">
          <w:marLeft w:val="0"/>
          <w:marRight w:val="0"/>
          <w:marTop w:val="0"/>
          <w:marBottom w:val="0"/>
          <w:divBdr>
            <w:top w:val="none" w:sz="0" w:space="0" w:color="auto"/>
            <w:left w:val="none" w:sz="0" w:space="0" w:color="auto"/>
            <w:bottom w:val="none" w:sz="0" w:space="0" w:color="auto"/>
            <w:right w:val="none" w:sz="0" w:space="0" w:color="auto"/>
          </w:divBdr>
        </w:div>
        <w:div w:id="1813594010">
          <w:marLeft w:val="0"/>
          <w:marRight w:val="0"/>
          <w:marTop w:val="0"/>
          <w:marBottom w:val="0"/>
          <w:divBdr>
            <w:top w:val="none" w:sz="0" w:space="0" w:color="auto"/>
            <w:left w:val="none" w:sz="0" w:space="0" w:color="auto"/>
            <w:bottom w:val="none" w:sz="0" w:space="0" w:color="auto"/>
            <w:right w:val="none" w:sz="0" w:space="0" w:color="auto"/>
          </w:divBdr>
        </w:div>
        <w:div w:id="123550036">
          <w:marLeft w:val="0"/>
          <w:marRight w:val="0"/>
          <w:marTop w:val="0"/>
          <w:marBottom w:val="0"/>
          <w:divBdr>
            <w:top w:val="none" w:sz="0" w:space="0" w:color="auto"/>
            <w:left w:val="none" w:sz="0" w:space="0" w:color="auto"/>
            <w:bottom w:val="none" w:sz="0" w:space="0" w:color="auto"/>
            <w:right w:val="none" w:sz="0" w:space="0" w:color="auto"/>
          </w:divBdr>
        </w:div>
        <w:div w:id="1511793135">
          <w:marLeft w:val="0"/>
          <w:marRight w:val="0"/>
          <w:marTop w:val="0"/>
          <w:marBottom w:val="0"/>
          <w:divBdr>
            <w:top w:val="none" w:sz="0" w:space="0" w:color="auto"/>
            <w:left w:val="none" w:sz="0" w:space="0" w:color="auto"/>
            <w:bottom w:val="none" w:sz="0" w:space="0" w:color="auto"/>
            <w:right w:val="none" w:sz="0" w:space="0" w:color="auto"/>
          </w:divBdr>
        </w:div>
        <w:div w:id="1437868489">
          <w:marLeft w:val="0"/>
          <w:marRight w:val="0"/>
          <w:marTop w:val="0"/>
          <w:marBottom w:val="0"/>
          <w:divBdr>
            <w:top w:val="none" w:sz="0" w:space="0" w:color="auto"/>
            <w:left w:val="none" w:sz="0" w:space="0" w:color="auto"/>
            <w:bottom w:val="none" w:sz="0" w:space="0" w:color="auto"/>
            <w:right w:val="none" w:sz="0" w:space="0" w:color="auto"/>
          </w:divBdr>
        </w:div>
        <w:div w:id="796994642">
          <w:marLeft w:val="0"/>
          <w:marRight w:val="0"/>
          <w:marTop w:val="0"/>
          <w:marBottom w:val="0"/>
          <w:divBdr>
            <w:top w:val="none" w:sz="0" w:space="0" w:color="auto"/>
            <w:left w:val="none" w:sz="0" w:space="0" w:color="auto"/>
            <w:bottom w:val="none" w:sz="0" w:space="0" w:color="auto"/>
            <w:right w:val="none" w:sz="0" w:space="0" w:color="auto"/>
          </w:divBdr>
        </w:div>
        <w:div w:id="1465655454">
          <w:marLeft w:val="0"/>
          <w:marRight w:val="0"/>
          <w:marTop w:val="0"/>
          <w:marBottom w:val="0"/>
          <w:divBdr>
            <w:top w:val="none" w:sz="0" w:space="0" w:color="auto"/>
            <w:left w:val="none" w:sz="0" w:space="0" w:color="auto"/>
            <w:bottom w:val="none" w:sz="0" w:space="0" w:color="auto"/>
            <w:right w:val="none" w:sz="0" w:space="0" w:color="auto"/>
          </w:divBdr>
        </w:div>
        <w:div w:id="1502816955">
          <w:marLeft w:val="0"/>
          <w:marRight w:val="0"/>
          <w:marTop w:val="0"/>
          <w:marBottom w:val="0"/>
          <w:divBdr>
            <w:top w:val="none" w:sz="0" w:space="0" w:color="auto"/>
            <w:left w:val="none" w:sz="0" w:space="0" w:color="auto"/>
            <w:bottom w:val="none" w:sz="0" w:space="0" w:color="auto"/>
            <w:right w:val="none" w:sz="0" w:space="0" w:color="auto"/>
          </w:divBdr>
        </w:div>
        <w:div w:id="1754620211">
          <w:marLeft w:val="0"/>
          <w:marRight w:val="0"/>
          <w:marTop w:val="0"/>
          <w:marBottom w:val="0"/>
          <w:divBdr>
            <w:top w:val="none" w:sz="0" w:space="0" w:color="auto"/>
            <w:left w:val="none" w:sz="0" w:space="0" w:color="auto"/>
            <w:bottom w:val="none" w:sz="0" w:space="0" w:color="auto"/>
            <w:right w:val="none" w:sz="0" w:space="0" w:color="auto"/>
          </w:divBdr>
        </w:div>
        <w:div w:id="181365539">
          <w:marLeft w:val="0"/>
          <w:marRight w:val="0"/>
          <w:marTop w:val="0"/>
          <w:marBottom w:val="0"/>
          <w:divBdr>
            <w:top w:val="none" w:sz="0" w:space="0" w:color="auto"/>
            <w:left w:val="none" w:sz="0" w:space="0" w:color="auto"/>
            <w:bottom w:val="none" w:sz="0" w:space="0" w:color="auto"/>
            <w:right w:val="none" w:sz="0" w:space="0" w:color="auto"/>
          </w:divBdr>
        </w:div>
        <w:div w:id="1417239990">
          <w:marLeft w:val="0"/>
          <w:marRight w:val="0"/>
          <w:marTop w:val="0"/>
          <w:marBottom w:val="0"/>
          <w:divBdr>
            <w:top w:val="none" w:sz="0" w:space="0" w:color="auto"/>
            <w:left w:val="none" w:sz="0" w:space="0" w:color="auto"/>
            <w:bottom w:val="none" w:sz="0" w:space="0" w:color="auto"/>
            <w:right w:val="none" w:sz="0" w:space="0" w:color="auto"/>
          </w:divBdr>
        </w:div>
        <w:div w:id="924270283">
          <w:marLeft w:val="0"/>
          <w:marRight w:val="0"/>
          <w:marTop w:val="0"/>
          <w:marBottom w:val="0"/>
          <w:divBdr>
            <w:top w:val="none" w:sz="0" w:space="0" w:color="auto"/>
            <w:left w:val="none" w:sz="0" w:space="0" w:color="auto"/>
            <w:bottom w:val="none" w:sz="0" w:space="0" w:color="auto"/>
            <w:right w:val="none" w:sz="0" w:space="0" w:color="auto"/>
          </w:divBdr>
        </w:div>
      </w:divsChild>
    </w:div>
    <w:div w:id="360206209">
      <w:bodyDiv w:val="1"/>
      <w:marLeft w:val="0"/>
      <w:marRight w:val="0"/>
      <w:marTop w:val="0"/>
      <w:marBottom w:val="0"/>
      <w:divBdr>
        <w:top w:val="none" w:sz="0" w:space="0" w:color="auto"/>
        <w:left w:val="none" w:sz="0" w:space="0" w:color="auto"/>
        <w:bottom w:val="none" w:sz="0" w:space="0" w:color="auto"/>
        <w:right w:val="none" w:sz="0" w:space="0" w:color="auto"/>
      </w:divBdr>
    </w:div>
    <w:div w:id="370033330">
      <w:bodyDiv w:val="1"/>
      <w:marLeft w:val="0"/>
      <w:marRight w:val="0"/>
      <w:marTop w:val="0"/>
      <w:marBottom w:val="0"/>
      <w:divBdr>
        <w:top w:val="none" w:sz="0" w:space="0" w:color="auto"/>
        <w:left w:val="none" w:sz="0" w:space="0" w:color="auto"/>
        <w:bottom w:val="none" w:sz="0" w:space="0" w:color="auto"/>
        <w:right w:val="none" w:sz="0" w:space="0" w:color="auto"/>
      </w:divBdr>
      <w:divsChild>
        <w:div w:id="1099251560">
          <w:marLeft w:val="0"/>
          <w:marRight w:val="0"/>
          <w:marTop w:val="0"/>
          <w:marBottom w:val="0"/>
          <w:divBdr>
            <w:top w:val="none" w:sz="0" w:space="0" w:color="auto"/>
            <w:left w:val="none" w:sz="0" w:space="0" w:color="auto"/>
            <w:bottom w:val="none" w:sz="0" w:space="0" w:color="auto"/>
            <w:right w:val="none" w:sz="0" w:space="0" w:color="auto"/>
          </w:divBdr>
        </w:div>
        <w:div w:id="173963993">
          <w:marLeft w:val="0"/>
          <w:marRight w:val="0"/>
          <w:marTop w:val="0"/>
          <w:marBottom w:val="0"/>
          <w:divBdr>
            <w:top w:val="none" w:sz="0" w:space="0" w:color="auto"/>
            <w:left w:val="none" w:sz="0" w:space="0" w:color="auto"/>
            <w:bottom w:val="none" w:sz="0" w:space="0" w:color="auto"/>
            <w:right w:val="none" w:sz="0" w:space="0" w:color="auto"/>
          </w:divBdr>
        </w:div>
        <w:div w:id="191505001">
          <w:marLeft w:val="0"/>
          <w:marRight w:val="0"/>
          <w:marTop w:val="0"/>
          <w:marBottom w:val="0"/>
          <w:divBdr>
            <w:top w:val="none" w:sz="0" w:space="0" w:color="auto"/>
            <w:left w:val="none" w:sz="0" w:space="0" w:color="auto"/>
            <w:bottom w:val="none" w:sz="0" w:space="0" w:color="auto"/>
            <w:right w:val="none" w:sz="0" w:space="0" w:color="auto"/>
          </w:divBdr>
        </w:div>
        <w:div w:id="377976655">
          <w:marLeft w:val="0"/>
          <w:marRight w:val="0"/>
          <w:marTop w:val="0"/>
          <w:marBottom w:val="0"/>
          <w:divBdr>
            <w:top w:val="none" w:sz="0" w:space="0" w:color="auto"/>
            <w:left w:val="none" w:sz="0" w:space="0" w:color="auto"/>
            <w:bottom w:val="none" w:sz="0" w:space="0" w:color="auto"/>
            <w:right w:val="none" w:sz="0" w:space="0" w:color="auto"/>
          </w:divBdr>
        </w:div>
        <w:div w:id="765922540">
          <w:marLeft w:val="0"/>
          <w:marRight w:val="0"/>
          <w:marTop w:val="0"/>
          <w:marBottom w:val="0"/>
          <w:divBdr>
            <w:top w:val="none" w:sz="0" w:space="0" w:color="auto"/>
            <w:left w:val="none" w:sz="0" w:space="0" w:color="auto"/>
            <w:bottom w:val="none" w:sz="0" w:space="0" w:color="auto"/>
            <w:right w:val="none" w:sz="0" w:space="0" w:color="auto"/>
          </w:divBdr>
        </w:div>
        <w:div w:id="1077479494">
          <w:marLeft w:val="0"/>
          <w:marRight w:val="0"/>
          <w:marTop w:val="0"/>
          <w:marBottom w:val="0"/>
          <w:divBdr>
            <w:top w:val="none" w:sz="0" w:space="0" w:color="auto"/>
            <w:left w:val="none" w:sz="0" w:space="0" w:color="auto"/>
            <w:bottom w:val="none" w:sz="0" w:space="0" w:color="auto"/>
            <w:right w:val="none" w:sz="0" w:space="0" w:color="auto"/>
          </w:divBdr>
        </w:div>
        <w:div w:id="2042434429">
          <w:marLeft w:val="0"/>
          <w:marRight w:val="0"/>
          <w:marTop w:val="0"/>
          <w:marBottom w:val="0"/>
          <w:divBdr>
            <w:top w:val="none" w:sz="0" w:space="0" w:color="auto"/>
            <w:left w:val="none" w:sz="0" w:space="0" w:color="auto"/>
            <w:bottom w:val="none" w:sz="0" w:space="0" w:color="auto"/>
            <w:right w:val="none" w:sz="0" w:space="0" w:color="auto"/>
          </w:divBdr>
        </w:div>
        <w:div w:id="620041357">
          <w:marLeft w:val="0"/>
          <w:marRight w:val="0"/>
          <w:marTop w:val="0"/>
          <w:marBottom w:val="0"/>
          <w:divBdr>
            <w:top w:val="none" w:sz="0" w:space="0" w:color="auto"/>
            <w:left w:val="none" w:sz="0" w:space="0" w:color="auto"/>
            <w:bottom w:val="none" w:sz="0" w:space="0" w:color="auto"/>
            <w:right w:val="none" w:sz="0" w:space="0" w:color="auto"/>
          </w:divBdr>
        </w:div>
        <w:div w:id="1630478605">
          <w:marLeft w:val="0"/>
          <w:marRight w:val="0"/>
          <w:marTop w:val="0"/>
          <w:marBottom w:val="0"/>
          <w:divBdr>
            <w:top w:val="none" w:sz="0" w:space="0" w:color="auto"/>
            <w:left w:val="none" w:sz="0" w:space="0" w:color="auto"/>
            <w:bottom w:val="none" w:sz="0" w:space="0" w:color="auto"/>
            <w:right w:val="none" w:sz="0" w:space="0" w:color="auto"/>
          </w:divBdr>
        </w:div>
        <w:div w:id="1860659703">
          <w:marLeft w:val="0"/>
          <w:marRight w:val="0"/>
          <w:marTop w:val="0"/>
          <w:marBottom w:val="0"/>
          <w:divBdr>
            <w:top w:val="none" w:sz="0" w:space="0" w:color="auto"/>
            <w:left w:val="none" w:sz="0" w:space="0" w:color="auto"/>
            <w:bottom w:val="none" w:sz="0" w:space="0" w:color="auto"/>
            <w:right w:val="none" w:sz="0" w:space="0" w:color="auto"/>
          </w:divBdr>
        </w:div>
        <w:div w:id="1095437816">
          <w:marLeft w:val="0"/>
          <w:marRight w:val="0"/>
          <w:marTop w:val="0"/>
          <w:marBottom w:val="0"/>
          <w:divBdr>
            <w:top w:val="none" w:sz="0" w:space="0" w:color="auto"/>
            <w:left w:val="none" w:sz="0" w:space="0" w:color="auto"/>
            <w:bottom w:val="none" w:sz="0" w:space="0" w:color="auto"/>
            <w:right w:val="none" w:sz="0" w:space="0" w:color="auto"/>
          </w:divBdr>
        </w:div>
        <w:div w:id="1770004393">
          <w:marLeft w:val="0"/>
          <w:marRight w:val="0"/>
          <w:marTop w:val="0"/>
          <w:marBottom w:val="0"/>
          <w:divBdr>
            <w:top w:val="none" w:sz="0" w:space="0" w:color="auto"/>
            <w:left w:val="none" w:sz="0" w:space="0" w:color="auto"/>
            <w:bottom w:val="none" w:sz="0" w:space="0" w:color="auto"/>
            <w:right w:val="none" w:sz="0" w:space="0" w:color="auto"/>
          </w:divBdr>
        </w:div>
        <w:div w:id="532620933">
          <w:marLeft w:val="0"/>
          <w:marRight w:val="0"/>
          <w:marTop w:val="0"/>
          <w:marBottom w:val="0"/>
          <w:divBdr>
            <w:top w:val="none" w:sz="0" w:space="0" w:color="auto"/>
            <w:left w:val="none" w:sz="0" w:space="0" w:color="auto"/>
            <w:bottom w:val="none" w:sz="0" w:space="0" w:color="auto"/>
            <w:right w:val="none" w:sz="0" w:space="0" w:color="auto"/>
          </w:divBdr>
        </w:div>
        <w:div w:id="1626159427">
          <w:marLeft w:val="0"/>
          <w:marRight w:val="0"/>
          <w:marTop w:val="0"/>
          <w:marBottom w:val="0"/>
          <w:divBdr>
            <w:top w:val="none" w:sz="0" w:space="0" w:color="auto"/>
            <w:left w:val="none" w:sz="0" w:space="0" w:color="auto"/>
            <w:bottom w:val="none" w:sz="0" w:space="0" w:color="auto"/>
            <w:right w:val="none" w:sz="0" w:space="0" w:color="auto"/>
          </w:divBdr>
        </w:div>
        <w:div w:id="1669476746">
          <w:marLeft w:val="0"/>
          <w:marRight w:val="0"/>
          <w:marTop w:val="0"/>
          <w:marBottom w:val="0"/>
          <w:divBdr>
            <w:top w:val="none" w:sz="0" w:space="0" w:color="auto"/>
            <w:left w:val="none" w:sz="0" w:space="0" w:color="auto"/>
            <w:bottom w:val="none" w:sz="0" w:space="0" w:color="auto"/>
            <w:right w:val="none" w:sz="0" w:space="0" w:color="auto"/>
          </w:divBdr>
        </w:div>
        <w:div w:id="377584067">
          <w:marLeft w:val="0"/>
          <w:marRight w:val="0"/>
          <w:marTop w:val="0"/>
          <w:marBottom w:val="0"/>
          <w:divBdr>
            <w:top w:val="none" w:sz="0" w:space="0" w:color="auto"/>
            <w:left w:val="none" w:sz="0" w:space="0" w:color="auto"/>
            <w:bottom w:val="none" w:sz="0" w:space="0" w:color="auto"/>
            <w:right w:val="none" w:sz="0" w:space="0" w:color="auto"/>
          </w:divBdr>
        </w:div>
        <w:div w:id="1736509355">
          <w:marLeft w:val="0"/>
          <w:marRight w:val="0"/>
          <w:marTop w:val="0"/>
          <w:marBottom w:val="0"/>
          <w:divBdr>
            <w:top w:val="none" w:sz="0" w:space="0" w:color="auto"/>
            <w:left w:val="none" w:sz="0" w:space="0" w:color="auto"/>
            <w:bottom w:val="none" w:sz="0" w:space="0" w:color="auto"/>
            <w:right w:val="none" w:sz="0" w:space="0" w:color="auto"/>
          </w:divBdr>
        </w:div>
        <w:div w:id="1160736240">
          <w:marLeft w:val="0"/>
          <w:marRight w:val="0"/>
          <w:marTop w:val="0"/>
          <w:marBottom w:val="0"/>
          <w:divBdr>
            <w:top w:val="none" w:sz="0" w:space="0" w:color="auto"/>
            <w:left w:val="none" w:sz="0" w:space="0" w:color="auto"/>
            <w:bottom w:val="none" w:sz="0" w:space="0" w:color="auto"/>
            <w:right w:val="none" w:sz="0" w:space="0" w:color="auto"/>
          </w:divBdr>
        </w:div>
        <w:div w:id="692342497">
          <w:marLeft w:val="0"/>
          <w:marRight w:val="0"/>
          <w:marTop w:val="0"/>
          <w:marBottom w:val="0"/>
          <w:divBdr>
            <w:top w:val="none" w:sz="0" w:space="0" w:color="auto"/>
            <w:left w:val="none" w:sz="0" w:space="0" w:color="auto"/>
            <w:bottom w:val="none" w:sz="0" w:space="0" w:color="auto"/>
            <w:right w:val="none" w:sz="0" w:space="0" w:color="auto"/>
          </w:divBdr>
        </w:div>
        <w:div w:id="529925298">
          <w:marLeft w:val="0"/>
          <w:marRight w:val="0"/>
          <w:marTop w:val="0"/>
          <w:marBottom w:val="0"/>
          <w:divBdr>
            <w:top w:val="none" w:sz="0" w:space="0" w:color="auto"/>
            <w:left w:val="none" w:sz="0" w:space="0" w:color="auto"/>
            <w:bottom w:val="none" w:sz="0" w:space="0" w:color="auto"/>
            <w:right w:val="none" w:sz="0" w:space="0" w:color="auto"/>
          </w:divBdr>
        </w:div>
        <w:div w:id="806435871">
          <w:marLeft w:val="0"/>
          <w:marRight w:val="0"/>
          <w:marTop w:val="0"/>
          <w:marBottom w:val="0"/>
          <w:divBdr>
            <w:top w:val="none" w:sz="0" w:space="0" w:color="auto"/>
            <w:left w:val="none" w:sz="0" w:space="0" w:color="auto"/>
            <w:bottom w:val="none" w:sz="0" w:space="0" w:color="auto"/>
            <w:right w:val="none" w:sz="0" w:space="0" w:color="auto"/>
          </w:divBdr>
        </w:div>
        <w:div w:id="364868827">
          <w:marLeft w:val="0"/>
          <w:marRight w:val="0"/>
          <w:marTop w:val="0"/>
          <w:marBottom w:val="0"/>
          <w:divBdr>
            <w:top w:val="none" w:sz="0" w:space="0" w:color="auto"/>
            <w:left w:val="none" w:sz="0" w:space="0" w:color="auto"/>
            <w:bottom w:val="none" w:sz="0" w:space="0" w:color="auto"/>
            <w:right w:val="none" w:sz="0" w:space="0" w:color="auto"/>
          </w:divBdr>
        </w:div>
        <w:div w:id="481770947">
          <w:marLeft w:val="0"/>
          <w:marRight w:val="0"/>
          <w:marTop w:val="0"/>
          <w:marBottom w:val="0"/>
          <w:divBdr>
            <w:top w:val="none" w:sz="0" w:space="0" w:color="auto"/>
            <w:left w:val="none" w:sz="0" w:space="0" w:color="auto"/>
            <w:bottom w:val="none" w:sz="0" w:space="0" w:color="auto"/>
            <w:right w:val="none" w:sz="0" w:space="0" w:color="auto"/>
          </w:divBdr>
        </w:div>
        <w:div w:id="55982437">
          <w:marLeft w:val="0"/>
          <w:marRight w:val="0"/>
          <w:marTop w:val="0"/>
          <w:marBottom w:val="0"/>
          <w:divBdr>
            <w:top w:val="none" w:sz="0" w:space="0" w:color="auto"/>
            <w:left w:val="none" w:sz="0" w:space="0" w:color="auto"/>
            <w:bottom w:val="none" w:sz="0" w:space="0" w:color="auto"/>
            <w:right w:val="none" w:sz="0" w:space="0" w:color="auto"/>
          </w:divBdr>
        </w:div>
        <w:div w:id="1745683358">
          <w:marLeft w:val="0"/>
          <w:marRight w:val="0"/>
          <w:marTop w:val="0"/>
          <w:marBottom w:val="0"/>
          <w:divBdr>
            <w:top w:val="none" w:sz="0" w:space="0" w:color="auto"/>
            <w:left w:val="none" w:sz="0" w:space="0" w:color="auto"/>
            <w:bottom w:val="none" w:sz="0" w:space="0" w:color="auto"/>
            <w:right w:val="none" w:sz="0" w:space="0" w:color="auto"/>
          </w:divBdr>
        </w:div>
        <w:div w:id="1584946750">
          <w:marLeft w:val="0"/>
          <w:marRight w:val="0"/>
          <w:marTop w:val="0"/>
          <w:marBottom w:val="0"/>
          <w:divBdr>
            <w:top w:val="none" w:sz="0" w:space="0" w:color="auto"/>
            <w:left w:val="none" w:sz="0" w:space="0" w:color="auto"/>
            <w:bottom w:val="none" w:sz="0" w:space="0" w:color="auto"/>
            <w:right w:val="none" w:sz="0" w:space="0" w:color="auto"/>
          </w:divBdr>
        </w:div>
        <w:div w:id="484472592">
          <w:marLeft w:val="0"/>
          <w:marRight w:val="0"/>
          <w:marTop w:val="0"/>
          <w:marBottom w:val="0"/>
          <w:divBdr>
            <w:top w:val="none" w:sz="0" w:space="0" w:color="auto"/>
            <w:left w:val="none" w:sz="0" w:space="0" w:color="auto"/>
            <w:bottom w:val="none" w:sz="0" w:space="0" w:color="auto"/>
            <w:right w:val="none" w:sz="0" w:space="0" w:color="auto"/>
          </w:divBdr>
        </w:div>
        <w:div w:id="1439450713">
          <w:marLeft w:val="0"/>
          <w:marRight w:val="0"/>
          <w:marTop w:val="0"/>
          <w:marBottom w:val="0"/>
          <w:divBdr>
            <w:top w:val="none" w:sz="0" w:space="0" w:color="auto"/>
            <w:left w:val="none" w:sz="0" w:space="0" w:color="auto"/>
            <w:bottom w:val="none" w:sz="0" w:space="0" w:color="auto"/>
            <w:right w:val="none" w:sz="0" w:space="0" w:color="auto"/>
          </w:divBdr>
        </w:div>
        <w:div w:id="1489318715">
          <w:marLeft w:val="0"/>
          <w:marRight w:val="0"/>
          <w:marTop w:val="0"/>
          <w:marBottom w:val="0"/>
          <w:divBdr>
            <w:top w:val="none" w:sz="0" w:space="0" w:color="auto"/>
            <w:left w:val="none" w:sz="0" w:space="0" w:color="auto"/>
            <w:bottom w:val="none" w:sz="0" w:space="0" w:color="auto"/>
            <w:right w:val="none" w:sz="0" w:space="0" w:color="auto"/>
          </w:divBdr>
        </w:div>
        <w:div w:id="1813251749">
          <w:marLeft w:val="0"/>
          <w:marRight w:val="0"/>
          <w:marTop w:val="0"/>
          <w:marBottom w:val="0"/>
          <w:divBdr>
            <w:top w:val="none" w:sz="0" w:space="0" w:color="auto"/>
            <w:left w:val="none" w:sz="0" w:space="0" w:color="auto"/>
            <w:bottom w:val="none" w:sz="0" w:space="0" w:color="auto"/>
            <w:right w:val="none" w:sz="0" w:space="0" w:color="auto"/>
          </w:divBdr>
        </w:div>
        <w:div w:id="4794169">
          <w:marLeft w:val="0"/>
          <w:marRight w:val="0"/>
          <w:marTop w:val="0"/>
          <w:marBottom w:val="0"/>
          <w:divBdr>
            <w:top w:val="none" w:sz="0" w:space="0" w:color="auto"/>
            <w:left w:val="none" w:sz="0" w:space="0" w:color="auto"/>
            <w:bottom w:val="none" w:sz="0" w:space="0" w:color="auto"/>
            <w:right w:val="none" w:sz="0" w:space="0" w:color="auto"/>
          </w:divBdr>
        </w:div>
        <w:div w:id="1344210884">
          <w:marLeft w:val="0"/>
          <w:marRight w:val="0"/>
          <w:marTop w:val="0"/>
          <w:marBottom w:val="0"/>
          <w:divBdr>
            <w:top w:val="none" w:sz="0" w:space="0" w:color="auto"/>
            <w:left w:val="none" w:sz="0" w:space="0" w:color="auto"/>
            <w:bottom w:val="none" w:sz="0" w:space="0" w:color="auto"/>
            <w:right w:val="none" w:sz="0" w:space="0" w:color="auto"/>
          </w:divBdr>
        </w:div>
        <w:div w:id="2082022964">
          <w:marLeft w:val="0"/>
          <w:marRight w:val="0"/>
          <w:marTop w:val="0"/>
          <w:marBottom w:val="0"/>
          <w:divBdr>
            <w:top w:val="none" w:sz="0" w:space="0" w:color="auto"/>
            <w:left w:val="none" w:sz="0" w:space="0" w:color="auto"/>
            <w:bottom w:val="none" w:sz="0" w:space="0" w:color="auto"/>
            <w:right w:val="none" w:sz="0" w:space="0" w:color="auto"/>
          </w:divBdr>
        </w:div>
        <w:div w:id="526061581">
          <w:marLeft w:val="0"/>
          <w:marRight w:val="0"/>
          <w:marTop w:val="0"/>
          <w:marBottom w:val="0"/>
          <w:divBdr>
            <w:top w:val="none" w:sz="0" w:space="0" w:color="auto"/>
            <w:left w:val="none" w:sz="0" w:space="0" w:color="auto"/>
            <w:bottom w:val="none" w:sz="0" w:space="0" w:color="auto"/>
            <w:right w:val="none" w:sz="0" w:space="0" w:color="auto"/>
          </w:divBdr>
        </w:div>
        <w:div w:id="1210261416">
          <w:marLeft w:val="0"/>
          <w:marRight w:val="0"/>
          <w:marTop w:val="0"/>
          <w:marBottom w:val="0"/>
          <w:divBdr>
            <w:top w:val="none" w:sz="0" w:space="0" w:color="auto"/>
            <w:left w:val="none" w:sz="0" w:space="0" w:color="auto"/>
            <w:bottom w:val="none" w:sz="0" w:space="0" w:color="auto"/>
            <w:right w:val="none" w:sz="0" w:space="0" w:color="auto"/>
          </w:divBdr>
        </w:div>
        <w:div w:id="61177706">
          <w:marLeft w:val="0"/>
          <w:marRight w:val="0"/>
          <w:marTop w:val="0"/>
          <w:marBottom w:val="0"/>
          <w:divBdr>
            <w:top w:val="none" w:sz="0" w:space="0" w:color="auto"/>
            <w:left w:val="none" w:sz="0" w:space="0" w:color="auto"/>
            <w:bottom w:val="none" w:sz="0" w:space="0" w:color="auto"/>
            <w:right w:val="none" w:sz="0" w:space="0" w:color="auto"/>
          </w:divBdr>
        </w:div>
        <w:div w:id="568226058">
          <w:marLeft w:val="0"/>
          <w:marRight w:val="0"/>
          <w:marTop w:val="0"/>
          <w:marBottom w:val="0"/>
          <w:divBdr>
            <w:top w:val="none" w:sz="0" w:space="0" w:color="auto"/>
            <w:left w:val="none" w:sz="0" w:space="0" w:color="auto"/>
            <w:bottom w:val="none" w:sz="0" w:space="0" w:color="auto"/>
            <w:right w:val="none" w:sz="0" w:space="0" w:color="auto"/>
          </w:divBdr>
        </w:div>
        <w:div w:id="819930056">
          <w:marLeft w:val="0"/>
          <w:marRight w:val="0"/>
          <w:marTop w:val="0"/>
          <w:marBottom w:val="0"/>
          <w:divBdr>
            <w:top w:val="none" w:sz="0" w:space="0" w:color="auto"/>
            <w:left w:val="none" w:sz="0" w:space="0" w:color="auto"/>
            <w:bottom w:val="none" w:sz="0" w:space="0" w:color="auto"/>
            <w:right w:val="none" w:sz="0" w:space="0" w:color="auto"/>
          </w:divBdr>
        </w:div>
        <w:div w:id="1182546690">
          <w:marLeft w:val="0"/>
          <w:marRight w:val="0"/>
          <w:marTop w:val="0"/>
          <w:marBottom w:val="0"/>
          <w:divBdr>
            <w:top w:val="none" w:sz="0" w:space="0" w:color="auto"/>
            <w:left w:val="none" w:sz="0" w:space="0" w:color="auto"/>
            <w:bottom w:val="none" w:sz="0" w:space="0" w:color="auto"/>
            <w:right w:val="none" w:sz="0" w:space="0" w:color="auto"/>
          </w:divBdr>
        </w:div>
        <w:div w:id="1287346365">
          <w:marLeft w:val="0"/>
          <w:marRight w:val="0"/>
          <w:marTop w:val="0"/>
          <w:marBottom w:val="0"/>
          <w:divBdr>
            <w:top w:val="none" w:sz="0" w:space="0" w:color="auto"/>
            <w:left w:val="none" w:sz="0" w:space="0" w:color="auto"/>
            <w:bottom w:val="none" w:sz="0" w:space="0" w:color="auto"/>
            <w:right w:val="none" w:sz="0" w:space="0" w:color="auto"/>
          </w:divBdr>
        </w:div>
        <w:div w:id="1705860121">
          <w:marLeft w:val="0"/>
          <w:marRight w:val="0"/>
          <w:marTop w:val="0"/>
          <w:marBottom w:val="0"/>
          <w:divBdr>
            <w:top w:val="none" w:sz="0" w:space="0" w:color="auto"/>
            <w:left w:val="none" w:sz="0" w:space="0" w:color="auto"/>
            <w:bottom w:val="none" w:sz="0" w:space="0" w:color="auto"/>
            <w:right w:val="none" w:sz="0" w:space="0" w:color="auto"/>
          </w:divBdr>
        </w:div>
        <w:div w:id="1619415592">
          <w:marLeft w:val="0"/>
          <w:marRight w:val="0"/>
          <w:marTop w:val="0"/>
          <w:marBottom w:val="0"/>
          <w:divBdr>
            <w:top w:val="none" w:sz="0" w:space="0" w:color="auto"/>
            <w:left w:val="none" w:sz="0" w:space="0" w:color="auto"/>
            <w:bottom w:val="none" w:sz="0" w:space="0" w:color="auto"/>
            <w:right w:val="none" w:sz="0" w:space="0" w:color="auto"/>
          </w:divBdr>
        </w:div>
        <w:div w:id="1461462657">
          <w:marLeft w:val="0"/>
          <w:marRight w:val="0"/>
          <w:marTop w:val="0"/>
          <w:marBottom w:val="0"/>
          <w:divBdr>
            <w:top w:val="none" w:sz="0" w:space="0" w:color="auto"/>
            <w:left w:val="none" w:sz="0" w:space="0" w:color="auto"/>
            <w:bottom w:val="none" w:sz="0" w:space="0" w:color="auto"/>
            <w:right w:val="none" w:sz="0" w:space="0" w:color="auto"/>
          </w:divBdr>
        </w:div>
        <w:div w:id="741950432">
          <w:marLeft w:val="0"/>
          <w:marRight w:val="0"/>
          <w:marTop w:val="0"/>
          <w:marBottom w:val="0"/>
          <w:divBdr>
            <w:top w:val="none" w:sz="0" w:space="0" w:color="auto"/>
            <w:left w:val="none" w:sz="0" w:space="0" w:color="auto"/>
            <w:bottom w:val="none" w:sz="0" w:space="0" w:color="auto"/>
            <w:right w:val="none" w:sz="0" w:space="0" w:color="auto"/>
          </w:divBdr>
        </w:div>
      </w:divsChild>
    </w:div>
    <w:div w:id="383875126">
      <w:bodyDiv w:val="1"/>
      <w:marLeft w:val="0"/>
      <w:marRight w:val="0"/>
      <w:marTop w:val="0"/>
      <w:marBottom w:val="0"/>
      <w:divBdr>
        <w:top w:val="none" w:sz="0" w:space="0" w:color="auto"/>
        <w:left w:val="none" w:sz="0" w:space="0" w:color="auto"/>
        <w:bottom w:val="none" w:sz="0" w:space="0" w:color="auto"/>
        <w:right w:val="none" w:sz="0" w:space="0" w:color="auto"/>
      </w:divBdr>
      <w:divsChild>
        <w:div w:id="109979279">
          <w:marLeft w:val="0"/>
          <w:marRight w:val="0"/>
          <w:marTop w:val="0"/>
          <w:marBottom w:val="0"/>
          <w:divBdr>
            <w:top w:val="none" w:sz="0" w:space="0" w:color="auto"/>
            <w:left w:val="none" w:sz="0" w:space="0" w:color="auto"/>
            <w:bottom w:val="none" w:sz="0" w:space="0" w:color="auto"/>
            <w:right w:val="none" w:sz="0" w:space="0" w:color="auto"/>
          </w:divBdr>
        </w:div>
        <w:div w:id="1140537296">
          <w:marLeft w:val="0"/>
          <w:marRight w:val="0"/>
          <w:marTop w:val="0"/>
          <w:marBottom w:val="0"/>
          <w:divBdr>
            <w:top w:val="none" w:sz="0" w:space="0" w:color="auto"/>
            <w:left w:val="none" w:sz="0" w:space="0" w:color="auto"/>
            <w:bottom w:val="none" w:sz="0" w:space="0" w:color="auto"/>
            <w:right w:val="none" w:sz="0" w:space="0" w:color="auto"/>
          </w:divBdr>
        </w:div>
        <w:div w:id="880945114">
          <w:marLeft w:val="0"/>
          <w:marRight w:val="0"/>
          <w:marTop w:val="0"/>
          <w:marBottom w:val="0"/>
          <w:divBdr>
            <w:top w:val="none" w:sz="0" w:space="0" w:color="auto"/>
            <w:left w:val="none" w:sz="0" w:space="0" w:color="auto"/>
            <w:bottom w:val="none" w:sz="0" w:space="0" w:color="auto"/>
            <w:right w:val="none" w:sz="0" w:space="0" w:color="auto"/>
          </w:divBdr>
        </w:div>
        <w:div w:id="1917090062">
          <w:marLeft w:val="0"/>
          <w:marRight w:val="0"/>
          <w:marTop w:val="0"/>
          <w:marBottom w:val="0"/>
          <w:divBdr>
            <w:top w:val="none" w:sz="0" w:space="0" w:color="auto"/>
            <w:left w:val="none" w:sz="0" w:space="0" w:color="auto"/>
            <w:bottom w:val="none" w:sz="0" w:space="0" w:color="auto"/>
            <w:right w:val="none" w:sz="0" w:space="0" w:color="auto"/>
          </w:divBdr>
        </w:div>
        <w:div w:id="1076391396">
          <w:marLeft w:val="0"/>
          <w:marRight w:val="0"/>
          <w:marTop w:val="0"/>
          <w:marBottom w:val="0"/>
          <w:divBdr>
            <w:top w:val="none" w:sz="0" w:space="0" w:color="auto"/>
            <w:left w:val="none" w:sz="0" w:space="0" w:color="auto"/>
            <w:bottom w:val="none" w:sz="0" w:space="0" w:color="auto"/>
            <w:right w:val="none" w:sz="0" w:space="0" w:color="auto"/>
          </w:divBdr>
        </w:div>
        <w:div w:id="1855025267">
          <w:marLeft w:val="0"/>
          <w:marRight w:val="0"/>
          <w:marTop w:val="0"/>
          <w:marBottom w:val="0"/>
          <w:divBdr>
            <w:top w:val="none" w:sz="0" w:space="0" w:color="auto"/>
            <w:left w:val="none" w:sz="0" w:space="0" w:color="auto"/>
            <w:bottom w:val="none" w:sz="0" w:space="0" w:color="auto"/>
            <w:right w:val="none" w:sz="0" w:space="0" w:color="auto"/>
          </w:divBdr>
        </w:div>
        <w:div w:id="429278440">
          <w:marLeft w:val="0"/>
          <w:marRight w:val="0"/>
          <w:marTop w:val="0"/>
          <w:marBottom w:val="0"/>
          <w:divBdr>
            <w:top w:val="none" w:sz="0" w:space="0" w:color="auto"/>
            <w:left w:val="none" w:sz="0" w:space="0" w:color="auto"/>
            <w:bottom w:val="none" w:sz="0" w:space="0" w:color="auto"/>
            <w:right w:val="none" w:sz="0" w:space="0" w:color="auto"/>
          </w:divBdr>
        </w:div>
        <w:div w:id="129710858">
          <w:marLeft w:val="0"/>
          <w:marRight w:val="0"/>
          <w:marTop w:val="0"/>
          <w:marBottom w:val="0"/>
          <w:divBdr>
            <w:top w:val="none" w:sz="0" w:space="0" w:color="auto"/>
            <w:left w:val="none" w:sz="0" w:space="0" w:color="auto"/>
            <w:bottom w:val="none" w:sz="0" w:space="0" w:color="auto"/>
            <w:right w:val="none" w:sz="0" w:space="0" w:color="auto"/>
          </w:divBdr>
        </w:div>
        <w:div w:id="12271333">
          <w:marLeft w:val="0"/>
          <w:marRight w:val="0"/>
          <w:marTop w:val="0"/>
          <w:marBottom w:val="0"/>
          <w:divBdr>
            <w:top w:val="none" w:sz="0" w:space="0" w:color="auto"/>
            <w:left w:val="none" w:sz="0" w:space="0" w:color="auto"/>
            <w:bottom w:val="none" w:sz="0" w:space="0" w:color="auto"/>
            <w:right w:val="none" w:sz="0" w:space="0" w:color="auto"/>
          </w:divBdr>
        </w:div>
        <w:div w:id="1674331004">
          <w:marLeft w:val="0"/>
          <w:marRight w:val="0"/>
          <w:marTop w:val="0"/>
          <w:marBottom w:val="0"/>
          <w:divBdr>
            <w:top w:val="none" w:sz="0" w:space="0" w:color="auto"/>
            <w:left w:val="none" w:sz="0" w:space="0" w:color="auto"/>
            <w:bottom w:val="none" w:sz="0" w:space="0" w:color="auto"/>
            <w:right w:val="none" w:sz="0" w:space="0" w:color="auto"/>
          </w:divBdr>
        </w:div>
        <w:div w:id="185992399">
          <w:marLeft w:val="0"/>
          <w:marRight w:val="0"/>
          <w:marTop w:val="0"/>
          <w:marBottom w:val="0"/>
          <w:divBdr>
            <w:top w:val="none" w:sz="0" w:space="0" w:color="auto"/>
            <w:left w:val="none" w:sz="0" w:space="0" w:color="auto"/>
            <w:bottom w:val="none" w:sz="0" w:space="0" w:color="auto"/>
            <w:right w:val="none" w:sz="0" w:space="0" w:color="auto"/>
          </w:divBdr>
        </w:div>
        <w:div w:id="1996453688">
          <w:marLeft w:val="0"/>
          <w:marRight w:val="0"/>
          <w:marTop w:val="0"/>
          <w:marBottom w:val="0"/>
          <w:divBdr>
            <w:top w:val="none" w:sz="0" w:space="0" w:color="auto"/>
            <w:left w:val="none" w:sz="0" w:space="0" w:color="auto"/>
            <w:bottom w:val="none" w:sz="0" w:space="0" w:color="auto"/>
            <w:right w:val="none" w:sz="0" w:space="0" w:color="auto"/>
          </w:divBdr>
        </w:div>
        <w:div w:id="1220018864">
          <w:marLeft w:val="0"/>
          <w:marRight w:val="0"/>
          <w:marTop w:val="0"/>
          <w:marBottom w:val="0"/>
          <w:divBdr>
            <w:top w:val="none" w:sz="0" w:space="0" w:color="auto"/>
            <w:left w:val="none" w:sz="0" w:space="0" w:color="auto"/>
            <w:bottom w:val="none" w:sz="0" w:space="0" w:color="auto"/>
            <w:right w:val="none" w:sz="0" w:space="0" w:color="auto"/>
          </w:divBdr>
        </w:div>
        <w:div w:id="807283280">
          <w:marLeft w:val="0"/>
          <w:marRight w:val="0"/>
          <w:marTop w:val="0"/>
          <w:marBottom w:val="0"/>
          <w:divBdr>
            <w:top w:val="none" w:sz="0" w:space="0" w:color="auto"/>
            <w:left w:val="none" w:sz="0" w:space="0" w:color="auto"/>
            <w:bottom w:val="none" w:sz="0" w:space="0" w:color="auto"/>
            <w:right w:val="none" w:sz="0" w:space="0" w:color="auto"/>
          </w:divBdr>
        </w:div>
        <w:div w:id="1574854370">
          <w:marLeft w:val="0"/>
          <w:marRight w:val="0"/>
          <w:marTop w:val="0"/>
          <w:marBottom w:val="0"/>
          <w:divBdr>
            <w:top w:val="none" w:sz="0" w:space="0" w:color="auto"/>
            <w:left w:val="none" w:sz="0" w:space="0" w:color="auto"/>
            <w:bottom w:val="none" w:sz="0" w:space="0" w:color="auto"/>
            <w:right w:val="none" w:sz="0" w:space="0" w:color="auto"/>
          </w:divBdr>
        </w:div>
        <w:div w:id="840242451">
          <w:marLeft w:val="0"/>
          <w:marRight w:val="0"/>
          <w:marTop w:val="0"/>
          <w:marBottom w:val="0"/>
          <w:divBdr>
            <w:top w:val="none" w:sz="0" w:space="0" w:color="auto"/>
            <w:left w:val="none" w:sz="0" w:space="0" w:color="auto"/>
            <w:bottom w:val="none" w:sz="0" w:space="0" w:color="auto"/>
            <w:right w:val="none" w:sz="0" w:space="0" w:color="auto"/>
          </w:divBdr>
        </w:div>
        <w:div w:id="2037071683">
          <w:marLeft w:val="0"/>
          <w:marRight w:val="0"/>
          <w:marTop w:val="0"/>
          <w:marBottom w:val="0"/>
          <w:divBdr>
            <w:top w:val="none" w:sz="0" w:space="0" w:color="auto"/>
            <w:left w:val="none" w:sz="0" w:space="0" w:color="auto"/>
            <w:bottom w:val="none" w:sz="0" w:space="0" w:color="auto"/>
            <w:right w:val="none" w:sz="0" w:space="0" w:color="auto"/>
          </w:divBdr>
        </w:div>
        <w:div w:id="95055395">
          <w:marLeft w:val="0"/>
          <w:marRight w:val="0"/>
          <w:marTop w:val="0"/>
          <w:marBottom w:val="0"/>
          <w:divBdr>
            <w:top w:val="none" w:sz="0" w:space="0" w:color="auto"/>
            <w:left w:val="none" w:sz="0" w:space="0" w:color="auto"/>
            <w:bottom w:val="none" w:sz="0" w:space="0" w:color="auto"/>
            <w:right w:val="none" w:sz="0" w:space="0" w:color="auto"/>
          </w:divBdr>
        </w:div>
        <w:div w:id="1327173967">
          <w:marLeft w:val="0"/>
          <w:marRight w:val="0"/>
          <w:marTop w:val="0"/>
          <w:marBottom w:val="0"/>
          <w:divBdr>
            <w:top w:val="none" w:sz="0" w:space="0" w:color="auto"/>
            <w:left w:val="none" w:sz="0" w:space="0" w:color="auto"/>
            <w:bottom w:val="none" w:sz="0" w:space="0" w:color="auto"/>
            <w:right w:val="none" w:sz="0" w:space="0" w:color="auto"/>
          </w:divBdr>
        </w:div>
        <w:div w:id="233852846">
          <w:marLeft w:val="0"/>
          <w:marRight w:val="0"/>
          <w:marTop w:val="0"/>
          <w:marBottom w:val="0"/>
          <w:divBdr>
            <w:top w:val="none" w:sz="0" w:space="0" w:color="auto"/>
            <w:left w:val="none" w:sz="0" w:space="0" w:color="auto"/>
            <w:bottom w:val="none" w:sz="0" w:space="0" w:color="auto"/>
            <w:right w:val="none" w:sz="0" w:space="0" w:color="auto"/>
          </w:divBdr>
        </w:div>
        <w:div w:id="1613630971">
          <w:marLeft w:val="0"/>
          <w:marRight w:val="0"/>
          <w:marTop w:val="0"/>
          <w:marBottom w:val="0"/>
          <w:divBdr>
            <w:top w:val="none" w:sz="0" w:space="0" w:color="auto"/>
            <w:left w:val="none" w:sz="0" w:space="0" w:color="auto"/>
            <w:bottom w:val="none" w:sz="0" w:space="0" w:color="auto"/>
            <w:right w:val="none" w:sz="0" w:space="0" w:color="auto"/>
          </w:divBdr>
        </w:div>
        <w:div w:id="1422985851">
          <w:marLeft w:val="0"/>
          <w:marRight w:val="0"/>
          <w:marTop w:val="0"/>
          <w:marBottom w:val="0"/>
          <w:divBdr>
            <w:top w:val="none" w:sz="0" w:space="0" w:color="auto"/>
            <w:left w:val="none" w:sz="0" w:space="0" w:color="auto"/>
            <w:bottom w:val="none" w:sz="0" w:space="0" w:color="auto"/>
            <w:right w:val="none" w:sz="0" w:space="0" w:color="auto"/>
          </w:divBdr>
        </w:div>
      </w:divsChild>
    </w:div>
    <w:div w:id="399333140">
      <w:bodyDiv w:val="1"/>
      <w:marLeft w:val="0"/>
      <w:marRight w:val="0"/>
      <w:marTop w:val="0"/>
      <w:marBottom w:val="0"/>
      <w:divBdr>
        <w:top w:val="none" w:sz="0" w:space="0" w:color="auto"/>
        <w:left w:val="none" w:sz="0" w:space="0" w:color="auto"/>
        <w:bottom w:val="none" w:sz="0" w:space="0" w:color="auto"/>
        <w:right w:val="none" w:sz="0" w:space="0" w:color="auto"/>
      </w:divBdr>
      <w:divsChild>
        <w:div w:id="877552112">
          <w:marLeft w:val="0"/>
          <w:marRight w:val="0"/>
          <w:marTop w:val="0"/>
          <w:marBottom w:val="0"/>
          <w:divBdr>
            <w:top w:val="none" w:sz="0" w:space="0" w:color="auto"/>
            <w:left w:val="none" w:sz="0" w:space="0" w:color="auto"/>
            <w:bottom w:val="none" w:sz="0" w:space="0" w:color="auto"/>
            <w:right w:val="none" w:sz="0" w:space="0" w:color="auto"/>
          </w:divBdr>
        </w:div>
        <w:div w:id="314336899">
          <w:marLeft w:val="0"/>
          <w:marRight w:val="0"/>
          <w:marTop w:val="0"/>
          <w:marBottom w:val="0"/>
          <w:divBdr>
            <w:top w:val="none" w:sz="0" w:space="0" w:color="auto"/>
            <w:left w:val="none" w:sz="0" w:space="0" w:color="auto"/>
            <w:bottom w:val="none" w:sz="0" w:space="0" w:color="auto"/>
            <w:right w:val="none" w:sz="0" w:space="0" w:color="auto"/>
          </w:divBdr>
          <w:divsChild>
            <w:div w:id="1272780482">
              <w:marLeft w:val="0"/>
              <w:marRight w:val="0"/>
              <w:marTop w:val="0"/>
              <w:marBottom w:val="0"/>
              <w:divBdr>
                <w:top w:val="none" w:sz="0" w:space="0" w:color="auto"/>
                <w:left w:val="none" w:sz="0" w:space="0" w:color="auto"/>
                <w:bottom w:val="none" w:sz="0" w:space="0" w:color="auto"/>
                <w:right w:val="none" w:sz="0" w:space="0" w:color="auto"/>
              </w:divBdr>
              <w:divsChild>
                <w:div w:id="1960258535">
                  <w:marLeft w:val="0"/>
                  <w:marRight w:val="0"/>
                  <w:marTop w:val="0"/>
                  <w:marBottom w:val="0"/>
                  <w:divBdr>
                    <w:top w:val="none" w:sz="0" w:space="0" w:color="auto"/>
                    <w:left w:val="none" w:sz="0" w:space="0" w:color="auto"/>
                    <w:bottom w:val="none" w:sz="0" w:space="0" w:color="auto"/>
                    <w:right w:val="none" w:sz="0" w:space="0" w:color="auto"/>
                  </w:divBdr>
                  <w:divsChild>
                    <w:div w:id="1297487763">
                      <w:marLeft w:val="0"/>
                      <w:marRight w:val="0"/>
                      <w:marTop w:val="0"/>
                      <w:marBottom w:val="0"/>
                      <w:divBdr>
                        <w:top w:val="none" w:sz="0" w:space="0" w:color="auto"/>
                        <w:left w:val="none" w:sz="0" w:space="0" w:color="auto"/>
                        <w:bottom w:val="none" w:sz="0" w:space="0" w:color="auto"/>
                        <w:right w:val="none" w:sz="0" w:space="0" w:color="auto"/>
                      </w:divBdr>
                      <w:divsChild>
                        <w:div w:id="158506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1179076">
          <w:marLeft w:val="0"/>
          <w:marRight w:val="0"/>
          <w:marTop w:val="0"/>
          <w:marBottom w:val="0"/>
          <w:divBdr>
            <w:top w:val="none" w:sz="0" w:space="0" w:color="auto"/>
            <w:left w:val="none" w:sz="0" w:space="0" w:color="auto"/>
            <w:bottom w:val="none" w:sz="0" w:space="0" w:color="auto"/>
            <w:right w:val="none" w:sz="0" w:space="0" w:color="auto"/>
          </w:divBdr>
          <w:divsChild>
            <w:div w:id="176388692">
              <w:marLeft w:val="0"/>
              <w:marRight w:val="0"/>
              <w:marTop w:val="0"/>
              <w:marBottom w:val="0"/>
              <w:divBdr>
                <w:top w:val="none" w:sz="0" w:space="0" w:color="auto"/>
                <w:left w:val="none" w:sz="0" w:space="0" w:color="auto"/>
                <w:bottom w:val="none" w:sz="0" w:space="0" w:color="auto"/>
                <w:right w:val="none" w:sz="0" w:space="0" w:color="auto"/>
              </w:divBdr>
              <w:divsChild>
                <w:div w:id="1751459609">
                  <w:marLeft w:val="0"/>
                  <w:marRight w:val="0"/>
                  <w:marTop w:val="0"/>
                  <w:marBottom w:val="0"/>
                  <w:divBdr>
                    <w:top w:val="none" w:sz="0" w:space="0" w:color="auto"/>
                    <w:left w:val="none" w:sz="0" w:space="0" w:color="auto"/>
                    <w:bottom w:val="none" w:sz="0" w:space="0" w:color="auto"/>
                    <w:right w:val="none" w:sz="0" w:space="0" w:color="auto"/>
                  </w:divBdr>
                  <w:divsChild>
                    <w:div w:id="681127154">
                      <w:marLeft w:val="0"/>
                      <w:marRight w:val="0"/>
                      <w:marTop w:val="0"/>
                      <w:marBottom w:val="0"/>
                      <w:divBdr>
                        <w:top w:val="none" w:sz="0" w:space="0" w:color="auto"/>
                        <w:left w:val="none" w:sz="0" w:space="0" w:color="auto"/>
                        <w:bottom w:val="none" w:sz="0" w:space="0" w:color="auto"/>
                        <w:right w:val="none" w:sz="0" w:space="0" w:color="auto"/>
                      </w:divBdr>
                      <w:divsChild>
                        <w:div w:id="268657729">
                          <w:marLeft w:val="0"/>
                          <w:marRight w:val="0"/>
                          <w:marTop w:val="0"/>
                          <w:marBottom w:val="0"/>
                          <w:divBdr>
                            <w:top w:val="none" w:sz="0" w:space="0" w:color="auto"/>
                            <w:left w:val="none" w:sz="0" w:space="0" w:color="auto"/>
                            <w:bottom w:val="none" w:sz="0" w:space="0" w:color="auto"/>
                            <w:right w:val="none" w:sz="0" w:space="0" w:color="auto"/>
                          </w:divBdr>
                          <w:divsChild>
                            <w:div w:id="160807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8235003">
      <w:bodyDiv w:val="1"/>
      <w:marLeft w:val="0"/>
      <w:marRight w:val="0"/>
      <w:marTop w:val="0"/>
      <w:marBottom w:val="0"/>
      <w:divBdr>
        <w:top w:val="none" w:sz="0" w:space="0" w:color="auto"/>
        <w:left w:val="none" w:sz="0" w:space="0" w:color="auto"/>
        <w:bottom w:val="none" w:sz="0" w:space="0" w:color="auto"/>
        <w:right w:val="none" w:sz="0" w:space="0" w:color="auto"/>
      </w:divBdr>
      <w:divsChild>
        <w:div w:id="595223">
          <w:marLeft w:val="0"/>
          <w:marRight w:val="0"/>
          <w:marTop w:val="0"/>
          <w:marBottom w:val="0"/>
          <w:divBdr>
            <w:top w:val="none" w:sz="0" w:space="0" w:color="auto"/>
            <w:left w:val="none" w:sz="0" w:space="0" w:color="auto"/>
            <w:bottom w:val="none" w:sz="0" w:space="0" w:color="auto"/>
            <w:right w:val="none" w:sz="0" w:space="0" w:color="auto"/>
          </w:divBdr>
          <w:divsChild>
            <w:div w:id="238251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262690">
      <w:bodyDiv w:val="1"/>
      <w:marLeft w:val="0"/>
      <w:marRight w:val="0"/>
      <w:marTop w:val="0"/>
      <w:marBottom w:val="0"/>
      <w:divBdr>
        <w:top w:val="none" w:sz="0" w:space="0" w:color="auto"/>
        <w:left w:val="none" w:sz="0" w:space="0" w:color="auto"/>
        <w:bottom w:val="none" w:sz="0" w:space="0" w:color="auto"/>
        <w:right w:val="none" w:sz="0" w:space="0" w:color="auto"/>
      </w:divBdr>
    </w:div>
    <w:div w:id="443233745">
      <w:bodyDiv w:val="1"/>
      <w:marLeft w:val="0"/>
      <w:marRight w:val="0"/>
      <w:marTop w:val="0"/>
      <w:marBottom w:val="0"/>
      <w:divBdr>
        <w:top w:val="none" w:sz="0" w:space="0" w:color="auto"/>
        <w:left w:val="none" w:sz="0" w:space="0" w:color="auto"/>
        <w:bottom w:val="none" w:sz="0" w:space="0" w:color="auto"/>
        <w:right w:val="none" w:sz="0" w:space="0" w:color="auto"/>
      </w:divBdr>
      <w:divsChild>
        <w:div w:id="896287052">
          <w:marLeft w:val="0"/>
          <w:marRight w:val="0"/>
          <w:marTop w:val="0"/>
          <w:marBottom w:val="0"/>
          <w:divBdr>
            <w:top w:val="none" w:sz="0" w:space="0" w:color="auto"/>
            <w:left w:val="none" w:sz="0" w:space="0" w:color="auto"/>
            <w:bottom w:val="none" w:sz="0" w:space="0" w:color="auto"/>
            <w:right w:val="none" w:sz="0" w:space="0" w:color="auto"/>
          </w:divBdr>
          <w:divsChild>
            <w:div w:id="2417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073922">
      <w:bodyDiv w:val="1"/>
      <w:marLeft w:val="0"/>
      <w:marRight w:val="0"/>
      <w:marTop w:val="0"/>
      <w:marBottom w:val="0"/>
      <w:divBdr>
        <w:top w:val="none" w:sz="0" w:space="0" w:color="auto"/>
        <w:left w:val="none" w:sz="0" w:space="0" w:color="auto"/>
        <w:bottom w:val="none" w:sz="0" w:space="0" w:color="auto"/>
        <w:right w:val="none" w:sz="0" w:space="0" w:color="auto"/>
      </w:divBdr>
      <w:divsChild>
        <w:div w:id="706489997">
          <w:marLeft w:val="0"/>
          <w:marRight w:val="0"/>
          <w:marTop w:val="0"/>
          <w:marBottom w:val="0"/>
          <w:divBdr>
            <w:top w:val="none" w:sz="0" w:space="0" w:color="auto"/>
            <w:left w:val="none" w:sz="0" w:space="0" w:color="auto"/>
            <w:bottom w:val="none" w:sz="0" w:space="0" w:color="auto"/>
            <w:right w:val="none" w:sz="0" w:space="0" w:color="auto"/>
          </w:divBdr>
        </w:div>
        <w:div w:id="2059476031">
          <w:marLeft w:val="0"/>
          <w:marRight w:val="0"/>
          <w:marTop w:val="0"/>
          <w:marBottom w:val="0"/>
          <w:divBdr>
            <w:top w:val="none" w:sz="0" w:space="0" w:color="auto"/>
            <w:left w:val="none" w:sz="0" w:space="0" w:color="auto"/>
            <w:bottom w:val="none" w:sz="0" w:space="0" w:color="auto"/>
            <w:right w:val="none" w:sz="0" w:space="0" w:color="auto"/>
          </w:divBdr>
        </w:div>
        <w:div w:id="992486263">
          <w:marLeft w:val="0"/>
          <w:marRight w:val="0"/>
          <w:marTop w:val="0"/>
          <w:marBottom w:val="0"/>
          <w:divBdr>
            <w:top w:val="none" w:sz="0" w:space="0" w:color="auto"/>
            <w:left w:val="none" w:sz="0" w:space="0" w:color="auto"/>
            <w:bottom w:val="none" w:sz="0" w:space="0" w:color="auto"/>
            <w:right w:val="none" w:sz="0" w:space="0" w:color="auto"/>
          </w:divBdr>
        </w:div>
        <w:div w:id="294331116">
          <w:marLeft w:val="0"/>
          <w:marRight w:val="0"/>
          <w:marTop w:val="0"/>
          <w:marBottom w:val="0"/>
          <w:divBdr>
            <w:top w:val="none" w:sz="0" w:space="0" w:color="auto"/>
            <w:left w:val="none" w:sz="0" w:space="0" w:color="auto"/>
            <w:bottom w:val="none" w:sz="0" w:space="0" w:color="auto"/>
            <w:right w:val="none" w:sz="0" w:space="0" w:color="auto"/>
          </w:divBdr>
        </w:div>
        <w:div w:id="1060639750">
          <w:marLeft w:val="0"/>
          <w:marRight w:val="0"/>
          <w:marTop w:val="0"/>
          <w:marBottom w:val="0"/>
          <w:divBdr>
            <w:top w:val="none" w:sz="0" w:space="0" w:color="auto"/>
            <w:left w:val="none" w:sz="0" w:space="0" w:color="auto"/>
            <w:bottom w:val="none" w:sz="0" w:space="0" w:color="auto"/>
            <w:right w:val="none" w:sz="0" w:space="0" w:color="auto"/>
          </w:divBdr>
        </w:div>
        <w:div w:id="930161981">
          <w:marLeft w:val="0"/>
          <w:marRight w:val="0"/>
          <w:marTop w:val="0"/>
          <w:marBottom w:val="0"/>
          <w:divBdr>
            <w:top w:val="none" w:sz="0" w:space="0" w:color="auto"/>
            <w:left w:val="none" w:sz="0" w:space="0" w:color="auto"/>
            <w:bottom w:val="none" w:sz="0" w:space="0" w:color="auto"/>
            <w:right w:val="none" w:sz="0" w:space="0" w:color="auto"/>
          </w:divBdr>
        </w:div>
        <w:div w:id="442311055">
          <w:marLeft w:val="0"/>
          <w:marRight w:val="0"/>
          <w:marTop w:val="0"/>
          <w:marBottom w:val="0"/>
          <w:divBdr>
            <w:top w:val="none" w:sz="0" w:space="0" w:color="auto"/>
            <w:left w:val="none" w:sz="0" w:space="0" w:color="auto"/>
            <w:bottom w:val="none" w:sz="0" w:space="0" w:color="auto"/>
            <w:right w:val="none" w:sz="0" w:space="0" w:color="auto"/>
          </w:divBdr>
        </w:div>
        <w:div w:id="2056587984">
          <w:marLeft w:val="0"/>
          <w:marRight w:val="0"/>
          <w:marTop w:val="0"/>
          <w:marBottom w:val="0"/>
          <w:divBdr>
            <w:top w:val="none" w:sz="0" w:space="0" w:color="auto"/>
            <w:left w:val="none" w:sz="0" w:space="0" w:color="auto"/>
            <w:bottom w:val="none" w:sz="0" w:space="0" w:color="auto"/>
            <w:right w:val="none" w:sz="0" w:space="0" w:color="auto"/>
          </w:divBdr>
        </w:div>
        <w:div w:id="1358893861">
          <w:marLeft w:val="0"/>
          <w:marRight w:val="0"/>
          <w:marTop w:val="0"/>
          <w:marBottom w:val="0"/>
          <w:divBdr>
            <w:top w:val="none" w:sz="0" w:space="0" w:color="auto"/>
            <w:left w:val="none" w:sz="0" w:space="0" w:color="auto"/>
            <w:bottom w:val="none" w:sz="0" w:space="0" w:color="auto"/>
            <w:right w:val="none" w:sz="0" w:space="0" w:color="auto"/>
          </w:divBdr>
        </w:div>
        <w:div w:id="1894654821">
          <w:marLeft w:val="0"/>
          <w:marRight w:val="0"/>
          <w:marTop w:val="0"/>
          <w:marBottom w:val="0"/>
          <w:divBdr>
            <w:top w:val="none" w:sz="0" w:space="0" w:color="auto"/>
            <w:left w:val="none" w:sz="0" w:space="0" w:color="auto"/>
            <w:bottom w:val="none" w:sz="0" w:space="0" w:color="auto"/>
            <w:right w:val="none" w:sz="0" w:space="0" w:color="auto"/>
          </w:divBdr>
        </w:div>
        <w:div w:id="2136365488">
          <w:marLeft w:val="0"/>
          <w:marRight w:val="0"/>
          <w:marTop w:val="0"/>
          <w:marBottom w:val="0"/>
          <w:divBdr>
            <w:top w:val="none" w:sz="0" w:space="0" w:color="auto"/>
            <w:left w:val="none" w:sz="0" w:space="0" w:color="auto"/>
            <w:bottom w:val="none" w:sz="0" w:space="0" w:color="auto"/>
            <w:right w:val="none" w:sz="0" w:space="0" w:color="auto"/>
          </w:divBdr>
        </w:div>
        <w:div w:id="1455438638">
          <w:marLeft w:val="0"/>
          <w:marRight w:val="0"/>
          <w:marTop w:val="0"/>
          <w:marBottom w:val="0"/>
          <w:divBdr>
            <w:top w:val="none" w:sz="0" w:space="0" w:color="auto"/>
            <w:left w:val="none" w:sz="0" w:space="0" w:color="auto"/>
            <w:bottom w:val="none" w:sz="0" w:space="0" w:color="auto"/>
            <w:right w:val="none" w:sz="0" w:space="0" w:color="auto"/>
          </w:divBdr>
        </w:div>
        <w:div w:id="1947150942">
          <w:marLeft w:val="0"/>
          <w:marRight w:val="0"/>
          <w:marTop w:val="0"/>
          <w:marBottom w:val="0"/>
          <w:divBdr>
            <w:top w:val="none" w:sz="0" w:space="0" w:color="auto"/>
            <w:left w:val="none" w:sz="0" w:space="0" w:color="auto"/>
            <w:bottom w:val="none" w:sz="0" w:space="0" w:color="auto"/>
            <w:right w:val="none" w:sz="0" w:space="0" w:color="auto"/>
          </w:divBdr>
        </w:div>
        <w:div w:id="1572041133">
          <w:marLeft w:val="0"/>
          <w:marRight w:val="0"/>
          <w:marTop w:val="0"/>
          <w:marBottom w:val="0"/>
          <w:divBdr>
            <w:top w:val="none" w:sz="0" w:space="0" w:color="auto"/>
            <w:left w:val="none" w:sz="0" w:space="0" w:color="auto"/>
            <w:bottom w:val="none" w:sz="0" w:space="0" w:color="auto"/>
            <w:right w:val="none" w:sz="0" w:space="0" w:color="auto"/>
          </w:divBdr>
        </w:div>
        <w:div w:id="900602300">
          <w:marLeft w:val="0"/>
          <w:marRight w:val="0"/>
          <w:marTop w:val="0"/>
          <w:marBottom w:val="0"/>
          <w:divBdr>
            <w:top w:val="none" w:sz="0" w:space="0" w:color="auto"/>
            <w:left w:val="none" w:sz="0" w:space="0" w:color="auto"/>
            <w:bottom w:val="none" w:sz="0" w:space="0" w:color="auto"/>
            <w:right w:val="none" w:sz="0" w:space="0" w:color="auto"/>
          </w:divBdr>
        </w:div>
        <w:div w:id="1484662343">
          <w:marLeft w:val="0"/>
          <w:marRight w:val="0"/>
          <w:marTop w:val="0"/>
          <w:marBottom w:val="0"/>
          <w:divBdr>
            <w:top w:val="none" w:sz="0" w:space="0" w:color="auto"/>
            <w:left w:val="none" w:sz="0" w:space="0" w:color="auto"/>
            <w:bottom w:val="none" w:sz="0" w:space="0" w:color="auto"/>
            <w:right w:val="none" w:sz="0" w:space="0" w:color="auto"/>
          </w:divBdr>
        </w:div>
        <w:div w:id="99841503">
          <w:marLeft w:val="0"/>
          <w:marRight w:val="0"/>
          <w:marTop w:val="0"/>
          <w:marBottom w:val="0"/>
          <w:divBdr>
            <w:top w:val="none" w:sz="0" w:space="0" w:color="auto"/>
            <w:left w:val="none" w:sz="0" w:space="0" w:color="auto"/>
            <w:bottom w:val="none" w:sz="0" w:space="0" w:color="auto"/>
            <w:right w:val="none" w:sz="0" w:space="0" w:color="auto"/>
          </w:divBdr>
        </w:div>
        <w:div w:id="247467521">
          <w:marLeft w:val="0"/>
          <w:marRight w:val="0"/>
          <w:marTop w:val="0"/>
          <w:marBottom w:val="0"/>
          <w:divBdr>
            <w:top w:val="none" w:sz="0" w:space="0" w:color="auto"/>
            <w:left w:val="none" w:sz="0" w:space="0" w:color="auto"/>
            <w:bottom w:val="none" w:sz="0" w:space="0" w:color="auto"/>
            <w:right w:val="none" w:sz="0" w:space="0" w:color="auto"/>
          </w:divBdr>
        </w:div>
        <w:div w:id="942152716">
          <w:marLeft w:val="0"/>
          <w:marRight w:val="0"/>
          <w:marTop w:val="0"/>
          <w:marBottom w:val="0"/>
          <w:divBdr>
            <w:top w:val="none" w:sz="0" w:space="0" w:color="auto"/>
            <w:left w:val="none" w:sz="0" w:space="0" w:color="auto"/>
            <w:bottom w:val="none" w:sz="0" w:space="0" w:color="auto"/>
            <w:right w:val="none" w:sz="0" w:space="0" w:color="auto"/>
          </w:divBdr>
        </w:div>
        <w:div w:id="1985163565">
          <w:marLeft w:val="0"/>
          <w:marRight w:val="0"/>
          <w:marTop w:val="0"/>
          <w:marBottom w:val="0"/>
          <w:divBdr>
            <w:top w:val="none" w:sz="0" w:space="0" w:color="auto"/>
            <w:left w:val="none" w:sz="0" w:space="0" w:color="auto"/>
            <w:bottom w:val="none" w:sz="0" w:space="0" w:color="auto"/>
            <w:right w:val="none" w:sz="0" w:space="0" w:color="auto"/>
          </w:divBdr>
        </w:div>
        <w:div w:id="651182077">
          <w:marLeft w:val="0"/>
          <w:marRight w:val="0"/>
          <w:marTop w:val="0"/>
          <w:marBottom w:val="0"/>
          <w:divBdr>
            <w:top w:val="none" w:sz="0" w:space="0" w:color="auto"/>
            <w:left w:val="none" w:sz="0" w:space="0" w:color="auto"/>
            <w:bottom w:val="none" w:sz="0" w:space="0" w:color="auto"/>
            <w:right w:val="none" w:sz="0" w:space="0" w:color="auto"/>
          </w:divBdr>
        </w:div>
        <w:div w:id="1876648783">
          <w:marLeft w:val="0"/>
          <w:marRight w:val="0"/>
          <w:marTop w:val="0"/>
          <w:marBottom w:val="0"/>
          <w:divBdr>
            <w:top w:val="none" w:sz="0" w:space="0" w:color="auto"/>
            <w:left w:val="none" w:sz="0" w:space="0" w:color="auto"/>
            <w:bottom w:val="none" w:sz="0" w:space="0" w:color="auto"/>
            <w:right w:val="none" w:sz="0" w:space="0" w:color="auto"/>
          </w:divBdr>
        </w:div>
        <w:div w:id="1770351373">
          <w:marLeft w:val="0"/>
          <w:marRight w:val="0"/>
          <w:marTop w:val="0"/>
          <w:marBottom w:val="0"/>
          <w:divBdr>
            <w:top w:val="none" w:sz="0" w:space="0" w:color="auto"/>
            <w:left w:val="none" w:sz="0" w:space="0" w:color="auto"/>
            <w:bottom w:val="none" w:sz="0" w:space="0" w:color="auto"/>
            <w:right w:val="none" w:sz="0" w:space="0" w:color="auto"/>
          </w:divBdr>
        </w:div>
        <w:div w:id="1735811233">
          <w:marLeft w:val="0"/>
          <w:marRight w:val="0"/>
          <w:marTop w:val="0"/>
          <w:marBottom w:val="0"/>
          <w:divBdr>
            <w:top w:val="none" w:sz="0" w:space="0" w:color="auto"/>
            <w:left w:val="none" w:sz="0" w:space="0" w:color="auto"/>
            <w:bottom w:val="none" w:sz="0" w:space="0" w:color="auto"/>
            <w:right w:val="none" w:sz="0" w:space="0" w:color="auto"/>
          </w:divBdr>
        </w:div>
        <w:div w:id="944769594">
          <w:marLeft w:val="0"/>
          <w:marRight w:val="0"/>
          <w:marTop w:val="0"/>
          <w:marBottom w:val="0"/>
          <w:divBdr>
            <w:top w:val="none" w:sz="0" w:space="0" w:color="auto"/>
            <w:left w:val="none" w:sz="0" w:space="0" w:color="auto"/>
            <w:bottom w:val="none" w:sz="0" w:space="0" w:color="auto"/>
            <w:right w:val="none" w:sz="0" w:space="0" w:color="auto"/>
          </w:divBdr>
        </w:div>
        <w:div w:id="1610352336">
          <w:marLeft w:val="0"/>
          <w:marRight w:val="0"/>
          <w:marTop w:val="0"/>
          <w:marBottom w:val="0"/>
          <w:divBdr>
            <w:top w:val="none" w:sz="0" w:space="0" w:color="auto"/>
            <w:left w:val="none" w:sz="0" w:space="0" w:color="auto"/>
            <w:bottom w:val="none" w:sz="0" w:space="0" w:color="auto"/>
            <w:right w:val="none" w:sz="0" w:space="0" w:color="auto"/>
          </w:divBdr>
        </w:div>
        <w:div w:id="1918198979">
          <w:marLeft w:val="0"/>
          <w:marRight w:val="0"/>
          <w:marTop w:val="0"/>
          <w:marBottom w:val="0"/>
          <w:divBdr>
            <w:top w:val="none" w:sz="0" w:space="0" w:color="auto"/>
            <w:left w:val="none" w:sz="0" w:space="0" w:color="auto"/>
            <w:bottom w:val="none" w:sz="0" w:space="0" w:color="auto"/>
            <w:right w:val="none" w:sz="0" w:space="0" w:color="auto"/>
          </w:divBdr>
        </w:div>
        <w:div w:id="927926359">
          <w:marLeft w:val="0"/>
          <w:marRight w:val="0"/>
          <w:marTop w:val="0"/>
          <w:marBottom w:val="0"/>
          <w:divBdr>
            <w:top w:val="none" w:sz="0" w:space="0" w:color="auto"/>
            <w:left w:val="none" w:sz="0" w:space="0" w:color="auto"/>
            <w:bottom w:val="none" w:sz="0" w:space="0" w:color="auto"/>
            <w:right w:val="none" w:sz="0" w:space="0" w:color="auto"/>
          </w:divBdr>
        </w:div>
        <w:div w:id="127404659">
          <w:marLeft w:val="0"/>
          <w:marRight w:val="0"/>
          <w:marTop w:val="0"/>
          <w:marBottom w:val="0"/>
          <w:divBdr>
            <w:top w:val="none" w:sz="0" w:space="0" w:color="auto"/>
            <w:left w:val="none" w:sz="0" w:space="0" w:color="auto"/>
            <w:bottom w:val="none" w:sz="0" w:space="0" w:color="auto"/>
            <w:right w:val="none" w:sz="0" w:space="0" w:color="auto"/>
          </w:divBdr>
        </w:div>
        <w:div w:id="1988440193">
          <w:marLeft w:val="0"/>
          <w:marRight w:val="0"/>
          <w:marTop w:val="0"/>
          <w:marBottom w:val="0"/>
          <w:divBdr>
            <w:top w:val="none" w:sz="0" w:space="0" w:color="auto"/>
            <w:left w:val="none" w:sz="0" w:space="0" w:color="auto"/>
            <w:bottom w:val="none" w:sz="0" w:space="0" w:color="auto"/>
            <w:right w:val="none" w:sz="0" w:space="0" w:color="auto"/>
          </w:divBdr>
        </w:div>
        <w:div w:id="1535535592">
          <w:marLeft w:val="0"/>
          <w:marRight w:val="0"/>
          <w:marTop w:val="0"/>
          <w:marBottom w:val="0"/>
          <w:divBdr>
            <w:top w:val="none" w:sz="0" w:space="0" w:color="auto"/>
            <w:left w:val="none" w:sz="0" w:space="0" w:color="auto"/>
            <w:bottom w:val="none" w:sz="0" w:space="0" w:color="auto"/>
            <w:right w:val="none" w:sz="0" w:space="0" w:color="auto"/>
          </w:divBdr>
        </w:div>
        <w:div w:id="516116933">
          <w:marLeft w:val="0"/>
          <w:marRight w:val="0"/>
          <w:marTop w:val="0"/>
          <w:marBottom w:val="0"/>
          <w:divBdr>
            <w:top w:val="none" w:sz="0" w:space="0" w:color="auto"/>
            <w:left w:val="none" w:sz="0" w:space="0" w:color="auto"/>
            <w:bottom w:val="none" w:sz="0" w:space="0" w:color="auto"/>
            <w:right w:val="none" w:sz="0" w:space="0" w:color="auto"/>
          </w:divBdr>
        </w:div>
        <w:div w:id="359862233">
          <w:marLeft w:val="0"/>
          <w:marRight w:val="0"/>
          <w:marTop w:val="0"/>
          <w:marBottom w:val="0"/>
          <w:divBdr>
            <w:top w:val="none" w:sz="0" w:space="0" w:color="auto"/>
            <w:left w:val="none" w:sz="0" w:space="0" w:color="auto"/>
            <w:bottom w:val="none" w:sz="0" w:space="0" w:color="auto"/>
            <w:right w:val="none" w:sz="0" w:space="0" w:color="auto"/>
          </w:divBdr>
        </w:div>
        <w:div w:id="2085567345">
          <w:marLeft w:val="0"/>
          <w:marRight w:val="0"/>
          <w:marTop w:val="0"/>
          <w:marBottom w:val="0"/>
          <w:divBdr>
            <w:top w:val="none" w:sz="0" w:space="0" w:color="auto"/>
            <w:left w:val="none" w:sz="0" w:space="0" w:color="auto"/>
            <w:bottom w:val="none" w:sz="0" w:space="0" w:color="auto"/>
            <w:right w:val="none" w:sz="0" w:space="0" w:color="auto"/>
          </w:divBdr>
        </w:div>
        <w:div w:id="1783455983">
          <w:marLeft w:val="0"/>
          <w:marRight w:val="0"/>
          <w:marTop w:val="0"/>
          <w:marBottom w:val="0"/>
          <w:divBdr>
            <w:top w:val="none" w:sz="0" w:space="0" w:color="auto"/>
            <w:left w:val="none" w:sz="0" w:space="0" w:color="auto"/>
            <w:bottom w:val="none" w:sz="0" w:space="0" w:color="auto"/>
            <w:right w:val="none" w:sz="0" w:space="0" w:color="auto"/>
          </w:divBdr>
        </w:div>
        <w:div w:id="1146624441">
          <w:marLeft w:val="0"/>
          <w:marRight w:val="0"/>
          <w:marTop w:val="0"/>
          <w:marBottom w:val="0"/>
          <w:divBdr>
            <w:top w:val="none" w:sz="0" w:space="0" w:color="auto"/>
            <w:left w:val="none" w:sz="0" w:space="0" w:color="auto"/>
            <w:bottom w:val="none" w:sz="0" w:space="0" w:color="auto"/>
            <w:right w:val="none" w:sz="0" w:space="0" w:color="auto"/>
          </w:divBdr>
        </w:div>
        <w:div w:id="1688944811">
          <w:marLeft w:val="0"/>
          <w:marRight w:val="0"/>
          <w:marTop w:val="0"/>
          <w:marBottom w:val="0"/>
          <w:divBdr>
            <w:top w:val="none" w:sz="0" w:space="0" w:color="auto"/>
            <w:left w:val="none" w:sz="0" w:space="0" w:color="auto"/>
            <w:bottom w:val="none" w:sz="0" w:space="0" w:color="auto"/>
            <w:right w:val="none" w:sz="0" w:space="0" w:color="auto"/>
          </w:divBdr>
        </w:div>
        <w:div w:id="2021664128">
          <w:marLeft w:val="0"/>
          <w:marRight w:val="0"/>
          <w:marTop w:val="0"/>
          <w:marBottom w:val="0"/>
          <w:divBdr>
            <w:top w:val="none" w:sz="0" w:space="0" w:color="auto"/>
            <w:left w:val="none" w:sz="0" w:space="0" w:color="auto"/>
            <w:bottom w:val="none" w:sz="0" w:space="0" w:color="auto"/>
            <w:right w:val="none" w:sz="0" w:space="0" w:color="auto"/>
          </w:divBdr>
        </w:div>
        <w:div w:id="587543240">
          <w:marLeft w:val="0"/>
          <w:marRight w:val="0"/>
          <w:marTop w:val="0"/>
          <w:marBottom w:val="0"/>
          <w:divBdr>
            <w:top w:val="none" w:sz="0" w:space="0" w:color="auto"/>
            <w:left w:val="none" w:sz="0" w:space="0" w:color="auto"/>
            <w:bottom w:val="none" w:sz="0" w:space="0" w:color="auto"/>
            <w:right w:val="none" w:sz="0" w:space="0" w:color="auto"/>
          </w:divBdr>
        </w:div>
        <w:div w:id="731390101">
          <w:marLeft w:val="0"/>
          <w:marRight w:val="0"/>
          <w:marTop w:val="0"/>
          <w:marBottom w:val="0"/>
          <w:divBdr>
            <w:top w:val="none" w:sz="0" w:space="0" w:color="auto"/>
            <w:left w:val="none" w:sz="0" w:space="0" w:color="auto"/>
            <w:bottom w:val="none" w:sz="0" w:space="0" w:color="auto"/>
            <w:right w:val="none" w:sz="0" w:space="0" w:color="auto"/>
          </w:divBdr>
        </w:div>
        <w:div w:id="2012369348">
          <w:marLeft w:val="0"/>
          <w:marRight w:val="0"/>
          <w:marTop w:val="0"/>
          <w:marBottom w:val="0"/>
          <w:divBdr>
            <w:top w:val="none" w:sz="0" w:space="0" w:color="auto"/>
            <w:left w:val="none" w:sz="0" w:space="0" w:color="auto"/>
            <w:bottom w:val="none" w:sz="0" w:space="0" w:color="auto"/>
            <w:right w:val="none" w:sz="0" w:space="0" w:color="auto"/>
          </w:divBdr>
        </w:div>
        <w:div w:id="1618024500">
          <w:marLeft w:val="0"/>
          <w:marRight w:val="0"/>
          <w:marTop w:val="0"/>
          <w:marBottom w:val="0"/>
          <w:divBdr>
            <w:top w:val="none" w:sz="0" w:space="0" w:color="auto"/>
            <w:left w:val="none" w:sz="0" w:space="0" w:color="auto"/>
            <w:bottom w:val="none" w:sz="0" w:space="0" w:color="auto"/>
            <w:right w:val="none" w:sz="0" w:space="0" w:color="auto"/>
          </w:divBdr>
        </w:div>
        <w:div w:id="292906925">
          <w:marLeft w:val="0"/>
          <w:marRight w:val="0"/>
          <w:marTop w:val="0"/>
          <w:marBottom w:val="0"/>
          <w:divBdr>
            <w:top w:val="none" w:sz="0" w:space="0" w:color="auto"/>
            <w:left w:val="none" w:sz="0" w:space="0" w:color="auto"/>
            <w:bottom w:val="none" w:sz="0" w:space="0" w:color="auto"/>
            <w:right w:val="none" w:sz="0" w:space="0" w:color="auto"/>
          </w:divBdr>
        </w:div>
        <w:div w:id="168644017">
          <w:marLeft w:val="0"/>
          <w:marRight w:val="0"/>
          <w:marTop w:val="0"/>
          <w:marBottom w:val="0"/>
          <w:divBdr>
            <w:top w:val="none" w:sz="0" w:space="0" w:color="auto"/>
            <w:left w:val="none" w:sz="0" w:space="0" w:color="auto"/>
            <w:bottom w:val="none" w:sz="0" w:space="0" w:color="auto"/>
            <w:right w:val="none" w:sz="0" w:space="0" w:color="auto"/>
          </w:divBdr>
        </w:div>
        <w:div w:id="308634241">
          <w:marLeft w:val="0"/>
          <w:marRight w:val="0"/>
          <w:marTop w:val="0"/>
          <w:marBottom w:val="0"/>
          <w:divBdr>
            <w:top w:val="none" w:sz="0" w:space="0" w:color="auto"/>
            <w:left w:val="none" w:sz="0" w:space="0" w:color="auto"/>
            <w:bottom w:val="none" w:sz="0" w:space="0" w:color="auto"/>
            <w:right w:val="none" w:sz="0" w:space="0" w:color="auto"/>
          </w:divBdr>
        </w:div>
        <w:div w:id="495343582">
          <w:marLeft w:val="0"/>
          <w:marRight w:val="0"/>
          <w:marTop w:val="0"/>
          <w:marBottom w:val="0"/>
          <w:divBdr>
            <w:top w:val="none" w:sz="0" w:space="0" w:color="auto"/>
            <w:left w:val="none" w:sz="0" w:space="0" w:color="auto"/>
            <w:bottom w:val="none" w:sz="0" w:space="0" w:color="auto"/>
            <w:right w:val="none" w:sz="0" w:space="0" w:color="auto"/>
          </w:divBdr>
        </w:div>
        <w:div w:id="1875389577">
          <w:marLeft w:val="0"/>
          <w:marRight w:val="0"/>
          <w:marTop w:val="0"/>
          <w:marBottom w:val="0"/>
          <w:divBdr>
            <w:top w:val="none" w:sz="0" w:space="0" w:color="auto"/>
            <w:left w:val="none" w:sz="0" w:space="0" w:color="auto"/>
            <w:bottom w:val="none" w:sz="0" w:space="0" w:color="auto"/>
            <w:right w:val="none" w:sz="0" w:space="0" w:color="auto"/>
          </w:divBdr>
        </w:div>
        <w:div w:id="116947357">
          <w:marLeft w:val="0"/>
          <w:marRight w:val="0"/>
          <w:marTop w:val="0"/>
          <w:marBottom w:val="0"/>
          <w:divBdr>
            <w:top w:val="none" w:sz="0" w:space="0" w:color="auto"/>
            <w:left w:val="none" w:sz="0" w:space="0" w:color="auto"/>
            <w:bottom w:val="none" w:sz="0" w:space="0" w:color="auto"/>
            <w:right w:val="none" w:sz="0" w:space="0" w:color="auto"/>
          </w:divBdr>
        </w:div>
        <w:div w:id="869419071">
          <w:marLeft w:val="0"/>
          <w:marRight w:val="0"/>
          <w:marTop w:val="0"/>
          <w:marBottom w:val="0"/>
          <w:divBdr>
            <w:top w:val="none" w:sz="0" w:space="0" w:color="auto"/>
            <w:left w:val="none" w:sz="0" w:space="0" w:color="auto"/>
            <w:bottom w:val="none" w:sz="0" w:space="0" w:color="auto"/>
            <w:right w:val="none" w:sz="0" w:space="0" w:color="auto"/>
          </w:divBdr>
        </w:div>
        <w:div w:id="1113475719">
          <w:marLeft w:val="0"/>
          <w:marRight w:val="0"/>
          <w:marTop w:val="0"/>
          <w:marBottom w:val="0"/>
          <w:divBdr>
            <w:top w:val="none" w:sz="0" w:space="0" w:color="auto"/>
            <w:left w:val="none" w:sz="0" w:space="0" w:color="auto"/>
            <w:bottom w:val="none" w:sz="0" w:space="0" w:color="auto"/>
            <w:right w:val="none" w:sz="0" w:space="0" w:color="auto"/>
          </w:divBdr>
        </w:div>
        <w:div w:id="781268058">
          <w:marLeft w:val="0"/>
          <w:marRight w:val="0"/>
          <w:marTop w:val="0"/>
          <w:marBottom w:val="0"/>
          <w:divBdr>
            <w:top w:val="none" w:sz="0" w:space="0" w:color="auto"/>
            <w:left w:val="none" w:sz="0" w:space="0" w:color="auto"/>
            <w:bottom w:val="none" w:sz="0" w:space="0" w:color="auto"/>
            <w:right w:val="none" w:sz="0" w:space="0" w:color="auto"/>
          </w:divBdr>
        </w:div>
        <w:div w:id="1826818249">
          <w:marLeft w:val="0"/>
          <w:marRight w:val="0"/>
          <w:marTop w:val="0"/>
          <w:marBottom w:val="0"/>
          <w:divBdr>
            <w:top w:val="none" w:sz="0" w:space="0" w:color="auto"/>
            <w:left w:val="none" w:sz="0" w:space="0" w:color="auto"/>
            <w:bottom w:val="none" w:sz="0" w:space="0" w:color="auto"/>
            <w:right w:val="none" w:sz="0" w:space="0" w:color="auto"/>
          </w:divBdr>
        </w:div>
        <w:div w:id="16469256">
          <w:marLeft w:val="0"/>
          <w:marRight w:val="0"/>
          <w:marTop w:val="0"/>
          <w:marBottom w:val="0"/>
          <w:divBdr>
            <w:top w:val="none" w:sz="0" w:space="0" w:color="auto"/>
            <w:left w:val="none" w:sz="0" w:space="0" w:color="auto"/>
            <w:bottom w:val="none" w:sz="0" w:space="0" w:color="auto"/>
            <w:right w:val="none" w:sz="0" w:space="0" w:color="auto"/>
          </w:divBdr>
        </w:div>
        <w:div w:id="1244147990">
          <w:marLeft w:val="0"/>
          <w:marRight w:val="0"/>
          <w:marTop w:val="0"/>
          <w:marBottom w:val="0"/>
          <w:divBdr>
            <w:top w:val="none" w:sz="0" w:space="0" w:color="auto"/>
            <w:left w:val="none" w:sz="0" w:space="0" w:color="auto"/>
            <w:bottom w:val="none" w:sz="0" w:space="0" w:color="auto"/>
            <w:right w:val="none" w:sz="0" w:space="0" w:color="auto"/>
          </w:divBdr>
        </w:div>
        <w:div w:id="815412345">
          <w:marLeft w:val="0"/>
          <w:marRight w:val="0"/>
          <w:marTop w:val="0"/>
          <w:marBottom w:val="0"/>
          <w:divBdr>
            <w:top w:val="none" w:sz="0" w:space="0" w:color="auto"/>
            <w:left w:val="none" w:sz="0" w:space="0" w:color="auto"/>
            <w:bottom w:val="none" w:sz="0" w:space="0" w:color="auto"/>
            <w:right w:val="none" w:sz="0" w:space="0" w:color="auto"/>
          </w:divBdr>
        </w:div>
        <w:div w:id="311519474">
          <w:marLeft w:val="0"/>
          <w:marRight w:val="0"/>
          <w:marTop w:val="0"/>
          <w:marBottom w:val="0"/>
          <w:divBdr>
            <w:top w:val="none" w:sz="0" w:space="0" w:color="auto"/>
            <w:left w:val="none" w:sz="0" w:space="0" w:color="auto"/>
            <w:bottom w:val="none" w:sz="0" w:space="0" w:color="auto"/>
            <w:right w:val="none" w:sz="0" w:space="0" w:color="auto"/>
          </w:divBdr>
        </w:div>
        <w:div w:id="864636466">
          <w:marLeft w:val="0"/>
          <w:marRight w:val="0"/>
          <w:marTop w:val="0"/>
          <w:marBottom w:val="0"/>
          <w:divBdr>
            <w:top w:val="none" w:sz="0" w:space="0" w:color="auto"/>
            <w:left w:val="none" w:sz="0" w:space="0" w:color="auto"/>
            <w:bottom w:val="none" w:sz="0" w:space="0" w:color="auto"/>
            <w:right w:val="none" w:sz="0" w:space="0" w:color="auto"/>
          </w:divBdr>
        </w:div>
        <w:div w:id="103497462">
          <w:marLeft w:val="0"/>
          <w:marRight w:val="0"/>
          <w:marTop w:val="0"/>
          <w:marBottom w:val="0"/>
          <w:divBdr>
            <w:top w:val="none" w:sz="0" w:space="0" w:color="auto"/>
            <w:left w:val="none" w:sz="0" w:space="0" w:color="auto"/>
            <w:bottom w:val="none" w:sz="0" w:space="0" w:color="auto"/>
            <w:right w:val="none" w:sz="0" w:space="0" w:color="auto"/>
          </w:divBdr>
        </w:div>
        <w:div w:id="35542529">
          <w:marLeft w:val="0"/>
          <w:marRight w:val="0"/>
          <w:marTop w:val="0"/>
          <w:marBottom w:val="0"/>
          <w:divBdr>
            <w:top w:val="none" w:sz="0" w:space="0" w:color="auto"/>
            <w:left w:val="none" w:sz="0" w:space="0" w:color="auto"/>
            <w:bottom w:val="none" w:sz="0" w:space="0" w:color="auto"/>
            <w:right w:val="none" w:sz="0" w:space="0" w:color="auto"/>
          </w:divBdr>
        </w:div>
        <w:div w:id="233320157">
          <w:marLeft w:val="0"/>
          <w:marRight w:val="0"/>
          <w:marTop w:val="0"/>
          <w:marBottom w:val="0"/>
          <w:divBdr>
            <w:top w:val="none" w:sz="0" w:space="0" w:color="auto"/>
            <w:left w:val="none" w:sz="0" w:space="0" w:color="auto"/>
            <w:bottom w:val="none" w:sz="0" w:space="0" w:color="auto"/>
            <w:right w:val="none" w:sz="0" w:space="0" w:color="auto"/>
          </w:divBdr>
        </w:div>
        <w:div w:id="1463380053">
          <w:marLeft w:val="0"/>
          <w:marRight w:val="0"/>
          <w:marTop w:val="0"/>
          <w:marBottom w:val="0"/>
          <w:divBdr>
            <w:top w:val="none" w:sz="0" w:space="0" w:color="auto"/>
            <w:left w:val="none" w:sz="0" w:space="0" w:color="auto"/>
            <w:bottom w:val="none" w:sz="0" w:space="0" w:color="auto"/>
            <w:right w:val="none" w:sz="0" w:space="0" w:color="auto"/>
          </w:divBdr>
        </w:div>
        <w:div w:id="794056506">
          <w:marLeft w:val="0"/>
          <w:marRight w:val="0"/>
          <w:marTop w:val="0"/>
          <w:marBottom w:val="0"/>
          <w:divBdr>
            <w:top w:val="none" w:sz="0" w:space="0" w:color="auto"/>
            <w:left w:val="none" w:sz="0" w:space="0" w:color="auto"/>
            <w:bottom w:val="none" w:sz="0" w:space="0" w:color="auto"/>
            <w:right w:val="none" w:sz="0" w:space="0" w:color="auto"/>
          </w:divBdr>
        </w:div>
        <w:div w:id="745276">
          <w:marLeft w:val="0"/>
          <w:marRight w:val="0"/>
          <w:marTop w:val="0"/>
          <w:marBottom w:val="0"/>
          <w:divBdr>
            <w:top w:val="none" w:sz="0" w:space="0" w:color="auto"/>
            <w:left w:val="none" w:sz="0" w:space="0" w:color="auto"/>
            <w:bottom w:val="none" w:sz="0" w:space="0" w:color="auto"/>
            <w:right w:val="none" w:sz="0" w:space="0" w:color="auto"/>
          </w:divBdr>
        </w:div>
        <w:div w:id="405804095">
          <w:marLeft w:val="0"/>
          <w:marRight w:val="0"/>
          <w:marTop w:val="0"/>
          <w:marBottom w:val="0"/>
          <w:divBdr>
            <w:top w:val="none" w:sz="0" w:space="0" w:color="auto"/>
            <w:left w:val="none" w:sz="0" w:space="0" w:color="auto"/>
            <w:bottom w:val="none" w:sz="0" w:space="0" w:color="auto"/>
            <w:right w:val="none" w:sz="0" w:space="0" w:color="auto"/>
          </w:divBdr>
        </w:div>
        <w:div w:id="996689422">
          <w:marLeft w:val="0"/>
          <w:marRight w:val="0"/>
          <w:marTop w:val="0"/>
          <w:marBottom w:val="0"/>
          <w:divBdr>
            <w:top w:val="none" w:sz="0" w:space="0" w:color="auto"/>
            <w:left w:val="none" w:sz="0" w:space="0" w:color="auto"/>
            <w:bottom w:val="none" w:sz="0" w:space="0" w:color="auto"/>
            <w:right w:val="none" w:sz="0" w:space="0" w:color="auto"/>
          </w:divBdr>
        </w:div>
        <w:div w:id="556357262">
          <w:marLeft w:val="0"/>
          <w:marRight w:val="0"/>
          <w:marTop w:val="0"/>
          <w:marBottom w:val="0"/>
          <w:divBdr>
            <w:top w:val="none" w:sz="0" w:space="0" w:color="auto"/>
            <w:left w:val="none" w:sz="0" w:space="0" w:color="auto"/>
            <w:bottom w:val="none" w:sz="0" w:space="0" w:color="auto"/>
            <w:right w:val="none" w:sz="0" w:space="0" w:color="auto"/>
          </w:divBdr>
        </w:div>
        <w:div w:id="521477596">
          <w:marLeft w:val="0"/>
          <w:marRight w:val="0"/>
          <w:marTop w:val="0"/>
          <w:marBottom w:val="0"/>
          <w:divBdr>
            <w:top w:val="none" w:sz="0" w:space="0" w:color="auto"/>
            <w:left w:val="none" w:sz="0" w:space="0" w:color="auto"/>
            <w:bottom w:val="none" w:sz="0" w:space="0" w:color="auto"/>
            <w:right w:val="none" w:sz="0" w:space="0" w:color="auto"/>
          </w:divBdr>
        </w:div>
        <w:div w:id="553665490">
          <w:marLeft w:val="0"/>
          <w:marRight w:val="0"/>
          <w:marTop w:val="0"/>
          <w:marBottom w:val="0"/>
          <w:divBdr>
            <w:top w:val="none" w:sz="0" w:space="0" w:color="auto"/>
            <w:left w:val="none" w:sz="0" w:space="0" w:color="auto"/>
            <w:bottom w:val="none" w:sz="0" w:space="0" w:color="auto"/>
            <w:right w:val="none" w:sz="0" w:space="0" w:color="auto"/>
          </w:divBdr>
        </w:div>
        <w:div w:id="1647394752">
          <w:marLeft w:val="0"/>
          <w:marRight w:val="0"/>
          <w:marTop w:val="0"/>
          <w:marBottom w:val="0"/>
          <w:divBdr>
            <w:top w:val="none" w:sz="0" w:space="0" w:color="auto"/>
            <w:left w:val="none" w:sz="0" w:space="0" w:color="auto"/>
            <w:bottom w:val="none" w:sz="0" w:space="0" w:color="auto"/>
            <w:right w:val="none" w:sz="0" w:space="0" w:color="auto"/>
          </w:divBdr>
        </w:div>
        <w:div w:id="1136946894">
          <w:marLeft w:val="0"/>
          <w:marRight w:val="0"/>
          <w:marTop w:val="0"/>
          <w:marBottom w:val="0"/>
          <w:divBdr>
            <w:top w:val="none" w:sz="0" w:space="0" w:color="auto"/>
            <w:left w:val="none" w:sz="0" w:space="0" w:color="auto"/>
            <w:bottom w:val="none" w:sz="0" w:space="0" w:color="auto"/>
            <w:right w:val="none" w:sz="0" w:space="0" w:color="auto"/>
          </w:divBdr>
        </w:div>
        <w:div w:id="255600041">
          <w:marLeft w:val="0"/>
          <w:marRight w:val="0"/>
          <w:marTop w:val="0"/>
          <w:marBottom w:val="0"/>
          <w:divBdr>
            <w:top w:val="none" w:sz="0" w:space="0" w:color="auto"/>
            <w:left w:val="none" w:sz="0" w:space="0" w:color="auto"/>
            <w:bottom w:val="none" w:sz="0" w:space="0" w:color="auto"/>
            <w:right w:val="none" w:sz="0" w:space="0" w:color="auto"/>
          </w:divBdr>
        </w:div>
        <w:div w:id="1658802980">
          <w:marLeft w:val="0"/>
          <w:marRight w:val="0"/>
          <w:marTop w:val="0"/>
          <w:marBottom w:val="0"/>
          <w:divBdr>
            <w:top w:val="none" w:sz="0" w:space="0" w:color="auto"/>
            <w:left w:val="none" w:sz="0" w:space="0" w:color="auto"/>
            <w:bottom w:val="none" w:sz="0" w:space="0" w:color="auto"/>
            <w:right w:val="none" w:sz="0" w:space="0" w:color="auto"/>
          </w:divBdr>
        </w:div>
        <w:div w:id="973021080">
          <w:marLeft w:val="0"/>
          <w:marRight w:val="0"/>
          <w:marTop w:val="0"/>
          <w:marBottom w:val="0"/>
          <w:divBdr>
            <w:top w:val="none" w:sz="0" w:space="0" w:color="auto"/>
            <w:left w:val="none" w:sz="0" w:space="0" w:color="auto"/>
            <w:bottom w:val="none" w:sz="0" w:space="0" w:color="auto"/>
            <w:right w:val="none" w:sz="0" w:space="0" w:color="auto"/>
          </w:divBdr>
        </w:div>
        <w:div w:id="342123042">
          <w:marLeft w:val="0"/>
          <w:marRight w:val="0"/>
          <w:marTop w:val="0"/>
          <w:marBottom w:val="0"/>
          <w:divBdr>
            <w:top w:val="none" w:sz="0" w:space="0" w:color="auto"/>
            <w:left w:val="none" w:sz="0" w:space="0" w:color="auto"/>
            <w:bottom w:val="none" w:sz="0" w:space="0" w:color="auto"/>
            <w:right w:val="none" w:sz="0" w:space="0" w:color="auto"/>
          </w:divBdr>
        </w:div>
        <w:div w:id="1755280847">
          <w:marLeft w:val="0"/>
          <w:marRight w:val="0"/>
          <w:marTop w:val="0"/>
          <w:marBottom w:val="0"/>
          <w:divBdr>
            <w:top w:val="none" w:sz="0" w:space="0" w:color="auto"/>
            <w:left w:val="none" w:sz="0" w:space="0" w:color="auto"/>
            <w:bottom w:val="none" w:sz="0" w:space="0" w:color="auto"/>
            <w:right w:val="none" w:sz="0" w:space="0" w:color="auto"/>
          </w:divBdr>
        </w:div>
        <w:div w:id="666128525">
          <w:marLeft w:val="0"/>
          <w:marRight w:val="0"/>
          <w:marTop w:val="0"/>
          <w:marBottom w:val="0"/>
          <w:divBdr>
            <w:top w:val="none" w:sz="0" w:space="0" w:color="auto"/>
            <w:left w:val="none" w:sz="0" w:space="0" w:color="auto"/>
            <w:bottom w:val="none" w:sz="0" w:space="0" w:color="auto"/>
            <w:right w:val="none" w:sz="0" w:space="0" w:color="auto"/>
          </w:divBdr>
        </w:div>
        <w:div w:id="1520195645">
          <w:marLeft w:val="0"/>
          <w:marRight w:val="0"/>
          <w:marTop w:val="0"/>
          <w:marBottom w:val="0"/>
          <w:divBdr>
            <w:top w:val="none" w:sz="0" w:space="0" w:color="auto"/>
            <w:left w:val="none" w:sz="0" w:space="0" w:color="auto"/>
            <w:bottom w:val="none" w:sz="0" w:space="0" w:color="auto"/>
            <w:right w:val="none" w:sz="0" w:space="0" w:color="auto"/>
          </w:divBdr>
        </w:div>
        <w:div w:id="876236142">
          <w:marLeft w:val="0"/>
          <w:marRight w:val="0"/>
          <w:marTop w:val="0"/>
          <w:marBottom w:val="0"/>
          <w:divBdr>
            <w:top w:val="none" w:sz="0" w:space="0" w:color="auto"/>
            <w:left w:val="none" w:sz="0" w:space="0" w:color="auto"/>
            <w:bottom w:val="none" w:sz="0" w:space="0" w:color="auto"/>
            <w:right w:val="none" w:sz="0" w:space="0" w:color="auto"/>
          </w:divBdr>
        </w:div>
        <w:div w:id="480772984">
          <w:marLeft w:val="0"/>
          <w:marRight w:val="0"/>
          <w:marTop w:val="0"/>
          <w:marBottom w:val="0"/>
          <w:divBdr>
            <w:top w:val="none" w:sz="0" w:space="0" w:color="auto"/>
            <w:left w:val="none" w:sz="0" w:space="0" w:color="auto"/>
            <w:bottom w:val="none" w:sz="0" w:space="0" w:color="auto"/>
            <w:right w:val="none" w:sz="0" w:space="0" w:color="auto"/>
          </w:divBdr>
        </w:div>
        <w:div w:id="764962850">
          <w:marLeft w:val="0"/>
          <w:marRight w:val="0"/>
          <w:marTop w:val="0"/>
          <w:marBottom w:val="0"/>
          <w:divBdr>
            <w:top w:val="none" w:sz="0" w:space="0" w:color="auto"/>
            <w:left w:val="none" w:sz="0" w:space="0" w:color="auto"/>
            <w:bottom w:val="none" w:sz="0" w:space="0" w:color="auto"/>
            <w:right w:val="none" w:sz="0" w:space="0" w:color="auto"/>
          </w:divBdr>
        </w:div>
        <w:div w:id="2010674782">
          <w:marLeft w:val="0"/>
          <w:marRight w:val="0"/>
          <w:marTop w:val="0"/>
          <w:marBottom w:val="0"/>
          <w:divBdr>
            <w:top w:val="none" w:sz="0" w:space="0" w:color="auto"/>
            <w:left w:val="none" w:sz="0" w:space="0" w:color="auto"/>
            <w:bottom w:val="none" w:sz="0" w:space="0" w:color="auto"/>
            <w:right w:val="none" w:sz="0" w:space="0" w:color="auto"/>
          </w:divBdr>
        </w:div>
        <w:div w:id="677779280">
          <w:marLeft w:val="0"/>
          <w:marRight w:val="0"/>
          <w:marTop w:val="0"/>
          <w:marBottom w:val="0"/>
          <w:divBdr>
            <w:top w:val="none" w:sz="0" w:space="0" w:color="auto"/>
            <w:left w:val="none" w:sz="0" w:space="0" w:color="auto"/>
            <w:bottom w:val="none" w:sz="0" w:space="0" w:color="auto"/>
            <w:right w:val="none" w:sz="0" w:space="0" w:color="auto"/>
          </w:divBdr>
        </w:div>
        <w:div w:id="1624574698">
          <w:marLeft w:val="0"/>
          <w:marRight w:val="0"/>
          <w:marTop w:val="0"/>
          <w:marBottom w:val="0"/>
          <w:divBdr>
            <w:top w:val="none" w:sz="0" w:space="0" w:color="auto"/>
            <w:left w:val="none" w:sz="0" w:space="0" w:color="auto"/>
            <w:bottom w:val="none" w:sz="0" w:space="0" w:color="auto"/>
            <w:right w:val="none" w:sz="0" w:space="0" w:color="auto"/>
          </w:divBdr>
        </w:div>
        <w:div w:id="1312445525">
          <w:marLeft w:val="0"/>
          <w:marRight w:val="0"/>
          <w:marTop w:val="0"/>
          <w:marBottom w:val="0"/>
          <w:divBdr>
            <w:top w:val="none" w:sz="0" w:space="0" w:color="auto"/>
            <w:left w:val="none" w:sz="0" w:space="0" w:color="auto"/>
            <w:bottom w:val="none" w:sz="0" w:space="0" w:color="auto"/>
            <w:right w:val="none" w:sz="0" w:space="0" w:color="auto"/>
          </w:divBdr>
        </w:div>
        <w:div w:id="1710259091">
          <w:marLeft w:val="0"/>
          <w:marRight w:val="0"/>
          <w:marTop w:val="0"/>
          <w:marBottom w:val="0"/>
          <w:divBdr>
            <w:top w:val="none" w:sz="0" w:space="0" w:color="auto"/>
            <w:left w:val="none" w:sz="0" w:space="0" w:color="auto"/>
            <w:bottom w:val="none" w:sz="0" w:space="0" w:color="auto"/>
            <w:right w:val="none" w:sz="0" w:space="0" w:color="auto"/>
          </w:divBdr>
        </w:div>
        <w:div w:id="1979919348">
          <w:marLeft w:val="0"/>
          <w:marRight w:val="0"/>
          <w:marTop w:val="0"/>
          <w:marBottom w:val="0"/>
          <w:divBdr>
            <w:top w:val="none" w:sz="0" w:space="0" w:color="auto"/>
            <w:left w:val="none" w:sz="0" w:space="0" w:color="auto"/>
            <w:bottom w:val="none" w:sz="0" w:space="0" w:color="auto"/>
            <w:right w:val="none" w:sz="0" w:space="0" w:color="auto"/>
          </w:divBdr>
        </w:div>
        <w:div w:id="1109811028">
          <w:marLeft w:val="0"/>
          <w:marRight w:val="0"/>
          <w:marTop w:val="0"/>
          <w:marBottom w:val="0"/>
          <w:divBdr>
            <w:top w:val="none" w:sz="0" w:space="0" w:color="auto"/>
            <w:left w:val="none" w:sz="0" w:space="0" w:color="auto"/>
            <w:bottom w:val="none" w:sz="0" w:space="0" w:color="auto"/>
            <w:right w:val="none" w:sz="0" w:space="0" w:color="auto"/>
          </w:divBdr>
        </w:div>
        <w:div w:id="1051467290">
          <w:marLeft w:val="0"/>
          <w:marRight w:val="0"/>
          <w:marTop w:val="0"/>
          <w:marBottom w:val="0"/>
          <w:divBdr>
            <w:top w:val="none" w:sz="0" w:space="0" w:color="auto"/>
            <w:left w:val="none" w:sz="0" w:space="0" w:color="auto"/>
            <w:bottom w:val="none" w:sz="0" w:space="0" w:color="auto"/>
            <w:right w:val="none" w:sz="0" w:space="0" w:color="auto"/>
          </w:divBdr>
        </w:div>
        <w:div w:id="1563828517">
          <w:marLeft w:val="0"/>
          <w:marRight w:val="0"/>
          <w:marTop w:val="0"/>
          <w:marBottom w:val="0"/>
          <w:divBdr>
            <w:top w:val="none" w:sz="0" w:space="0" w:color="auto"/>
            <w:left w:val="none" w:sz="0" w:space="0" w:color="auto"/>
            <w:bottom w:val="none" w:sz="0" w:space="0" w:color="auto"/>
            <w:right w:val="none" w:sz="0" w:space="0" w:color="auto"/>
          </w:divBdr>
        </w:div>
        <w:div w:id="671176268">
          <w:marLeft w:val="0"/>
          <w:marRight w:val="0"/>
          <w:marTop w:val="0"/>
          <w:marBottom w:val="0"/>
          <w:divBdr>
            <w:top w:val="none" w:sz="0" w:space="0" w:color="auto"/>
            <w:left w:val="none" w:sz="0" w:space="0" w:color="auto"/>
            <w:bottom w:val="none" w:sz="0" w:space="0" w:color="auto"/>
            <w:right w:val="none" w:sz="0" w:space="0" w:color="auto"/>
          </w:divBdr>
        </w:div>
        <w:div w:id="862398311">
          <w:marLeft w:val="0"/>
          <w:marRight w:val="0"/>
          <w:marTop w:val="0"/>
          <w:marBottom w:val="0"/>
          <w:divBdr>
            <w:top w:val="none" w:sz="0" w:space="0" w:color="auto"/>
            <w:left w:val="none" w:sz="0" w:space="0" w:color="auto"/>
            <w:bottom w:val="none" w:sz="0" w:space="0" w:color="auto"/>
            <w:right w:val="none" w:sz="0" w:space="0" w:color="auto"/>
          </w:divBdr>
        </w:div>
        <w:div w:id="1048190433">
          <w:marLeft w:val="0"/>
          <w:marRight w:val="0"/>
          <w:marTop w:val="0"/>
          <w:marBottom w:val="0"/>
          <w:divBdr>
            <w:top w:val="none" w:sz="0" w:space="0" w:color="auto"/>
            <w:left w:val="none" w:sz="0" w:space="0" w:color="auto"/>
            <w:bottom w:val="none" w:sz="0" w:space="0" w:color="auto"/>
            <w:right w:val="none" w:sz="0" w:space="0" w:color="auto"/>
          </w:divBdr>
        </w:div>
        <w:div w:id="1446776034">
          <w:marLeft w:val="0"/>
          <w:marRight w:val="0"/>
          <w:marTop w:val="0"/>
          <w:marBottom w:val="0"/>
          <w:divBdr>
            <w:top w:val="none" w:sz="0" w:space="0" w:color="auto"/>
            <w:left w:val="none" w:sz="0" w:space="0" w:color="auto"/>
            <w:bottom w:val="none" w:sz="0" w:space="0" w:color="auto"/>
            <w:right w:val="none" w:sz="0" w:space="0" w:color="auto"/>
          </w:divBdr>
        </w:div>
        <w:div w:id="1458910467">
          <w:marLeft w:val="0"/>
          <w:marRight w:val="0"/>
          <w:marTop w:val="0"/>
          <w:marBottom w:val="0"/>
          <w:divBdr>
            <w:top w:val="none" w:sz="0" w:space="0" w:color="auto"/>
            <w:left w:val="none" w:sz="0" w:space="0" w:color="auto"/>
            <w:bottom w:val="none" w:sz="0" w:space="0" w:color="auto"/>
            <w:right w:val="none" w:sz="0" w:space="0" w:color="auto"/>
          </w:divBdr>
        </w:div>
        <w:div w:id="1192766749">
          <w:marLeft w:val="0"/>
          <w:marRight w:val="0"/>
          <w:marTop w:val="0"/>
          <w:marBottom w:val="0"/>
          <w:divBdr>
            <w:top w:val="none" w:sz="0" w:space="0" w:color="auto"/>
            <w:left w:val="none" w:sz="0" w:space="0" w:color="auto"/>
            <w:bottom w:val="none" w:sz="0" w:space="0" w:color="auto"/>
            <w:right w:val="none" w:sz="0" w:space="0" w:color="auto"/>
          </w:divBdr>
        </w:div>
        <w:div w:id="1335182463">
          <w:marLeft w:val="0"/>
          <w:marRight w:val="0"/>
          <w:marTop w:val="0"/>
          <w:marBottom w:val="0"/>
          <w:divBdr>
            <w:top w:val="none" w:sz="0" w:space="0" w:color="auto"/>
            <w:left w:val="none" w:sz="0" w:space="0" w:color="auto"/>
            <w:bottom w:val="none" w:sz="0" w:space="0" w:color="auto"/>
            <w:right w:val="none" w:sz="0" w:space="0" w:color="auto"/>
          </w:divBdr>
        </w:div>
        <w:div w:id="1450200564">
          <w:marLeft w:val="0"/>
          <w:marRight w:val="0"/>
          <w:marTop w:val="0"/>
          <w:marBottom w:val="0"/>
          <w:divBdr>
            <w:top w:val="none" w:sz="0" w:space="0" w:color="auto"/>
            <w:left w:val="none" w:sz="0" w:space="0" w:color="auto"/>
            <w:bottom w:val="none" w:sz="0" w:space="0" w:color="auto"/>
            <w:right w:val="none" w:sz="0" w:space="0" w:color="auto"/>
          </w:divBdr>
        </w:div>
        <w:div w:id="946741559">
          <w:marLeft w:val="0"/>
          <w:marRight w:val="0"/>
          <w:marTop w:val="0"/>
          <w:marBottom w:val="0"/>
          <w:divBdr>
            <w:top w:val="none" w:sz="0" w:space="0" w:color="auto"/>
            <w:left w:val="none" w:sz="0" w:space="0" w:color="auto"/>
            <w:bottom w:val="none" w:sz="0" w:space="0" w:color="auto"/>
            <w:right w:val="none" w:sz="0" w:space="0" w:color="auto"/>
          </w:divBdr>
        </w:div>
        <w:div w:id="1539774627">
          <w:marLeft w:val="0"/>
          <w:marRight w:val="0"/>
          <w:marTop w:val="0"/>
          <w:marBottom w:val="0"/>
          <w:divBdr>
            <w:top w:val="none" w:sz="0" w:space="0" w:color="auto"/>
            <w:left w:val="none" w:sz="0" w:space="0" w:color="auto"/>
            <w:bottom w:val="none" w:sz="0" w:space="0" w:color="auto"/>
            <w:right w:val="none" w:sz="0" w:space="0" w:color="auto"/>
          </w:divBdr>
        </w:div>
        <w:div w:id="692612163">
          <w:marLeft w:val="0"/>
          <w:marRight w:val="0"/>
          <w:marTop w:val="0"/>
          <w:marBottom w:val="0"/>
          <w:divBdr>
            <w:top w:val="none" w:sz="0" w:space="0" w:color="auto"/>
            <w:left w:val="none" w:sz="0" w:space="0" w:color="auto"/>
            <w:bottom w:val="none" w:sz="0" w:space="0" w:color="auto"/>
            <w:right w:val="none" w:sz="0" w:space="0" w:color="auto"/>
          </w:divBdr>
        </w:div>
        <w:div w:id="2011716958">
          <w:marLeft w:val="0"/>
          <w:marRight w:val="0"/>
          <w:marTop w:val="0"/>
          <w:marBottom w:val="0"/>
          <w:divBdr>
            <w:top w:val="none" w:sz="0" w:space="0" w:color="auto"/>
            <w:left w:val="none" w:sz="0" w:space="0" w:color="auto"/>
            <w:bottom w:val="none" w:sz="0" w:space="0" w:color="auto"/>
            <w:right w:val="none" w:sz="0" w:space="0" w:color="auto"/>
          </w:divBdr>
        </w:div>
        <w:div w:id="198788546">
          <w:marLeft w:val="0"/>
          <w:marRight w:val="0"/>
          <w:marTop w:val="0"/>
          <w:marBottom w:val="0"/>
          <w:divBdr>
            <w:top w:val="none" w:sz="0" w:space="0" w:color="auto"/>
            <w:left w:val="none" w:sz="0" w:space="0" w:color="auto"/>
            <w:bottom w:val="none" w:sz="0" w:space="0" w:color="auto"/>
            <w:right w:val="none" w:sz="0" w:space="0" w:color="auto"/>
          </w:divBdr>
        </w:div>
        <w:div w:id="1253007427">
          <w:marLeft w:val="0"/>
          <w:marRight w:val="0"/>
          <w:marTop w:val="0"/>
          <w:marBottom w:val="0"/>
          <w:divBdr>
            <w:top w:val="none" w:sz="0" w:space="0" w:color="auto"/>
            <w:left w:val="none" w:sz="0" w:space="0" w:color="auto"/>
            <w:bottom w:val="none" w:sz="0" w:space="0" w:color="auto"/>
            <w:right w:val="none" w:sz="0" w:space="0" w:color="auto"/>
          </w:divBdr>
        </w:div>
        <w:div w:id="535853087">
          <w:marLeft w:val="0"/>
          <w:marRight w:val="0"/>
          <w:marTop w:val="0"/>
          <w:marBottom w:val="0"/>
          <w:divBdr>
            <w:top w:val="none" w:sz="0" w:space="0" w:color="auto"/>
            <w:left w:val="none" w:sz="0" w:space="0" w:color="auto"/>
            <w:bottom w:val="none" w:sz="0" w:space="0" w:color="auto"/>
            <w:right w:val="none" w:sz="0" w:space="0" w:color="auto"/>
          </w:divBdr>
        </w:div>
        <w:div w:id="1597009358">
          <w:marLeft w:val="0"/>
          <w:marRight w:val="0"/>
          <w:marTop w:val="0"/>
          <w:marBottom w:val="0"/>
          <w:divBdr>
            <w:top w:val="none" w:sz="0" w:space="0" w:color="auto"/>
            <w:left w:val="none" w:sz="0" w:space="0" w:color="auto"/>
            <w:bottom w:val="none" w:sz="0" w:space="0" w:color="auto"/>
            <w:right w:val="none" w:sz="0" w:space="0" w:color="auto"/>
          </w:divBdr>
        </w:div>
      </w:divsChild>
    </w:div>
    <w:div w:id="483470886">
      <w:bodyDiv w:val="1"/>
      <w:marLeft w:val="0"/>
      <w:marRight w:val="0"/>
      <w:marTop w:val="0"/>
      <w:marBottom w:val="0"/>
      <w:divBdr>
        <w:top w:val="none" w:sz="0" w:space="0" w:color="auto"/>
        <w:left w:val="none" w:sz="0" w:space="0" w:color="auto"/>
        <w:bottom w:val="none" w:sz="0" w:space="0" w:color="auto"/>
        <w:right w:val="none" w:sz="0" w:space="0" w:color="auto"/>
      </w:divBdr>
      <w:divsChild>
        <w:div w:id="912159918">
          <w:marLeft w:val="0"/>
          <w:marRight w:val="0"/>
          <w:marTop w:val="0"/>
          <w:marBottom w:val="0"/>
          <w:divBdr>
            <w:top w:val="none" w:sz="0" w:space="0" w:color="auto"/>
            <w:left w:val="none" w:sz="0" w:space="0" w:color="auto"/>
            <w:bottom w:val="none" w:sz="0" w:space="0" w:color="auto"/>
            <w:right w:val="none" w:sz="0" w:space="0" w:color="auto"/>
          </w:divBdr>
        </w:div>
        <w:div w:id="1691108218">
          <w:marLeft w:val="0"/>
          <w:marRight w:val="0"/>
          <w:marTop w:val="0"/>
          <w:marBottom w:val="0"/>
          <w:divBdr>
            <w:top w:val="none" w:sz="0" w:space="0" w:color="auto"/>
            <w:left w:val="none" w:sz="0" w:space="0" w:color="auto"/>
            <w:bottom w:val="none" w:sz="0" w:space="0" w:color="auto"/>
            <w:right w:val="none" w:sz="0" w:space="0" w:color="auto"/>
          </w:divBdr>
        </w:div>
        <w:div w:id="838815563">
          <w:marLeft w:val="0"/>
          <w:marRight w:val="0"/>
          <w:marTop w:val="0"/>
          <w:marBottom w:val="0"/>
          <w:divBdr>
            <w:top w:val="none" w:sz="0" w:space="0" w:color="auto"/>
            <w:left w:val="none" w:sz="0" w:space="0" w:color="auto"/>
            <w:bottom w:val="none" w:sz="0" w:space="0" w:color="auto"/>
            <w:right w:val="none" w:sz="0" w:space="0" w:color="auto"/>
          </w:divBdr>
        </w:div>
        <w:div w:id="244262144">
          <w:marLeft w:val="0"/>
          <w:marRight w:val="0"/>
          <w:marTop w:val="0"/>
          <w:marBottom w:val="0"/>
          <w:divBdr>
            <w:top w:val="none" w:sz="0" w:space="0" w:color="auto"/>
            <w:left w:val="none" w:sz="0" w:space="0" w:color="auto"/>
            <w:bottom w:val="none" w:sz="0" w:space="0" w:color="auto"/>
            <w:right w:val="none" w:sz="0" w:space="0" w:color="auto"/>
          </w:divBdr>
        </w:div>
        <w:div w:id="209804723">
          <w:marLeft w:val="0"/>
          <w:marRight w:val="0"/>
          <w:marTop w:val="0"/>
          <w:marBottom w:val="0"/>
          <w:divBdr>
            <w:top w:val="none" w:sz="0" w:space="0" w:color="auto"/>
            <w:left w:val="none" w:sz="0" w:space="0" w:color="auto"/>
            <w:bottom w:val="none" w:sz="0" w:space="0" w:color="auto"/>
            <w:right w:val="none" w:sz="0" w:space="0" w:color="auto"/>
          </w:divBdr>
        </w:div>
        <w:div w:id="1067066892">
          <w:marLeft w:val="0"/>
          <w:marRight w:val="0"/>
          <w:marTop w:val="0"/>
          <w:marBottom w:val="0"/>
          <w:divBdr>
            <w:top w:val="none" w:sz="0" w:space="0" w:color="auto"/>
            <w:left w:val="none" w:sz="0" w:space="0" w:color="auto"/>
            <w:bottom w:val="none" w:sz="0" w:space="0" w:color="auto"/>
            <w:right w:val="none" w:sz="0" w:space="0" w:color="auto"/>
          </w:divBdr>
        </w:div>
        <w:div w:id="872883248">
          <w:marLeft w:val="0"/>
          <w:marRight w:val="0"/>
          <w:marTop w:val="0"/>
          <w:marBottom w:val="0"/>
          <w:divBdr>
            <w:top w:val="none" w:sz="0" w:space="0" w:color="auto"/>
            <w:left w:val="none" w:sz="0" w:space="0" w:color="auto"/>
            <w:bottom w:val="none" w:sz="0" w:space="0" w:color="auto"/>
            <w:right w:val="none" w:sz="0" w:space="0" w:color="auto"/>
          </w:divBdr>
        </w:div>
        <w:div w:id="1383024089">
          <w:marLeft w:val="0"/>
          <w:marRight w:val="0"/>
          <w:marTop w:val="0"/>
          <w:marBottom w:val="0"/>
          <w:divBdr>
            <w:top w:val="none" w:sz="0" w:space="0" w:color="auto"/>
            <w:left w:val="none" w:sz="0" w:space="0" w:color="auto"/>
            <w:bottom w:val="none" w:sz="0" w:space="0" w:color="auto"/>
            <w:right w:val="none" w:sz="0" w:space="0" w:color="auto"/>
          </w:divBdr>
        </w:div>
        <w:div w:id="696739152">
          <w:marLeft w:val="0"/>
          <w:marRight w:val="0"/>
          <w:marTop w:val="0"/>
          <w:marBottom w:val="0"/>
          <w:divBdr>
            <w:top w:val="none" w:sz="0" w:space="0" w:color="auto"/>
            <w:left w:val="none" w:sz="0" w:space="0" w:color="auto"/>
            <w:bottom w:val="none" w:sz="0" w:space="0" w:color="auto"/>
            <w:right w:val="none" w:sz="0" w:space="0" w:color="auto"/>
          </w:divBdr>
        </w:div>
        <w:div w:id="1476024441">
          <w:marLeft w:val="0"/>
          <w:marRight w:val="0"/>
          <w:marTop w:val="0"/>
          <w:marBottom w:val="0"/>
          <w:divBdr>
            <w:top w:val="none" w:sz="0" w:space="0" w:color="auto"/>
            <w:left w:val="none" w:sz="0" w:space="0" w:color="auto"/>
            <w:bottom w:val="none" w:sz="0" w:space="0" w:color="auto"/>
            <w:right w:val="none" w:sz="0" w:space="0" w:color="auto"/>
          </w:divBdr>
        </w:div>
        <w:div w:id="1284388847">
          <w:marLeft w:val="0"/>
          <w:marRight w:val="0"/>
          <w:marTop w:val="0"/>
          <w:marBottom w:val="0"/>
          <w:divBdr>
            <w:top w:val="none" w:sz="0" w:space="0" w:color="auto"/>
            <w:left w:val="none" w:sz="0" w:space="0" w:color="auto"/>
            <w:bottom w:val="none" w:sz="0" w:space="0" w:color="auto"/>
            <w:right w:val="none" w:sz="0" w:space="0" w:color="auto"/>
          </w:divBdr>
        </w:div>
        <w:div w:id="1635985371">
          <w:marLeft w:val="0"/>
          <w:marRight w:val="0"/>
          <w:marTop w:val="0"/>
          <w:marBottom w:val="0"/>
          <w:divBdr>
            <w:top w:val="none" w:sz="0" w:space="0" w:color="auto"/>
            <w:left w:val="none" w:sz="0" w:space="0" w:color="auto"/>
            <w:bottom w:val="none" w:sz="0" w:space="0" w:color="auto"/>
            <w:right w:val="none" w:sz="0" w:space="0" w:color="auto"/>
          </w:divBdr>
        </w:div>
        <w:div w:id="524907923">
          <w:marLeft w:val="0"/>
          <w:marRight w:val="0"/>
          <w:marTop w:val="0"/>
          <w:marBottom w:val="0"/>
          <w:divBdr>
            <w:top w:val="none" w:sz="0" w:space="0" w:color="auto"/>
            <w:left w:val="none" w:sz="0" w:space="0" w:color="auto"/>
            <w:bottom w:val="none" w:sz="0" w:space="0" w:color="auto"/>
            <w:right w:val="none" w:sz="0" w:space="0" w:color="auto"/>
          </w:divBdr>
        </w:div>
        <w:div w:id="1175414013">
          <w:marLeft w:val="0"/>
          <w:marRight w:val="0"/>
          <w:marTop w:val="0"/>
          <w:marBottom w:val="0"/>
          <w:divBdr>
            <w:top w:val="none" w:sz="0" w:space="0" w:color="auto"/>
            <w:left w:val="none" w:sz="0" w:space="0" w:color="auto"/>
            <w:bottom w:val="none" w:sz="0" w:space="0" w:color="auto"/>
            <w:right w:val="none" w:sz="0" w:space="0" w:color="auto"/>
          </w:divBdr>
        </w:div>
        <w:div w:id="1565603526">
          <w:marLeft w:val="0"/>
          <w:marRight w:val="0"/>
          <w:marTop w:val="0"/>
          <w:marBottom w:val="0"/>
          <w:divBdr>
            <w:top w:val="none" w:sz="0" w:space="0" w:color="auto"/>
            <w:left w:val="none" w:sz="0" w:space="0" w:color="auto"/>
            <w:bottom w:val="none" w:sz="0" w:space="0" w:color="auto"/>
            <w:right w:val="none" w:sz="0" w:space="0" w:color="auto"/>
          </w:divBdr>
        </w:div>
        <w:div w:id="1774666764">
          <w:marLeft w:val="0"/>
          <w:marRight w:val="0"/>
          <w:marTop w:val="0"/>
          <w:marBottom w:val="0"/>
          <w:divBdr>
            <w:top w:val="none" w:sz="0" w:space="0" w:color="auto"/>
            <w:left w:val="none" w:sz="0" w:space="0" w:color="auto"/>
            <w:bottom w:val="none" w:sz="0" w:space="0" w:color="auto"/>
            <w:right w:val="none" w:sz="0" w:space="0" w:color="auto"/>
          </w:divBdr>
        </w:div>
        <w:div w:id="285740731">
          <w:marLeft w:val="0"/>
          <w:marRight w:val="0"/>
          <w:marTop w:val="0"/>
          <w:marBottom w:val="0"/>
          <w:divBdr>
            <w:top w:val="none" w:sz="0" w:space="0" w:color="auto"/>
            <w:left w:val="none" w:sz="0" w:space="0" w:color="auto"/>
            <w:bottom w:val="none" w:sz="0" w:space="0" w:color="auto"/>
            <w:right w:val="none" w:sz="0" w:space="0" w:color="auto"/>
          </w:divBdr>
        </w:div>
      </w:divsChild>
    </w:div>
    <w:div w:id="487939972">
      <w:bodyDiv w:val="1"/>
      <w:marLeft w:val="0"/>
      <w:marRight w:val="0"/>
      <w:marTop w:val="0"/>
      <w:marBottom w:val="0"/>
      <w:divBdr>
        <w:top w:val="none" w:sz="0" w:space="0" w:color="auto"/>
        <w:left w:val="none" w:sz="0" w:space="0" w:color="auto"/>
        <w:bottom w:val="none" w:sz="0" w:space="0" w:color="auto"/>
        <w:right w:val="none" w:sz="0" w:space="0" w:color="auto"/>
      </w:divBdr>
      <w:divsChild>
        <w:div w:id="55134530">
          <w:marLeft w:val="0"/>
          <w:marRight w:val="0"/>
          <w:marTop w:val="0"/>
          <w:marBottom w:val="0"/>
          <w:divBdr>
            <w:top w:val="none" w:sz="0" w:space="0" w:color="auto"/>
            <w:left w:val="none" w:sz="0" w:space="0" w:color="auto"/>
            <w:bottom w:val="none" w:sz="0" w:space="0" w:color="auto"/>
            <w:right w:val="none" w:sz="0" w:space="0" w:color="auto"/>
          </w:divBdr>
        </w:div>
        <w:div w:id="2126802671">
          <w:marLeft w:val="0"/>
          <w:marRight w:val="0"/>
          <w:marTop w:val="0"/>
          <w:marBottom w:val="0"/>
          <w:divBdr>
            <w:top w:val="none" w:sz="0" w:space="0" w:color="auto"/>
            <w:left w:val="none" w:sz="0" w:space="0" w:color="auto"/>
            <w:bottom w:val="none" w:sz="0" w:space="0" w:color="auto"/>
            <w:right w:val="none" w:sz="0" w:space="0" w:color="auto"/>
          </w:divBdr>
        </w:div>
        <w:div w:id="1814640058">
          <w:marLeft w:val="0"/>
          <w:marRight w:val="0"/>
          <w:marTop w:val="0"/>
          <w:marBottom w:val="0"/>
          <w:divBdr>
            <w:top w:val="none" w:sz="0" w:space="0" w:color="auto"/>
            <w:left w:val="none" w:sz="0" w:space="0" w:color="auto"/>
            <w:bottom w:val="none" w:sz="0" w:space="0" w:color="auto"/>
            <w:right w:val="none" w:sz="0" w:space="0" w:color="auto"/>
          </w:divBdr>
        </w:div>
        <w:div w:id="979574689">
          <w:marLeft w:val="0"/>
          <w:marRight w:val="0"/>
          <w:marTop w:val="0"/>
          <w:marBottom w:val="0"/>
          <w:divBdr>
            <w:top w:val="none" w:sz="0" w:space="0" w:color="auto"/>
            <w:left w:val="none" w:sz="0" w:space="0" w:color="auto"/>
            <w:bottom w:val="none" w:sz="0" w:space="0" w:color="auto"/>
            <w:right w:val="none" w:sz="0" w:space="0" w:color="auto"/>
          </w:divBdr>
        </w:div>
        <w:div w:id="129979670">
          <w:marLeft w:val="0"/>
          <w:marRight w:val="0"/>
          <w:marTop w:val="0"/>
          <w:marBottom w:val="0"/>
          <w:divBdr>
            <w:top w:val="none" w:sz="0" w:space="0" w:color="auto"/>
            <w:left w:val="none" w:sz="0" w:space="0" w:color="auto"/>
            <w:bottom w:val="none" w:sz="0" w:space="0" w:color="auto"/>
            <w:right w:val="none" w:sz="0" w:space="0" w:color="auto"/>
          </w:divBdr>
        </w:div>
        <w:div w:id="1200822886">
          <w:marLeft w:val="0"/>
          <w:marRight w:val="0"/>
          <w:marTop w:val="0"/>
          <w:marBottom w:val="0"/>
          <w:divBdr>
            <w:top w:val="none" w:sz="0" w:space="0" w:color="auto"/>
            <w:left w:val="none" w:sz="0" w:space="0" w:color="auto"/>
            <w:bottom w:val="none" w:sz="0" w:space="0" w:color="auto"/>
            <w:right w:val="none" w:sz="0" w:space="0" w:color="auto"/>
          </w:divBdr>
        </w:div>
        <w:div w:id="1258059694">
          <w:marLeft w:val="0"/>
          <w:marRight w:val="0"/>
          <w:marTop w:val="0"/>
          <w:marBottom w:val="0"/>
          <w:divBdr>
            <w:top w:val="none" w:sz="0" w:space="0" w:color="auto"/>
            <w:left w:val="none" w:sz="0" w:space="0" w:color="auto"/>
            <w:bottom w:val="none" w:sz="0" w:space="0" w:color="auto"/>
            <w:right w:val="none" w:sz="0" w:space="0" w:color="auto"/>
          </w:divBdr>
        </w:div>
        <w:div w:id="129055262">
          <w:marLeft w:val="0"/>
          <w:marRight w:val="0"/>
          <w:marTop w:val="0"/>
          <w:marBottom w:val="0"/>
          <w:divBdr>
            <w:top w:val="none" w:sz="0" w:space="0" w:color="auto"/>
            <w:left w:val="none" w:sz="0" w:space="0" w:color="auto"/>
            <w:bottom w:val="none" w:sz="0" w:space="0" w:color="auto"/>
            <w:right w:val="none" w:sz="0" w:space="0" w:color="auto"/>
          </w:divBdr>
        </w:div>
        <w:div w:id="731082837">
          <w:marLeft w:val="0"/>
          <w:marRight w:val="0"/>
          <w:marTop w:val="0"/>
          <w:marBottom w:val="0"/>
          <w:divBdr>
            <w:top w:val="none" w:sz="0" w:space="0" w:color="auto"/>
            <w:left w:val="none" w:sz="0" w:space="0" w:color="auto"/>
            <w:bottom w:val="none" w:sz="0" w:space="0" w:color="auto"/>
            <w:right w:val="none" w:sz="0" w:space="0" w:color="auto"/>
          </w:divBdr>
        </w:div>
        <w:div w:id="663440202">
          <w:marLeft w:val="0"/>
          <w:marRight w:val="0"/>
          <w:marTop w:val="0"/>
          <w:marBottom w:val="0"/>
          <w:divBdr>
            <w:top w:val="none" w:sz="0" w:space="0" w:color="auto"/>
            <w:left w:val="none" w:sz="0" w:space="0" w:color="auto"/>
            <w:bottom w:val="none" w:sz="0" w:space="0" w:color="auto"/>
            <w:right w:val="none" w:sz="0" w:space="0" w:color="auto"/>
          </w:divBdr>
        </w:div>
        <w:div w:id="2097244107">
          <w:marLeft w:val="0"/>
          <w:marRight w:val="0"/>
          <w:marTop w:val="0"/>
          <w:marBottom w:val="0"/>
          <w:divBdr>
            <w:top w:val="none" w:sz="0" w:space="0" w:color="auto"/>
            <w:left w:val="none" w:sz="0" w:space="0" w:color="auto"/>
            <w:bottom w:val="none" w:sz="0" w:space="0" w:color="auto"/>
            <w:right w:val="none" w:sz="0" w:space="0" w:color="auto"/>
          </w:divBdr>
        </w:div>
        <w:div w:id="180583584">
          <w:marLeft w:val="0"/>
          <w:marRight w:val="0"/>
          <w:marTop w:val="0"/>
          <w:marBottom w:val="0"/>
          <w:divBdr>
            <w:top w:val="none" w:sz="0" w:space="0" w:color="auto"/>
            <w:left w:val="none" w:sz="0" w:space="0" w:color="auto"/>
            <w:bottom w:val="none" w:sz="0" w:space="0" w:color="auto"/>
            <w:right w:val="none" w:sz="0" w:space="0" w:color="auto"/>
          </w:divBdr>
        </w:div>
        <w:div w:id="700594263">
          <w:marLeft w:val="0"/>
          <w:marRight w:val="0"/>
          <w:marTop w:val="0"/>
          <w:marBottom w:val="0"/>
          <w:divBdr>
            <w:top w:val="none" w:sz="0" w:space="0" w:color="auto"/>
            <w:left w:val="none" w:sz="0" w:space="0" w:color="auto"/>
            <w:bottom w:val="none" w:sz="0" w:space="0" w:color="auto"/>
            <w:right w:val="none" w:sz="0" w:space="0" w:color="auto"/>
          </w:divBdr>
        </w:div>
        <w:div w:id="201477838">
          <w:marLeft w:val="0"/>
          <w:marRight w:val="0"/>
          <w:marTop w:val="0"/>
          <w:marBottom w:val="0"/>
          <w:divBdr>
            <w:top w:val="none" w:sz="0" w:space="0" w:color="auto"/>
            <w:left w:val="none" w:sz="0" w:space="0" w:color="auto"/>
            <w:bottom w:val="none" w:sz="0" w:space="0" w:color="auto"/>
            <w:right w:val="none" w:sz="0" w:space="0" w:color="auto"/>
          </w:divBdr>
        </w:div>
        <w:div w:id="1713572201">
          <w:marLeft w:val="0"/>
          <w:marRight w:val="0"/>
          <w:marTop w:val="0"/>
          <w:marBottom w:val="0"/>
          <w:divBdr>
            <w:top w:val="none" w:sz="0" w:space="0" w:color="auto"/>
            <w:left w:val="none" w:sz="0" w:space="0" w:color="auto"/>
            <w:bottom w:val="none" w:sz="0" w:space="0" w:color="auto"/>
            <w:right w:val="none" w:sz="0" w:space="0" w:color="auto"/>
          </w:divBdr>
        </w:div>
        <w:div w:id="2108769129">
          <w:marLeft w:val="0"/>
          <w:marRight w:val="0"/>
          <w:marTop w:val="0"/>
          <w:marBottom w:val="0"/>
          <w:divBdr>
            <w:top w:val="none" w:sz="0" w:space="0" w:color="auto"/>
            <w:left w:val="none" w:sz="0" w:space="0" w:color="auto"/>
            <w:bottom w:val="none" w:sz="0" w:space="0" w:color="auto"/>
            <w:right w:val="none" w:sz="0" w:space="0" w:color="auto"/>
          </w:divBdr>
        </w:div>
        <w:div w:id="1076249641">
          <w:marLeft w:val="0"/>
          <w:marRight w:val="0"/>
          <w:marTop w:val="0"/>
          <w:marBottom w:val="0"/>
          <w:divBdr>
            <w:top w:val="none" w:sz="0" w:space="0" w:color="auto"/>
            <w:left w:val="none" w:sz="0" w:space="0" w:color="auto"/>
            <w:bottom w:val="none" w:sz="0" w:space="0" w:color="auto"/>
            <w:right w:val="none" w:sz="0" w:space="0" w:color="auto"/>
          </w:divBdr>
        </w:div>
        <w:div w:id="2074035252">
          <w:marLeft w:val="0"/>
          <w:marRight w:val="0"/>
          <w:marTop w:val="0"/>
          <w:marBottom w:val="0"/>
          <w:divBdr>
            <w:top w:val="none" w:sz="0" w:space="0" w:color="auto"/>
            <w:left w:val="none" w:sz="0" w:space="0" w:color="auto"/>
            <w:bottom w:val="none" w:sz="0" w:space="0" w:color="auto"/>
            <w:right w:val="none" w:sz="0" w:space="0" w:color="auto"/>
          </w:divBdr>
        </w:div>
        <w:div w:id="309603660">
          <w:marLeft w:val="0"/>
          <w:marRight w:val="0"/>
          <w:marTop w:val="0"/>
          <w:marBottom w:val="0"/>
          <w:divBdr>
            <w:top w:val="none" w:sz="0" w:space="0" w:color="auto"/>
            <w:left w:val="none" w:sz="0" w:space="0" w:color="auto"/>
            <w:bottom w:val="none" w:sz="0" w:space="0" w:color="auto"/>
            <w:right w:val="none" w:sz="0" w:space="0" w:color="auto"/>
          </w:divBdr>
        </w:div>
        <w:div w:id="1233539844">
          <w:marLeft w:val="0"/>
          <w:marRight w:val="0"/>
          <w:marTop w:val="0"/>
          <w:marBottom w:val="0"/>
          <w:divBdr>
            <w:top w:val="none" w:sz="0" w:space="0" w:color="auto"/>
            <w:left w:val="none" w:sz="0" w:space="0" w:color="auto"/>
            <w:bottom w:val="none" w:sz="0" w:space="0" w:color="auto"/>
            <w:right w:val="none" w:sz="0" w:space="0" w:color="auto"/>
          </w:divBdr>
        </w:div>
        <w:div w:id="1777947016">
          <w:marLeft w:val="0"/>
          <w:marRight w:val="0"/>
          <w:marTop w:val="0"/>
          <w:marBottom w:val="0"/>
          <w:divBdr>
            <w:top w:val="none" w:sz="0" w:space="0" w:color="auto"/>
            <w:left w:val="none" w:sz="0" w:space="0" w:color="auto"/>
            <w:bottom w:val="none" w:sz="0" w:space="0" w:color="auto"/>
            <w:right w:val="none" w:sz="0" w:space="0" w:color="auto"/>
          </w:divBdr>
        </w:div>
        <w:div w:id="1834030751">
          <w:marLeft w:val="0"/>
          <w:marRight w:val="0"/>
          <w:marTop w:val="0"/>
          <w:marBottom w:val="0"/>
          <w:divBdr>
            <w:top w:val="none" w:sz="0" w:space="0" w:color="auto"/>
            <w:left w:val="none" w:sz="0" w:space="0" w:color="auto"/>
            <w:bottom w:val="none" w:sz="0" w:space="0" w:color="auto"/>
            <w:right w:val="none" w:sz="0" w:space="0" w:color="auto"/>
          </w:divBdr>
        </w:div>
        <w:div w:id="1657298097">
          <w:marLeft w:val="0"/>
          <w:marRight w:val="0"/>
          <w:marTop w:val="0"/>
          <w:marBottom w:val="0"/>
          <w:divBdr>
            <w:top w:val="none" w:sz="0" w:space="0" w:color="auto"/>
            <w:left w:val="none" w:sz="0" w:space="0" w:color="auto"/>
            <w:bottom w:val="none" w:sz="0" w:space="0" w:color="auto"/>
            <w:right w:val="none" w:sz="0" w:space="0" w:color="auto"/>
          </w:divBdr>
        </w:div>
        <w:div w:id="130708412">
          <w:marLeft w:val="0"/>
          <w:marRight w:val="0"/>
          <w:marTop w:val="0"/>
          <w:marBottom w:val="0"/>
          <w:divBdr>
            <w:top w:val="none" w:sz="0" w:space="0" w:color="auto"/>
            <w:left w:val="none" w:sz="0" w:space="0" w:color="auto"/>
            <w:bottom w:val="none" w:sz="0" w:space="0" w:color="auto"/>
            <w:right w:val="none" w:sz="0" w:space="0" w:color="auto"/>
          </w:divBdr>
        </w:div>
        <w:div w:id="759835586">
          <w:marLeft w:val="0"/>
          <w:marRight w:val="0"/>
          <w:marTop w:val="0"/>
          <w:marBottom w:val="0"/>
          <w:divBdr>
            <w:top w:val="none" w:sz="0" w:space="0" w:color="auto"/>
            <w:left w:val="none" w:sz="0" w:space="0" w:color="auto"/>
            <w:bottom w:val="none" w:sz="0" w:space="0" w:color="auto"/>
            <w:right w:val="none" w:sz="0" w:space="0" w:color="auto"/>
          </w:divBdr>
        </w:div>
        <w:div w:id="1301571893">
          <w:marLeft w:val="0"/>
          <w:marRight w:val="0"/>
          <w:marTop w:val="0"/>
          <w:marBottom w:val="0"/>
          <w:divBdr>
            <w:top w:val="none" w:sz="0" w:space="0" w:color="auto"/>
            <w:left w:val="none" w:sz="0" w:space="0" w:color="auto"/>
            <w:bottom w:val="none" w:sz="0" w:space="0" w:color="auto"/>
            <w:right w:val="none" w:sz="0" w:space="0" w:color="auto"/>
          </w:divBdr>
        </w:div>
        <w:div w:id="938414627">
          <w:marLeft w:val="0"/>
          <w:marRight w:val="0"/>
          <w:marTop w:val="0"/>
          <w:marBottom w:val="0"/>
          <w:divBdr>
            <w:top w:val="none" w:sz="0" w:space="0" w:color="auto"/>
            <w:left w:val="none" w:sz="0" w:space="0" w:color="auto"/>
            <w:bottom w:val="none" w:sz="0" w:space="0" w:color="auto"/>
            <w:right w:val="none" w:sz="0" w:space="0" w:color="auto"/>
          </w:divBdr>
        </w:div>
        <w:div w:id="1691376276">
          <w:marLeft w:val="0"/>
          <w:marRight w:val="0"/>
          <w:marTop w:val="0"/>
          <w:marBottom w:val="0"/>
          <w:divBdr>
            <w:top w:val="none" w:sz="0" w:space="0" w:color="auto"/>
            <w:left w:val="none" w:sz="0" w:space="0" w:color="auto"/>
            <w:bottom w:val="none" w:sz="0" w:space="0" w:color="auto"/>
            <w:right w:val="none" w:sz="0" w:space="0" w:color="auto"/>
          </w:divBdr>
        </w:div>
        <w:div w:id="101801027">
          <w:marLeft w:val="0"/>
          <w:marRight w:val="0"/>
          <w:marTop w:val="0"/>
          <w:marBottom w:val="0"/>
          <w:divBdr>
            <w:top w:val="none" w:sz="0" w:space="0" w:color="auto"/>
            <w:left w:val="none" w:sz="0" w:space="0" w:color="auto"/>
            <w:bottom w:val="none" w:sz="0" w:space="0" w:color="auto"/>
            <w:right w:val="none" w:sz="0" w:space="0" w:color="auto"/>
          </w:divBdr>
        </w:div>
      </w:divsChild>
    </w:div>
    <w:div w:id="490486611">
      <w:bodyDiv w:val="1"/>
      <w:marLeft w:val="0"/>
      <w:marRight w:val="0"/>
      <w:marTop w:val="0"/>
      <w:marBottom w:val="0"/>
      <w:divBdr>
        <w:top w:val="none" w:sz="0" w:space="0" w:color="auto"/>
        <w:left w:val="none" w:sz="0" w:space="0" w:color="auto"/>
        <w:bottom w:val="none" w:sz="0" w:space="0" w:color="auto"/>
        <w:right w:val="none" w:sz="0" w:space="0" w:color="auto"/>
      </w:divBdr>
      <w:divsChild>
        <w:div w:id="395127262">
          <w:marLeft w:val="0"/>
          <w:marRight w:val="0"/>
          <w:marTop w:val="0"/>
          <w:marBottom w:val="0"/>
          <w:divBdr>
            <w:top w:val="none" w:sz="0" w:space="0" w:color="auto"/>
            <w:left w:val="none" w:sz="0" w:space="0" w:color="auto"/>
            <w:bottom w:val="none" w:sz="0" w:space="0" w:color="auto"/>
            <w:right w:val="none" w:sz="0" w:space="0" w:color="auto"/>
          </w:divBdr>
        </w:div>
        <w:div w:id="2125031397">
          <w:marLeft w:val="0"/>
          <w:marRight w:val="0"/>
          <w:marTop w:val="0"/>
          <w:marBottom w:val="0"/>
          <w:divBdr>
            <w:top w:val="none" w:sz="0" w:space="0" w:color="auto"/>
            <w:left w:val="none" w:sz="0" w:space="0" w:color="auto"/>
            <w:bottom w:val="none" w:sz="0" w:space="0" w:color="auto"/>
            <w:right w:val="none" w:sz="0" w:space="0" w:color="auto"/>
          </w:divBdr>
          <w:divsChild>
            <w:div w:id="2102139399">
              <w:marLeft w:val="0"/>
              <w:marRight w:val="0"/>
              <w:marTop w:val="0"/>
              <w:marBottom w:val="0"/>
              <w:divBdr>
                <w:top w:val="none" w:sz="0" w:space="0" w:color="auto"/>
                <w:left w:val="none" w:sz="0" w:space="0" w:color="auto"/>
                <w:bottom w:val="none" w:sz="0" w:space="0" w:color="auto"/>
                <w:right w:val="none" w:sz="0" w:space="0" w:color="auto"/>
              </w:divBdr>
              <w:divsChild>
                <w:div w:id="578172455">
                  <w:marLeft w:val="0"/>
                  <w:marRight w:val="0"/>
                  <w:marTop w:val="0"/>
                  <w:marBottom w:val="0"/>
                  <w:divBdr>
                    <w:top w:val="none" w:sz="0" w:space="0" w:color="auto"/>
                    <w:left w:val="none" w:sz="0" w:space="0" w:color="auto"/>
                    <w:bottom w:val="none" w:sz="0" w:space="0" w:color="auto"/>
                    <w:right w:val="none" w:sz="0" w:space="0" w:color="auto"/>
                  </w:divBdr>
                  <w:divsChild>
                    <w:div w:id="196621770">
                      <w:marLeft w:val="0"/>
                      <w:marRight w:val="0"/>
                      <w:marTop w:val="0"/>
                      <w:marBottom w:val="0"/>
                      <w:divBdr>
                        <w:top w:val="none" w:sz="0" w:space="0" w:color="auto"/>
                        <w:left w:val="none" w:sz="0" w:space="0" w:color="auto"/>
                        <w:bottom w:val="none" w:sz="0" w:space="0" w:color="auto"/>
                        <w:right w:val="none" w:sz="0" w:space="0" w:color="auto"/>
                      </w:divBdr>
                      <w:divsChild>
                        <w:div w:id="112782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2976512">
          <w:marLeft w:val="0"/>
          <w:marRight w:val="0"/>
          <w:marTop w:val="0"/>
          <w:marBottom w:val="0"/>
          <w:divBdr>
            <w:top w:val="none" w:sz="0" w:space="0" w:color="auto"/>
            <w:left w:val="none" w:sz="0" w:space="0" w:color="auto"/>
            <w:bottom w:val="none" w:sz="0" w:space="0" w:color="auto"/>
            <w:right w:val="none" w:sz="0" w:space="0" w:color="auto"/>
          </w:divBdr>
          <w:divsChild>
            <w:div w:id="588083065">
              <w:marLeft w:val="0"/>
              <w:marRight w:val="0"/>
              <w:marTop w:val="0"/>
              <w:marBottom w:val="0"/>
              <w:divBdr>
                <w:top w:val="none" w:sz="0" w:space="0" w:color="auto"/>
                <w:left w:val="none" w:sz="0" w:space="0" w:color="auto"/>
                <w:bottom w:val="none" w:sz="0" w:space="0" w:color="auto"/>
                <w:right w:val="none" w:sz="0" w:space="0" w:color="auto"/>
              </w:divBdr>
              <w:divsChild>
                <w:div w:id="1142772643">
                  <w:marLeft w:val="0"/>
                  <w:marRight w:val="0"/>
                  <w:marTop w:val="0"/>
                  <w:marBottom w:val="0"/>
                  <w:divBdr>
                    <w:top w:val="none" w:sz="0" w:space="0" w:color="auto"/>
                    <w:left w:val="none" w:sz="0" w:space="0" w:color="auto"/>
                    <w:bottom w:val="none" w:sz="0" w:space="0" w:color="auto"/>
                    <w:right w:val="none" w:sz="0" w:space="0" w:color="auto"/>
                  </w:divBdr>
                  <w:divsChild>
                    <w:div w:id="1833137188">
                      <w:marLeft w:val="0"/>
                      <w:marRight w:val="0"/>
                      <w:marTop w:val="0"/>
                      <w:marBottom w:val="0"/>
                      <w:divBdr>
                        <w:top w:val="none" w:sz="0" w:space="0" w:color="auto"/>
                        <w:left w:val="none" w:sz="0" w:space="0" w:color="auto"/>
                        <w:bottom w:val="none" w:sz="0" w:space="0" w:color="auto"/>
                        <w:right w:val="none" w:sz="0" w:space="0" w:color="auto"/>
                      </w:divBdr>
                      <w:divsChild>
                        <w:div w:id="1802305829">
                          <w:marLeft w:val="0"/>
                          <w:marRight w:val="0"/>
                          <w:marTop w:val="0"/>
                          <w:marBottom w:val="0"/>
                          <w:divBdr>
                            <w:top w:val="none" w:sz="0" w:space="0" w:color="auto"/>
                            <w:left w:val="none" w:sz="0" w:space="0" w:color="auto"/>
                            <w:bottom w:val="none" w:sz="0" w:space="0" w:color="auto"/>
                            <w:right w:val="none" w:sz="0" w:space="0" w:color="auto"/>
                          </w:divBdr>
                          <w:divsChild>
                            <w:div w:id="148670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2256644">
      <w:bodyDiv w:val="1"/>
      <w:marLeft w:val="0"/>
      <w:marRight w:val="0"/>
      <w:marTop w:val="0"/>
      <w:marBottom w:val="0"/>
      <w:divBdr>
        <w:top w:val="none" w:sz="0" w:space="0" w:color="auto"/>
        <w:left w:val="none" w:sz="0" w:space="0" w:color="auto"/>
        <w:bottom w:val="none" w:sz="0" w:space="0" w:color="auto"/>
        <w:right w:val="none" w:sz="0" w:space="0" w:color="auto"/>
      </w:divBdr>
      <w:divsChild>
        <w:div w:id="103308911">
          <w:marLeft w:val="0"/>
          <w:marRight w:val="0"/>
          <w:marTop w:val="0"/>
          <w:marBottom w:val="0"/>
          <w:divBdr>
            <w:top w:val="none" w:sz="0" w:space="0" w:color="auto"/>
            <w:left w:val="none" w:sz="0" w:space="0" w:color="auto"/>
            <w:bottom w:val="none" w:sz="0" w:space="0" w:color="auto"/>
            <w:right w:val="none" w:sz="0" w:space="0" w:color="auto"/>
          </w:divBdr>
          <w:divsChild>
            <w:div w:id="1002047512">
              <w:marLeft w:val="0"/>
              <w:marRight w:val="0"/>
              <w:marTop w:val="0"/>
              <w:marBottom w:val="0"/>
              <w:divBdr>
                <w:top w:val="none" w:sz="0" w:space="0" w:color="auto"/>
                <w:left w:val="none" w:sz="0" w:space="0" w:color="auto"/>
                <w:bottom w:val="none" w:sz="0" w:space="0" w:color="auto"/>
                <w:right w:val="none" w:sz="0" w:space="0" w:color="auto"/>
              </w:divBdr>
              <w:divsChild>
                <w:div w:id="568610703">
                  <w:marLeft w:val="0"/>
                  <w:marRight w:val="0"/>
                  <w:marTop w:val="0"/>
                  <w:marBottom w:val="0"/>
                  <w:divBdr>
                    <w:top w:val="none" w:sz="0" w:space="0" w:color="auto"/>
                    <w:left w:val="none" w:sz="0" w:space="0" w:color="auto"/>
                    <w:bottom w:val="none" w:sz="0" w:space="0" w:color="auto"/>
                    <w:right w:val="none" w:sz="0" w:space="0" w:color="auto"/>
                  </w:divBdr>
                  <w:divsChild>
                    <w:div w:id="72981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208003">
          <w:marLeft w:val="0"/>
          <w:marRight w:val="0"/>
          <w:marTop w:val="0"/>
          <w:marBottom w:val="0"/>
          <w:divBdr>
            <w:top w:val="none" w:sz="0" w:space="0" w:color="auto"/>
            <w:left w:val="none" w:sz="0" w:space="0" w:color="auto"/>
            <w:bottom w:val="none" w:sz="0" w:space="0" w:color="auto"/>
            <w:right w:val="none" w:sz="0" w:space="0" w:color="auto"/>
          </w:divBdr>
        </w:div>
        <w:div w:id="475076123">
          <w:marLeft w:val="0"/>
          <w:marRight w:val="0"/>
          <w:marTop w:val="0"/>
          <w:marBottom w:val="0"/>
          <w:divBdr>
            <w:top w:val="none" w:sz="0" w:space="0" w:color="auto"/>
            <w:left w:val="none" w:sz="0" w:space="0" w:color="auto"/>
            <w:bottom w:val="none" w:sz="0" w:space="0" w:color="auto"/>
            <w:right w:val="none" w:sz="0" w:space="0" w:color="auto"/>
          </w:divBdr>
          <w:divsChild>
            <w:div w:id="1592353062">
              <w:marLeft w:val="0"/>
              <w:marRight w:val="0"/>
              <w:marTop w:val="0"/>
              <w:marBottom w:val="0"/>
              <w:divBdr>
                <w:top w:val="none" w:sz="0" w:space="0" w:color="auto"/>
                <w:left w:val="none" w:sz="0" w:space="0" w:color="auto"/>
                <w:bottom w:val="none" w:sz="0" w:space="0" w:color="auto"/>
                <w:right w:val="none" w:sz="0" w:space="0" w:color="auto"/>
              </w:divBdr>
              <w:divsChild>
                <w:div w:id="906451623">
                  <w:marLeft w:val="0"/>
                  <w:marRight w:val="0"/>
                  <w:marTop w:val="0"/>
                  <w:marBottom w:val="0"/>
                  <w:divBdr>
                    <w:top w:val="none" w:sz="0" w:space="0" w:color="auto"/>
                    <w:left w:val="none" w:sz="0" w:space="0" w:color="auto"/>
                    <w:bottom w:val="none" w:sz="0" w:space="0" w:color="auto"/>
                    <w:right w:val="none" w:sz="0" w:space="0" w:color="auto"/>
                  </w:divBdr>
                  <w:divsChild>
                    <w:div w:id="48650718">
                      <w:marLeft w:val="0"/>
                      <w:marRight w:val="0"/>
                      <w:marTop w:val="0"/>
                      <w:marBottom w:val="0"/>
                      <w:divBdr>
                        <w:top w:val="none" w:sz="0" w:space="0" w:color="auto"/>
                        <w:left w:val="none" w:sz="0" w:space="0" w:color="auto"/>
                        <w:bottom w:val="none" w:sz="0" w:space="0" w:color="auto"/>
                        <w:right w:val="none" w:sz="0" w:space="0" w:color="auto"/>
                      </w:divBdr>
                      <w:divsChild>
                        <w:div w:id="167741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197337">
          <w:marLeft w:val="0"/>
          <w:marRight w:val="0"/>
          <w:marTop w:val="0"/>
          <w:marBottom w:val="0"/>
          <w:divBdr>
            <w:top w:val="none" w:sz="0" w:space="0" w:color="auto"/>
            <w:left w:val="none" w:sz="0" w:space="0" w:color="auto"/>
            <w:bottom w:val="none" w:sz="0" w:space="0" w:color="auto"/>
            <w:right w:val="none" w:sz="0" w:space="0" w:color="auto"/>
          </w:divBdr>
          <w:divsChild>
            <w:div w:id="2029285820">
              <w:marLeft w:val="0"/>
              <w:marRight w:val="0"/>
              <w:marTop w:val="0"/>
              <w:marBottom w:val="0"/>
              <w:divBdr>
                <w:top w:val="none" w:sz="0" w:space="0" w:color="auto"/>
                <w:left w:val="none" w:sz="0" w:space="0" w:color="auto"/>
                <w:bottom w:val="none" w:sz="0" w:space="0" w:color="auto"/>
                <w:right w:val="none" w:sz="0" w:space="0" w:color="auto"/>
              </w:divBdr>
              <w:divsChild>
                <w:div w:id="1708724992">
                  <w:marLeft w:val="0"/>
                  <w:marRight w:val="0"/>
                  <w:marTop w:val="0"/>
                  <w:marBottom w:val="0"/>
                  <w:divBdr>
                    <w:top w:val="none" w:sz="0" w:space="0" w:color="auto"/>
                    <w:left w:val="none" w:sz="0" w:space="0" w:color="auto"/>
                    <w:bottom w:val="none" w:sz="0" w:space="0" w:color="auto"/>
                    <w:right w:val="none" w:sz="0" w:space="0" w:color="auto"/>
                  </w:divBdr>
                  <w:divsChild>
                    <w:div w:id="1481650038">
                      <w:marLeft w:val="0"/>
                      <w:marRight w:val="0"/>
                      <w:marTop w:val="0"/>
                      <w:marBottom w:val="0"/>
                      <w:divBdr>
                        <w:top w:val="none" w:sz="0" w:space="0" w:color="auto"/>
                        <w:left w:val="none" w:sz="0" w:space="0" w:color="auto"/>
                        <w:bottom w:val="none" w:sz="0" w:space="0" w:color="auto"/>
                        <w:right w:val="none" w:sz="0" w:space="0" w:color="auto"/>
                      </w:divBdr>
                      <w:divsChild>
                        <w:div w:id="2137064434">
                          <w:marLeft w:val="0"/>
                          <w:marRight w:val="0"/>
                          <w:marTop w:val="0"/>
                          <w:marBottom w:val="0"/>
                          <w:divBdr>
                            <w:top w:val="none" w:sz="0" w:space="0" w:color="auto"/>
                            <w:left w:val="none" w:sz="0" w:space="0" w:color="auto"/>
                            <w:bottom w:val="none" w:sz="0" w:space="0" w:color="auto"/>
                            <w:right w:val="none" w:sz="0" w:space="0" w:color="auto"/>
                          </w:divBdr>
                          <w:divsChild>
                            <w:div w:id="35850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1995987">
      <w:bodyDiv w:val="1"/>
      <w:marLeft w:val="0"/>
      <w:marRight w:val="0"/>
      <w:marTop w:val="0"/>
      <w:marBottom w:val="0"/>
      <w:divBdr>
        <w:top w:val="none" w:sz="0" w:space="0" w:color="auto"/>
        <w:left w:val="none" w:sz="0" w:space="0" w:color="auto"/>
        <w:bottom w:val="none" w:sz="0" w:space="0" w:color="auto"/>
        <w:right w:val="none" w:sz="0" w:space="0" w:color="auto"/>
      </w:divBdr>
      <w:divsChild>
        <w:div w:id="1104224193">
          <w:marLeft w:val="0"/>
          <w:marRight w:val="0"/>
          <w:marTop w:val="0"/>
          <w:marBottom w:val="0"/>
          <w:divBdr>
            <w:top w:val="none" w:sz="0" w:space="0" w:color="auto"/>
            <w:left w:val="none" w:sz="0" w:space="0" w:color="auto"/>
            <w:bottom w:val="none" w:sz="0" w:space="0" w:color="auto"/>
            <w:right w:val="none" w:sz="0" w:space="0" w:color="auto"/>
          </w:divBdr>
        </w:div>
        <w:div w:id="1299917910">
          <w:marLeft w:val="0"/>
          <w:marRight w:val="0"/>
          <w:marTop w:val="0"/>
          <w:marBottom w:val="0"/>
          <w:divBdr>
            <w:top w:val="none" w:sz="0" w:space="0" w:color="auto"/>
            <w:left w:val="none" w:sz="0" w:space="0" w:color="auto"/>
            <w:bottom w:val="none" w:sz="0" w:space="0" w:color="auto"/>
            <w:right w:val="none" w:sz="0" w:space="0" w:color="auto"/>
          </w:divBdr>
        </w:div>
        <w:div w:id="1968774392">
          <w:marLeft w:val="0"/>
          <w:marRight w:val="0"/>
          <w:marTop w:val="0"/>
          <w:marBottom w:val="0"/>
          <w:divBdr>
            <w:top w:val="none" w:sz="0" w:space="0" w:color="auto"/>
            <w:left w:val="none" w:sz="0" w:space="0" w:color="auto"/>
            <w:bottom w:val="none" w:sz="0" w:space="0" w:color="auto"/>
            <w:right w:val="none" w:sz="0" w:space="0" w:color="auto"/>
          </w:divBdr>
        </w:div>
        <w:div w:id="1934823206">
          <w:marLeft w:val="0"/>
          <w:marRight w:val="0"/>
          <w:marTop w:val="0"/>
          <w:marBottom w:val="0"/>
          <w:divBdr>
            <w:top w:val="none" w:sz="0" w:space="0" w:color="auto"/>
            <w:left w:val="none" w:sz="0" w:space="0" w:color="auto"/>
            <w:bottom w:val="none" w:sz="0" w:space="0" w:color="auto"/>
            <w:right w:val="none" w:sz="0" w:space="0" w:color="auto"/>
          </w:divBdr>
        </w:div>
        <w:div w:id="920406644">
          <w:marLeft w:val="0"/>
          <w:marRight w:val="0"/>
          <w:marTop w:val="0"/>
          <w:marBottom w:val="0"/>
          <w:divBdr>
            <w:top w:val="none" w:sz="0" w:space="0" w:color="auto"/>
            <w:left w:val="none" w:sz="0" w:space="0" w:color="auto"/>
            <w:bottom w:val="none" w:sz="0" w:space="0" w:color="auto"/>
            <w:right w:val="none" w:sz="0" w:space="0" w:color="auto"/>
          </w:divBdr>
        </w:div>
        <w:div w:id="1554345586">
          <w:marLeft w:val="0"/>
          <w:marRight w:val="0"/>
          <w:marTop w:val="0"/>
          <w:marBottom w:val="0"/>
          <w:divBdr>
            <w:top w:val="none" w:sz="0" w:space="0" w:color="auto"/>
            <w:left w:val="none" w:sz="0" w:space="0" w:color="auto"/>
            <w:bottom w:val="none" w:sz="0" w:space="0" w:color="auto"/>
            <w:right w:val="none" w:sz="0" w:space="0" w:color="auto"/>
          </w:divBdr>
        </w:div>
        <w:div w:id="752699705">
          <w:marLeft w:val="0"/>
          <w:marRight w:val="0"/>
          <w:marTop w:val="0"/>
          <w:marBottom w:val="0"/>
          <w:divBdr>
            <w:top w:val="none" w:sz="0" w:space="0" w:color="auto"/>
            <w:left w:val="none" w:sz="0" w:space="0" w:color="auto"/>
            <w:bottom w:val="none" w:sz="0" w:space="0" w:color="auto"/>
            <w:right w:val="none" w:sz="0" w:space="0" w:color="auto"/>
          </w:divBdr>
        </w:div>
        <w:div w:id="1063603342">
          <w:marLeft w:val="0"/>
          <w:marRight w:val="0"/>
          <w:marTop w:val="0"/>
          <w:marBottom w:val="0"/>
          <w:divBdr>
            <w:top w:val="none" w:sz="0" w:space="0" w:color="auto"/>
            <w:left w:val="none" w:sz="0" w:space="0" w:color="auto"/>
            <w:bottom w:val="none" w:sz="0" w:space="0" w:color="auto"/>
            <w:right w:val="none" w:sz="0" w:space="0" w:color="auto"/>
          </w:divBdr>
        </w:div>
        <w:div w:id="191693760">
          <w:marLeft w:val="0"/>
          <w:marRight w:val="0"/>
          <w:marTop w:val="0"/>
          <w:marBottom w:val="0"/>
          <w:divBdr>
            <w:top w:val="none" w:sz="0" w:space="0" w:color="auto"/>
            <w:left w:val="none" w:sz="0" w:space="0" w:color="auto"/>
            <w:bottom w:val="none" w:sz="0" w:space="0" w:color="auto"/>
            <w:right w:val="none" w:sz="0" w:space="0" w:color="auto"/>
          </w:divBdr>
        </w:div>
        <w:div w:id="1800607826">
          <w:marLeft w:val="0"/>
          <w:marRight w:val="0"/>
          <w:marTop w:val="0"/>
          <w:marBottom w:val="0"/>
          <w:divBdr>
            <w:top w:val="none" w:sz="0" w:space="0" w:color="auto"/>
            <w:left w:val="none" w:sz="0" w:space="0" w:color="auto"/>
            <w:bottom w:val="none" w:sz="0" w:space="0" w:color="auto"/>
            <w:right w:val="none" w:sz="0" w:space="0" w:color="auto"/>
          </w:divBdr>
        </w:div>
        <w:div w:id="478763370">
          <w:marLeft w:val="0"/>
          <w:marRight w:val="0"/>
          <w:marTop w:val="0"/>
          <w:marBottom w:val="0"/>
          <w:divBdr>
            <w:top w:val="none" w:sz="0" w:space="0" w:color="auto"/>
            <w:left w:val="none" w:sz="0" w:space="0" w:color="auto"/>
            <w:bottom w:val="none" w:sz="0" w:space="0" w:color="auto"/>
            <w:right w:val="none" w:sz="0" w:space="0" w:color="auto"/>
          </w:divBdr>
        </w:div>
        <w:div w:id="1393969681">
          <w:marLeft w:val="0"/>
          <w:marRight w:val="0"/>
          <w:marTop w:val="0"/>
          <w:marBottom w:val="0"/>
          <w:divBdr>
            <w:top w:val="none" w:sz="0" w:space="0" w:color="auto"/>
            <w:left w:val="none" w:sz="0" w:space="0" w:color="auto"/>
            <w:bottom w:val="none" w:sz="0" w:space="0" w:color="auto"/>
            <w:right w:val="none" w:sz="0" w:space="0" w:color="auto"/>
          </w:divBdr>
        </w:div>
        <w:div w:id="92364318">
          <w:marLeft w:val="0"/>
          <w:marRight w:val="0"/>
          <w:marTop w:val="0"/>
          <w:marBottom w:val="0"/>
          <w:divBdr>
            <w:top w:val="none" w:sz="0" w:space="0" w:color="auto"/>
            <w:left w:val="none" w:sz="0" w:space="0" w:color="auto"/>
            <w:bottom w:val="none" w:sz="0" w:space="0" w:color="auto"/>
            <w:right w:val="none" w:sz="0" w:space="0" w:color="auto"/>
          </w:divBdr>
        </w:div>
        <w:div w:id="1023046692">
          <w:marLeft w:val="0"/>
          <w:marRight w:val="0"/>
          <w:marTop w:val="0"/>
          <w:marBottom w:val="0"/>
          <w:divBdr>
            <w:top w:val="none" w:sz="0" w:space="0" w:color="auto"/>
            <w:left w:val="none" w:sz="0" w:space="0" w:color="auto"/>
            <w:bottom w:val="none" w:sz="0" w:space="0" w:color="auto"/>
            <w:right w:val="none" w:sz="0" w:space="0" w:color="auto"/>
          </w:divBdr>
        </w:div>
        <w:div w:id="987975876">
          <w:marLeft w:val="0"/>
          <w:marRight w:val="0"/>
          <w:marTop w:val="0"/>
          <w:marBottom w:val="0"/>
          <w:divBdr>
            <w:top w:val="none" w:sz="0" w:space="0" w:color="auto"/>
            <w:left w:val="none" w:sz="0" w:space="0" w:color="auto"/>
            <w:bottom w:val="none" w:sz="0" w:space="0" w:color="auto"/>
            <w:right w:val="none" w:sz="0" w:space="0" w:color="auto"/>
          </w:divBdr>
        </w:div>
        <w:div w:id="48772446">
          <w:marLeft w:val="0"/>
          <w:marRight w:val="0"/>
          <w:marTop w:val="0"/>
          <w:marBottom w:val="0"/>
          <w:divBdr>
            <w:top w:val="none" w:sz="0" w:space="0" w:color="auto"/>
            <w:left w:val="none" w:sz="0" w:space="0" w:color="auto"/>
            <w:bottom w:val="none" w:sz="0" w:space="0" w:color="auto"/>
            <w:right w:val="none" w:sz="0" w:space="0" w:color="auto"/>
          </w:divBdr>
        </w:div>
        <w:div w:id="2124222910">
          <w:marLeft w:val="0"/>
          <w:marRight w:val="0"/>
          <w:marTop w:val="0"/>
          <w:marBottom w:val="0"/>
          <w:divBdr>
            <w:top w:val="none" w:sz="0" w:space="0" w:color="auto"/>
            <w:left w:val="none" w:sz="0" w:space="0" w:color="auto"/>
            <w:bottom w:val="none" w:sz="0" w:space="0" w:color="auto"/>
            <w:right w:val="none" w:sz="0" w:space="0" w:color="auto"/>
          </w:divBdr>
        </w:div>
        <w:div w:id="924727375">
          <w:marLeft w:val="0"/>
          <w:marRight w:val="0"/>
          <w:marTop w:val="0"/>
          <w:marBottom w:val="0"/>
          <w:divBdr>
            <w:top w:val="none" w:sz="0" w:space="0" w:color="auto"/>
            <w:left w:val="none" w:sz="0" w:space="0" w:color="auto"/>
            <w:bottom w:val="none" w:sz="0" w:space="0" w:color="auto"/>
            <w:right w:val="none" w:sz="0" w:space="0" w:color="auto"/>
          </w:divBdr>
        </w:div>
        <w:div w:id="969632665">
          <w:marLeft w:val="0"/>
          <w:marRight w:val="0"/>
          <w:marTop w:val="0"/>
          <w:marBottom w:val="0"/>
          <w:divBdr>
            <w:top w:val="none" w:sz="0" w:space="0" w:color="auto"/>
            <w:left w:val="none" w:sz="0" w:space="0" w:color="auto"/>
            <w:bottom w:val="none" w:sz="0" w:space="0" w:color="auto"/>
            <w:right w:val="none" w:sz="0" w:space="0" w:color="auto"/>
          </w:divBdr>
        </w:div>
        <w:div w:id="1676300080">
          <w:marLeft w:val="0"/>
          <w:marRight w:val="0"/>
          <w:marTop w:val="0"/>
          <w:marBottom w:val="0"/>
          <w:divBdr>
            <w:top w:val="none" w:sz="0" w:space="0" w:color="auto"/>
            <w:left w:val="none" w:sz="0" w:space="0" w:color="auto"/>
            <w:bottom w:val="none" w:sz="0" w:space="0" w:color="auto"/>
            <w:right w:val="none" w:sz="0" w:space="0" w:color="auto"/>
          </w:divBdr>
        </w:div>
        <w:div w:id="168566586">
          <w:marLeft w:val="0"/>
          <w:marRight w:val="0"/>
          <w:marTop w:val="0"/>
          <w:marBottom w:val="0"/>
          <w:divBdr>
            <w:top w:val="none" w:sz="0" w:space="0" w:color="auto"/>
            <w:left w:val="none" w:sz="0" w:space="0" w:color="auto"/>
            <w:bottom w:val="none" w:sz="0" w:space="0" w:color="auto"/>
            <w:right w:val="none" w:sz="0" w:space="0" w:color="auto"/>
          </w:divBdr>
        </w:div>
        <w:div w:id="183522689">
          <w:marLeft w:val="0"/>
          <w:marRight w:val="0"/>
          <w:marTop w:val="0"/>
          <w:marBottom w:val="0"/>
          <w:divBdr>
            <w:top w:val="none" w:sz="0" w:space="0" w:color="auto"/>
            <w:left w:val="none" w:sz="0" w:space="0" w:color="auto"/>
            <w:bottom w:val="none" w:sz="0" w:space="0" w:color="auto"/>
            <w:right w:val="none" w:sz="0" w:space="0" w:color="auto"/>
          </w:divBdr>
        </w:div>
        <w:div w:id="1378167121">
          <w:marLeft w:val="0"/>
          <w:marRight w:val="0"/>
          <w:marTop w:val="0"/>
          <w:marBottom w:val="0"/>
          <w:divBdr>
            <w:top w:val="none" w:sz="0" w:space="0" w:color="auto"/>
            <w:left w:val="none" w:sz="0" w:space="0" w:color="auto"/>
            <w:bottom w:val="none" w:sz="0" w:space="0" w:color="auto"/>
            <w:right w:val="none" w:sz="0" w:space="0" w:color="auto"/>
          </w:divBdr>
        </w:div>
        <w:div w:id="268780830">
          <w:marLeft w:val="0"/>
          <w:marRight w:val="0"/>
          <w:marTop w:val="0"/>
          <w:marBottom w:val="0"/>
          <w:divBdr>
            <w:top w:val="none" w:sz="0" w:space="0" w:color="auto"/>
            <w:left w:val="none" w:sz="0" w:space="0" w:color="auto"/>
            <w:bottom w:val="none" w:sz="0" w:space="0" w:color="auto"/>
            <w:right w:val="none" w:sz="0" w:space="0" w:color="auto"/>
          </w:divBdr>
        </w:div>
        <w:div w:id="1035544236">
          <w:marLeft w:val="0"/>
          <w:marRight w:val="0"/>
          <w:marTop w:val="0"/>
          <w:marBottom w:val="0"/>
          <w:divBdr>
            <w:top w:val="none" w:sz="0" w:space="0" w:color="auto"/>
            <w:left w:val="none" w:sz="0" w:space="0" w:color="auto"/>
            <w:bottom w:val="none" w:sz="0" w:space="0" w:color="auto"/>
            <w:right w:val="none" w:sz="0" w:space="0" w:color="auto"/>
          </w:divBdr>
        </w:div>
        <w:div w:id="952635376">
          <w:marLeft w:val="0"/>
          <w:marRight w:val="0"/>
          <w:marTop w:val="0"/>
          <w:marBottom w:val="0"/>
          <w:divBdr>
            <w:top w:val="none" w:sz="0" w:space="0" w:color="auto"/>
            <w:left w:val="none" w:sz="0" w:space="0" w:color="auto"/>
            <w:bottom w:val="none" w:sz="0" w:space="0" w:color="auto"/>
            <w:right w:val="none" w:sz="0" w:space="0" w:color="auto"/>
          </w:divBdr>
        </w:div>
        <w:div w:id="40832931">
          <w:marLeft w:val="0"/>
          <w:marRight w:val="0"/>
          <w:marTop w:val="0"/>
          <w:marBottom w:val="0"/>
          <w:divBdr>
            <w:top w:val="none" w:sz="0" w:space="0" w:color="auto"/>
            <w:left w:val="none" w:sz="0" w:space="0" w:color="auto"/>
            <w:bottom w:val="none" w:sz="0" w:space="0" w:color="auto"/>
            <w:right w:val="none" w:sz="0" w:space="0" w:color="auto"/>
          </w:divBdr>
        </w:div>
        <w:div w:id="2010676188">
          <w:marLeft w:val="0"/>
          <w:marRight w:val="0"/>
          <w:marTop w:val="0"/>
          <w:marBottom w:val="0"/>
          <w:divBdr>
            <w:top w:val="none" w:sz="0" w:space="0" w:color="auto"/>
            <w:left w:val="none" w:sz="0" w:space="0" w:color="auto"/>
            <w:bottom w:val="none" w:sz="0" w:space="0" w:color="auto"/>
            <w:right w:val="none" w:sz="0" w:space="0" w:color="auto"/>
          </w:divBdr>
        </w:div>
        <w:div w:id="1325621197">
          <w:marLeft w:val="0"/>
          <w:marRight w:val="0"/>
          <w:marTop w:val="0"/>
          <w:marBottom w:val="0"/>
          <w:divBdr>
            <w:top w:val="none" w:sz="0" w:space="0" w:color="auto"/>
            <w:left w:val="none" w:sz="0" w:space="0" w:color="auto"/>
            <w:bottom w:val="none" w:sz="0" w:space="0" w:color="auto"/>
            <w:right w:val="none" w:sz="0" w:space="0" w:color="auto"/>
          </w:divBdr>
        </w:div>
        <w:div w:id="1684092842">
          <w:marLeft w:val="0"/>
          <w:marRight w:val="0"/>
          <w:marTop w:val="0"/>
          <w:marBottom w:val="0"/>
          <w:divBdr>
            <w:top w:val="none" w:sz="0" w:space="0" w:color="auto"/>
            <w:left w:val="none" w:sz="0" w:space="0" w:color="auto"/>
            <w:bottom w:val="none" w:sz="0" w:space="0" w:color="auto"/>
            <w:right w:val="none" w:sz="0" w:space="0" w:color="auto"/>
          </w:divBdr>
        </w:div>
        <w:div w:id="446193898">
          <w:marLeft w:val="0"/>
          <w:marRight w:val="0"/>
          <w:marTop w:val="0"/>
          <w:marBottom w:val="0"/>
          <w:divBdr>
            <w:top w:val="none" w:sz="0" w:space="0" w:color="auto"/>
            <w:left w:val="none" w:sz="0" w:space="0" w:color="auto"/>
            <w:bottom w:val="none" w:sz="0" w:space="0" w:color="auto"/>
            <w:right w:val="none" w:sz="0" w:space="0" w:color="auto"/>
          </w:divBdr>
        </w:div>
        <w:div w:id="167520694">
          <w:marLeft w:val="0"/>
          <w:marRight w:val="0"/>
          <w:marTop w:val="0"/>
          <w:marBottom w:val="0"/>
          <w:divBdr>
            <w:top w:val="none" w:sz="0" w:space="0" w:color="auto"/>
            <w:left w:val="none" w:sz="0" w:space="0" w:color="auto"/>
            <w:bottom w:val="none" w:sz="0" w:space="0" w:color="auto"/>
            <w:right w:val="none" w:sz="0" w:space="0" w:color="auto"/>
          </w:divBdr>
        </w:div>
        <w:div w:id="1155562687">
          <w:marLeft w:val="0"/>
          <w:marRight w:val="0"/>
          <w:marTop w:val="0"/>
          <w:marBottom w:val="0"/>
          <w:divBdr>
            <w:top w:val="none" w:sz="0" w:space="0" w:color="auto"/>
            <w:left w:val="none" w:sz="0" w:space="0" w:color="auto"/>
            <w:bottom w:val="none" w:sz="0" w:space="0" w:color="auto"/>
            <w:right w:val="none" w:sz="0" w:space="0" w:color="auto"/>
          </w:divBdr>
        </w:div>
        <w:div w:id="1515148238">
          <w:marLeft w:val="0"/>
          <w:marRight w:val="0"/>
          <w:marTop w:val="0"/>
          <w:marBottom w:val="0"/>
          <w:divBdr>
            <w:top w:val="none" w:sz="0" w:space="0" w:color="auto"/>
            <w:left w:val="none" w:sz="0" w:space="0" w:color="auto"/>
            <w:bottom w:val="none" w:sz="0" w:space="0" w:color="auto"/>
            <w:right w:val="none" w:sz="0" w:space="0" w:color="auto"/>
          </w:divBdr>
        </w:div>
      </w:divsChild>
    </w:div>
    <w:div w:id="523788331">
      <w:bodyDiv w:val="1"/>
      <w:marLeft w:val="0"/>
      <w:marRight w:val="0"/>
      <w:marTop w:val="0"/>
      <w:marBottom w:val="0"/>
      <w:divBdr>
        <w:top w:val="none" w:sz="0" w:space="0" w:color="auto"/>
        <w:left w:val="none" w:sz="0" w:space="0" w:color="auto"/>
        <w:bottom w:val="none" w:sz="0" w:space="0" w:color="auto"/>
        <w:right w:val="none" w:sz="0" w:space="0" w:color="auto"/>
      </w:divBdr>
    </w:div>
    <w:div w:id="529997913">
      <w:bodyDiv w:val="1"/>
      <w:marLeft w:val="0"/>
      <w:marRight w:val="0"/>
      <w:marTop w:val="0"/>
      <w:marBottom w:val="0"/>
      <w:divBdr>
        <w:top w:val="none" w:sz="0" w:space="0" w:color="auto"/>
        <w:left w:val="none" w:sz="0" w:space="0" w:color="auto"/>
        <w:bottom w:val="none" w:sz="0" w:space="0" w:color="auto"/>
        <w:right w:val="none" w:sz="0" w:space="0" w:color="auto"/>
      </w:divBdr>
      <w:divsChild>
        <w:div w:id="797263769">
          <w:marLeft w:val="0"/>
          <w:marRight w:val="0"/>
          <w:marTop w:val="0"/>
          <w:marBottom w:val="0"/>
          <w:divBdr>
            <w:top w:val="none" w:sz="0" w:space="0" w:color="auto"/>
            <w:left w:val="none" w:sz="0" w:space="0" w:color="auto"/>
            <w:bottom w:val="none" w:sz="0" w:space="0" w:color="auto"/>
            <w:right w:val="none" w:sz="0" w:space="0" w:color="auto"/>
          </w:divBdr>
        </w:div>
        <w:div w:id="1708143670">
          <w:marLeft w:val="0"/>
          <w:marRight w:val="0"/>
          <w:marTop w:val="0"/>
          <w:marBottom w:val="0"/>
          <w:divBdr>
            <w:top w:val="none" w:sz="0" w:space="0" w:color="auto"/>
            <w:left w:val="none" w:sz="0" w:space="0" w:color="auto"/>
            <w:bottom w:val="none" w:sz="0" w:space="0" w:color="auto"/>
            <w:right w:val="none" w:sz="0" w:space="0" w:color="auto"/>
          </w:divBdr>
        </w:div>
        <w:div w:id="125635059">
          <w:marLeft w:val="0"/>
          <w:marRight w:val="0"/>
          <w:marTop w:val="0"/>
          <w:marBottom w:val="0"/>
          <w:divBdr>
            <w:top w:val="none" w:sz="0" w:space="0" w:color="auto"/>
            <w:left w:val="none" w:sz="0" w:space="0" w:color="auto"/>
            <w:bottom w:val="none" w:sz="0" w:space="0" w:color="auto"/>
            <w:right w:val="none" w:sz="0" w:space="0" w:color="auto"/>
          </w:divBdr>
        </w:div>
        <w:div w:id="770201595">
          <w:marLeft w:val="0"/>
          <w:marRight w:val="0"/>
          <w:marTop w:val="0"/>
          <w:marBottom w:val="0"/>
          <w:divBdr>
            <w:top w:val="none" w:sz="0" w:space="0" w:color="auto"/>
            <w:left w:val="none" w:sz="0" w:space="0" w:color="auto"/>
            <w:bottom w:val="none" w:sz="0" w:space="0" w:color="auto"/>
            <w:right w:val="none" w:sz="0" w:space="0" w:color="auto"/>
          </w:divBdr>
        </w:div>
        <w:div w:id="1738047343">
          <w:marLeft w:val="0"/>
          <w:marRight w:val="0"/>
          <w:marTop w:val="0"/>
          <w:marBottom w:val="0"/>
          <w:divBdr>
            <w:top w:val="none" w:sz="0" w:space="0" w:color="auto"/>
            <w:left w:val="none" w:sz="0" w:space="0" w:color="auto"/>
            <w:bottom w:val="none" w:sz="0" w:space="0" w:color="auto"/>
            <w:right w:val="none" w:sz="0" w:space="0" w:color="auto"/>
          </w:divBdr>
        </w:div>
        <w:div w:id="1757362009">
          <w:marLeft w:val="0"/>
          <w:marRight w:val="0"/>
          <w:marTop w:val="0"/>
          <w:marBottom w:val="0"/>
          <w:divBdr>
            <w:top w:val="none" w:sz="0" w:space="0" w:color="auto"/>
            <w:left w:val="none" w:sz="0" w:space="0" w:color="auto"/>
            <w:bottom w:val="none" w:sz="0" w:space="0" w:color="auto"/>
            <w:right w:val="none" w:sz="0" w:space="0" w:color="auto"/>
          </w:divBdr>
        </w:div>
        <w:div w:id="1769885033">
          <w:marLeft w:val="0"/>
          <w:marRight w:val="0"/>
          <w:marTop w:val="0"/>
          <w:marBottom w:val="0"/>
          <w:divBdr>
            <w:top w:val="none" w:sz="0" w:space="0" w:color="auto"/>
            <w:left w:val="none" w:sz="0" w:space="0" w:color="auto"/>
            <w:bottom w:val="none" w:sz="0" w:space="0" w:color="auto"/>
            <w:right w:val="none" w:sz="0" w:space="0" w:color="auto"/>
          </w:divBdr>
        </w:div>
        <w:div w:id="1675834884">
          <w:marLeft w:val="0"/>
          <w:marRight w:val="0"/>
          <w:marTop w:val="0"/>
          <w:marBottom w:val="0"/>
          <w:divBdr>
            <w:top w:val="none" w:sz="0" w:space="0" w:color="auto"/>
            <w:left w:val="none" w:sz="0" w:space="0" w:color="auto"/>
            <w:bottom w:val="none" w:sz="0" w:space="0" w:color="auto"/>
            <w:right w:val="none" w:sz="0" w:space="0" w:color="auto"/>
          </w:divBdr>
        </w:div>
        <w:div w:id="1273630917">
          <w:marLeft w:val="0"/>
          <w:marRight w:val="0"/>
          <w:marTop w:val="0"/>
          <w:marBottom w:val="0"/>
          <w:divBdr>
            <w:top w:val="none" w:sz="0" w:space="0" w:color="auto"/>
            <w:left w:val="none" w:sz="0" w:space="0" w:color="auto"/>
            <w:bottom w:val="none" w:sz="0" w:space="0" w:color="auto"/>
            <w:right w:val="none" w:sz="0" w:space="0" w:color="auto"/>
          </w:divBdr>
        </w:div>
        <w:div w:id="1757631436">
          <w:marLeft w:val="0"/>
          <w:marRight w:val="0"/>
          <w:marTop w:val="0"/>
          <w:marBottom w:val="0"/>
          <w:divBdr>
            <w:top w:val="none" w:sz="0" w:space="0" w:color="auto"/>
            <w:left w:val="none" w:sz="0" w:space="0" w:color="auto"/>
            <w:bottom w:val="none" w:sz="0" w:space="0" w:color="auto"/>
            <w:right w:val="none" w:sz="0" w:space="0" w:color="auto"/>
          </w:divBdr>
        </w:div>
        <w:div w:id="1379206778">
          <w:marLeft w:val="0"/>
          <w:marRight w:val="0"/>
          <w:marTop w:val="0"/>
          <w:marBottom w:val="0"/>
          <w:divBdr>
            <w:top w:val="none" w:sz="0" w:space="0" w:color="auto"/>
            <w:left w:val="none" w:sz="0" w:space="0" w:color="auto"/>
            <w:bottom w:val="none" w:sz="0" w:space="0" w:color="auto"/>
            <w:right w:val="none" w:sz="0" w:space="0" w:color="auto"/>
          </w:divBdr>
        </w:div>
        <w:div w:id="1839299269">
          <w:marLeft w:val="0"/>
          <w:marRight w:val="0"/>
          <w:marTop w:val="0"/>
          <w:marBottom w:val="0"/>
          <w:divBdr>
            <w:top w:val="none" w:sz="0" w:space="0" w:color="auto"/>
            <w:left w:val="none" w:sz="0" w:space="0" w:color="auto"/>
            <w:bottom w:val="none" w:sz="0" w:space="0" w:color="auto"/>
            <w:right w:val="none" w:sz="0" w:space="0" w:color="auto"/>
          </w:divBdr>
        </w:div>
        <w:div w:id="2003314815">
          <w:marLeft w:val="0"/>
          <w:marRight w:val="0"/>
          <w:marTop w:val="0"/>
          <w:marBottom w:val="0"/>
          <w:divBdr>
            <w:top w:val="none" w:sz="0" w:space="0" w:color="auto"/>
            <w:left w:val="none" w:sz="0" w:space="0" w:color="auto"/>
            <w:bottom w:val="none" w:sz="0" w:space="0" w:color="auto"/>
            <w:right w:val="none" w:sz="0" w:space="0" w:color="auto"/>
          </w:divBdr>
        </w:div>
        <w:div w:id="604578876">
          <w:marLeft w:val="0"/>
          <w:marRight w:val="0"/>
          <w:marTop w:val="0"/>
          <w:marBottom w:val="0"/>
          <w:divBdr>
            <w:top w:val="none" w:sz="0" w:space="0" w:color="auto"/>
            <w:left w:val="none" w:sz="0" w:space="0" w:color="auto"/>
            <w:bottom w:val="none" w:sz="0" w:space="0" w:color="auto"/>
            <w:right w:val="none" w:sz="0" w:space="0" w:color="auto"/>
          </w:divBdr>
        </w:div>
      </w:divsChild>
    </w:div>
    <w:div w:id="543906578">
      <w:bodyDiv w:val="1"/>
      <w:marLeft w:val="0"/>
      <w:marRight w:val="0"/>
      <w:marTop w:val="0"/>
      <w:marBottom w:val="0"/>
      <w:divBdr>
        <w:top w:val="none" w:sz="0" w:space="0" w:color="auto"/>
        <w:left w:val="none" w:sz="0" w:space="0" w:color="auto"/>
        <w:bottom w:val="none" w:sz="0" w:space="0" w:color="auto"/>
        <w:right w:val="none" w:sz="0" w:space="0" w:color="auto"/>
      </w:divBdr>
      <w:divsChild>
        <w:div w:id="626620732">
          <w:marLeft w:val="0"/>
          <w:marRight w:val="0"/>
          <w:marTop w:val="0"/>
          <w:marBottom w:val="0"/>
          <w:divBdr>
            <w:top w:val="none" w:sz="0" w:space="0" w:color="auto"/>
            <w:left w:val="none" w:sz="0" w:space="0" w:color="auto"/>
            <w:bottom w:val="none" w:sz="0" w:space="0" w:color="auto"/>
            <w:right w:val="none" w:sz="0" w:space="0" w:color="auto"/>
          </w:divBdr>
        </w:div>
        <w:div w:id="637803896">
          <w:marLeft w:val="0"/>
          <w:marRight w:val="0"/>
          <w:marTop w:val="0"/>
          <w:marBottom w:val="0"/>
          <w:divBdr>
            <w:top w:val="none" w:sz="0" w:space="0" w:color="auto"/>
            <w:left w:val="none" w:sz="0" w:space="0" w:color="auto"/>
            <w:bottom w:val="none" w:sz="0" w:space="0" w:color="auto"/>
            <w:right w:val="none" w:sz="0" w:space="0" w:color="auto"/>
          </w:divBdr>
        </w:div>
        <w:div w:id="235943881">
          <w:marLeft w:val="0"/>
          <w:marRight w:val="0"/>
          <w:marTop w:val="0"/>
          <w:marBottom w:val="0"/>
          <w:divBdr>
            <w:top w:val="none" w:sz="0" w:space="0" w:color="auto"/>
            <w:left w:val="none" w:sz="0" w:space="0" w:color="auto"/>
            <w:bottom w:val="none" w:sz="0" w:space="0" w:color="auto"/>
            <w:right w:val="none" w:sz="0" w:space="0" w:color="auto"/>
          </w:divBdr>
        </w:div>
      </w:divsChild>
    </w:div>
    <w:div w:id="621108646">
      <w:bodyDiv w:val="1"/>
      <w:marLeft w:val="0"/>
      <w:marRight w:val="0"/>
      <w:marTop w:val="0"/>
      <w:marBottom w:val="0"/>
      <w:divBdr>
        <w:top w:val="none" w:sz="0" w:space="0" w:color="auto"/>
        <w:left w:val="none" w:sz="0" w:space="0" w:color="auto"/>
        <w:bottom w:val="none" w:sz="0" w:space="0" w:color="auto"/>
        <w:right w:val="none" w:sz="0" w:space="0" w:color="auto"/>
      </w:divBdr>
      <w:divsChild>
        <w:div w:id="15469859">
          <w:marLeft w:val="0"/>
          <w:marRight w:val="0"/>
          <w:marTop w:val="0"/>
          <w:marBottom w:val="0"/>
          <w:divBdr>
            <w:top w:val="none" w:sz="0" w:space="0" w:color="auto"/>
            <w:left w:val="none" w:sz="0" w:space="0" w:color="auto"/>
            <w:bottom w:val="none" w:sz="0" w:space="0" w:color="auto"/>
            <w:right w:val="none" w:sz="0" w:space="0" w:color="auto"/>
          </w:divBdr>
        </w:div>
        <w:div w:id="1929077934">
          <w:marLeft w:val="0"/>
          <w:marRight w:val="0"/>
          <w:marTop w:val="0"/>
          <w:marBottom w:val="0"/>
          <w:divBdr>
            <w:top w:val="none" w:sz="0" w:space="0" w:color="auto"/>
            <w:left w:val="none" w:sz="0" w:space="0" w:color="auto"/>
            <w:bottom w:val="none" w:sz="0" w:space="0" w:color="auto"/>
            <w:right w:val="none" w:sz="0" w:space="0" w:color="auto"/>
          </w:divBdr>
        </w:div>
        <w:div w:id="258149251">
          <w:marLeft w:val="0"/>
          <w:marRight w:val="0"/>
          <w:marTop w:val="0"/>
          <w:marBottom w:val="0"/>
          <w:divBdr>
            <w:top w:val="none" w:sz="0" w:space="0" w:color="auto"/>
            <w:left w:val="none" w:sz="0" w:space="0" w:color="auto"/>
            <w:bottom w:val="none" w:sz="0" w:space="0" w:color="auto"/>
            <w:right w:val="none" w:sz="0" w:space="0" w:color="auto"/>
          </w:divBdr>
        </w:div>
        <w:div w:id="995187721">
          <w:marLeft w:val="0"/>
          <w:marRight w:val="0"/>
          <w:marTop w:val="0"/>
          <w:marBottom w:val="0"/>
          <w:divBdr>
            <w:top w:val="none" w:sz="0" w:space="0" w:color="auto"/>
            <w:left w:val="none" w:sz="0" w:space="0" w:color="auto"/>
            <w:bottom w:val="none" w:sz="0" w:space="0" w:color="auto"/>
            <w:right w:val="none" w:sz="0" w:space="0" w:color="auto"/>
          </w:divBdr>
        </w:div>
        <w:div w:id="1632516725">
          <w:marLeft w:val="0"/>
          <w:marRight w:val="0"/>
          <w:marTop w:val="0"/>
          <w:marBottom w:val="0"/>
          <w:divBdr>
            <w:top w:val="none" w:sz="0" w:space="0" w:color="auto"/>
            <w:left w:val="none" w:sz="0" w:space="0" w:color="auto"/>
            <w:bottom w:val="none" w:sz="0" w:space="0" w:color="auto"/>
            <w:right w:val="none" w:sz="0" w:space="0" w:color="auto"/>
          </w:divBdr>
        </w:div>
        <w:div w:id="1161889132">
          <w:marLeft w:val="0"/>
          <w:marRight w:val="0"/>
          <w:marTop w:val="0"/>
          <w:marBottom w:val="0"/>
          <w:divBdr>
            <w:top w:val="none" w:sz="0" w:space="0" w:color="auto"/>
            <w:left w:val="none" w:sz="0" w:space="0" w:color="auto"/>
            <w:bottom w:val="none" w:sz="0" w:space="0" w:color="auto"/>
            <w:right w:val="none" w:sz="0" w:space="0" w:color="auto"/>
          </w:divBdr>
        </w:div>
        <w:div w:id="32310286">
          <w:marLeft w:val="0"/>
          <w:marRight w:val="0"/>
          <w:marTop w:val="0"/>
          <w:marBottom w:val="0"/>
          <w:divBdr>
            <w:top w:val="none" w:sz="0" w:space="0" w:color="auto"/>
            <w:left w:val="none" w:sz="0" w:space="0" w:color="auto"/>
            <w:bottom w:val="none" w:sz="0" w:space="0" w:color="auto"/>
            <w:right w:val="none" w:sz="0" w:space="0" w:color="auto"/>
          </w:divBdr>
        </w:div>
      </w:divsChild>
    </w:div>
    <w:div w:id="634413077">
      <w:bodyDiv w:val="1"/>
      <w:marLeft w:val="0"/>
      <w:marRight w:val="0"/>
      <w:marTop w:val="0"/>
      <w:marBottom w:val="0"/>
      <w:divBdr>
        <w:top w:val="none" w:sz="0" w:space="0" w:color="auto"/>
        <w:left w:val="none" w:sz="0" w:space="0" w:color="auto"/>
        <w:bottom w:val="none" w:sz="0" w:space="0" w:color="auto"/>
        <w:right w:val="none" w:sz="0" w:space="0" w:color="auto"/>
      </w:divBdr>
      <w:divsChild>
        <w:div w:id="1490976290">
          <w:marLeft w:val="0"/>
          <w:marRight w:val="0"/>
          <w:marTop w:val="0"/>
          <w:marBottom w:val="0"/>
          <w:divBdr>
            <w:top w:val="none" w:sz="0" w:space="0" w:color="auto"/>
            <w:left w:val="none" w:sz="0" w:space="0" w:color="auto"/>
            <w:bottom w:val="none" w:sz="0" w:space="0" w:color="auto"/>
            <w:right w:val="none" w:sz="0" w:space="0" w:color="auto"/>
          </w:divBdr>
        </w:div>
        <w:div w:id="421994462">
          <w:marLeft w:val="0"/>
          <w:marRight w:val="0"/>
          <w:marTop w:val="0"/>
          <w:marBottom w:val="0"/>
          <w:divBdr>
            <w:top w:val="none" w:sz="0" w:space="0" w:color="auto"/>
            <w:left w:val="none" w:sz="0" w:space="0" w:color="auto"/>
            <w:bottom w:val="none" w:sz="0" w:space="0" w:color="auto"/>
            <w:right w:val="none" w:sz="0" w:space="0" w:color="auto"/>
          </w:divBdr>
        </w:div>
        <w:div w:id="443502185">
          <w:marLeft w:val="0"/>
          <w:marRight w:val="0"/>
          <w:marTop w:val="0"/>
          <w:marBottom w:val="0"/>
          <w:divBdr>
            <w:top w:val="none" w:sz="0" w:space="0" w:color="auto"/>
            <w:left w:val="none" w:sz="0" w:space="0" w:color="auto"/>
            <w:bottom w:val="none" w:sz="0" w:space="0" w:color="auto"/>
            <w:right w:val="none" w:sz="0" w:space="0" w:color="auto"/>
          </w:divBdr>
        </w:div>
        <w:div w:id="788864445">
          <w:marLeft w:val="0"/>
          <w:marRight w:val="0"/>
          <w:marTop w:val="0"/>
          <w:marBottom w:val="0"/>
          <w:divBdr>
            <w:top w:val="none" w:sz="0" w:space="0" w:color="auto"/>
            <w:left w:val="none" w:sz="0" w:space="0" w:color="auto"/>
            <w:bottom w:val="none" w:sz="0" w:space="0" w:color="auto"/>
            <w:right w:val="none" w:sz="0" w:space="0" w:color="auto"/>
          </w:divBdr>
        </w:div>
        <w:div w:id="1859197057">
          <w:marLeft w:val="0"/>
          <w:marRight w:val="0"/>
          <w:marTop w:val="0"/>
          <w:marBottom w:val="0"/>
          <w:divBdr>
            <w:top w:val="none" w:sz="0" w:space="0" w:color="auto"/>
            <w:left w:val="none" w:sz="0" w:space="0" w:color="auto"/>
            <w:bottom w:val="none" w:sz="0" w:space="0" w:color="auto"/>
            <w:right w:val="none" w:sz="0" w:space="0" w:color="auto"/>
          </w:divBdr>
        </w:div>
        <w:div w:id="390495977">
          <w:marLeft w:val="0"/>
          <w:marRight w:val="0"/>
          <w:marTop w:val="0"/>
          <w:marBottom w:val="0"/>
          <w:divBdr>
            <w:top w:val="none" w:sz="0" w:space="0" w:color="auto"/>
            <w:left w:val="none" w:sz="0" w:space="0" w:color="auto"/>
            <w:bottom w:val="none" w:sz="0" w:space="0" w:color="auto"/>
            <w:right w:val="none" w:sz="0" w:space="0" w:color="auto"/>
          </w:divBdr>
        </w:div>
        <w:div w:id="1648709045">
          <w:marLeft w:val="0"/>
          <w:marRight w:val="0"/>
          <w:marTop w:val="0"/>
          <w:marBottom w:val="0"/>
          <w:divBdr>
            <w:top w:val="none" w:sz="0" w:space="0" w:color="auto"/>
            <w:left w:val="none" w:sz="0" w:space="0" w:color="auto"/>
            <w:bottom w:val="none" w:sz="0" w:space="0" w:color="auto"/>
            <w:right w:val="none" w:sz="0" w:space="0" w:color="auto"/>
          </w:divBdr>
        </w:div>
      </w:divsChild>
    </w:div>
    <w:div w:id="643047363">
      <w:bodyDiv w:val="1"/>
      <w:marLeft w:val="0"/>
      <w:marRight w:val="0"/>
      <w:marTop w:val="0"/>
      <w:marBottom w:val="0"/>
      <w:divBdr>
        <w:top w:val="none" w:sz="0" w:space="0" w:color="auto"/>
        <w:left w:val="none" w:sz="0" w:space="0" w:color="auto"/>
        <w:bottom w:val="none" w:sz="0" w:space="0" w:color="auto"/>
        <w:right w:val="none" w:sz="0" w:space="0" w:color="auto"/>
      </w:divBdr>
    </w:div>
    <w:div w:id="658848640">
      <w:bodyDiv w:val="1"/>
      <w:marLeft w:val="0"/>
      <w:marRight w:val="0"/>
      <w:marTop w:val="0"/>
      <w:marBottom w:val="0"/>
      <w:divBdr>
        <w:top w:val="none" w:sz="0" w:space="0" w:color="auto"/>
        <w:left w:val="none" w:sz="0" w:space="0" w:color="auto"/>
        <w:bottom w:val="none" w:sz="0" w:space="0" w:color="auto"/>
        <w:right w:val="none" w:sz="0" w:space="0" w:color="auto"/>
      </w:divBdr>
      <w:divsChild>
        <w:div w:id="1790515672">
          <w:marLeft w:val="0"/>
          <w:marRight w:val="0"/>
          <w:marTop w:val="0"/>
          <w:marBottom w:val="0"/>
          <w:divBdr>
            <w:top w:val="none" w:sz="0" w:space="0" w:color="auto"/>
            <w:left w:val="none" w:sz="0" w:space="0" w:color="auto"/>
            <w:bottom w:val="none" w:sz="0" w:space="0" w:color="auto"/>
            <w:right w:val="none" w:sz="0" w:space="0" w:color="auto"/>
          </w:divBdr>
        </w:div>
        <w:div w:id="1225605021">
          <w:marLeft w:val="0"/>
          <w:marRight w:val="0"/>
          <w:marTop w:val="0"/>
          <w:marBottom w:val="0"/>
          <w:divBdr>
            <w:top w:val="none" w:sz="0" w:space="0" w:color="auto"/>
            <w:left w:val="none" w:sz="0" w:space="0" w:color="auto"/>
            <w:bottom w:val="none" w:sz="0" w:space="0" w:color="auto"/>
            <w:right w:val="none" w:sz="0" w:space="0" w:color="auto"/>
          </w:divBdr>
          <w:divsChild>
            <w:div w:id="1143931496">
              <w:marLeft w:val="0"/>
              <w:marRight w:val="0"/>
              <w:marTop w:val="0"/>
              <w:marBottom w:val="0"/>
              <w:divBdr>
                <w:top w:val="none" w:sz="0" w:space="0" w:color="auto"/>
                <w:left w:val="none" w:sz="0" w:space="0" w:color="auto"/>
                <w:bottom w:val="none" w:sz="0" w:space="0" w:color="auto"/>
                <w:right w:val="none" w:sz="0" w:space="0" w:color="auto"/>
              </w:divBdr>
              <w:divsChild>
                <w:div w:id="1787692187">
                  <w:marLeft w:val="0"/>
                  <w:marRight w:val="0"/>
                  <w:marTop w:val="0"/>
                  <w:marBottom w:val="0"/>
                  <w:divBdr>
                    <w:top w:val="none" w:sz="0" w:space="0" w:color="auto"/>
                    <w:left w:val="none" w:sz="0" w:space="0" w:color="auto"/>
                    <w:bottom w:val="none" w:sz="0" w:space="0" w:color="auto"/>
                    <w:right w:val="none" w:sz="0" w:space="0" w:color="auto"/>
                  </w:divBdr>
                  <w:divsChild>
                    <w:div w:id="696349593">
                      <w:marLeft w:val="0"/>
                      <w:marRight w:val="0"/>
                      <w:marTop w:val="0"/>
                      <w:marBottom w:val="0"/>
                      <w:divBdr>
                        <w:top w:val="none" w:sz="0" w:space="0" w:color="auto"/>
                        <w:left w:val="none" w:sz="0" w:space="0" w:color="auto"/>
                        <w:bottom w:val="none" w:sz="0" w:space="0" w:color="auto"/>
                        <w:right w:val="none" w:sz="0" w:space="0" w:color="auto"/>
                      </w:divBdr>
                      <w:divsChild>
                        <w:div w:id="189923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4941664">
          <w:marLeft w:val="0"/>
          <w:marRight w:val="0"/>
          <w:marTop w:val="0"/>
          <w:marBottom w:val="0"/>
          <w:divBdr>
            <w:top w:val="none" w:sz="0" w:space="0" w:color="auto"/>
            <w:left w:val="none" w:sz="0" w:space="0" w:color="auto"/>
            <w:bottom w:val="none" w:sz="0" w:space="0" w:color="auto"/>
            <w:right w:val="none" w:sz="0" w:space="0" w:color="auto"/>
          </w:divBdr>
          <w:divsChild>
            <w:div w:id="1164205817">
              <w:marLeft w:val="0"/>
              <w:marRight w:val="0"/>
              <w:marTop w:val="0"/>
              <w:marBottom w:val="0"/>
              <w:divBdr>
                <w:top w:val="none" w:sz="0" w:space="0" w:color="auto"/>
                <w:left w:val="none" w:sz="0" w:space="0" w:color="auto"/>
                <w:bottom w:val="none" w:sz="0" w:space="0" w:color="auto"/>
                <w:right w:val="none" w:sz="0" w:space="0" w:color="auto"/>
              </w:divBdr>
              <w:divsChild>
                <w:div w:id="768962710">
                  <w:marLeft w:val="0"/>
                  <w:marRight w:val="0"/>
                  <w:marTop w:val="0"/>
                  <w:marBottom w:val="0"/>
                  <w:divBdr>
                    <w:top w:val="none" w:sz="0" w:space="0" w:color="auto"/>
                    <w:left w:val="none" w:sz="0" w:space="0" w:color="auto"/>
                    <w:bottom w:val="none" w:sz="0" w:space="0" w:color="auto"/>
                    <w:right w:val="none" w:sz="0" w:space="0" w:color="auto"/>
                  </w:divBdr>
                  <w:divsChild>
                    <w:div w:id="1143353605">
                      <w:marLeft w:val="0"/>
                      <w:marRight w:val="0"/>
                      <w:marTop w:val="0"/>
                      <w:marBottom w:val="0"/>
                      <w:divBdr>
                        <w:top w:val="none" w:sz="0" w:space="0" w:color="auto"/>
                        <w:left w:val="none" w:sz="0" w:space="0" w:color="auto"/>
                        <w:bottom w:val="none" w:sz="0" w:space="0" w:color="auto"/>
                        <w:right w:val="none" w:sz="0" w:space="0" w:color="auto"/>
                      </w:divBdr>
                      <w:divsChild>
                        <w:div w:id="1712382">
                          <w:marLeft w:val="0"/>
                          <w:marRight w:val="0"/>
                          <w:marTop w:val="0"/>
                          <w:marBottom w:val="0"/>
                          <w:divBdr>
                            <w:top w:val="none" w:sz="0" w:space="0" w:color="auto"/>
                            <w:left w:val="none" w:sz="0" w:space="0" w:color="auto"/>
                            <w:bottom w:val="none" w:sz="0" w:space="0" w:color="auto"/>
                            <w:right w:val="none" w:sz="0" w:space="0" w:color="auto"/>
                          </w:divBdr>
                          <w:divsChild>
                            <w:div w:id="167647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2392915">
      <w:bodyDiv w:val="1"/>
      <w:marLeft w:val="0"/>
      <w:marRight w:val="0"/>
      <w:marTop w:val="0"/>
      <w:marBottom w:val="0"/>
      <w:divBdr>
        <w:top w:val="none" w:sz="0" w:space="0" w:color="auto"/>
        <w:left w:val="none" w:sz="0" w:space="0" w:color="auto"/>
        <w:bottom w:val="none" w:sz="0" w:space="0" w:color="auto"/>
        <w:right w:val="none" w:sz="0" w:space="0" w:color="auto"/>
      </w:divBdr>
      <w:divsChild>
        <w:div w:id="825583735">
          <w:marLeft w:val="0"/>
          <w:marRight w:val="0"/>
          <w:marTop w:val="0"/>
          <w:marBottom w:val="0"/>
          <w:divBdr>
            <w:top w:val="none" w:sz="0" w:space="0" w:color="auto"/>
            <w:left w:val="none" w:sz="0" w:space="0" w:color="auto"/>
            <w:bottom w:val="none" w:sz="0" w:space="0" w:color="auto"/>
            <w:right w:val="none" w:sz="0" w:space="0" w:color="auto"/>
          </w:divBdr>
        </w:div>
        <w:div w:id="1190947053">
          <w:marLeft w:val="0"/>
          <w:marRight w:val="0"/>
          <w:marTop w:val="0"/>
          <w:marBottom w:val="0"/>
          <w:divBdr>
            <w:top w:val="none" w:sz="0" w:space="0" w:color="auto"/>
            <w:left w:val="none" w:sz="0" w:space="0" w:color="auto"/>
            <w:bottom w:val="none" w:sz="0" w:space="0" w:color="auto"/>
            <w:right w:val="none" w:sz="0" w:space="0" w:color="auto"/>
          </w:divBdr>
        </w:div>
        <w:div w:id="1854031201">
          <w:marLeft w:val="0"/>
          <w:marRight w:val="0"/>
          <w:marTop w:val="0"/>
          <w:marBottom w:val="0"/>
          <w:divBdr>
            <w:top w:val="none" w:sz="0" w:space="0" w:color="auto"/>
            <w:left w:val="none" w:sz="0" w:space="0" w:color="auto"/>
            <w:bottom w:val="none" w:sz="0" w:space="0" w:color="auto"/>
            <w:right w:val="none" w:sz="0" w:space="0" w:color="auto"/>
          </w:divBdr>
        </w:div>
        <w:div w:id="1227762398">
          <w:marLeft w:val="0"/>
          <w:marRight w:val="0"/>
          <w:marTop w:val="0"/>
          <w:marBottom w:val="0"/>
          <w:divBdr>
            <w:top w:val="none" w:sz="0" w:space="0" w:color="auto"/>
            <w:left w:val="none" w:sz="0" w:space="0" w:color="auto"/>
            <w:bottom w:val="none" w:sz="0" w:space="0" w:color="auto"/>
            <w:right w:val="none" w:sz="0" w:space="0" w:color="auto"/>
          </w:divBdr>
        </w:div>
        <w:div w:id="649214295">
          <w:marLeft w:val="0"/>
          <w:marRight w:val="0"/>
          <w:marTop w:val="0"/>
          <w:marBottom w:val="0"/>
          <w:divBdr>
            <w:top w:val="none" w:sz="0" w:space="0" w:color="auto"/>
            <w:left w:val="none" w:sz="0" w:space="0" w:color="auto"/>
            <w:bottom w:val="none" w:sz="0" w:space="0" w:color="auto"/>
            <w:right w:val="none" w:sz="0" w:space="0" w:color="auto"/>
          </w:divBdr>
        </w:div>
        <w:div w:id="1640575572">
          <w:marLeft w:val="0"/>
          <w:marRight w:val="0"/>
          <w:marTop w:val="0"/>
          <w:marBottom w:val="0"/>
          <w:divBdr>
            <w:top w:val="none" w:sz="0" w:space="0" w:color="auto"/>
            <w:left w:val="none" w:sz="0" w:space="0" w:color="auto"/>
            <w:bottom w:val="none" w:sz="0" w:space="0" w:color="auto"/>
            <w:right w:val="none" w:sz="0" w:space="0" w:color="auto"/>
          </w:divBdr>
        </w:div>
        <w:div w:id="1311325184">
          <w:marLeft w:val="0"/>
          <w:marRight w:val="0"/>
          <w:marTop w:val="0"/>
          <w:marBottom w:val="0"/>
          <w:divBdr>
            <w:top w:val="none" w:sz="0" w:space="0" w:color="auto"/>
            <w:left w:val="none" w:sz="0" w:space="0" w:color="auto"/>
            <w:bottom w:val="none" w:sz="0" w:space="0" w:color="auto"/>
            <w:right w:val="none" w:sz="0" w:space="0" w:color="auto"/>
          </w:divBdr>
        </w:div>
        <w:div w:id="1578708957">
          <w:marLeft w:val="0"/>
          <w:marRight w:val="0"/>
          <w:marTop w:val="0"/>
          <w:marBottom w:val="0"/>
          <w:divBdr>
            <w:top w:val="none" w:sz="0" w:space="0" w:color="auto"/>
            <w:left w:val="none" w:sz="0" w:space="0" w:color="auto"/>
            <w:bottom w:val="none" w:sz="0" w:space="0" w:color="auto"/>
            <w:right w:val="none" w:sz="0" w:space="0" w:color="auto"/>
          </w:divBdr>
        </w:div>
        <w:div w:id="924612711">
          <w:marLeft w:val="0"/>
          <w:marRight w:val="0"/>
          <w:marTop w:val="0"/>
          <w:marBottom w:val="0"/>
          <w:divBdr>
            <w:top w:val="none" w:sz="0" w:space="0" w:color="auto"/>
            <w:left w:val="none" w:sz="0" w:space="0" w:color="auto"/>
            <w:bottom w:val="none" w:sz="0" w:space="0" w:color="auto"/>
            <w:right w:val="none" w:sz="0" w:space="0" w:color="auto"/>
          </w:divBdr>
        </w:div>
        <w:div w:id="741566127">
          <w:marLeft w:val="0"/>
          <w:marRight w:val="0"/>
          <w:marTop w:val="0"/>
          <w:marBottom w:val="0"/>
          <w:divBdr>
            <w:top w:val="none" w:sz="0" w:space="0" w:color="auto"/>
            <w:left w:val="none" w:sz="0" w:space="0" w:color="auto"/>
            <w:bottom w:val="none" w:sz="0" w:space="0" w:color="auto"/>
            <w:right w:val="none" w:sz="0" w:space="0" w:color="auto"/>
          </w:divBdr>
        </w:div>
        <w:div w:id="2117626945">
          <w:marLeft w:val="0"/>
          <w:marRight w:val="0"/>
          <w:marTop w:val="0"/>
          <w:marBottom w:val="0"/>
          <w:divBdr>
            <w:top w:val="none" w:sz="0" w:space="0" w:color="auto"/>
            <w:left w:val="none" w:sz="0" w:space="0" w:color="auto"/>
            <w:bottom w:val="none" w:sz="0" w:space="0" w:color="auto"/>
            <w:right w:val="none" w:sz="0" w:space="0" w:color="auto"/>
          </w:divBdr>
        </w:div>
        <w:div w:id="384380002">
          <w:marLeft w:val="0"/>
          <w:marRight w:val="0"/>
          <w:marTop w:val="0"/>
          <w:marBottom w:val="0"/>
          <w:divBdr>
            <w:top w:val="none" w:sz="0" w:space="0" w:color="auto"/>
            <w:left w:val="none" w:sz="0" w:space="0" w:color="auto"/>
            <w:bottom w:val="none" w:sz="0" w:space="0" w:color="auto"/>
            <w:right w:val="none" w:sz="0" w:space="0" w:color="auto"/>
          </w:divBdr>
        </w:div>
        <w:div w:id="918445237">
          <w:marLeft w:val="0"/>
          <w:marRight w:val="0"/>
          <w:marTop w:val="0"/>
          <w:marBottom w:val="0"/>
          <w:divBdr>
            <w:top w:val="none" w:sz="0" w:space="0" w:color="auto"/>
            <w:left w:val="none" w:sz="0" w:space="0" w:color="auto"/>
            <w:bottom w:val="none" w:sz="0" w:space="0" w:color="auto"/>
            <w:right w:val="none" w:sz="0" w:space="0" w:color="auto"/>
          </w:divBdr>
        </w:div>
      </w:divsChild>
    </w:div>
    <w:div w:id="708917203">
      <w:bodyDiv w:val="1"/>
      <w:marLeft w:val="0"/>
      <w:marRight w:val="0"/>
      <w:marTop w:val="0"/>
      <w:marBottom w:val="0"/>
      <w:divBdr>
        <w:top w:val="none" w:sz="0" w:space="0" w:color="auto"/>
        <w:left w:val="none" w:sz="0" w:space="0" w:color="auto"/>
        <w:bottom w:val="none" w:sz="0" w:space="0" w:color="auto"/>
        <w:right w:val="none" w:sz="0" w:space="0" w:color="auto"/>
      </w:divBdr>
      <w:divsChild>
        <w:div w:id="1391920230">
          <w:marLeft w:val="0"/>
          <w:marRight w:val="0"/>
          <w:marTop w:val="0"/>
          <w:marBottom w:val="0"/>
          <w:divBdr>
            <w:top w:val="none" w:sz="0" w:space="0" w:color="auto"/>
            <w:left w:val="none" w:sz="0" w:space="0" w:color="auto"/>
            <w:bottom w:val="none" w:sz="0" w:space="0" w:color="auto"/>
            <w:right w:val="none" w:sz="0" w:space="0" w:color="auto"/>
          </w:divBdr>
        </w:div>
        <w:div w:id="1147357686">
          <w:marLeft w:val="0"/>
          <w:marRight w:val="0"/>
          <w:marTop w:val="0"/>
          <w:marBottom w:val="0"/>
          <w:divBdr>
            <w:top w:val="none" w:sz="0" w:space="0" w:color="auto"/>
            <w:left w:val="none" w:sz="0" w:space="0" w:color="auto"/>
            <w:bottom w:val="none" w:sz="0" w:space="0" w:color="auto"/>
            <w:right w:val="none" w:sz="0" w:space="0" w:color="auto"/>
          </w:divBdr>
        </w:div>
        <w:div w:id="1878858551">
          <w:marLeft w:val="0"/>
          <w:marRight w:val="0"/>
          <w:marTop w:val="0"/>
          <w:marBottom w:val="0"/>
          <w:divBdr>
            <w:top w:val="none" w:sz="0" w:space="0" w:color="auto"/>
            <w:left w:val="none" w:sz="0" w:space="0" w:color="auto"/>
            <w:bottom w:val="none" w:sz="0" w:space="0" w:color="auto"/>
            <w:right w:val="none" w:sz="0" w:space="0" w:color="auto"/>
          </w:divBdr>
        </w:div>
        <w:div w:id="789975158">
          <w:marLeft w:val="0"/>
          <w:marRight w:val="0"/>
          <w:marTop w:val="0"/>
          <w:marBottom w:val="0"/>
          <w:divBdr>
            <w:top w:val="none" w:sz="0" w:space="0" w:color="auto"/>
            <w:left w:val="none" w:sz="0" w:space="0" w:color="auto"/>
            <w:bottom w:val="none" w:sz="0" w:space="0" w:color="auto"/>
            <w:right w:val="none" w:sz="0" w:space="0" w:color="auto"/>
          </w:divBdr>
        </w:div>
        <w:div w:id="246113437">
          <w:marLeft w:val="0"/>
          <w:marRight w:val="0"/>
          <w:marTop w:val="0"/>
          <w:marBottom w:val="0"/>
          <w:divBdr>
            <w:top w:val="none" w:sz="0" w:space="0" w:color="auto"/>
            <w:left w:val="none" w:sz="0" w:space="0" w:color="auto"/>
            <w:bottom w:val="none" w:sz="0" w:space="0" w:color="auto"/>
            <w:right w:val="none" w:sz="0" w:space="0" w:color="auto"/>
          </w:divBdr>
        </w:div>
        <w:div w:id="222763769">
          <w:marLeft w:val="0"/>
          <w:marRight w:val="0"/>
          <w:marTop w:val="0"/>
          <w:marBottom w:val="0"/>
          <w:divBdr>
            <w:top w:val="none" w:sz="0" w:space="0" w:color="auto"/>
            <w:left w:val="none" w:sz="0" w:space="0" w:color="auto"/>
            <w:bottom w:val="none" w:sz="0" w:space="0" w:color="auto"/>
            <w:right w:val="none" w:sz="0" w:space="0" w:color="auto"/>
          </w:divBdr>
        </w:div>
        <w:div w:id="1278023579">
          <w:marLeft w:val="0"/>
          <w:marRight w:val="0"/>
          <w:marTop w:val="0"/>
          <w:marBottom w:val="0"/>
          <w:divBdr>
            <w:top w:val="none" w:sz="0" w:space="0" w:color="auto"/>
            <w:left w:val="none" w:sz="0" w:space="0" w:color="auto"/>
            <w:bottom w:val="none" w:sz="0" w:space="0" w:color="auto"/>
            <w:right w:val="none" w:sz="0" w:space="0" w:color="auto"/>
          </w:divBdr>
        </w:div>
        <w:div w:id="692339852">
          <w:marLeft w:val="0"/>
          <w:marRight w:val="0"/>
          <w:marTop w:val="0"/>
          <w:marBottom w:val="0"/>
          <w:divBdr>
            <w:top w:val="none" w:sz="0" w:space="0" w:color="auto"/>
            <w:left w:val="none" w:sz="0" w:space="0" w:color="auto"/>
            <w:bottom w:val="none" w:sz="0" w:space="0" w:color="auto"/>
            <w:right w:val="none" w:sz="0" w:space="0" w:color="auto"/>
          </w:divBdr>
        </w:div>
        <w:div w:id="1484392947">
          <w:marLeft w:val="0"/>
          <w:marRight w:val="0"/>
          <w:marTop w:val="0"/>
          <w:marBottom w:val="0"/>
          <w:divBdr>
            <w:top w:val="none" w:sz="0" w:space="0" w:color="auto"/>
            <w:left w:val="none" w:sz="0" w:space="0" w:color="auto"/>
            <w:bottom w:val="none" w:sz="0" w:space="0" w:color="auto"/>
            <w:right w:val="none" w:sz="0" w:space="0" w:color="auto"/>
          </w:divBdr>
        </w:div>
        <w:div w:id="784154364">
          <w:marLeft w:val="0"/>
          <w:marRight w:val="0"/>
          <w:marTop w:val="0"/>
          <w:marBottom w:val="0"/>
          <w:divBdr>
            <w:top w:val="none" w:sz="0" w:space="0" w:color="auto"/>
            <w:left w:val="none" w:sz="0" w:space="0" w:color="auto"/>
            <w:bottom w:val="none" w:sz="0" w:space="0" w:color="auto"/>
            <w:right w:val="none" w:sz="0" w:space="0" w:color="auto"/>
          </w:divBdr>
        </w:div>
        <w:div w:id="1585187431">
          <w:marLeft w:val="0"/>
          <w:marRight w:val="0"/>
          <w:marTop w:val="0"/>
          <w:marBottom w:val="0"/>
          <w:divBdr>
            <w:top w:val="none" w:sz="0" w:space="0" w:color="auto"/>
            <w:left w:val="none" w:sz="0" w:space="0" w:color="auto"/>
            <w:bottom w:val="none" w:sz="0" w:space="0" w:color="auto"/>
            <w:right w:val="none" w:sz="0" w:space="0" w:color="auto"/>
          </w:divBdr>
        </w:div>
      </w:divsChild>
    </w:div>
    <w:div w:id="725759139">
      <w:bodyDiv w:val="1"/>
      <w:marLeft w:val="0"/>
      <w:marRight w:val="0"/>
      <w:marTop w:val="0"/>
      <w:marBottom w:val="0"/>
      <w:divBdr>
        <w:top w:val="none" w:sz="0" w:space="0" w:color="auto"/>
        <w:left w:val="none" w:sz="0" w:space="0" w:color="auto"/>
        <w:bottom w:val="none" w:sz="0" w:space="0" w:color="auto"/>
        <w:right w:val="none" w:sz="0" w:space="0" w:color="auto"/>
      </w:divBdr>
      <w:divsChild>
        <w:div w:id="1726097649">
          <w:marLeft w:val="0"/>
          <w:marRight w:val="0"/>
          <w:marTop w:val="0"/>
          <w:marBottom w:val="0"/>
          <w:divBdr>
            <w:top w:val="none" w:sz="0" w:space="0" w:color="auto"/>
            <w:left w:val="none" w:sz="0" w:space="0" w:color="auto"/>
            <w:bottom w:val="none" w:sz="0" w:space="0" w:color="auto"/>
            <w:right w:val="none" w:sz="0" w:space="0" w:color="auto"/>
          </w:divBdr>
        </w:div>
        <w:div w:id="932471271">
          <w:marLeft w:val="0"/>
          <w:marRight w:val="0"/>
          <w:marTop w:val="0"/>
          <w:marBottom w:val="0"/>
          <w:divBdr>
            <w:top w:val="none" w:sz="0" w:space="0" w:color="auto"/>
            <w:left w:val="none" w:sz="0" w:space="0" w:color="auto"/>
            <w:bottom w:val="none" w:sz="0" w:space="0" w:color="auto"/>
            <w:right w:val="none" w:sz="0" w:space="0" w:color="auto"/>
          </w:divBdr>
        </w:div>
        <w:div w:id="2016761105">
          <w:marLeft w:val="0"/>
          <w:marRight w:val="0"/>
          <w:marTop w:val="0"/>
          <w:marBottom w:val="0"/>
          <w:divBdr>
            <w:top w:val="none" w:sz="0" w:space="0" w:color="auto"/>
            <w:left w:val="none" w:sz="0" w:space="0" w:color="auto"/>
            <w:bottom w:val="none" w:sz="0" w:space="0" w:color="auto"/>
            <w:right w:val="none" w:sz="0" w:space="0" w:color="auto"/>
          </w:divBdr>
        </w:div>
        <w:div w:id="88932455">
          <w:marLeft w:val="0"/>
          <w:marRight w:val="0"/>
          <w:marTop w:val="0"/>
          <w:marBottom w:val="0"/>
          <w:divBdr>
            <w:top w:val="none" w:sz="0" w:space="0" w:color="auto"/>
            <w:left w:val="none" w:sz="0" w:space="0" w:color="auto"/>
            <w:bottom w:val="none" w:sz="0" w:space="0" w:color="auto"/>
            <w:right w:val="none" w:sz="0" w:space="0" w:color="auto"/>
          </w:divBdr>
        </w:div>
        <w:div w:id="121847864">
          <w:marLeft w:val="0"/>
          <w:marRight w:val="0"/>
          <w:marTop w:val="0"/>
          <w:marBottom w:val="0"/>
          <w:divBdr>
            <w:top w:val="none" w:sz="0" w:space="0" w:color="auto"/>
            <w:left w:val="none" w:sz="0" w:space="0" w:color="auto"/>
            <w:bottom w:val="none" w:sz="0" w:space="0" w:color="auto"/>
            <w:right w:val="none" w:sz="0" w:space="0" w:color="auto"/>
          </w:divBdr>
        </w:div>
        <w:div w:id="865945945">
          <w:marLeft w:val="0"/>
          <w:marRight w:val="0"/>
          <w:marTop w:val="0"/>
          <w:marBottom w:val="0"/>
          <w:divBdr>
            <w:top w:val="none" w:sz="0" w:space="0" w:color="auto"/>
            <w:left w:val="none" w:sz="0" w:space="0" w:color="auto"/>
            <w:bottom w:val="none" w:sz="0" w:space="0" w:color="auto"/>
            <w:right w:val="none" w:sz="0" w:space="0" w:color="auto"/>
          </w:divBdr>
        </w:div>
        <w:div w:id="1924143879">
          <w:marLeft w:val="0"/>
          <w:marRight w:val="0"/>
          <w:marTop w:val="0"/>
          <w:marBottom w:val="0"/>
          <w:divBdr>
            <w:top w:val="none" w:sz="0" w:space="0" w:color="auto"/>
            <w:left w:val="none" w:sz="0" w:space="0" w:color="auto"/>
            <w:bottom w:val="none" w:sz="0" w:space="0" w:color="auto"/>
            <w:right w:val="none" w:sz="0" w:space="0" w:color="auto"/>
          </w:divBdr>
        </w:div>
        <w:div w:id="1811509926">
          <w:marLeft w:val="0"/>
          <w:marRight w:val="0"/>
          <w:marTop w:val="0"/>
          <w:marBottom w:val="0"/>
          <w:divBdr>
            <w:top w:val="none" w:sz="0" w:space="0" w:color="auto"/>
            <w:left w:val="none" w:sz="0" w:space="0" w:color="auto"/>
            <w:bottom w:val="none" w:sz="0" w:space="0" w:color="auto"/>
            <w:right w:val="none" w:sz="0" w:space="0" w:color="auto"/>
          </w:divBdr>
        </w:div>
        <w:div w:id="1885864927">
          <w:marLeft w:val="0"/>
          <w:marRight w:val="0"/>
          <w:marTop w:val="0"/>
          <w:marBottom w:val="0"/>
          <w:divBdr>
            <w:top w:val="none" w:sz="0" w:space="0" w:color="auto"/>
            <w:left w:val="none" w:sz="0" w:space="0" w:color="auto"/>
            <w:bottom w:val="none" w:sz="0" w:space="0" w:color="auto"/>
            <w:right w:val="none" w:sz="0" w:space="0" w:color="auto"/>
          </w:divBdr>
        </w:div>
        <w:div w:id="2117629986">
          <w:marLeft w:val="0"/>
          <w:marRight w:val="0"/>
          <w:marTop w:val="0"/>
          <w:marBottom w:val="0"/>
          <w:divBdr>
            <w:top w:val="none" w:sz="0" w:space="0" w:color="auto"/>
            <w:left w:val="none" w:sz="0" w:space="0" w:color="auto"/>
            <w:bottom w:val="none" w:sz="0" w:space="0" w:color="auto"/>
            <w:right w:val="none" w:sz="0" w:space="0" w:color="auto"/>
          </w:divBdr>
        </w:div>
        <w:div w:id="1772815258">
          <w:marLeft w:val="0"/>
          <w:marRight w:val="0"/>
          <w:marTop w:val="0"/>
          <w:marBottom w:val="0"/>
          <w:divBdr>
            <w:top w:val="none" w:sz="0" w:space="0" w:color="auto"/>
            <w:left w:val="none" w:sz="0" w:space="0" w:color="auto"/>
            <w:bottom w:val="none" w:sz="0" w:space="0" w:color="auto"/>
            <w:right w:val="none" w:sz="0" w:space="0" w:color="auto"/>
          </w:divBdr>
        </w:div>
        <w:div w:id="857350602">
          <w:marLeft w:val="0"/>
          <w:marRight w:val="0"/>
          <w:marTop w:val="0"/>
          <w:marBottom w:val="0"/>
          <w:divBdr>
            <w:top w:val="none" w:sz="0" w:space="0" w:color="auto"/>
            <w:left w:val="none" w:sz="0" w:space="0" w:color="auto"/>
            <w:bottom w:val="none" w:sz="0" w:space="0" w:color="auto"/>
            <w:right w:val="none" w:sz="0" w:space="0" w:color="auto"/>
          </w:divBdr>
        </w:div>
        <w:div w:id="1370763287">
          <w:marLeft w:val="0"/>
          <w:marRight w:val="0"/>
          <w:marTop w:val="0"/>
          <w:marBottom w:val="0"/>
          <w:divBdr>
            <w:top w:val="none" w:sz="0" w:space="0" w:color="auto"/>
            <w:left w:val="none" w:sz="0" w:space="0" w:color="auto"/>
            <w:bottom w:val="none" w:sz="0" w:space="0" w:color="auto"/>
            <w:right w:val="none" w:sz="0" w:space="0" w:color="auto"/>
          </w:divBdr>
        </w:div>
        <w:div w:id="2138059829">
          <w:marLeft w:val="0"/>
          <w:marRight w:val="0"/>
          <w:marTop w:val="0"/>
          <w:marBottom w:val="0"/>
          <w:divBdr>
            <w:top w:val="none" w:sz="0" w:space="0" w:color="auto"/>
            <w:left w:val="none" w:sz="0" w:space="0" w:color="auto"/>
            <w:bottom w:val="none" w:sz="0" w:space="0" w:color="auto"/>
            <w:right w:val="none" w:sz="0" w:space="0" w:color="auto"/>
          </w:divBdr>
        </w:div>
        <w:div w:id="1996520321">
          <w:marLeft w:val="0"/>
          <w:marRight w:val="0"/>
          <w:marTop w:val="0"/>
          <w:marBottom w:val="0"/>
          <w:divBdr>
            <w:top w:val="none" w:sz="0" w:space="0" w:color="auto"/>
            <w:left w:val="none" w:sz="0" w:space="0" w:color="auto"/>
            <w:bottom w:val="none" w:sz="0" w:space="0" w:color="auto"/>
            <w:right w:val="none" w:sz="0" w:space="0" w:color="auto"/>
          </w:divBdr>
        </w:div>
      </w:divsChild>
    </w:div>
    <w:div w:id="725839689">
      <w:bodyDiv w:val="1"/>
      <w:marLeft w:val="0"/>
      <w:marRight w:val="0"/>
      <w:marTop w:val="0"/>
      <w:marBottom w:val="0"/>
      <w:divBdr>
        <w:top w:val="none" w:sz="0" w:space="0" w:color="auto"/>
        <w:left w:val="none" w:sz="0" w:space="0" w:color="auto"/>
        <w:bottom w:val="none" w:sz="0" w:space="0" w:color="auto"/>
        <w:right w:val="none" w:sz="0" w:space="0" w:color="auto"/>
      </w:divBdr>
      <w:divsChild>
        <w:div w:id="1030422854">
          <w:marLeft w:val="0"/>
          <w:marRight w:val="0"/>
          <w:marTop w:val="0"/>
          <w:marBottom w:val="0"/>
          <w:divBdr>
            <w:top w:val="none" w:sz="0" w:space="0" w:color="auto"/>
            <w:left w:val="none" w:sz="0" w:space="0" w:color="auto"/>
            <w:bottom w:val="none" w:sz="0" w:space="0" w:color="auto"/>
            <w:right w:val="none" w:sz="0" w:space="0" w:color="auto"/>
          </w:divBdr>
        </w:div>
        <w:div w:id="1372000562">
          <w:marLeft w:val="0"/>
          <w:marRight w:val="0"/>
          <w:marTop w:val="0"/>
          <w:marBottom w:val="0"/>
          <w:divBdr>
            <w:top w:val="none" w:sz="0" w:space="0" w:color="auto"/>
            <w:left w:val="none" w:sz="0" w:space="0" w:color="auto"/>
            <w:bottom w:val="none" w:sz="0" w:space="0" w:color="auto"/>
            <w:right w:val="none" w:sz="0" w:space="0" w:color="auto"/>
          </w:divBdr>
        </w:div>
        <w:div w:id="770783943">
          <w:marLeft w:val="0"/>
          <w:marRight w:val="0"/>
          <w:marTop w:val="0"/>
          <w:marBottom w:val="0"/>
          <w:divBdr>
            <w:top w:val="none" w:sz="0" w:space="0" w:color="auto"/>
            <w:left w:val="none" w:sz="0" w:space="0" w:color="auto"/>
            <w:bottom w:val="none" w:sz="0" w:space="0" w:color="auto"/>
            <w:right w:val="none" w:sz="0" w:space="0" w:color="auto"/>
          </w:divBdr>
        </w:div>
        <w:div w:id="211187782">
          <w:marLeft w:val="0"/>
          <w:marRight w:val="0"/>
          <w:marTop w:val="0"/>
          <w:marBottom w:val="0"/>
          <w:divBdr>
            <w:top w:val="none" w:sz="0" w:space="0" w:color="auto"/>
            <w:left w:val="none" w:sz="0" w:space="0" w:color="auto"/>
            <w:bottom w:val="none" w:sz="0" w:space="0" w:color="auto"/>
            <w:right w:val="none" w:sz="0" w:space="0" w:color="auto"/>
          </w:divBdr>
        </w:div>
        <w:div w:id="932978208">
          <w:marLeft w:val="0"/>
          <w:marRight w:val="0"/>
          <w:marTop w:val="0"/>
          <w:marBottom w:val="0"/>
          <w:divBdr>
            <w:top w:val="none" w:sz="0" w:space="0" w:color="auto"/>
            <w:left w:val="none" w:sz="0" w:space="0" w:color="auto"/>
            <w:bottom w:val="none" w:sz="0" w:space="0" w:color="auto"/>
            <w:right w:val="none" w:sz="0" w:space="0" w:color="auto"/>
          </w:divBdr>
        </w:div>
        <w:div w:id="1060447039">
          <w:marLeft w:val="0"/>
          <w:marRight w:val="0"/>
          <w:marTop w:val="0"/>
          <w:marBottom w:val="0"/>
          <w:divBdr>
            <w:top w:val="none" w:sz="0" w:space="0" w:color="auto"/>
            <w:left w:val="none" w:sz="0" w:space="0" w:color="auto"/>
            <w:bottom w:val="none" w:sz="0" w:space="0" w:color="auto"/>
            <w:right w:val="none" w:sz="0" w:space="0" w:color="auto"/>
          </w:divBdr>
        </w:div>
      </w:divsChild>
    </w:div>
    <w:div w:id="732002915">
      <w:bodyDiv w:val="1"/>
      <w:marLeft w:val="0"/>
      <w:marRight w:val="0"/>
      <w:marTop w:val="0"/>
      <w:marBottom w:val="0"/>
      <w:divBdr>
        <w:top w:val="none" w:sz="0" w:space="0" w:color="auto"/>
        <w:left w:val="none" w:sz="0" w:space="0" w:color="auto"/>
        <w:bottom w:val="none" w:sz="0" w:space="0" w:color="auto"/>
        <w:right w:val="none" w:sz="0" w:space="0" w:color="auto"/>
      </w:divBdr>
      <w:divsChild>
        <w:div w:id="1179853588">
          <w:marLeft w:val="0"/>
          <w:marRight w:val="0"/>
          <w:marTop w:val="0"/>
          <w:marBottom w:val="0"/>
          <w:divBdr>
            <w:top w:val="none" w:sz="0" w:space="0" w:color="auto"/>
            <w:left w:val="none" w:sz="0" w:space="0" w:color="auto"/>
            <w:bottom w:val="none" w:sz="0" w:space="0" w:color="auto"/>
            <w:right w:val="none" w:sz="0" w:space="0" w:color="auto"/>
          </w:divBdr>
        </w:div>
        <w:div w:id="1538463981">
          <w:marLeft w:val="0"/>
          <w:marRight w:val="0"/>
          <w:marTop w:val="0"/>
          <w:marBottom w:val="0"/>
          <w:divBdr>
            <w:top w:val="none" w:sz="0" w:space="0" w:color="auto"/>
            <w:left w:val="none" w:sz="0" w:space="0" w:color="auto"/>
            <w:bottom w:val="none" w:sz="0" w:space="0" w:color="auto"/>
            <w:right w:val="none" w:sz="0" w:space="0" w:color="auto"/>
          </w:divBdr>
        </w:div>
        <w:div w:id="1165703406">
          <w:marLeft w:val="0"/>
          <w:marRight w:val="0"/>
          <w:marTop w:val="0"/>
          <w:marBottom w:val="0"/>
          <w:divBdr>
            <w:top w:val="none" w:sz="0" w:space="0" w:color="auto"/>
            <w:left w:val="none" w:sz="0" w:space="0" w:color="auto"/>
            <w:bottom w:val="none" w:sz="0" w:space="0" w:color="auto"/>
            <w:right w:val="none" w:sz="0" w:space="0" w:color="auto"/>
          </w:divBdr>
        </w:div>
        <w:div w:id="209533327">
          <w:marLeft w:val="0"/>
          <w:marRight w:val="0"/>
          <w:marTop w:val="0"/>
          <w:marBottom w:val="0"/>
          <w:divBdr>
            <w:top w:val="none" w:sz="0" w:space="0" w:color="auto"/>
            <w:left w:val="none" w:sz="0" w:space="0" w:color="auto"/>
            <w:bottom w:val="none" w:sz="0" w:space="0" w:color="auto"/>
            <w:right w:val="none" w:sz="0" w:space="0" w:color="auto"/>
          </w:divBdr>
        </w:div>
        <w:div w:id="754517019">
          <w:marLeft w:val="0"/>
          <w:marRight w:val="0"/>
          <w:marTop w:val="0"/>
          <w:marBottom w:val="0"/>
          <w:divBdr>
            <w:top w:val="none" w:sz="0" w:space="0" w:color="auto"/>
            <w:left w:val="none" w:sz="0" w:space="0" w:color="auto"/>
            <w:bottom w:val="none" w:sz="0" w:space="0" w:color="auto"/>
            <w:right w:val="none" w:sz="0" w:space="0" w:color="auto"/>
          </w:divBdr>
        </w:div>
        <w:div w:id="1996256460">
          <w:marLeft w:val="0"/>
          <w:marRight w:val="0"/>
          <w:marTop w:val="0"/>
          <w:marBottom w:val="0"/>
          <w:divBdr>
            <w:top w:val="none" w:sz="0" w:space="0" w:color="auto"/>
            <w:left w:val="none" w:sz="0" w:space="0" w:color="auto"/>
            <w:bottom w:val="none" w:sz="0" w:space="0" w:color="auto"/>
            <w:right w:val="none" w:sz="0" w:space="0" w:color="auto"/>
          </w:divBdr>
        </w:div>
        <w:div w:id="1683623052">
          <w:marLeft w:val="0"/>
          <w:marRight w:val="0"/>
          <w:marTop w:val="0"/>
          <w:marBottom w:val="0"/>
          <w:divBdr>
            <w:top w:val="none" w:sz="0" w:space="0" w:color="auto"/>
            <w:left w:val="none" w:sz="0" w:space="0" w:color="auto"/>
            <w:bottom w:val="none" w:sz="0" w:space="0" w:color="auto"/>
            <w:right w:val="none" w:sz="0" w:space="0" w:color="auto"/>
          </w:divBdr>
        </w:div>
        <w:div w:id="1796756836">
          <w:marLeft w:val="0"/>
          <w:marRight w:val="0"/>
          <w:marTop w:val="0"/>
          <w:marBottom w:val="0"/>
          <w:divBdr>
            <w:top w:val="none" w:sz="0" w:space="0" w:color="auto"/>
            <w:left w:val="none" w:sz="0" w:space="0" w:color="auto"/>
            <w:bottom w:val="none" w:sz="0" w:space="0" w:color="auto"/>
            <w:right w:val="none" w:sz="0" w:space="0" w:color="auto"/>
          </w:divBdr>
        </w:div>
        <w:div w:id="2085446730">
          <w:marLeft w:val="0"/>
          <w:marRight w:val="0"/>
          <w:marTop w:val="0"/>
          <w:marBottom w:val="0"/>
          <w:divBdr>
            <w:top w:val="none" w:sz="0" w:space="0" w:color="auto"/>
            <w:left w:val="none" w:sz="0" w:space="0" w:color="auto"/>
            <w:bottom w:val="none" w:sz="0" w:space="0" w:color="auto"/>
            <w:right w:val="none" w:sz="0" w:space="0" w:color="auto"/>
          </w:divBdr>
        </w:div>
        <w:div w:id="522398664">
          <w:marLeft w:val="0"/>
          <w:marRight w:val="0"/>
          <w:marTop w:val="0"/>
          <w:marBottom w:val="0"/>
          <w:divBdr>
            <w:top w:val="none" w:sz="0" w:space="0" w:color="auto"/>
            <w:left w:val="none" w:sz="0" w:space="0" w:color="auto"/>
            <w:bottom w:val="none" w:sz="0" w:space="0" w:color="auto"/>
            <w:right w:val="none" w:sz="0" w:space="0" w:color="auto"/>
          </w:divBdr>
        </w:div>
      </w:divsChild>
    </w:div>
    <w:div w:id="753863756">
      <w:bodyDiv w:val="1"/>
      <w:marLeft w:val="0"/>
      <w:marRight w:val="0"/>
      <w:marTop w:val="0"/>
      <w:marBottom w:val="0"/>
      <w:divBdr>
        <w:top w:val="none" w:sz="0" w:space="0" w:color="auto"/>
        <w:left w:val="none" w:sz="0" w:space="0" w:color="auto"/>
        <w:bottom w:val="none" w:sz="0" w:space="0" w:color="auto"/>
        <w:right w:val="none" w:sz="0" w:space="0" w:color="auto"/>
      </w:divBdr>
      <w:divsChild>
        <w:div w:id="776602405">
          <w:marLeft w:val="0"/>
          <w:marRight w:val="0"/>
          <w:marTop w:val="0"/>
          <w:marBottom w:val="0"/>
          <w:divBdr>
            <w:top w:val="none" w:sz="0" w:space="0" w:color="auto"/>
            <w:left w:val="none" w:sz="0" w:space="0" w:color="auto"/>
            <w:bottom w:val="none" w:sz="0" w:space="0" w:color="auto"/>
            <w:right w:val="none" w:sz="0" w:space="0" w:color="auto"/>
          </w:divBdr>
          <w:divsChild>
            <w:div w:id="169491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637950">
      <w:bodyDiv w:val="1"/>
      <w:marLeft w:val="0"/>
      <w:marRight w:val="0"/>
      <w:marTop w:val="0"/>
      <w:marBottom w:val="0"/>
      <w:divBdr>
        <w:top w:val="none" w:sz="0" w:space="0" w:color="auto"/>
        <w:left w:val="none" w:sz="0" w:space="0" w:color="auto"/>
        <w:bottom w:val="none" w:sz="0" w:space="0" w:color="auto"/>
        <w:right w:val="none" w:sz="0" w:space="0" w:color="auto"/>
      </w:divBdr>
      <w:divsChild>
        <w:div w:id="554513840">
          <w:marLeft w:val="0"/>
          <w:marRight w:val="0"/>
          <w:marTop w:val="0"/>
          <w:marBottom w:val="0"/>
          <w:divBdr>
            <w:top w:val="none" w:sz="0" w:space="0" w:color="auto"/>
            <w:left w:val="none" w:sz="0" w:space="0" w:color="auto"/>
            <w:bottom w:val="none" w:sz="0" w:space="0" w:color="auto"/>
            <w:right w:val="none" w:sz="0" w:space="0" w:color="auto"/>
          </w:divBdr>
          <w:divsChild>
            <w:div w:id="1707756253">
              <w:marLeft w:val="0"/>
              <w:marRight w:val="0"/>
              <w:marTop w:val="0"/>
              <w:marBottom w:val="0"/>
              <w:divBdr>
                <w:top w:val="none" w:sz="0" w:space="0" w:color="auto"/>
                <w:left w:val="none" w:sz="0" w:space="0" w:color="auto"/>
                <w:bottom w:val="none" w:sz="0" w:space="0" w:color="auto"/>
                <w:right w:val="none" w:sz="0" w:space="0" w:color="auto"/>
              </w:divBdr>
            </w:div>
            <w:div w:id="694694767">
              <w:marLeft w:val="0"/>
              <w:marRight w:val="0"/>
              <w:marTop w:val="0"/>
              <w:marBottom w:val="0"/>
              <w:divBdr>
                <w:top w:val="none" w:sz="0" w:space="0" w:color="auto"/>
                <w:left w:val="none" w:sz="0" w:space="0" w:color="auto"/>
                <w:bottom w:val="none" w:sz="0" w:space="0" w:color="auto"/>
                <w:right w:val="none" w:sz="0" w:space="0" w:color="auto"/>
              </w:divBdr>
            </w:div>
            <w:div w:id="983655407">
              <w:marLeft w:val="0"/>
              <w:marRight w:val="0"/>
              <w:marTop w:val="0"/>
              <w:marBottom w:val="0"/>
              <w:divBdr>
                <w:top w:val="none" w:sz="0" w:space="0" w:color="auto"/>
                <w:left w:val="none" w:sz="0" w:space="0" w:color="auto"/>
                <w:bottom w:val="none" w:sz="0" w:space="0" w:color="auto"/>
                <w:right w:val="none" w:sz="0" w:space="0" w:color="auto"/>
              </w:divBdr>
            </w:div>
            <w:div w:id="1796287522">
              <w:marLeft w:val="0"/>
              <w:marRight w:val="0"/>
              <w:marTop w:val="0"/>
              <w:marBottom w:val="0"/>
              <w:divBdr>
                <w:top w:val="none" w:sz="0" w:space="0" w:color="auto"/>
                <w:left w:val="none" w:sz="0" w:space="0" w:color="auto"/>
                <w:bottom w:val="none" w:sz="0" w:space="0" w:color="auto"/>
                <w:right w:val="none" w:sz="0" w:space="0" w:color="auto"/>
              </w:divBdr>
            </w:div>
            <w:div w:id="470445824">
              <w:marLeft w:val="0"/>
              <w:marRight w:val="0"/>
              <w:marTop w:val="0"/>
              <w:marBottom w:val="0"/>
              <w:divBdr>
                <w:top w:val="none" w:sz="0" w:space="0" w:color="auto"/>
                <w:left w:val="none" w:sz="0" w:space="0" w:color="auto"/>
                <w:bottom w:val="none" w:sz="0" w:space="0" w:color="auto"/>
                <w:right w:val="none" w:sz="0" w:space="0" w:color="auto"/>
              </w:divBdr>
            </w:div>
            <w:div w:id="1883444307">
              <w:marLeft w:val="0"/>
              <w:marRight w:val="0"/>
              <w:marTop w:val="0"/>
              <w:marBottom w:val="0"/>
              <w:divBdr>
                <w:top w:val="none" w:sz="0" w:space="0" w:color="auto"/>
                <w:left w:val="none" w:sz="0" w:space="0" w:color="auto"/>
                <w:bottom w:val="none" w:sz="0" w:space="0" w:color="auto"/>
                <w:right w:val="none" w:sz="0" w:space="0" w:color="auto"/>
              </w:divBdr>
            </w:div>
            <w:div w:id="1404916722">
              <w:marLeft w:val="0"/>
              <w:marRight w:val="0"/>
              <w:marTop w:val="0"/>
              <w:marBottom w:val="0"/>
              <w:divBdr>
                <w:top w:val="none" w:sz="0" w:space="0" w:color="auto"/>
                <w:left w:val="none" w:sz="0" w:space="0" w:color="auto"/>
                <w:bottom w:val="none" w:sz="0" w:space="0" w:color="auto"/>
                <w:right w:val="none" w:sz="0" w:space="0" w:color="auto"/>
              </w:divBdr>
            </w:div>
            <w:div w:id="188420521">
              <w:marLeft w:val="0"/>
              <w:marRight w:val="0"/>
              <w:marTop w:val="0"/>
              <w:marBottom w:val="0"/>
              <w:divBdr>
                <w:top w:val="none" w:sz="0" w:space="0" w:color="auto"/>
                <w:left w:val="none" w:sz="0" w:space="0" w:color="auto"/>
                <w:bottom w:val="none" w:sz="0" w:space="0" w:color="auto"/>
                <w:right w:val="none" w:sz="0" w:space="0" w:color="auto"/>
              </w:divBdr>
            </w:div>
            <w:div w:id="153844080">
              <w:marLeft w:val="0"/>
              <w:marRight w:val="0"/>
              <w:marTop w:val="0"/>
              <w:marBottom w:val="0"/>
              <w:divBdr>
                <w:top w:val="none" w:sz="0" w:space="0" w:color="auto"/>
                <w:left w:val="none" w:sz="0" w:space="0" w:color="auto"/>
                <w:bottom w:val="none" w:sz="0" w:space="0" w:color="auto"/>
                <w:right w:val="none" w:sz="0" w:space="0" w:color="auto"/>
              </w:divBdr>
            </w:div>
            <w:div w:id="1814253220">
              <w:marLeft w:val="0"/>
              <w:marRight w:val="0"/>
              <w:marTop w:val="0"/>
              <w:marBottom w:val="0"/>
              <w:divBdr>
                <w:top w:val="none" w:sz="0" w:space="0" w:color="auto"/>
                <w:left w:val="none" w:sz="0" w:space="0" w:color="auto"/>
                <w:bottom w:val="none" w:sz="0" w:space="0" w:color="auto"/>
                <w:right w:val="none" w:sz="0" w:space="0" w:color="auto"/>
              </w:divBdr>
            </w:div>
            <w:div w:id="245964326">
              <w:marLeft w:val="0"/>
              <w:marRight w:val="0"/>
              <w:marTop w:val="0"/>
              <w:marBottom w:val="0"/>
              <w:divBdr>
                <w:top w:val="none" w:sz="0" w:space="0" w:color="auto"/>
                <w:left w:val="none" w:sz="0" w:space="0" w:color="auto"/>
                <w:bottom w:val="none" w:sz="0" w:space="0" w:color="auto"/>
                <w:right w:val="none" w:sz="0" w:space="0" w:color="auto"/>
              </w:divBdr>
            </w:div>
            <w:div w:id="596132342">
              <w:marLeft w:val="0"/>
              <w:marRight w:val="0"/>
              <w:marTop w:val="0"/>
              <w:marBottom w:val="0"/>
              <w:divBdr>
                <w:top w:val="none" w:sz="0" w:space="0" w:color="auto"/>
                <w:left w:val="none" w:sz="0" w:space="0" w:color="auto"/>
                <w:bottom w:val="none" w:sz="0" w:space="0" w:color="auto"/>
                <w:right w:val="none" w:sz="0" w:space="0" w:color="auto"/>
              </w:divBdr>
            </w:div>
            <w:div w:id="545945410">
              <w:marLeft w:val="0"/>
              <w:marRight w:val="0"/>
              <w:marTop w:val="0"/>
              <w:marBottom w:val="0"/>
              <w:divBdr>
                <w:top w:val="none" w:sz="0" w:space="0" w:color="auto"/>
                <w:left w:val="none" w:sz="0" w:space="0" w:color="auto"/>
                <w:bottom w:val="none" w:sz="0" w:space="0" w:color="auto"/>
                <w:right w:val="none" w:sz="0" w:space="0" w:color="auto"/>
              </w:divBdr>
            </w:div>
            <w:div w:id="1019165284">
              <w:marLeft w:val="0"/>
              <w:marRight w:val="0"/>
              <w:marTop w:val="0"/>
              <w:marBottom w:val="0"/>
              <w:divBdr>
                <w:top w:val="none" w:sz="0" w:space="0" w:color="auto"/>
                <w:left w:val="none" w:sz="0" w:space="0" w:color="auto"/>
                <w:bottom w:val="none" w:sz="0" w:space="0" w:color="auto"/>
                <w:right w:val="none" w:sz="0" w:space="0" w:color="auto"/>
              </w:divBdr>
            </w:div>
            <w:div w:id="522400574">
              <w:marLeft w:val="0"/>
              <w:marRight w:val="0"/>
              <w:marTop w:val="0"/>
              <w:marBottom w:val="0"/>
              <w:divBdr>
                <w:top w:val="none" w:sz="0" w:space="0" w:color="auto"/>
                <w:left w:val="none" w:sz="0" w:space="0" w:color="auto"/>
                <w:bottom w:val="none" w:sz="0" w:space="0" w:color="auto"/>
                <w:right w:val="none" w:sz="0" w:space="0" w:color="auto"/>
              </w:divBdr>
            </w:div>
            <w:div w:id="1844929736">
              <w:marLeft w:val="0"/>
              <w:marRight w:val="0"/>
              <w:marTop w:val="0"/>
              <w:marBottom w:val="0"/>
              <w:divBdr>
                <w:top w:val="none" w:sz="0" w:space="0" w:color="auto"/>
                <w:left w:val="none" w:sz="0" w:space="0" w:color="auto"/>
                <w:bottom w:val="none" w:sz="0" w:space="0" w:color="auto"/>
                <w:right w:val="none" w:sz="0" w:space="0" w:color="auto"/>
              </w:divBdr>
            </w:div>
            <w:div w:id="80836482">
              <w:marLeft w:val="0"/>
              <w:marRight w:val="0"/>
              <w:marTop w:val="0"/>
              <w:marBottom w:val="0"/>
              <w:divBdr>
                <w:top w:val="none" w:sz="0" w:space="0" w:color="auto"/>
                <w:left w:val="none" w:sz="0" w:space="0" w:color="auto"/>
                <w:bottom w:val="none" w:sz="0" w:space="0" w:color="auto"/>
                <w:right w:val="none" w:sz="0" w:space="0" w:color="auto"/>
              </w:divBdr>
            </w:div>
            <w:div w:id="1834643797">
              <w:marLeft w:val="0"/>
              <w:marRight w:val="0"/>
              <w:marTop w:val="0"/>
              <w:marBottom w:val="0"/>
              <w:divBdr>
                <w:top w:val="none" w:sz="0" w:space="0" w:color="auto"/>
                <w:left w:val="none" w:sz="0" w:space="0" w:color="auto"/>
                <w:bottom w:val="none" w:sz="0" w:space="0" w:color="auto"/>
                <w:right w:val="none" w:sz="0" w:space="0" w:color="auto"/>
              </w:divBdr>
            </w:div>
            <w:div w:id="1679773567">
              <w:marLeft w:val="0"/>
              <w:marRight w:val="0"/>
              <w:marTop w:val="0"/>
              <w:marBottom w:val="0"/>
              <w:divBdr>
                <w:top w:val="none" w:sz="0" w:space="0" w:color="auto"/>
                <w:left w:val="none" w:sz="0" w:space="0" w:color="auto"/>
                <w:bottom w:val="none" w:sz="0" w:space="0" w:color="auto"/>
                <w:right w:val="none" w:sz="0" w:space="0" w:color="auto"/>
              </w:divBdr>
            </w:div>
            <w:div w:id="1594896461">
              <w:marLeft w:val="0"/>
              <w:marRight w:val="0"/>
              <w:marTop w:val="0"/>
              <w:marBottom w:val="0"/>
              <w:divBdr>
                <w:top w:val="none" w:sz="0" w:space="0" w:color="auto"/>
                <w:left w:val="none" w:sz="0" w:space="0" w:color="auto"/>
                <w:bottom w:val="none" w:sz="0" w:space="0" w:color="auto"/>
                <w:right w:val="none" w:sz="0" w:space="0" w:color="auto"/>
              </w:divBdr>
            </w:div>
            <w:div w:id="531111116">
              <w:marLeft w:val="0"/>
              <w:marRight w:val="0"/>
              <w:marTop w:val="0"/>
              <w:marBottom w:val="0"/>
              <w:divBdr>
                <w:top w:val="none" w:sz="0" w:space="0" w:color="auto"/>
                <w:left w:val="none" w:sz="0" w:space="0" w:color="auto"/>
                <w:bottom w:val="none" w:sz="0" w:space="0" w:color="auto"/>
                <w:right w:val="none" w:sz="0" w:space="0" w:color="auto"/>
              </w:divBdr>
            </w:div>
            <w:div w:id="1194419573">
              <w:marLeft w:val="0"/>
              <w:marRight w:val="0"/>
              <w:marTop w:val="0"/>
              <w:marBottom w:val="0"/>
              <w:divBdr>
                <w:top w:val="none" w:sz="0" w:space="0" w:color="auto"/>
                <w:left w:val="none" w:sz="0" w:space="0" w:color="auto"/>
                <w:bottom w:val="none" w:sz="0" w:space="0" w:color="auto"/>
                <w:right w:val="none" w:sz="0" w:space="0" w:color="auto"/>
              </w:divBdr>
            </w:div>
            <w:div w:id="1440685616">
              <w:marLeft w:val="0"/>
              <w:marRight w:val="0"/>
              <w:marTop w:val="0"/>
              <w:marBottom w:val="0"/>
              <w:divBdr>
                <w:top w:val="none" w:sz="0" w:space="0" w:color="auto"/>
                <w:left w:val="none" w:sz="0" w:space="0" w:color="auto"/>
                <w:bottom w:val="none" w:sz="0" w:space="0" w:color="auto"/>
                <w:right w:val="none" w:sz="0" w:space="0" w:color="auto"/>
              </w:divBdr>
            </w:div>
            <w:div w:id="748774120">
              <w:marLeft w:val="0"/>
              <w:marRight w:val="0"/>
              <w:marTop w:val="0"/>
              <w:marBottom w:val="0"/>
              <w:divBdr>
                <w:top w:val="none" w:sz="0" w:space="0" w:color="auto"/>
                <w:left w:val="none" w:sz="0" w:space="0" w:color="auto"/>
                <w:bottom w:val="none" w:sz="0" w:space="0" w:color="auto"/>
                <w:right w:val="none" w:sz="0" w:space="0" w:color="auto"/>
              </w:divBdr>
            </w:div>
            <w:div w:id="1893806714">
              <w:marLeft w:val="0"/>
              <w:marRight w:val="0"/>
              <w:marTop w:val="0"/>
              <w:marBottom w:val="0"/>
              <w:divBdr>
                <w:top w:val="none" w:sz="0" w:space="0" w:color="auto"/>
                <w:left w:val="none" w:sz="0" w:space="0" w:color="auto"/>
                <w:bottom w:val="none" w:sz="0" w:space="0" w:color="auto"/>
                <w:right w:val="none" w:sz="0" w:space="0" w:color="auto"/>
              </w:divBdr>
            </w:div>
            <w:div w:id="1983196079">
              <w:marLeft w:val="0"/>
              <w:marRight w:val="0"/>
              <w:marTop w:val="0"/>
              <w:marBottom w:val="0"/>
              <w:divBdr>
                <w:top w:val="none" w:sz="0" w:space="0" w:color="auto"/>
                <w:left w:val="none" w:sz="0" w:space="0" w:color="auto"/>
                <w:bottom w:val="none" w:sz="0" w:space="0" w:color="auto"/>
                <w:right w:val="none" w:sz="0" w:space="0" w:color="auto"/>
              </w:divBdr>
            </w:div>
            <w:div w:id="664119">
              <w:marLeft w:val="0"/>
              <w:marRight w:val="0"/>
              <w:marTop w:val="0"/>
              <w:marBottom w:val="0"/>
              <w:divBdr>
                <w:top w:val="none" w:sz="0" w:space="0" w:color="auto"/>
                <w:left w:val="none" w:sz="0" w:space="0" w:color="auto"/>
                <w:bottom w:val="none" w:sz="0" w:space="0" w:color="auto"/>
                <w:right w:val="none" w:sz="0" w:space="0" w:color="auto"/>
              </w:divBdr>
            </w:div>
            <w:div w:id="895287827">
              <w:marLeft w:val="0"/>
              <w:marRight w:val="0"/>
              <w:marTop w:val="0"/>
              <w:marBottom w:val="0"/>
              <w:divBdr>
                <w:top w:val="none" w:sz="0" w:space="0" w:color="auto"/>
                <w:left w:val="none" w:sz="0" w:space="0" w:color="auto"/>
                <w:bottom w:val="none" w:sz="0" w:space="0" w:color="auto"/>
                <w:right w:val="none" w:sz="0" w:space="0" w:color="auto"/>
              </w:divBdr>
            </w:div>
            <w:div w:id="485705403">
              <w:marLeft w:val="0"/>
              <w:marRight w:val="0"/>
              <w:marTop w:val="0"/>
              <w:marBottom w:val="0"/>
              <w:divBdr>
                <w:top w:val="none" w:sz="0" w:space="0" w:color="auto"/>
                <w:left w:val="none" w:sz="0" w:space="0" w:color="auto"/>
                <w:bottom w:val="none" w:sz="0" w:space="0" w:color="auto"/>
                <w:right w:val="none" w:sz="0" w:space="0" w:color="auto"/>
              </w:divBdr>
            </w:div>
            <w:div w:id="31006965">
              <w:marLeft w:val="0"/>
              <w:marRight w:val="0"/>
              <w:marTop w:val="0"/>
              <w:marBottom w:val="0"/>
              <w:divBdr>
                <w:top w:val="none" w:sz="0" w:space="0" w:color="auto"/>
                <w:left w:val="none" w:sz="0" w:space="0" w:color="auto"/>
                <w:bottom w:val="none" w:sz="0" w:space="0" w:color="auto"/>
                <w:right w:val="none" w:sz="0" w:space="0" w:color="auto"/>
              </w:divBdr>
            </w:div>
            <w:div w:id="1679960778">
              <w:marLeft w:val="0"/>
              <w:marRight w:val="0"/>
              <w:marTop w:val="0"/>
              <w:marBottom w:val="0"/>
              <w:divBdr>
                <w:top w:val="none" w:sz="0" w:space="0" w:color="auto"/>
                <w:left w:val="none" w:sz="0" w:space="0" w:color="auto"/>
                <w:bottom w:val="none" w:sz="0" w:space="0" w:color="auto"/>
                <w:right w:val="none" w:sz="0" w:space="0" w:color="auto"/>
              </w:divBdr>
            </w:div>
            <w:div w:id="212812012">
              <w:marLeft w:val="0"/>
              <w:marRight w:val="0"/>
              <w:marTop w:val="0"/>
              <w:marBottom w:val="0"/>
              <w:divBdr>
                <w:top w:val="none" w:sz="0" w:space="0" w:color="auto"/>
                <w:left w:val="none" w:sz="0" w:space="0" w:color="auto"/>
                <w:bottom w:val="none" w:sz="0" w:space="0" w:color="auto"/>
                <w:right w:val="none" w:sz="0" w:space="0" w:color="auto"/>
              </w:divBdr>
            </w:div>
            <w:div w:id="934365642">
              <w:marLeft w:val="0"/>
              <w:marRight w:val="0"/>
              <w:marTop w:val="0"/>
              <w:marBottom w:val="0"/>
              <w:divBdr>
                <w:top w:val="none" w:sz="0" w:space="0" w:color="auto"/>
                <w:left w:val="none" w:sz="0" w:space="0" w:color="auto"/>
                <w:bottom w:val="none" w:sz="0" w:space="0" w:color="auto"/>
                <w:right w:val="none" w:sz="0" w:space="0" w:color="auto"/>
              </w:divBdr>
            </w:div>
            <w:div w:id="1925218051">
              <w:marLeft w:val="0"/>
              <w:marRight w:val="0"/>
              <w:marTop w:val="0"/>
              <w:marBottom w:val="0"/>
              <w:divBdr>
                <w:top w:val="none" w:sz="0" w:space="0" w:color="auto"/>
                <w:left w:val="none" w:sz="0" w:space="0" w:color="auto"/>
                <w:bottom w:val="none" w:sz="0" w:space="0" w:color="auto"/>
                <w:right w:val="none" w:sz="0" w:space="0" w:color="auto"/>
              </w:divBdr>
            </w:div>
            <w:div w:id="1207833921">
              <w:marLeft w:val="0"/>
              <w:marRight w:val="0"/>
              <w:marTop w:val="0"/>
              <w:marBottom w:val="0"/>
              <w:divBdr>
                <w:top w:val="none" w:sz="0" w:space="0" w:color="auto"/>
                <w:left w:val="none" w:sz="0" w:space="0" w:color="auto"/>
                <w:bottom w:val="none" w:sz="0" w:space="0" w:color="auto"/>
                <w:right w:val="none" w:sz="0" w:space="0" w:color="auto"/>
              </w:divBdr>
            </w:div>
            <w:div w:id="2137020310">
              <w:marLeft w:val="0"/>
              <w:marRight w:val="0"/>
              <w:marTop w:val="0"/>
              <w:marBottom w:val="0"/>
              <w:divBdr>
                <w:top w:val="none" w:sz="0" w:space="0" w:color="auto"/>
                <w:left w:val="none" w:sz="0" w:space="0" w:color="auto"/>
                <w:bottom w:val="none" w:sz="0" w:space="0" w:color="auto"/>
                <w:right w:val="none" w:sz="0" w:space="0" w:color="auto"/>
              </w:divBdr>
            </w:div>
            <w:div w:id="732973347">
              <w:marLeft w:val="0"/>
              <w:marRight w:val="0"/>
              <w:marTop w:val="0"/>
              <w:marBottom w:val="0"/>
              <w:divBdr>
                <w:top w:val="none" w:sz="0" w:space="0" w:color="auto"/>
                <w:left w:val="none" w:sz="0" w:space="0" w:color="auto"/>
                <w:bottom w:val="none" w:sz="0" w:space="0" w:color="auto"/>
                <w:right w:val="none" w:sz="0" w:space="0" w:color="auto"/>
              </w:divBdr>
            </w:div>
            <w:div w:id="1367096480">
              <w:marLeft w:val="0"/>
              <w:marRight w:val="0"/>
              <w:marTop w:val="0"/>
              <w:marBottom w:val="0"/>
              <w:divBdr>
                <w:top w:val="none" w:sz="0" w:space="0" w:color="auto"/>
                <w:left w:val="none" w:sz="0" w:space="0" w:color="auto"/>
                <w:bottom w:val="none" w:sz="0" w:space="0" w:color="auto"/>
                <w:right w:val="none" w:sz="0" w:space="0" w:color="auto"/>
              </w:divBdr>
            </w:div>
            <w:div w:id="1680811034">
              <w:marLeft w:val="0"/>
              <w:marRight w:val="0"/>
              <w:marTop w:val="0"/>
              <w:marBottom w:val="0"/>
              <w:divBdr>
                <w:top w:val="none" w:sz="0" w:space="0" w:color="auto"/>
                <w:left w:val="none" w:sz="0" w:space="0" w:color="auto"/>
                <w:bottom w:val="none" w:sz="0" w:space="0" w:color="auto"/>
                <w:right w:val="none" w:sz="0" w:space="0" w:color="auto"/>
              </w:divBdr>
            </w:div>
            <w:div w:id="316736441">
              <w:marLeft w:val="0"/>
              <w:marRight w:val="0"/>
              <w:marTop w:val="0"/>
              <w:marBottom w:val="0"/>
              <w:divBdr>
                <w:top w:val="none" w:sz="0" w:space="0" w:color="auto"/>
                <w:left w:val="none" w:sz="0" w:space="0" w:color="auto"/>
                <w:bottom w:val="none" w:sz="0" w:space="0" w:color="auto"/>
                <w:right w:val="none" w:sz="0" w:space="0" w:color="auto"/>
              </w:divBdr>
            </w:div>
            <w:div w:id="1428308963">
              <w:marLeft w:val="0"/>
              <w:marRight w:val="0"/>
              <w:marTop w:val="0"/>
              <w:marBottom w:val="0"/>
              <w:divBdr>
                <w:top w:val="none" w:sz="0" w:space="0" w:color="auto"/>
                <w:left w:val="none" w:sz="0" w:space="0" w:color="auto"/>
                <w:bottom w:val="none" w:sz="0" w:space="0" w:color="auto"/>
                <w:right w:val="none" w:sz="0" w:space="0" w:color="auto"/>
              </w:divBdr>
            </w:div>
            <w:div w:id="10763114">
              <w:marLeft w:val="0"/>
              <w:marRight w:val="0"/>
              <w:marTop w:val="0"/>
              <w:marBottom w:val="0"/>
              <w:divBdr>
                <w:top w:val="none" w:sz="0" w:space="0" w:color="auto"/>
                <w:left w:val="none" w:sz="0" w:space="0" w:color="auto"/>
                <w:bottom w:val="none" w:sz="0" w:space="0" w:color="auto"/>
                <w:right w:val="none" w:sz="0" w:space="0" w:color="auto"/>
              </w:divBdr>
            </w:div>
            <w:div w:id="1665427478">
              <w:marLeft w:val="0"/>
              <w:marRight w:val="0"/>
              <w:marTop w:val="0"/>
              <w:marBottom w:val="0"/>
              <w:divBdr>
                <w:top w:val="none" w:sz="0" w:space="0" w:color="auto"/>
                <w:left w:val="none" w:sz="0" w:space="0" w:color="auto"/>
                <w:bottom w:val="none" w:sz="0" w:space="0" w:color="auto"/>
                <w:right w:val="none" w:sz="0" w:space="0" w:color="auto"/>
              </w:divBdr>
            </w:div>
            <w:div w:id="1027877352">
              <w:marLeft w:val="0"/>
              <w:marRight w:val="0"/>
              <w:marTop w:val="0"/>
              <w:marBottom w:val="0"/>
              <w:divBdr>
                <w:top w:val="none" w:sz="0" w:space="0" w:color="auto"/>
                <w:left w:val="none" w:sz="0" w:space="0" w:color="auto"/>
                <w:bottom w:val="none" w:sz="0" w:space="0" w:color="auto"/>
                <w:right w:val="none" w:sz="0" w:space="0" w:color="auto"/>
              </w:divBdr>
            </w:div>
            <w:div w:id="1305697191">
              <w:marLeft w:val="0"/>
              <w:marRight w:val="0"/>
              <w:marTop w:val="0"/>
              <w:marBottom w:val="0"/>
              <w:divBdr>
                <w:top w:val="none" w:sz="0" w:space="0" w:color="auto"/>
                <w:left w:val="none" w:sz="0" w:space="0" w:color="auto"/>
                <w:bottom w:val="none" w:sz="0" w:space="0" w:color="auto"/>
                <w:right w:val="none" w:sz="0" w:space="0" w:color="auto"/>
              </w:divBdr>
            </w:div>
            <w:div w:id="641617765">
              <w:marLeft w:val="0"/>
              <w:marRight w:val="0"/>
              <w:marTop w:val="0"/>
              <w:marBottom w:val="0"/>
              <w:divBdr>
                <w:top w:val="none" w:sz="0" w:space="0" w:color="auto"/>
                <w:left w:val="none" w:sz="0" w:space="0" w:color="auto"/>
                <w:bottom w:val="none" w:sz="0" w:space="0" w:color="auto"/>
                <w:right w:val="none" w:sz="0" w:space="0" w:color="auto"/>
              </w:divBdr>
            </w:div>
            <w:div w:id="2120294993">
              <w:marLeft w:val="0"/>
              <w:marRight w:val="0"/>
              <w:marTop w:val="0"/>
              <w:marBottom w:val="0"/>
              <w:divBdr>
                <w:top w:val="none" w:sz="0" w:space="0" w:color="auto"/>
                <w:left w:val="none" w:sz="0" w:space="0" w:color="auto"/>
                <w:bottom w:val="none" w:sz="0" w:space="0" w:color="auto"/>
                <w:right w:val="none" w:sz="0" w:space="0" w:color="auto"/>
              </w:divBdr>
            </w:div>
            <w:div w:id="582763986">
              <w:marLeft w:val="0"/>
              <w:marRight w:val="0"/>
              <w:marTop w:val="0"/>
              <w:marBottom w:val="0"/>
              <w:divBdr>
                <w:top w:val="none" w:sz="0" w:space="0" w:color="auto"/>
                <w:left w:val="none" w:sz="0" w:space="0" w:color="auto"/>
                <w:bottom w:val="none" w:sz="0" w:space="0" w:color="auto"/>
                <w:right w:val="none" w:sz="0" w:space="0" w:color="auto"/>
              </w:divBdr>
            </w:div>
            <w:div w:id="454099259">
              <w:marLeft w:val="0"/>
              <w:marRight w:val="0"/>
              <w:marTop w:val="0"/>
              <w:marBottom w:val="0"/>
              <w:divBdr>
                <w:top w:val="none" w:sz="0" w:space="0" w:color="auto"/>
                <w:left w:val="none" w:sz="0" w:space="0" w:color="auto"/>
                <w:bottom w:val="none" w:sz="0" w:space="0" w:color="auto"/>
                <w:right w:val="none" w:sz="0" w:space="0" w:color="auto"/>
              </w:divBdr>
            </w:div>
            <w:div w:id="1095858204">
              <w:marLeft w:val="0"/>
              <w:marRight w:val="0"/>
              <w:marTop w:val="0"/>
              <w:marBottom w:val="0"/>
              <w:divBdr>
                <w:top w:val="none" w:sz="0" w:space="0" w:color="auto"/>
                <w:left w:val="none" w:sz="0" w:space="0" w:color="auto"/>
                <w:bottom w:val="none" w:sz="0" w:space="0" w:color="auto"/>
                <w:right w:val="none" w:sz="0" w:space="0" w:color="auto"/>
              </w:divBdr>
            </w:div>
            <w:div w:id="1865317021">
              <w:marLeft w:val="0"/>
              <w:marRight w:val="0"/>
              <w:marTop w:val="0"/>
              <w:marBottom w:val="0"/>
              <w:divBdr>
                <w:top w:val="none" w:sz="0" w:space="0" w:color="auto"/>
                <w:left w:val="none" w:sz="0" w:space="0" w:color="auto"/>
                <w:bottom w:val="none" w:sz="0" w:space="0" w:color="auto"/>
                <w:right w:val="none" w:sz="0" w:space="0" w:color="auto"/>
              </w:divBdr>
            </w:div>
            <w:div w:id="207376502">
              <w:marLeft w:val="0"/>
              <w:marRight w:val="0"/>
              <w:marTop w:val="0"/>
              <w:marBottom w:val="0"/>
              <w:divBdr>
                <w:top w:val="none" w:sz="0" w:space="0" w:color="auto"/>
                <w:left w:val="none" w:sz="0" w:space="0" w:color="auto"/>
                <w:bottom w:val="none" w:sz="0" w:space="0" w:color="auto"/>
                <w:right w:val="none" w:sz="0" w:space="0" w:color="auto"/>
              </w:divBdr>
            </w:div>
            <w:div w:id="1868179975">
              <w:marLeft w:val="0"/>
              <w:marRight w:val="0"/>
              <w:marTop w:val="0"/>
              <w:marBottom w:val="0"/>
              <w:divBdr>
                <w:top w:val="none" w:sz="0" w:space="0" w:color="auto"/>
                <w:left w:val="none" w:sz="0" w:space="0" w:color="auto"/>
                <w:bottom w:val="none" w:sz="0" w:space="0" w:color="auto"/>
                <w:right w:val="none" w:sz="0" w:space="0" w:color="auto"/>
              </w:divBdr>
            </w:div>
            <w:div w:id="1356150567">
              <w:marLeft w:val="0"/>
              <w:marRight w:val="0"/>
              <w:marTop w:val="0"/>
              <w:marBottom w:val="0"/>
              <w:divBdr>
                <w:top w:val="none" w:sz="0" w:space="0" w:color="auto"/>
                <w:left w:val="none" w:sz="0" w:space="0" w:color="auto"/>
                <w:bottom w:val="none" w:sz="0" w:space="0" w:color="auto"/>
                <w:right w:val="none" w:sz="0" w:space="0" w:color="auto"/>
              </w:divBdr>
            </w:div>
            <w:div w:id="1832986152">
              <w:marLeft w:val="0"/>
              <w:marRight w:val="0"/>
              <w:marTop w:val="0"/>
              <w:marBottom w:val="0"/>
              <w:divBdr>
                <w:top w:val="none" w:sz="0" w:space="0" w:color="auto"/>
                <w:left w:val="none" w:sz="0" w:space="0" w:color="auto"/>
                <w:bottom w:val="none" w:sz="0" w:space="0" w:color="auto"/>
                <w:right w:val="none" w:sz="0" w:space="0" w:color="auto"/>
              </w:divBdr>
            </w:div>
            <w:div w:id="1784113012">
              <w:marLeft w:val="0"/>
              <w:marRight w:val="0"/>
              <w:marTop w:val="0"/>
              <w:marBottom w:val="0"/>
              <w:divBdr>
                <w:top w:val="none" w:sz="0" w:space="0" w:color="auto"/>
                <w:left w:val="none" w:sz="0" w:space="0" w:color="auto"/>
                <w:bottom w:val="none" w:sz="0" w:space="0" w:color="auto"/>
                <w:right w:val="none" w:sz="0" w:space="0" w:color="auto"/>
              </w:divBdr>
            </w:div>
            <w:div w:id="1841234076">
              <w:marLeft w:val="0"/>
              <w:marRight w:val="0"/>
              <w:marTop w:val="0"/>
              <w:marBottom w:val="0"/>
              <w:divBdr>
                <w:top w:val="none" w:sz="0" w:space="0" w:color="auto"/>
                <w:left w:val="none" w:sz="0" w:space="0" w:color="auto"/>
                <w:bottom w:val="none" w:sz="0" w:space="0" w:color="auto"/>
                <w:right w:val="none" w:sz="0" w:space="0" w:color="auto"/>
              </w:divBdr>
            </w:div>
            <w:div w:id="2053266302">
              <w:marLeft w:val="0"/>
              <w:marRight w:val="0"/>
              <w:marTop w:val="0"/>
              <w:marBottom w:val="0"/>
              <w:divBdr>
                <w:top w:val="none" w:sz="0" w:space="0" w:color="auto"/>
                <w:left w:val="none" w:sz="0" w:space="0" w:color="auto"/>
                <w:bottom w:val="none" w:sz="0" w:space="0" w:color="auto"/>
                <w:right w:val="none" w:sz="0" w:space="0" w:color="auto"/>
              </w:divBdr>
            </w:div>
            <w:div w:id="392706281">
              <w:marLeft w:val="0"/>
              <w:marRight w:val="0"/>
              <w:marTop w:val="0"/>
              <w:marBottom w:val="0"/>
              <w:divBdr>
                <w:top w:val="none" w:sz="0" w:space="0" w:color="auto"/>
                <w:left w:val="none" w:sz="0" w:space="0" w:color="auto"/>
                <w:bottom w:val="none" w:sz="0" w:space="0" w:color="auto"/>
                <w:right w:val="none" w:sz="0" w:space="0" w:color="auto"/>
              </w:divBdr>
            </w:div>
            <w:div w:id="1577473711">
              <w:marLeft w:val="0"/>
              <w:marRight w:val="0"/>
              <w:marTop w:val="0"/>
              <w:marBottom w:val="0"/>
              <w:divBdr>
                <w:top w:val="none" w:sz="0" w:space="0" w:color="auto"/>
                <w:left w:val="none" w:sz="0" w:space="0" w:color="auto"/>
                <w:bottom w:val="none" w:sz="0" w:space="0" w:color="auto"/>
                <w:right w:val="none" w:sz="0" w:space="0" w:color="auto"/>
              </w:divBdr>
            </w:div>
            <w:div w:id="469641064">
              <w:marLeft w:val="0"/>
              <w:marRight w:val="0"/>
              <w:marTop w:val="0"/>
              <w:marBottom w:val="0"/>
              <w:divBdr>
                <w:top w:val="none" w:sz="0" w:space="0" w:color="auto"/>
                <w:left w:val="none" w:sz="0" w:space="0" w:color="auto"/>
                <w:bottom w:val="none" w:sz="0" w:space="0" w:color="auto"/>
                <w:right w:val="none" w:sz="0" w:space="0" w:color="auto"/>
              </w:divBdr>
            </w:div>
            <w:div w:id="1635787807">
              <w:marLeft w:val="0"/>
              <w:marRight w:val="0"/>
              <w:marTop w:val="0"/>
              <w:marBottom w:val="0"/>
              <w:divBdr>
                <w:top w:val="none" w:sz="0" w:space="0" w:color="auto"/>
                <w:left w:val="none" w:sz="0" w:space="0" w:color="auto"/>
                <w:bottom w:val="none" w:sz="0" w:space="0" w:color="auto"/>
                <w:right w:val="none" w:sz="0" w:space="0" w:color="auto"/>
              </w:divBdr>
            </w:div>
            <w:div w:id="1487360912">
              <w:marLeft w:val="0"/>
              <w:marRight w:val="0"/>
              <w:marTop w:val="0"/>
              <w:marBottom w:val="0"/>
              <w:divBdr>
                <w:top w:val="none" w:sz="0" w:space="0" w:color="auto"/>
                <w:left w:val="none" w:sz="0" w:space="0" w:color="auto"/>
                <w:bottom w:val="none" w:sz="0" w:space="0" w:color="auto"/>
                <w:right w:val="none" w:sz="0" w:space="0" w:color="auto"/>
              </w:divBdr>
            </w:div>
            <w:div w:id="1725367783">
              <w:marLeft w:val="0"/>
              <w:marRight w:val="0"/>
              <w:marTop w:val="0"/>
              <w:marBottom w:val="0"/>
              <w:divBdr>
                <w:top w:val="none" w:sz="0" w:space="0" w:color="auto"/>
                <w:left w:val="none" w:sz="0" w:space="0" w:color="auto"/>
                <w:bottom w:val="none" w:sz="0" w:space="0" w:color="auto"/>
                <w:right w:val="none" w:sz="0" w:space="0" w:color="auto"/>
              </w:divBdr>
            </w:div>
            <w:div w:id="1968047397">
              <w:marLeft w:val="0"/>
              <w:marRight w:val="0"/>
              <w:marTop w:val="0"/>
              <w:marBottom w:val="0"/>
              <w:divBdr>
                <w:top w:val="none" w:sz="0" w:space="0" w:color="auto"/>
                <w:left w:val="none" w:sz="0" w:space="0" w:color="auto"/>
                <w:bottom w:val="none" w:sz="0" w:space="0" w:color="auto"/>
                <w:right w:val="none" w:sz="0" w:space="0" w:color="auto"/>
              </w:divBdr>
            </w:div>
            <w:div w:id="1409116735">
              <w:marLeft w:val="0"/>
              <w:marRight w:val="0"/>
              <w:marTop w:val="0"/>
              <w:marBottom w:val="0"/>
              <w:divBdr>
                <w:top w:val="none" w:sz="0" w:space="0" w:color="auto"/>
                <w:left w:val="none" w:sz="0" w:space="0" w:color="auto"/>
                <w:bottom w:val="none" w:sz="0" w:space="0" w:color="auto"/>
                <w:right w:val="none" w:sz="0" w:space="0" w:color="auto"/>
              </w:divBdr>
            </w:div>
            <w:div w:id="479690312">
              <w:marLeft w:val="0"/>
              <w:marRight w:val="0"/>
              <w:marTop w:val="0"/>
              <w:marBottom w:val="0"/>
              <w:divBdr>
                <w:top w:val="none" w:sz="0" w:space="0" w:color="auto"/>
                <w:left w:val="none" w:sz="0" w:space="0" w:color="auto"/>
                <w:bottom w:val="none" w:sz="0" w:space="0" w:color="auto"/>
                <w:right w:val="none" w:sz="0" w:space="0" w:color="auto"/>
              </w:divBdr>
            </w:div>
            <w:div w:id="819930449">
              <w:marLeft w:val="0"/>
              <w:marRight w:val="0"/>
              <w:marTop w:val="0"/>
              <w:marBottom w:val="0"/>
              <w:divBdr>
                <w:top w:val="none" w:sz="0" w:space="0" w:color="auto"/>
                <w:left w:val="none" w:sz="0" w:space="0" w:color="auto"/>
                <w:bottom w:val="none" w:sz="0" w:space="0" w:color="auto"/>
                <w:right w:val="none" w:sz="0" w:space="0" w:color="auto"/>
              </w:divBdr>
            </w:div>
            <w:div w:id="342168478">
              <w:marLeft w:val="0"/>
              <w:marRight w:val="0"/>
              <w:marTop w:val="0"/>
              <w:marBottom w:val="0"/>
              <w:divBdr>
                <w:top w:val="none" w:sz="0" w:space="0" w:color="auto"/>
                <w:left w:val="none" w:sz="0" w:space="0" w:color="auto"/>
                <w:bottom w:val="none" w:sz="0" w:space="0" w:color="auto"/>
                <w:right w:val="none" w:sz="0" w:space="0" w:color="auto"/>
              </w:divBdr>
            </w:div>
            <w:div w:id="641079450">
              <w:marLeft w:val="0"/>
              <w:marRight w:val="0"/>
              <w:marTop w:val="0"/>
              <w:marBottom w:val="0"/>
              <w:divBdr>
                <w:top w:val="none" w:sz="0" w:space="0" w:color="auto"/>
                <w:left w:val="none" w:sz="0" w:space="0" w:color="auto"/>
                <w:bottom w:val="none" w:sz="0" w:space="0" w:color="auto"/>
                <w:right w:val="none" w:sz="0" w:space="0" w:color="auto"/>
              </w:divBdr>
            </w:div>
            <w:div w:id="1657146447">
              <w:marLeft w:val="0"/>
              <w:marRight w:val="0"/>
              <w:marTop w:val="0"/>
              <w:marBottom w:val="0"/>
              <w:divBdr>
                <w:top w:val="none" w:sz="0" w:space="0" w:color="auto"/>
                <w:left w:val="none" w:sz="0" w:space="0" w:color="auto"/>
                <w:bottom w:val="none" w:sz="0" w:space="0" w:color="auto"/>
                <w:right w:val="none" w:sz="0" w:space="0" w:color="auto"/>
              </w:divBdr>
            </w:div>
            <w:div w:id="1040204017">
              <w:marLeft w:val="0"/>
              <w:marRight w:val="0"/>
              <w:marTop w:val="0"/>
              <w:marBottom w:val="0"/>
              <w:divBdr>
                <w:top w:val="none" w:sz="0" w:space="0" w:color="auto"/>
                <w:left w:val="none" w:sz="0" w:space="0" w:color="auto"/>
                <w:bottom w:val="none" w:sz="0" w:space="0" w:color="auto"/>
                <w:right w:val="none" w:sz="0" w:space="0" w:color="auto"/>
              </w:divBdr>
            </w:div>
            <w:div w:id="47187332">
              <w:marLeft w:val="0"/>
              <w:marRight w:val="0"/>
              <w:marTop w:val="0"/>
              <w:marBottom w:val="0"/>
              <w:divBdr>
                <w:top w:val="none" w:sz="0" w:space="0" w:color="auto"/>
                <w:left w:val="none" w:sz="0" w:space="0" w:color="auto"/>
                <w:bottom w:val="none" w:sz="0" w:space="0" w:color="auto"/>
                <w:right w:val="none" w:sz="0" w:space="0" w:color="auto"/>
              </w:divBdr>
            </w:div>
            <w:div w:id="399865049">
              <w:marLeft w:val="0"/>
              <w:marRight w:val="0"/>
              <w:marTop w:val="0"/>
              <w:marBottom w:val="0"/>
              <w:divBdr>
                <w:top w:val="none" w:sz="0" w:space="0" w:color="auto"/>
                <w:left w:val="none" w:sz="0" w:space="0" w:color="auto"/>
                <w:bottom w:val="none" w:sz="0" w:space="0" w:color="auto"/>
                <w:right w:val="none" w:sz="0" w:space="0" w:color="auto"/>
              </w:divBdr>
            </w:div>
            <w:div w:id="1191801272">
              <w:marLeft w:val="0"/>
              <w:marRight w:val="0"/>
              <w:marTop w:val="0"/>
              <w:marBottom w:val="0"/>
              <w:divBdr>
                <w:top w:val="none" w:sz="0" w:space="0" w:color="auto"/>
                <w:left w:val="none" w:sz="0" w:space="0" w:color="auto"/>
                <w:bottom w:val="none" w:sz="0" w:space="0" w:color="auto"/>
                <w:right w:val="none" w:sz="0" w:space="0" w:color="auto"/>
              </w:divBdr>
            </w:div>
            <w:div w:id="1409423739">
              <w:marLeft w:val="0"/>
              <w:marRight w:val="0"/>
              <w:marTop w:val="0"/>
              <w:marBottom w:val="0"/>
              <w:divBdr>
                <w:top w:val="none" w:sz="0" w:space="0" w:color="auto"/>
                <w:left w:val="none" w:sz="0" w:space="0" w:color="auto"/>
                <w:bottom w:val="none" w:sz="0" w:space="0" w:color="auto"/>
                <w:right w:val="none" w:sz="0" w:space="0" w:color="auto"/>
              </w:divBdr>
            </w:div>
            <w:div w:id="38363711">
              <w:marLeft w:val="0"/>
              <w:marRight w:val="0"/>
              <w:marTop w:val="0"/>
              <w:marBottom w:val="0"/>
              <w:divBdr>
                <w:top w:val="none" w:sz="0" w:space="0" w:color="auto"/>
                <w:left w:val="none" w:sz="0" w:space="0" w:color="auto"/>
                <w:bottom w:val="none" w:sz="0" w:space="0" w:color="auto"/>
                <w:right w:val="none" w:sz="0" w:space="0" w:color="auto"/>
              </w:divBdr>
            </w:div>
            <w:div w:id="875585059">
              <w:marLeft w:val="0"/>
              <w:marRight w:val="0"/>
              <w:marTop w:val="0"/>
              <w:marBottom w:val="0"/>
              <w:divBdr>
                <w:top w:val="none" w:sz="0" w:space="0" w:color="auto"/>
                <w:left w:val="none" w:sz="0" w:space="0" w:color="auto"/>
                <w:bottom w:val="none" w:sz="0" w:space="0" w:color="auto"/>
                <w:right w:val="none" w:sz="0" w:space="0" w:color="auto"/>
              </w:divBdr>
            </w:div>
            <w:div w:id="377706180">
              <w:marLeft w:val="0"/>
              <w:marRight w:val="0"/>
              <w:marTop w:val="0"/>
              <w:marBottom w:val="0"/>
              <w:divBdr>
                <w:top w:val="none" w:sz="0" w:space="0" w:color="auto"/>
                <w:left w:val="none" w:sz="0" w:space="0" w:color="auto"/>
                <w:bottom w:val="none" w:sz="0" w:space="0" w:color="auto"/>
                <w:right w:val="none" w:sz="0" w:space="0" w:color="auto"/>
              </w:divBdr>
            </w:div>
            <w:div w:id="1025328869">
              <w:marLeft w:val="0"/>
              <w:marRight w:val="0"/>
              <w:marTop w:val="0"/>
              <w:marBottom w:val="0"/>
              <w:divBdr>
                <w:top w:val="none" w:sz="0" w:space="0" w:color="auto"/>
                <w:left w:val="none" w:sz="0" w:space="0" w:color="auto"/>
                <w:bottom w:val="none" w:sz="0" w:space="0" w:color="auto"/>
                <w:right w:val="none" w:sz="0" w:space="0" w:color="auto"/>
              </w:divBdr>
            </w:div>
            <w:div w:id="1238050692">
              <w:marLeft w:val="0"/>
              <w:marRight w:val="0"/>
              <w:marTop w:val="0"/>
              <w:marBottom w:val="0"/>
              <w:divBdr>
                <w:top w:val="none" w:sz="0" w:space="0" w:color="auto"/>
                <w:left w:val="none" w:sz="0" w:space="0" w:color="auto"/>
                <w:bottom w:val="none" w:sz="0" w:space="0" w:color="auto"/>
                <w:right w:val="none" w:sz="0" w:space="0" w:color="auto"/>
              </w:divBdr>
            </w:div>
            <w:div w:id="416443264">
              <w:marLeft w:val="0"/>
              <w:marRight w:val="0"/>
              <w:marTop w:val="0"/>
              <w:marBottom w:val="0"/>
              <w:divBdr>
                <w:top w:val="none" w:sz="0" w:space="0" w:color="auto"/>
                <w:left w:val="none" w:sz="0" w:space="0" w:color="auto"/>
                <w:bottom w:val="none" w:sz="0" w:space="0" w:color="auto"/>
                <w:right w:val="none" w:sz="0" w:space="0" w:color="auto"/>
              </w:divBdr>
            </w:div>
            <w:div w:id="928004024">
              <w:marLeft w:val="0"/>
              <w:marRight w:val="0"/>
              <w:marTop w:val="0"/>
              <w:marBottom w:val="0"/>
              <w:divBdr>
                <w:top w:val="none" w:sz="0" w:space="0" w:color="auto"/>
                <w:left w:val="none" w:sz="0" w:space="0" w:color="auto"/>
                <w:bottom w:val="none" w:sz="0" w:space="0" w:color="auto"/>
                <w:right w:val="none" w:sz="0" w:space="0" w:color="auto"/>
              </w:divBdr>
            </w:div>
            <w:div w:id="480119800">
              <w:marLeft w:val="0"/>
              <w:marRight w:val="0"/>
              <w:marTop w:val="0"/>
              <w:marBottom w:val="0"/>
              <w:divBdr>
                <w:top w:val="none" w:sz="0" w:space="0" w:color="auto"/>
                <w:left w:val="none" w:sz="0" w:space="0" w:color="auto"/>
                <w:bottom w:val="none" w:sz="0" w:space="0" w:color="auto"/>
                <w:right w:val="none" w:sz="0" w:space="0" w:color="auto"/>
              </w:divBdr>
            </w:div>
            <w:div w:id="971406238">
              <w:marLeft w:val="0"/>
              <w:marRight w:val="0"/>
              <w:marTop w:val="0"/>
              <w:marBottom w:val="0"/>
              <w:divBdr>
                <w:top w:val="none" w:sz="0" w:space="0" w:color="auto"/>
                <w:left w:val="none" w:sz="0" w:space="0" w:color="auto"/>
                <w:bottom w:val="none" w:sz="0" w:space="0" w:color="auto"/>
                <w:right w:val="none" w:sz="0" w:space="0" w:color="auto"/>
              </w:divBdr>
            </w:div>
            <w:div w:id="296381006">
              <w:marLeft w:val="0"/>
              <w:marRight w:val="0"/>
              <w:marTop w:val="0"/>
              <w:marBottom w:val="0"/>
              <w:divBdr>
                <w:top w:val="none" w:sz="0" w:space="0" w:color="auto"/>
                <w:left w:val="none" w:sz="0" w:space="0" w:color="auto"/>
                <w:bottom w:val="none" w:sz="0" w:space="0" w:color="auto"/>
                <w:right w:val="none" w:sz="0" w:space="0" w:color="auto"/>
              </w:divBdr>
            </w:div>
            <w:div w:id="1627350266">
              <w:marLeft w:val="0"/>
              <w:marRight w:val="0"/>
              <w:marTop w:val="0"/>
              <w:marBottom w:val="0"/>
              <w:divBdr>
                <w:top w:val="none" w:sz="0" w:space="0" w:color="auto"/>
                <w:left w:val="none" w:sz="0" w:space="0" w:color="auto"/>
                <w:bottom w:val="none" w:sz="0" w:space="0" w:color="auto"/>
                <w:right w:val="none" w:sz="0" w:space="0" w:color="auto"/>
              </w:divBdr>
            </w:div>
            <w:div w:id="1988240892">
              <w:marLeft w:val="0"/>
              <w:marRight w:val="0"/>
              <w:marTop w:val="0"/>
              <w:marBottom w:val="0"/>
              <w:divBdr>
                <w:top w:val="none" w:sz="0" w:space="0" w:color="auto"/>
                <w:left w:val="none" w:sz="0" w:space="0" w:color="auto"/>
                <w:bottom w:val="none" w:sz="0" w:space="0" w:color="auto"/>
                <w:right w:val="none" w:sz="0" w:space="0" w:color="auto"/>
              </w:divBdr>
            </w:div>
            <w:div w:id="1166438828">
              <w:marLeft w:val="0"/>
              <w:marRight w:val="0"/>
              <w:marTop w:val="0"/>
              <w:marBottom w:val="0"/>
              <w:divBdr>
                <w:top w:val="none" w:sz="0" w:space="0" w:color="auto"/>
                <w:left w:val="none" w:sz="0" w:space="0" w:color="auto"/>
                <w:bottom w:val="none" w:sz="0" w:space="0" w:color="auto"/>
                <w:right w:val="none" w:sz="0" w:space="0" w:color="auto"/>
              </w:divBdr>
            </w:div>
            <w:div w:id="191461986">
              <w:marLeft w:val="0"/>
              <w:marRight w:val="0"/>
              <w:marTop w:val="0"/>
              <w:marBottom w:val="0"/>
              <w:divBdr>
                <w:top w:val="none" w:sz="0" w:space="0" w:color="auto"/>
                <w:left w:val="none" w:sz="0" w:space="0" w:color="auto"/>
                <w:bottom w:val="none" w:sz="0" w:space="0" w:color="auto"/>
                <w:right w:val="none" w:sz="0" w:space="0" w:color="auto"/>
              </w:divBdr>
            </w:div>
            <w:div w:id="595020589">
              <w:marLeft w:val="0"/>
              <w:marRight w:val="0"/>
              <w:marTop w:val="0"/>
              <w:marBottom w:val="0"/>
              <w:divBdr>
                <w:top w:val="none" w:sz="0" w:space="0" w:color="auto"/>
                <w:left w:val="none" w:sz="0" w:space="0" w:color="auto"/>
                <w:bottom w:val="none" w:sz="0" w:space="0" w:color="auto"/>
                <w:right w:val="none" w:sz="0" w:space="0" w:color="auto"/>
              </w:divBdr>
            </w:div>
            <w:div w:id="240144504">
              <w:marLeft w:val="0"/>
              <w:marRight w:val="0"/>
              <w:marTop w:val="0"/>
              <w:marBottom w:val="0"/>
              <w:divBdr>
                <w:top w:val="none" w:sz="0" w:space="0" w:color="auto"/>
                <w:left w:val="none" w:sz="0" w:space="0" w:color="auto"/>
                <w:bottom w:val="none" w:sz="0" w:space="0" w:color="auto"/>
                <w:right w:val="none" w:sz="0" w:space="0" w:color="auto"/>
              </w:divBdr>
            </w:div>
            <w:div w:id="784811173">
              <w:marLeft w:val="0"/>
              <w:marRight w:val="0"/>
              <w:marTop w:val="0"/>
              <w:marBottom w:val="0"/>
              <w:divBdr>
                <w:top w:val="none" w:sz="0" w:space="0" w:color="auto"/>
                <w:left w:val="none" w:sz="0" w:space="0" w:color="auto"/>
                <w:bottom w:val="none" w:sz="0" w:space="0" w:color="auto"/>
                <w:right w:val="none" w:sz="0" w:space="0" w:color="auto"/>
              </w:divBdr>
            </w:div>
            <w:div w:id="129835351">
              <w:marLeft w:val="0"/>
              <w:marRight w:val="0"/>
              <w:marTop w:val="0"/>
              <w:marBottom w:val="0"/>
              <w:divBdr>
                <w:top w:val="none" w:sz="0" w:space="0" w:color="auto"/>
                <w:left w:val="none" w:sz="0" w:space="0" w:color="auto"/>
                <w:bottom w:val="none" w:sz="0" w:space="0" w:color="auto"/>
                <w:right w:val="none" w:sz="0" w:space="0" w:color="auto"/>
              </w:divBdr>
            </w:div>
            <w:div w:id="535315324">
              <w:marLeft w:val="0"/>
              <w:marRight w:val="0"/>
              <w:marTop w:val="0"/>
              <w:marBottom w:val="0"/>
              <w:divBdr>
                <w:top w:val="none" w:sz="0" w:space="0" w:color="auto"/>
                <w:left w:val="none" w:sz="0" w:space="0" w:color="auto"/>
                <w:bottom w:val="none" w:sz="0" w:space="0" w:color="auto"/>
                <w:right w:val="none" w:sz="0" w:space="0" w:color="auto"/>
              </w:divBdr>
            </w:div>
            <w:div w:id="274946769">
              <w:marLeft w:val="0"/>
              <w:marRight w:val="0"/>
              <w:marTop w:val="0"/>
              <w:marBottom w:val="0"/>
              <w:divBdr>
                <w:top w:val="none" w:sz="0" w:space="0" w:color="auto"/>
                <w:left w:val="none" w:sz="0" w:space="0" w:color="auto"/>
                <w:bottom w:val="none" w:sz="0" w:space="0" w:color="auto"/>
                <w:right w:val="none" w:sz="0" w:space="0" w:color="auto"/>
              </w:divBdr>
            </w:div>
            <w:div w:id="944537078">
              <w:marLeft w:val="0"/>
              <w:marRight w:val="0"/>
              <w:marTop w:val="0"/>
              <w:marBottom w:val="0"/>
              <w:divBdr>
                <w:top w:val="none" w:sz="0" w:space="0" w:color="auto"/>
                <w:left w:val="none" w:sz="0" w:space="0" w:color="auto"/>
                <w:bottom w:val="none" w:sz="0" w:space="0" w:color="auto"/>
                <w:right w:val="none" w:sz="0" w:space="0" w:color="auto"/>
              </w:divBdr>
            </w:div>
            <w:div w:id="1839033836">
              <w:marLeft w:val="0"/>
              <w:marRight w:val="0"/>
              <w:marTop w:val="0"/>
              <w:marBottom w:val="0"/>
              <w:divBdr>
                <w:top w:val="none" w:sz="0" w:space="0" w:color="auto"/>
                <w:left w:val="none" w:sz="0" w:space="0" w:color="auto"/>
                <w:bottom w:val="none" w:sz="0" w:space="0" w:color="auto"/>
                <w:right w:val="none" w:sz="0" w:space="0" w:color="auto"/>
              </w:divBdr>
            </w:div>
            <w:div w:id="230120223">
              <w:marLeft w:val="0"/>
              <w:marRight w:val="0"/>
              <w:marTop w:val="0"/>
              <w:marBottom w:val="0"/>
              <w:divBdr>
                <w:top w:val="none" w:sz="0" w:space="0" w:color="auto"/>
                <w:left w:val="none" w:sz="0" w:space="0" w:color="auto"/>
                <w:bottom w:val="none" w:sz="0" w:space="0" w:color="auto"/>
                <w:right w:val="none" w:sz="0" w:space="0" w:color="auto"/>
              </w:divBdr>
            </w:div>
            <w:div w:id="1590577348">
              <w:marLeft w:val="0"/>
              <w:marRight w:val="0"/>
              <w:marTop w:val="0"/>
              <w:marBottom w:val="0"/>
              <w:divBdr>
                <w:top w:val="none" w:sz="0" w:space="0" w:color="auto"/>
                <w:left w:val="none" w:sz="0" w:space="0" w:color="auto"/>
                <w:bottom w:val="none" w:sz="0" w:space="0" w:color="auto"/>
                <w:right w:val="none" w:sz="0" w:space="0" w:color="auto"/>
              </w:divBdr>
            </w:div>
            <w:div w:id="639844503">
              <w:marLeft w:val="0"/>
              <w:marRight w:val="0"/>
              <w:marTop w:val="0"/>
              <w:marBottom w:val="0"/>
              <w:divBdr>
                <w:top w:val="none" w:sz="0" w:space="0" w:color="auto"/>
                <w:left w:val="none" w:sz="0" w:space="0" w:color="auto"/>
                <w:bottom w:val="none" w:sz="0" w:space="0" w:color="auto"/>
                <w:right w:val="none" w:sz="0" w:space="0" w:color="auto"/>
              </w:divBdr>
            </w:div>
            <w:div w:id="80378698">
              <w:marLeft w:val="0"/>
              <w:marRight w:val="0"/>
              <w:marTop w:val="0"/>
              <w:marBottom w:val="0"/>
              <w:divBdr>
                <w:top w:val="none" w:sz="0" w:space="0" w:color="auto"/>
                <w:left w:val="none" w:sz="0" w:space="0" w:color="auto"/>
                <w:bottom w:val="none" w:sz="0" w:space="0" w:color="auto"/>
                <w:right w:val="none" w:sz="0" w:space="0" w:color="auto"/>
              </w:divBdr>
            </w:div>
            <w:div w:id="1675377189">
              <w:marLeft w:val="0"/>
              <w:marRight w:val="0"/>
              <w:marTop w:val="0"/>
              <w:marBottom w:val="0"/>
              <w:divBdr>
                <w:top w:val="none" w:sz="0" w:space="0" w:color="auto"/>
                <w:left w:val="none" w:sz="0" w:space="0" w:color="auto"/>
                <w:bottom w:val="none" w:sz="0" w:space="0" w:color="auto"/>
                <w:right w:val="none" w:sz="0" w:space="0" w:color="auto"/>
              </w:divBdr>
            </w:div>
            <w:div w:id="658265029">
              <w:marLeft w:val="0"/>
              <w:marRight w:val="0"/>
              <w:marTop w:val="0"/>
              <w:marBottom w:val="0"/>
              <w:divBdr>
                <w:top w:val="none" w:sz="0" w:space="0" w:color="auto"/>
                <w:left w:val="none" w:sz="0" w:space="0" w:color="auto"/>
                <w:bottom w:val="none" w:sz="0" w:space="0" w:color="auto"/>
                <w:right w:val="none" w:sz="0" w:space="0" w:color="auto"/>
              </w:divBdr>
            </w:div>
            <w:div w:id="1181434432">
              <w:marLeft w:val="0"/>
              <w:marRight w:val="0"/>
              <w:marTop w:val="0"/>
              <w:marBottom w:val="0"/>
              <w:divBdr>
                <w:top w:val="none" w:sz="0" w:space="0" w:color="auto"/>
                <w:left w:val="none" w:sz="0" w:space="0" w:color="auto"/>
                <w:bottom w:val="none" w:sz="0" w:space="0" w:color="auto"/>
                <w:right w:val="none" w:sz="0" w:space="0" w:color="auto"/>
              </w:divBdr>
            </w:div>
            <w:div w:id="546377157">
              <w:marLeft w:val="0"/>
              <w:marRight w:val="0"/>
              <w:marTop w:val="0"/>
              <w:marBottom w:val="0"/>
              <w:divBdr>
                <w:top w:val="none" w:sz="0" w:space="0" w:color="auto"/>
                <w:left w:val="none" w:sz="0" w:space="0" w:color="auto"/>
                <w:bottom w:val="none" w:sz="0" w:space="0" w:color="auto"/>
                <w:right w:val="none" w:sz="0" w:space="0" w:color="auto"/>
              </w:divBdr>
            </w:div>
            <w:div w:id="1211382238">
              <w:marLeft w:val="0"/>
              <w:marRight w:val="0"/>
              <w:marTop w:val="0"/>
              <w:marBottom w:val="0"/>
              <w:divBdr>
                <w:top w:val="none" w:sz="0" w:space="0" w:color="auto"/>
                <w:left w:val="none" w:sz="0" w:space="0" w:color="auto"/>
                <w:bottom w:val="none" w:sz="0" w:space="0" w:color="auto"/>
                <w:right w:val="none" w:sz="0" w:space="0" w:color="auto"/>
              </w:divBdr>
            </w:div>
            <w:div w:id="346447349">
              <w:marLeft w:val="0"/>
              <w:marRight w:val="0"/>
              <w:marTop w:val="0"/>
              <w:marBottom w:val="0"/>
              <w:divBdr>
                <w:top w:val="none" w:sz="0" w:space="0" w:color="auto"/>
                <w:left w:val="none" w:sz="0" w:space="0" w:color="auto"/>
                <w:bottom w:val="none" w:sz="0" w:space="0" w:color="auto"/>
                <w:right w:val="none" w:sz="0" w:space="0" w:color="auto"/>
              </w:divBdr>
            </w:div>
            <w:div w:id="646319375">
              <w:marLeft w:val="0"/>
              <w:marRight w:val="0"/>
              <w:marTop w:val="0"/>
              <w:marBottom w:val="0"/>
              <w:divBdr>
                <w:top w:val="none" w:sz="0" w:space="0" w:color="auto"/>
                <w:left w:val="none" w:sz="0" w:space="0" w:color="auto"/>
                <w:bottom w:val="none" w:sz="0" w:space="0" w:color="auto"/>
                <w:right w:val="none" w:sz="0" w:space="0" w:color="auto"/>
              </w:divBdr>
            </w:div>
            <w:div w:id="182983667">
              <w:marLeft w:val="0"/>
              <w:marRight w:val="0"/>
              <w:marTop w:val="0"/>
              <w:marBottom w:val="0"/>
              <w:divBdr>
                <w:top w:val="none" w:sz="0" w:space="0" w:color="auto"/>
                <w:left w:val="none" w:sz="0" w:space="0" w:color="auto"/>
                <w:bottom w:val="none" w:sz="0" w:space="0" w:color="auto"/>
                <w:right w:val="none" w:sz="0" w:space="0" w:color="auto"/>
              </w:divBdr>
            </w:div>
            <w:div w:id="1241022393">
              <w:marLeft w:val="0"/>
              <w:marRight w:val="0"/>
              <w:marTop w:val="0"/>
              <w:marBottom w:val="0"/>
              <w:divBdr>
                <w:top w:val="none" w:sz="0" w:space="0" w:color="auto"/>
                <w:left w:val="none" w:sz="0" w:space="0" w:color="auto"/>
                <w:bottom w:val="none" w:sz="0" w:space="0" w:color="auto"/>
                <w:right w:val="none" w:sz="0" w:space="0" w:color="auto"/>
              </w:divBdr>
            </w:div>
            <w:div w:id="121651900">
              <w:marLeft w:val="0"/>
              <w:marRight w:val="0"/>
              <w:marTop w:val="0"/>
              <w:marBottom w:val="0"/>
              <w:divBdr>
                <w:top w:val="none" w:sz="0" w:space="0" w:color="auto"/>
                <w:left w:val="none" w:sz="0" w:space="0" w:color="auto"/>
                <w:bottom w:val="none" w:sz="0" w:space="0" w:color="auto"/>
                <w:right w:val="none" w:sz="0" w:space="0" w:color="auto"/>
              </w:divBdr>
            </w:div>
            <w:div w:id="947809747">
              <w:marLeft w:val="0"/>
              <w:marRight w:val="0"/>
              <w:marTop w:val="0"/>
              <w:marBottom w:val="0"/>
              <w:divBdr>
                <w:top w:val="none" w:sz="0" w:space="0" w:color="auto"/>
                <w:left w:val="none" w:sz="0" w:space="0" w:color="auto"/>
                <w:bottom w:val="none" w:sz="0" w:space="0" w:color="auto"/>
                <w:right w:val="none" w:sz="0" w:space="0" w:color="auto"/>
              </w:divBdr>
            </w:div>
            <w:div w:id="1673491365">
              <w:marLeft w:val="0"/>
              <w:marRight w:val="0"/>
              <w:marTop w:val="0"/>
              <w:marBottom w:val="0"/>
              <w:divBdr>
                <w:top w:val="none" w:sz="0" w:space="0" w:color="auto"/>
                <w:left w:val="none" w:sz="0" w:space="0" w:color="auto"/>
                <w:bottom w:val="none" w:sz="0" w:space="0" w:color="auto"/>
                <w:right w:val="none" w:sz="0" w:space="0" w:color="auto"/>
              </w:divBdr>
            </w:div>
            <w:div w:id="464201288">
              <w:marLeft w:val="0"/>
              <w:marRight w:val="0"/>
              <w:marTop w:val="0"/>
              <w:marBottom w:val="0"/>
              <w:divBdr>
                <w:top w:val="none" w:sz="0" w:space="0" w:color="auto"/>
                <w:left w:val="none" w:sz="0" w:space="0" w:color="auto"/>
                <w:bottom w:val="none" w:sz="0" w:space="0" w:color="auto"/>
                <w:right w:val="none" w:sz="0" w:space="0" w:color="auto"/>
              </w:divBdr>
            </w:div>
            <w:div w:id="100795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828154">
      <w:bodyDiv w:val="1"/>
      <w:marLeft w:val="0"/>
      <w:marRight w:val="0"/>
      <w:marTop w:val="0"/>
      <w:marBottom w:val="0"/>
      <w:divBdr>
        <w:top w:val="none" w:sz="0" w:space="0" w:color="auto"/>
        <w:left w:val="none" w:sz="0" w:space="0" w:color="auto"/>
        <w:bottom w:val="none" w:sz="0" w:space="0" w:color="auto"/>
        <w:right w:val="none" w:sz="0" w:space="0" w:color="auto"/>
      </w:divBdr>
      <w:divsChild>
        <w:div w:id="2106075006">
          <w:marLeft w:val="0"/>
          <w:marRight w:val="0"/>
          <w:marTop w:val="0"/>
          <w:marBottom w:val="0"/>
          <w:divBdr>
            <w:top w:val="none" w:sz="0" w:space="0" w:color="auto"/>
            <w:left w:val="none" w:sz="0" w:space="0" w:color="auto"/>
            <w:bottom w:val="none" w:sz="0" w:space="0" w:color="auto"/>
            <w:right w:val="none" w:sz="0" w:space="0" w:color="auto"/>
          </w:divBdr>
        </w:div>
        <w:div w:id="1212965405">
          <w:marLeft w:val="0"/>
          <w:marRight w:val="0"/>
          <w:marTop w:val="0"/>
          <w:marBottom w:val="0"/>
          <w:divBdr>
            <w:top w:val="none" w:sz="0" w:space="0" w:color="auto"/>
            <w:left w:val="none" w:sz="0" w:space="0" w:color="auto"/>
            <w:bottom w:val="none" w:sz="0" w:space="0" w:color="auto"/>
            <w:right w:val="none" w:sz="0" w:space="0" w:color="auto"/>
          </w:divBdr>
          <w:divsChild>
            <w:div w:id="1565918227">
              <w:marLeft w:val="0"/>
              <w:marRight w:val="0"/>
              <w:marTop w:val="0"/>
              <w:marBottom w:val="0"/>
              <w:divBdr>
                <w:top w:val="none" w:sz="0" w:space="0" w:color="auto"/>
                <w:left w:val="none" w:sz="0" w:space="0" w:color="auto"/>
                <w:bottom w:val="none" w:sz="0" w:space="0" w:color="auto"/>
                <w:right w:val="none" w:sz="0" w:space="0" w:color="auto"/>
              </w:divBdr>
              <w:divsChild>
                <w:div w:id="31931505">
                  <w:marLeft w:val="0"/>
                  <w:marRight w:val="0"/>
                  <w:marTop w:val="0"/>
                  <w:marBottom w:val="0"/>
                  <w:divBdr>
                    <w:top w:val="none" w:sz="0" w:space="0" w:color="auto"/>
                    <w:left w:val="none" w:sz="0" w:space="0" w:color="auto"/>
                    <w:bottom w:val="none" w:sz="0" w:space="0" w:color="auto"/>
                    <w:right w:val="none" w:sz="0" w:space="0" w:color="auto"/>
                  </w:divBdr>
                  <w:divsChild>
                    <w:div w:id="1938709677">
                      <w:marLeft w:val="0"/>
                      <w:marRight w:val="0"/>
                      <w:marTop w:val="0"/>
                      <w:marBottom w:val="0"/>
                      <w:divBdr>
                        <w:top w:val="none" w:sz="0" w:space="0" w:color="auto"/>
                        <w:left w:val="none" w:sz="0" w:space="0" w:color="auto"/>
                        <w:bottom w:val="none" w:sz="0" w:space="0" w:color="auto"/>
                        <w:right w:val="none" w:sz="0" w:space="0" w:color="auto"/>
                      </w:divBdr>
                      <w:divsChild>
                        <w:div w:id="254752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2959860">
          <w:marLeft w:val="0"/>
          <w:marRight w:val="0"/>
          <w:marTop w:val="0"/>
          <w:marBottom w:val="0"/>
          <w:divBdr>
            <w:top w:val="none" w:sz="0" w:space="0" w:color="auto"/>
            <w:left w:val="none" w:sz="0" w:space="0" w:color="auto"/>
            <w:bottom w:val="none" w:sz="0" w:space="0" w:color="auto"/>
            <w:right w:val="none" w:sz="0" w:space="0" w:color="auto"/>
          </w:divBdr>
          <w:divsChild>
            <w:div w:id="449974479">
              <w:marLeft w:val="0"/>
              <w:marRight w:val="0"/>
              <w:marTop w:val="0"/>
              <w:marBottom w:val="0"/>
              <w:divBdr>
                <w:top w:val="none" w:sz="0" w:space="0" w:color="auto"/>
                <w:left w:val="none" w:sz="0" w:space="0" w:color="auto"/>
                <w:bottom w:val="none" w:sz="0" w:space="0" w:color="auto"/>
                <w:right w:val="none" w:sz="0" w:space="0" w:color="auto"/>
              </w:divBdr>
              <w:divsChild>
                <w:div w:id="18170085">
                  <w:marLeft w:val="0"/>
                  <w:marRight w:val="0"/>
                  <w:marTop w:val="0"/>
                  <w:marBottom w:val="0"/>
                  <w:divBdr>
                    <w:top w:val="none" w:sz="0" w:space="0" w:color="auto"/>
                    <w:left w:val="none" w:sz="0" w:space="0" w:color="auto"/>
                    <w:bottom w:val="none" w:sz="0" w:space="0" w:color="auto"/>
                    <w:right w:val="none" w:sz="0" w:space="0" w:color="auto"/>
                  </w:divBdr>
                  <w:divsChild>
                    <w:div w:id="1440876271">
                      <w:marLeft w:val="0"/>
                      <w:marRight w:val="0"/>
                      <w:marTop w:val="0"/>
                      <w:marBottom w:val="0"/>
                      <w:divBdr>
                        <w:top w:val="none" w:sz="0" w:space="0" w:color="auto"/>
                        <w:left w:val="none" w:sz="0" w:space="0" w:color="auto"/>
                        <w:bottom w:val="none" w:sz="0" w:space="0" w:color="auto"/>
                        <w:right w:val="none" w:sz="0" w:space="0" w:color="auto"/>
                      </w:divBdr>
                      <w:divsChild>
                        <w:div w:id="1119181736">
                          <w:marLeft w:val="0"/>
                          <w:marRight w:val="0"/>
                          <w:marTop w:val="0"/>
                          <w:marBottom w:val="0"/>
                          <w:divBdr>
                            <w:top w:val="none" w:sz="0" w:space="0" w:color="auto"/>
                            <w:left w:val="none" w:sz="0" w:space="0" w:color="auto"/>
                            <w:bottom w:val="none" w:sz="0" w:space="0" w:color="auto"/>
                            <w:right w:val="none" w:sz="0" w:space="0" w:color="auto"/>
                          </w:divBdr>
                          <w:divsChild>
                            <w:div w:id="246619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539343">
      <w:bodyDiv w:val="1"/>
      <w:marLeft w:val="0"/>
      <w:marRight w:val="0"/>
      <w:marTop w:val="0"/>
      <w:marBottom w:val="0"/>
      <w:divBdr>
        <w:top w:val="none" w:sz="0" w:space="0" w:color="auto"/>
        <w:left w:val="none" w:sz="0" w:space="0" w:color="auto"/>
        <w:bottom w:val="none" w:sz="0" w:space="0" w:color="auto"/>
        <w:right w:val="none" w:sz="0" w:space="0" w:color="auto"/>
      </w:divBdr>
      <w:divsChild>
        <w:div w:id="1468282958">
          <w:marLeft w:val="0"/>
          <w:marRight w:val="0"/>
          <w:marTop w:val="0"/>
          <w:marBottom w:val="0"/>
          <w:divBdr>
            <w:top w:val="none" w:sz="0" w:space="0" w:color="auto"/>
            <w:left w:val="none" w:sz="0" w:space="0" w:color="auto"/>
            <w:bottom w:val="none" w:sz="0" w:space="0" w:color="auto"/>
            <w:right w:val="none" w:sz="0" w:space="0" w:color="auto"/>
          </w:divBdr>
          <w:divsChild>
            <w:div w:id="65696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8719630">
      <w:bodyDiv w:val="1"/>
      <w:marLeft w:val="0"/>
      <w:marRight w:val="0"/>
      <w:marTop w:val="0"/>
      <w:marBottom w:val="0"/>
      <w:divBdr>
        <w:top w:val="none" w:sz="0" w:space="0" w:color="auto"/>
        <w:left w:val="none" w:sz="0" w:space="0" w:color="auto"/>
        <w:bottom w:val="none" w:sz="0" w:space="0" w:color="auto"/>
        <w:right w:val="none" w:sz="0" w:space="0" w:color="auto"/>
      </w:divBdr>
      <w:divsChild>
        <w:div w:id="11807227">
          <w:marLeft w:val="0"/>
          <w:marRight w:val="0"/>
          <w:marTop w:val="0"/>
          <w:marBottom w:val="0"/>
          <w:divBdr>
            <w:top w:val="none" w:sz="0" w:space="0" w:color="auto"/>
            <w:left w:val="none" w:sz="0" w:space="0" w:color="auto"/>
            <w:bottom w:val="none" w:sz="0" w:space="0" w:color="auto"/>
            <w:right w:val="none" w:sz="0" w:space="0" w:color="auto"/>
          </w:divBdr>
        </w:div>
        <w:div w:id="673385552">
          <w:marLeft w:val="0"/>
          <w:marRight w:val="0"/>
          <w:marTop w:val="0"/>
          <w:marBottom w:val="0"/>
          <w:divBdr>
            <w:top w:val="none" w:sz="0" w:space="0" w:color="auto"/>
            <w:left w:val="none" w:sz="0" w:space="0" w:color="auto"/>
            <w:bottom w:val="none" w:sz="0" w:space="0" w:color="auto"/>
            <w:right w:val="none" w:sz="0" w:space="0" w:color="auto"/>
          </w:divBdr>
        </w:div>
        <w:div w:id="1781072750">
          <w:marLeft w:val="0"/>
          <w:marRight w:val="0"/>
          <w:marTop w:val="0"/>
          <w:marBottom w:val="0"/>
          <w:divBdr>
            <w:top w:val="none" w:sz="0" w:space="0" w:color="auto"/>
            <w:left w:val="none" w:sz="0" w:space="0" w:color="auto"/>
            <w:bottom w:val="none" w:sz="0" w:space="0" w:color="auto"/>
            <w:right w:val="none" w:sz="0" w:space="0" w:color="auto"/>
          </w:divBdr>
        </w:div>
        <w:div w:id="492113803">
          <w:marLeft w:val="0"/>
          <w:marRight w:val="0"/>
          <w:marTop w:val="0"/>
          <w:marBottom w:val="0"/>
          <w:divBdr>
            <w:top w:val="none" w:sz="0" w:space="0" w:color="auto"/>
            <w:left w:val="none" w:sz="0" w:space="0" w:color="auto"/>
            <w:bottom w:val="none" w:sz="0" w:space="0" w:color="auto"/>
            <w:right w:val="none" w:sz="0" w:space="0" w:color="auto"/>
          </w:divBdr>
        </w:div>
        <w:div w:id="1261184587">
          <w:marLeft w:val="0"/>
          <w:marRight w:val="0"/>
          <w:marTop w:val="0"/>
          <w:marBottom w:val="0"/>
          <w:divBdr>
            <w:top w:val="none" w:sz="0" w:space="0" w:color="auto"/>
            <w:left w:val="none" w:sz="0" w:space="0" w:color="auto"/>
            <w:bottom w:val="none" w:sz="0" w:space="0" w:color="auto"/>
            <w:right w:val="none" w:sz="0" w:space="0" w:color="auto"/>
          </w:divBdr>
        </w:div>
      </w:divsChild>
    </w:div>
    <w:div w:id="828061010">
      <w:bodyDiv w:val="1"/>
      <w:marLeft w:val="0"/>
      <w:marRight w:val="0"/>
      <w:marTop w:val="0"/>
      <w:marBottom w:val="0"/>
      <w:divBdr>
        <w:top w:val="none" w:sz="0" w:space="0" w:color="auto"/>
        <w:left w:val="none" w:sz="0" w:space="0" w:color="auto"/>
        <w:bottom w:val="none" w:sz="0" w:space="0" w:color="auto"/>
        <w:right w:val="none" w:sz="0" w:space="0" w:color="auto"/>
      </w:divBdr>
      <w:divsChild>
        <w:div w:id="1547982022">
          <w:marLeft w:val="0"/>
          <w:marRight w:val="0"/>
          <w:marTop w:val="0"/>
          <w:marBottom w:val="0"/>
          <w:divBdr>
            <w:top w:val="none" w:sz="0" w:space="0" w:color="auto"/>
            <w:left w:val="none" w:sz="0" w:space="0" w:color="auto"/>
            <w:bottom w:val="none" w:sz="0" w:space="0" w:color="auto"/>
            <w:right w:val="none" w:sz="0" w:space="0" w:color="auto"/>
          </w:divBdr>
        </w:div>
        <w:div w:id="1612585443">
          <w:marLeft w:val="0"/>
          <w:marRight w:val="0"/>
          <w:marTop w:val="0"/>
          <w:marBottom w:val="0"/>
          <w:divBdr>
            <w:top w:val="none" w:sz="0" w:space="0" w:color="auto"/>
            <w:left w:val="none" w:sz="0" w:space="0" w:color="auto"/>
            <w:bottom w:val="none" w:sz="0" w:space="0" w:color="auto"/>
            <w:right w:val="none" w:sz="0" w:space="0" w:color="auto"/>
          </w:divBdr>
        </w:div>
        <w:div w:id="601305224">
          <w:marLeft w:val="0"/>
          <w:marRight w:val="0"/>
          <w:marTop w:val="0"/>
          <w:marBottom w:val="0"/>
          <w:divBdr>
            <w:top w:val="none" w:sz="0" w:space="0" w:color="auto"/>
            <w:left w:val="none" w:sz="0" w:space="0" w:color="auto"/>
            <w:bottom w:val="none" w:sz="0" w:space="0" w:color="auto"/>
            <w:right w:val="none" w:sz="0" w:space="0" w:color="auto"/>
          </w:divBdr>
        </w:div>
        <w:div w:id="1600987037">
          <w:marLeft w:val="0"/>
          <w:marRight w:val="0"/>
          <w:marTop w:val="0"/>
          <w:marBottom w:val="0"/>
          <w:divBdr>
            <w:top w:val="none" w:sz="0" w:space="0" w:color="auto"/>
            <w:left w:val="none" w:sz="0" w:space="0" w:color="auto"/>
            <w:bottom w:val="none" w:sz="0" w:space="0" w:color="auto"/>
            <w:right w:val="none" w:sz="0" w:space="0" w:color="auto"/>
          </w:divBdr>
        </w:div>
        <w:div w:id="1570572220">
          <w:marLeft w:val="0"/>
          <w:marRight w:val="0"/>
          <w:marTop w:val="0"/>
          <w:marBottom w:val="0"/>
          <w:divBdr>
            <w:top w:val="none" w:sz="0" w:space="0" w:color="auto"/>
            <w:left w:val="none" w:sz="0" w:space="0" w:color="auto"/>
            <w:bottom w:val="none" w:sz="0" w:space="0" w:color="auto"/>
            <w:right w:val="none" w:sz="0" w:space="0" w:color="auto"/>
          </w:divBdr>
        </w:div>
        <w:div w:id="836462991">
          <w:marLeft w:val="0"/>
          <w:marRight w:val="0"/>
          <w:marTop w:val="0"/>
          <w:marBottom w:val="0"/>
          <w:divBdr>
            <w:top w:val="none" w:sz="0" w:space="0" w:color="auto"/>
            <w:left w:val="none" w:sz="0" w:space="0" w:color="auto"/>
            <w:bottom w:val="none" w:sz="0" w:space="0" w:color="auto"/>
            <w:right w:val="none" w:sz="0" w:space="0" w:color="auto"/>
          </w:divBdr>
        </w:div>
        <w:div w:id="793989489">
          <w:marLeft w:val="0"/>
          <w:marRight w:val="0"/>
          <w:marTop w:val="0"/>
          <w:marBottom w:val="0"/>
          <w:divBdr>
            <w:top w:val="none" w:sz="0" w:space="0" w:color="auto"/>
            <w:left w:val="none" w:sz="0" w:space="0" w:color="auto"/>
            <w:bottom w:val="none" w:sz="0" w:space="0" w:color="auto"/>
            <w:right w:val="none" w:sz="0" w:space="0" w:color="auto"/>
          </w:divBdr>
        </w:div>
        <w:div w:id="1801995494">
          <w:marLeft w:val="0"/>
          <w:marRight w:val="0"/>
          <w:marTop w:val="0"/>
          <w:marBottom w:val="0"/>
          <w:divBdr>
            <w:top w:val="none" w:sz="0" w:space="0" w:color="auto"/>
            <w:left w:val="none" w:sz="0" w:space="0" w:color="auto"/>
            <w:bottom w:val="none" w:sz="0" w:space="0" w:color="auto"/>
            <w:right w:val="none" w:sz="0" w:space="0" w:color="auto"/>
          </w:divBdr>
        </w:div>
        <w:div w:id="1252347981">
          <w:marLeft w:val="0"/>
          <w:marRight w:val="0"/>
          <w:marTop w:val="0"/>
          <w:marBottom w:val="0"/>
          <w:divBdr>
            <w:top w:val="none" w:sz="0" w:space="0" w:color="auto"/>
            <w:left w:val="none" w:sz="0" w:space="0" w:color="auto"/>
            <w:bottom w:val="none" w:sz="0" w:space="0" w:color="auto"/>
            <w:right w:val="none" w:sz="0" w:space="0" w:color="auto"/>
          </w:divBdr>
        </w:div>
        <w:div w:id="757676605">
          <w:marLeft w:val="0"/>
          <w:marRight w:val="0"/>
          <w:marTop w:val="0"/>
          <w:marBottom w:val="0"/>
          <w:divBdr>
            <w:top w:val="none" w:sz="0" w:space="0" w:color="auto"/>
            <w:left w:val="none" w:sz="0" w:space="0" w:color="auto"/>
            <w:bottom w:val="none" w:sz="0" w:space="0" w:color="auto"/>
            <w:right w:val="none" w:sz="0" w:space="0" w:color="auto"/>
          </w:divBdr>
        </w:div>
        <w:div w:id="1551376954">
          <w:marLeft w:val="0"/>
          <w:marRight w:val="0"/>
          <w:marTop w:val="0"/>
          <w:marBottom w:val="0"/>
          <w:divBdr>
            <w:top w:val="none" w:sz="0" w:space="0" w:color="auto"/>
            <w:left w:val="none" w:sz="0" w:space="0" w:color="auto"/>
            <w:bottom w:val="none" w:sz="0" w:space="0" w:color="auto"/>
            <w:right w:val="none" w:sz="0" w:space="0" w:color="auto"/>
          </w:divBdr>
        </w:div>
        <w:div w:id="236398859">
          <w:marLeft w:val="0"/>
          <w:marRight w:val="0"/>
          <w:marTop w:val="0"/>
          <w:marBottom w:val="0"/>
          <w:divBdr>
            <w:top w:val="none" w:sz="0" w:space="0" w:color="auto"/>
            <w:left w:val="none" w:sz="0" w:space="0" w:color="auto"/>
            <w:bottom w:val="none" w:sz="0" w:space="0" w:color="auto"/>
            <w:right w:val="none" w:sz="0" w:space="0" w:color="auto"/>
          </w:divBdr>
        </w:div>
        <w:div w:id="594827851">
          <w:marLeft w:val="0"/>
          <w:marRight w:val="0"/>
          <w:marTop w:val="0"/>
          <w:marBottom w:val="0"/>
          <w:divBdr>
            <w:top w:val="none" w:sz="0" w:space="0" w:color="auto"/>
            <w:left w:val="none" w:sz="0" w:space="0" w:color="auto"/>
            <w:bottom w:val="none" w:sz="0" w:space="0" w:color="auto"/>
            <w:right w:val="none" w:sz="0" w:space="0" w:color="auto"/>
          </w:divBdr>
        </w:div>
        <w:div w:id="146677887">
          <w:marLeft w:val="0"/>
          <w:marRight w:val="0"/>
          <w:marTop w:val="0"/>
          <w:marBottom w:val="0"/>
          <w:divBdr>
            <w:top w:val="none" w:sz="0" w:space="0" w:color="auto"/>
            <w:left w:val="none" w:sz="0" w:space="0" w:color="auto"/>
            <w:bottom w:val="none" w:sz="0" w:space="0" w:color="auto"/>
            <w:right w:val="none" w:sz="0" w:space="0" w:color="auto"/>
          </w:divBdr>
        </w:div>
        <w:div w:id="915020797">
          <w:marLeft w:val="0"/>
          <w:marRight w:val="0"/>
          <w:marTop w:val="0"/>
          <w:marBottom w:val="0"/>
          <w:divBdr>
            <w:top w:val="none" w:sz="0" w:space="0" w:color="auto"/>
            <w:left w:val="none" w:sz="0" w:space="0" w:color="auto"/>
            <w:bottom w:val="none" w:sz="0" w:space="0" w:color="auto"/>
            <w:right w:val="none" w:sz="0" w:space="0" w:color="auto"/>
          </w:divBdr>
        </w:div>
        <w:div w:id="1093278084">
          <w:marLeft w:val="0"/>
          <w:marRight w:val="0"/>
          <w:marTop w:val="0"/>
          <w:marBottom w:val="0"/>
          <w:divBdr>
            <w:top w:val="none" w:sz="0" w:space="0" w:color="auto"/>
            <w:left w:val="none" w:sz="0" w:space="0" w:color="auto"/>
            <w:bottom w:val="none" w:sz="0" w:space="0" w:color="auto"/>
            <w:right w:val="none" w:sz="0" w:space="0" w:color="auto"/>
          </w:divBdr>
        </w:div>
        <w:div w:id="1597057156">
          <w:marLeft w:val="0"/>
          <w:marRight w:val="0"/>
          <w:marTop w:val="0"/>
          <w:marBottom w:val="0"/>
          <w:divBdr>
            <w:top w:val="none" w:sz="0" w:space="0" w:color="auto"/>
            <w:left w:val="none" w:sz="0" w:space="0" w:color="auto"/>
            <w:bottom w:val="none" w:sz="0" w:space="0" w:color="auto"/>
            <w:right w:val="none" w:sz="0" w:space="0" w:color="auto"/>
          </w:divBdr>
        </w:div>
        <w:div w:id="1702319158">
          <w:marLeft w:val="0"/>
          <w:marRight w:val="0"/>
          <w:marTop w:val="0"/>
          <w:marBottom w:val="0"/>
          <w:divBdr>
            <w:top w:val="none" w:sz="0" w:space="0" w:color="auto"/>
            <w:left w:val="none" w:sz="0" w:space="0" w:color="auto"/>
            <w:bottom w:val="none" w:sz="0" w:space="0" w:color="auto"/>
            <w:right w:val="none" w:sz="0" w:space="0" w:color="auto"/>
          </w:divBdr>
        </w:div>
        <w:div w:id="1260026528">
          <w:marLeft w:val="0"/>
          <w:marRight w:val="0"/>
          <w:marTop w:val="0"/>
          <w:marBottom w:val="0"/>
          <w:divBdr>
            <w:top w:val="none" w:sz="0" w:space="0" w:color="auto"/>
            <w:left w:val="none" w:sz="0" w:space="0" w:color="auto"/>
            <w:bottom w:val="none" w:sz="0" w:space="0" w:color="auto"/>
            <w:right w:val="none" w:sz="0" w:space="0" w:color="auto"/>
          </w:divBdr>
        </w:div>
        <w:div w:id="79723463">
          <w:marLeft w:val="0"/>
          <w:marRight w:val="0"/>
          <w:marTop w:val="0"/>
          <w:marBottom w:val="0"/>
          <w:divBdr>
            <w:top w:val="none" w:sz="0" w:space="0" w:color="auto"/>
            <w:left w:val="none" w:sz="0" w:space="0" w:color="auto"/>
            <w:bottom w:val="none" w:sz="0" w:space="0" w:color="auto"/>
            <w:right w:val="none" w:sz="0" w:space="0" w:color="auto"/>
          </w:divBdr>
        </w:div>
        <w:div w:id="860977455">
          <w:marLeft w:val="0"/>
          <w:marRight w:val="0"/>
          <w:marTop w:val="0"/>
          <w:marBottom w:val="0"/>
          <w:divBdr>
            <w:top w:val="none" w:sz="0" w:space="0" w:color="auto"/>
            <w:left w:val="none" w:sz="0" w:space="0" w:color="auto"/>
            <w:bottom w:val="none" w:sz="0" w:space="0" w:color="auto"/>
            <w:right w:val="none" w:sz="0" w:space="0" w:color="auto"/>
          </w:divBdr>
        </w:div>
        <w:div w:id="508525809">
          <w:marLeft w:val="0"/>
          <w:marRight w:val="0"/>
          <w:marTop w:val="0"/>
          <w:marBottom w:val="0"/>
          <w:divBdr>
            <w:top w:val="none" w:sz="0" w:space="0" w:color="auto"/>
            <w:left w:val="none" w:sz="0" w:space="0" w:color="auto"/>
            <w:bottom w:val="none" w:sz="0" w:space="0" w:color="auto"/>
            <w:right w:val="none" w:sz="0" w:space="0" w:color="auto"/>
          </w:divBdr>
        </w:div>
        <w:div w:id="1394810323">
          <w:marLeft w:val="0"/>
          <w:marRight w:val="0"/>
          <w:marTop w:val="0"/>
          <w:marBottom w:val="0"/>
          <w:divBdr>
            <w:top w:val="none" w:sz="0" w:space="0" w:color="auto"/>
            <w:left w:val="none" w:sz="0" w:space="0" w:color="auto"/>
            <w:bottom w:val="none" w:sz="0" w:space="0" w:color="auto"/>
            <w:right w:val="none" w:sz="0" w:space="0" w:color="auto"/>
          </w:divBdr>
        </w:div>
        <w:div w:id="798887174">
          <w:marLeft w:val="0"/>
          <w:marRight w:val="0"/>
          <w:marTop w:val="0"/>
          <w:marBottom w:val="0"/>
          <w:divBdr>
            <w:top w:val="none" w:sz="0" w:space="0" w:color="auto"/>
            <w:left w:val="none" w:sz="0" w:space="0" w:color="auto"/>
            <w:bottom w:val="none" w:sz="0" w:space="0" w:color="auto"/>
            <w:right w:val="none" w:sz="0" w:space="0" w:color="auto"/>
          </w:divBdr>
        </w:div>
        <w:div w:id="797142008">
          <w:marLeft w:val="0"/>
          <w:marRight w:val="0"/>
          <w:marTop w:val="0"/>
          <w:marBottom w:val="0"/>
          <w:divBdr>
            <w:top w:val="none" w:sz="0" w:space="0" w:color="auto"/>
            <w:left w:val="none" w:sz="0" w:space="0" w:color="auto"/>
            <w:bottom w:val="none" w:sz="0" w:space="0" w:color="auto"/>
            <w:right w:val="none" w:sz="0" w:space="0" w:color="auto"/>
          </w:divBdr>
        </w:div>
      </w:divsChild>
    </w:div>
    <w:div w:id="839391359">
      <w:bodyDiv w:val="1"/>
      <w:marLeft w:val="0"/>
      <w:marRight w:val="0"/>
      <w:marTop w:val="0"/>
      <w:marBottom w:val="0"/>
      <w:divBdr>
        <w:top w:val="none" w:sz="0" w:space="0" w:color="auto"/>
        <w:left w:val="none" w:sz="0" w:space="0" w:color="auto"/>
        <w:bottom w:val="none" w:sz="0" w:space="0" w:color="auto"/>
        <w:right w:val="none" w:sz="0" w:space="0" w:color="auto"/>
      </w:divBdr>
      <w:divsChild>
        <w:div w:id="342438638">
          <w:marLeft w:val="0"/>
          <w:marRight w:val="0"/>
          <w:marTop w:val="0"/>
          <w:marBottom w:val="0"/>
          <w:divBdr>
            <w:top w:val="none" w:sz="0" w:space="0" w:color="auto"/>
            <w:left w:val="none" w:sz="0" w:space="0" w:color="auto"/>
            <w:bottom w:val="none" w:sz="0" w:space="0" w:color="auto"/>
            <w:right w:val="none" w:sz="0" w:space="0" w:color="auto"/>
          </w:divBdr>
        </w:div>
        <w:div w:id="1944418064">
          <w:marLeft w:val="0"/>
          <w:marRight w:val="0"/>
          <w:marTop w:val="0"/>
          <w:marBottom w:val="0"/>
          <w:divBdr>
            <w:top w:val="none" w:sz="0" w:space="0" w:color="auto"/>
            <w:left w:val="none" w:sz="0" w:space="0" w:color="auto"/>
            <w:bottom w:val="none" w:sz="0" w:space="0" w:color="auto"/>
            <w:right w:val="none" w:sz="0" w:space="0" w:color="auto"/>
          </w:divBdr>
        </w:div>
        <w:div w:id="1081411345">
          <w:marLeft w:val="0"/>
          <w:marRight w:val="0"/>
          <w:marTop w:val="0"/>
          <w:marBottom w:val="0"/>
          <w:divBdr>
            <w:top w:val="none" w:sz="0" w:space="0" w:color="auto"/>
            <w:left w:val="none" w:sz="0" w:space="0" w:color="auto"/>
            <w:bottom w:val="none" w:sz="0" w:space="0" w:color="auto"/>
            <w:right w:val="none" w:sz="0" w:space="0" w:color="auto"/>
          </w:divBdr>
        </w:div>
      </w:divsChild>
    </w:div>
    <w:div w:id="886144485">
      <w:bodyDiv w:val="1"/>
      <w:marLeft w:val="0"/>
      <w:marRight w:val="0"/>
      <w:marTop w:val="0"/>
      <w:marBottom w:val="0"/>
      <w:divBdr>
        <w:top w:val="none" w:sz="0" w:space="0" w:color="auto"/>
        <w:left w:val="none" w:sz="0" w:space="0" w:color="auto"/>
        <w:bottom w:val="none" w:sz="0" w:space="0" w:color="auto"/>
        <w:right w:val="none" w:sz="0" w:space="0" w:color="auto"/>
      </w:divBdr>
      <w:divsChild>
        <w:div w:id="1960381262">
          <w:marLeft w:val="0"/>
          <w:marRight w:val="0"/>
          <w:marTop w:val="0"/>
          <w:marBottom w:val="0"/>
          <w:divBdr>
            <w:top w:val="none" w:sz="0" w:space="0" w:color="auto"/>
            <w:left w:val="none" w:sz="0" w:space="0" w:color="auto"/>
            <w:bottom w:val="none" w:sz="0" w:space="0" w:color="auto"/>
            <w:right w:val="none" w:sz="0" w:space="0" w:color="auto"/>
          </w:divBdr>
        </w:div>
        <w:div w:id="1087775795">
          <w:marLeft w:val="0"/>
          <w:marRight w:val="0"/>
          <w:marTop w:val="0"/>
          <w:marBottom w:val="0"/>
          <w:divBdr>
            <w:top w:val="none" w:sz="0" w:space="0" w:color="auto"/>
            <w:left w:val="none" w:sz="0" w:space="0" w:color="auto"/>
            <w:bottom w:val="none" w:sz="0" w:space="0" w:color="auto"/>
            <w:right w:val="none" w:sz="0" w:space="0" w:color="auto"/>
          </w:divBdr>
        </w:div>
        <w:div w:id="1517115601">
          <w:marLeft w:val="0"/>
          <w:marRight w:val="0"/>
          <w:marTop w:val="0"/>
          <w:marBottom w:val="0"/>
          <w:divBdr>
            <w:top w:val="none" w:sz="0" w:space="0" w:color="auto"/>
            <w:left w:val="none" w:sz="0" w:space="0" w:color="auto"/>
            <w:bottom w:val="none" w:sz="0" w:space="0" w:color="auto"/>
            <w:right w:val="none" w:sz="0" w:space="0" w:color="auto"/>
          </w:divBdr>
        </w:div>
        <w:div w:id="1858808229">
          <w:marLeft w:val="0"/>
          <w:marRight w:val="0"/>
          <w:marTop w:val="0"/>
          <w:marBottom w:val="0"/>
          <w:divBdr>
            <w:top w:val="none" w:sz="0" w:space="0" w:color="auto"/>
            <w:left w:val="none" w:sz="0" w:space="0" w:color="auto"/>
            <w:bottom w:val="none" w:sz="0" w:space="0" w:color="auto"/>
            <w:right w:val="none" w:sz="0" w:space="0" w:color="auto"/>
          </w:divBdr>
        </w:div>
        <w:div w:id="759838552">
          <w:marLeft w:val="0"/>
          <w:marRight w:val="0"/>
          <w:marTop w:val="0"/>
          <w:marBottom w:val="0"/>
          <w:divBdr>
            <w:top w:val="none" w:sz="0" w:space="0" w:color="auto"/>
            <w:left w:val="none" w:sz="0" w:space="0" w:color="auto"/>
            <w:bottom w:val="none" w:sz="0" w:space="0" w:color="auto"/>
            <w:right w:val="none" w:sz="0" w:space="0" w:color="auto"/>
          </w:divBdr>
        </w:div>
      </w:divsChild>
    </w:div>
    <w:div w:id="907350940">
      <w:bodyDiv w:val="1"/>
      <w:marLeft w:val="0"/>
      <w:marRight w:val="0"/>
      <w:marTop w:val="0"/>
      <w:marBottom w:val="0"/>
      <w:divBdr>
        <w:top w:val="none" w:sz="0" w:space="0" w:color="auto"/>
        <w:left w:val="none" w:sz="0" w:space="0" w:color="auto"/>
        <w:bottom w:val="none" w:sz="0" w:space="0" w:color="auto"/>
        <w:right w:val="none" w:sz="0" w:space="0" w:color="auto"/>
      </w:divBdr>
      <w:divsChild>
        <w:div w:id="1126586725">
          <w:marLeft w:val="0"/>
          <w:marRight w:val="0"/>
          <w:marTop w:val="0"/>
          <w:marBottom w:val="0"/>
          <w:divBdr>
            <w:top w:val="none" w:sz="0" w:space="0" w:color="auto"/>
            <w:left w:val="none" w:sz="0" w:space="0" w:color="auto"/>
            <w:bottom w:val="none" w:sz="0" w:space="0" w:color="auto"/>
            <w:right w:val="none" w:sz="0" w:space="0" w:color="auto"/>
          </w:divBdr>
        </w:div>
        <w:div w:id="660700424">
          <w:marLeft w:val="0"/>
          <w:marRight w:val="0"/>
          <w:marTop w:val="0"/>
          <w:marBottom w:val="0"/>
          <w:divBdr>
            <w:top w:val="none" w:sz="0" w:space="0" w:color="auto"/>
            <w:left w:val="none" w:sz="0" w:space="0" w:color="auto"/>
            <w:bottom w:val="none" w:sz="0" w:space="0" w:color="auto"/>
            <w:right w:val="none" w:sz="0" w:space="0" w:color="auto"/>
          </w:divBdr>
        </w:div>
        <w:div w:id="1402479346">
          <w:marLeft w:val="0"/>
          <w:marRight w:val="0"/>
          <w:marTop w:val="0"/>
          <w:marBottom w:val="0"/>
          <w:divBdr>
            <w:top w:val="none" w:sz="0" w:space="0" w:color="auto"/>
            <w:left w:val="none" w:sz="0" w:space="0" w:color="auto"/>
            <w:bottom w:val="none" w:sz="0" w:space="0" w:color="auto"/>
            <w:right w:val="none" w:sz="0" w:space="0" w:color="auto"/>
          </w:divBdr>
        </w:div>
        <w:div w:id="673190227">
          <w:marLeft w:val="0"/>
          <w:marRight w:val="0"/>
          <w:marTop w:val="0"/>
          <w:marBottom w:val="0"/>
          <w:divBdr>
            <w:top w:val="none" w:sz="0" w:space="0" w:color="auto"/>
            <w:left w:val="none" w:sz="0" w:space="0" w:color="auto"/>
            <w:bottom w:val="none" w:sz="0" w:space="0" w:color="auto"/>
            <w:right w:val="none" w:sz="0" w:space="0" w:color="auto"/>
          </w:divBdr>
        </w:div>
      </w:divsChild>
    </w:div>
    <w:div w:id="919485197">
      <w:bodyDiv w:val="1"/>
      <w:marLeft w:val="0"/>
      <w:marRight w:val="0"/>
      <w:marTop w:val="0"/>
      <w:marBottom w:val="0"/>
      <w:divBdr>
        <w:top w:val="none" w:sz="0" w:space="0" w:color="auto"/>
        <w:left w:val="none" w:sz="0" w:space="0" w:color="auto"/>
        <w:bottom w:val="none" w:sz="0" w:space="0" w:color="auto"/>
        <w:right w:val="none" w:sz="0" w:space="0" w:color="auto"/>
      </w:divBdr>
      <w:divsChild>
        <w:div w:id="268438970">
          <w:marLeft w:val="0"/>
          <w:marRight w:val="0"/>
          <w:marTop w:val="0"/>
          <w:marBottom w:val="0"/>
          <w:divBdr>
            <w:top w:val="none" w:sz="0" w:space="0" w:color="auto"/>
            <w:left w:val="none" w:sz="0" w:space="0" w:color="auto"/>
            <w:bottom w:val="none" w:sz="0" w:space="0" w:color="auto"/>
            <w:right w:val="none" w:sz="0" w:space="0" w:color="auto"/>
          </w:divBdr>
        </w:div>
        <w:div w:id="817654387">
          <w:marLeft w:val="0"/>
          <w:marRight w:val="0"/>
          <w:marTop w:val="0"/>
          <w:marBottom w:val="0"/>
          <w:divBdr>
            <w:top w:val="none" w:sz="0" w:space="0" w:color="auto"/>
            <w:left w:val="none" w:sz="0" w:space="0" w:color="auto"/>
            <w:bottom w:val="none" w:sz="0" w:space="0" w:color="auto"/>
            <w:right w:val="none" w:sz="0" w:space="0" w:color="auto"/>
          </w:divBdr>
        </w:div>
        <w:div w:id="1940284989">
          <w:marLeft w:val="0"/>
          <w:marRight w:val="0"/>
          <w:marTop w:val="0"/>
          <w:marBottom w:val="0"/>
          <w:divBdr>
            <w:top w:val="none" w:sz="0" w:space="0" w:color="auto"/>
            <w:left w:val="none" w:sz="0" w:space="0" w:color="auto"/>
            <w:bottom w:val="none" w:sz="0" w:space="0" w:color="auto"/>
            <w:right w:val="none" w:sz="0" w:space="0" w:color="auto"/>
          </w:divBdr>
        </w:div>
        <w:div w:id="1256480880">
          <w:marLeft w:val="0"/>
          <w:marRight w:val="0"/>
          <w:marTop w:val="0"/>
          <w:marBottom w:val="0"/>
          <w:divBdr>
            <w:top w:val="none" w:sz="0" w:space="0" w:color="auto"/>
            <w:left w:val="none" w:sz="0" w:space="0" w:color="auto"/>
            <w:bottom w:val="none" w:sz="0" w:space="0" w:color="auto"/>
            <w:right w:val="none" w:sz="0" w:space="0" w:color="auto"/>
          </w:divBdr>
        </w:div>
        <w:div w:id="1496452684">
          <w:marLeft w:val="0"/>
          <w:marRight w:val="0"/>
          <w:marTop w:val="0"/>
          <w:marBottom w:val="0"/>
          <w:divBdr>
            <w:top w:val="none" w:sz="0" w:space="0" w:color="auto"/>
            <w:left w:val="none" w:sz="0" w:space="0" w:color="auto"/>
            <w:bottom w:val="none" w:sz="0" w:space="0" w:color="auto"/>
            <w:right w:val="none" w:sz="0" w:space="0" w:color="auto"/>
          </w:divBdr>
        </w:div>
        <w:div w:id="2028873178">
          <w:marLeft w:val="0"/>
          <w:marRight w:val="0"/>
          <w:marTop w:val="0"/>
          <w:marBottom w:val="0"/>
          <w:divBdr>
            <w:top w:val="none" w:sz="0" w:space="0" w:color="auto"/>
            <w:left w:val="none" w:sz="0" w:space="0" w:color="auto"/>
            <w:bottom w:val="none" w:sz="0" w:space="0" w:color="auto"/>
            <w:right w:val="none" w:sz="0" w:space="0" w:color="auto"/>
          </w:divBdr>
        </w:div>
        <w:div w:id="893976852">
          <w:marLeft w:val="0"/>
          <w:marRight w:val="0"/>
          <w:marTop w:val="0"/>
          <w:marBottom w:val="0"/>
          <w:divBdr>
            <w:top w:val="none" w:sz="0" w:space="0" w:color="auto"/>
            <w:left w:val="none" w:sz="0" w:space="0" w:color="auto"/>
            <w:bottom w:val="none" w:sz="0" w:space="0" w:color="auto"/>
            <w:right w:val="none" w:sz="0" w:space="0" w:color="auto"/>
          </w:divBdr>
        </w:div>
        <w:div w:id="1487014748">
          <w:marLeft w:val="0"/>
          <w:marRight w:val="0"/>
          <w:marTop w:val="0"/>
          <w:marBottom w:val="0"/>
          <w:divBdr>
            <w:top w:val="none" w:sz="0" w:space="0" w:color="auto"/>
            <w:left w:val="none" w:sz="0" w:space="0" w:color="auto"/>
            <w:bottom w:val="none" w:sz="0" w:space="0" w:color="auto"/>
            <w:right w:val="none" w:sz="0" w:space="0" w:color="auto"/>
          </w:divBdr>
        </w:div>
        <w:div w:id="1238320707">
          <w:marLeft w:val="0"/>
          <w:marRight w:val="0"/>
          <w:marTop w:val="0"/>
          <w:marBottom w:val="0"/>
          <w:divBdr>
            <w:top w:val="none" w:sz="0" w:space="0" w:color="auto"/>
            <w:left w:val="none" w:sz="0" w:space="0" w:color="auto"/>
            <w:bottom w:val="none" w:sz="0" w:space="0" w:color="auto"/>
            <w:right w:val="none" w:sz="0" w:space="0" w:color="auto"/>
          </w:divBdr>
        </w:div>
        <w:div w:id="191383116">
          <w:marLeft w:val="0"/>
          <w:marRight w:val="0"/>
          <w:marTop w:val="0"/>
          <w:marBottom w:val="0"/>
          <w:divBdr>
            <w:top w:val="none" w:sz="0" w:space="0" w:color="auto"/>
            <w:left w:val="none" w:sz="0" w:space="0" w:color="auto"/>
            <w:bottom w:val="none" w:sz="0" w:space="0" w:color="auto"/>
            <w:right w:val="none" w:sz="0" w:space="0" w:color="auto"/>
          </w:divBdr>
        </w:div>
        <w:div w:id="1926920335">
          <w:marLeft w:val="0"/>
          <w:marRight w:val="0"/>
          <w:marTop w:val="0"/>
          <w:marBottom w:val="0"/>
          <w:divBdr>
            <w:top w:val="none" w:sz="0" w:space="0" w:color="auto"/>
            <w:left w:val="none" w:sz="0" w:space="0" w:color="auto"/>
            <w:bottom w:val="none" w:sz="0" w:space="0" w:color="auto"/>
            <w:right w:val="none" w:sz="0" w:space="0" w:color="auto"/>
          </w:divBdr>
        </w:div>
        <w:div w:id="574165085">
          <w:marLeft w:val="0"/>
          <w:marRight w:val="0"/>
          <w:marTop w:val="0"/>
          <w:marBottom w:val="0"/>
          <w:divBdr>
            <w:top w:val="none" w:sz="0" w:space="0" w:color="auto"/>
            <w:left w:val="none" w:sz="0" w:space="0" w:color="auto"/>
            <w:bottom w:val="none" w:sz="0" w:space="0" w:color="auto"/>
            <w:right w:val="none" w:sz="0" w:space="0" w:color="auto"/>
          </w:divBdr>
        </w:div>
        <w:div w:id="1285506592">
          <w:marLeft w:val="0"/>
          <w:marRight w:val="0"/>
          <w:marTop w:val="0"/>
          <w:marBottom w:val="0"/>
          <w:divBdr>
            <w:top w:val="none" w:sz="0" w:space="0" w:color="auto"/>
            <w:left w:val="none" w:sz="0" w:space="0" w:color="auto"/>
            <w:bottom w:val="none" w:sz="0" w:space="0" w:color="auto"/>
            <w:right w:val="none" w:sz="0" w:space="0" w:color="auto"/>
          </w:divBdr>
        </w:div>
        <w:div w:id="1398866256">
          <w:marLeft w:val="0"/>
          <w:marRight w:val="0"/>
          <w:marTop w:val="0"/>
          <w:marBottom w:val="0"/>
          <w:divBdr>
            <w:top w:val="none" w:sz="0" w:space="0" w:color="auto"/>
            <w:left w:val="none" w:sz="0" w:space="0" w:color="auto"/>
            <w:bottom w:val="none" w:sz="0" w:space="0" w:color="auto"/>
            <w:right w:val="none" w:sz="0" w:space="0" w:color="auto"/>
          </w:divBdr>
        </w:div>
        <w:div w:id="1377772567">
          <w:marLeft w:val="0"/>
          <w:marRight w:val="0"/>
          <w:marTop w:val="0"/>
          <w:marBottom w:val="0"/>
          <w:divBdr>
            <w:top w:val="none" w:sz="0" w:space="0" w:color="auto"/>
            <w:left w:val="none" w:sz="0" w:space="0" w:color="auto"/>
            <w:bottom w:val="none" w:sz="0" w:space="0" w:color="auto"/>
            <w:right w:val="none" w:sz="0" w:space="0" w:color="auto"/>
          </w:divBdr>
        </w:div>
        <w:div w:id="267155777">
          <w:marLeft w:val="0"/>
          <w:marRight w:val="0"/>
          <w:marTop w:val="0"/>
          <w:marBottom w:val="0"/>
          <w:divBdr>
            <w:top w:val="none" w:sz="0" w:space="0" w:color="auto"/>
            <w:left w:val="none" w:sz="0" w:space="0" w:color="auto"/>
            <w:bottom w:val="none" w:sz="0" w:space="0" w:color="auto"/>
            <w:right w:val="none" w:sz="0" w:space="0" w:color="auto"/>
          </w:divBdr>
        </w:div>
        <w:div w:id="1825461934">
          <w:marLeft w:val="0"/>
          <w:marRight w:val="0"/>
          <w:marTop w:val="0"/>
          <w:marBottom w:val="0"/>
          <w:divBdr>
            <w:top w:val="none" w:sz="0" w:space="0" w:color="auto"/>
            <w:left w:val="none" w:sz="0" w:space="0" w:color="auto"/>
            <w:bottom w:val="none" w:sz="0" w:space="0" w:color="auto"/>
            <w:right w:val="none" w:sz="0" w:space="0" w:color="auto"/>
          </w:divBdr>
        </w:div>
        <w:div w:id="2140028858">
          <w:marLeft w:val="0"/>
          <w:marRight w:val="0"/>
          <w:marTop w:val="0"/>
          <w:marBottom w:val="0"/>
          <w:divBdr>
            <w:top w:val="none" w:sz="0" w:space="0" w:color="auto"/>
            <w:left w:val="none" w:sz="0" w:space="0" w:color="auto"/>
            <w:bottom w:val="none" w:sz="0" w:space="0" w:color="auto"/>
            <w:right w:val="none" w:sz="0" w:space="0" w:color="auto"/>
          </w:divBdr>
        </w:div>
        <w:div w:id="1769157293">
          <w:marLeft w:val="0"/>
          <w:marRight w:val="0"/>
          <w:marTop w:val="0"/>
          <w:marBottom w:val="0"/>
          <w:divBdr>
            <w:top w:val="none" w:sz="0" w:space="0" w:color="auto"/>
            <w:left w:val="none" w:sz="0" w:space="0" w:color="auto"/>
            <w:bottom w:val="none" w:sz="0" w:space="0" w:color="auto"/>
            <w:right w:val="none" w:sz="0" w:space="0" w:color="auto"/>
          </w:divBdr>
        </w:div>
        <w:div w:id="1050350487">
          <w:marLeft w:val="0"/>
          <w:marRight w:val="0"/>
          <w:marTop w:val="0"/>
          <w:marBottom w:val="0"/>
          <w:divBdr>
            <w:top w:val="none" w:sz="0" w:space="0" w:color="auto"/>
            <w:left w:val="none" w:sz="0" w:space="0" w:color="auto"/>
            <w:bottom w:val="none" w:sz="0" w:space="0" w:color="auto"/>
            <w:right w:val="none" w:sz="0" w:space="0" w:color="auto"/>
          </w:divBdr>
        </w:div>
        <w:div w:id="373426847">
          <w:marLeft w:val="0"/>
          <w:marRight w:val="0"/>
          <w:marTop w:val="0"/>
          <w:marBottom w:val="0"/>
          <w:divBdr>
            <w:top w:val="none" w:sz="0" w:space="0" w:color="auto"/>
            <w:left w:val="none" w:sz="0" w:space="0" w:color="auto"/>
            <w:bottom w:val="none" w:sz="0" w:space="0" w:color="auto"/>
            <w:right w:val="none" w:sz="0" w:space="0" w:color="auto"/>
          </w:divBdr>
        </w:div>
        <w:div w:id="136723237">
          <w:marLeft w:val="0"/>
          <w:marRight w:val="0"/>
          <w:marTop w:val="0"/>
          <w:marBottom w:val="0"/>
          <w:divBdr>
            <w:top w:val="none" w:sz="0" w:space="0" w:color="auto"/>
            <w:left w:val="none" w:sz="0" w:space="0" w:color="auto"/>
            <w:bottom w:val="none" w:sz="0" w:space="0" w:color="auto"/>
            <w:right w:val="none" w:sz="0" w:space="0" w:color="auto"/>
          </w:divBdr>
        </w:div>
        <w:div w:id="577786611">
          <w:marLeft w:val="0"/>
          <w:marRight w:val="0"/>
          <w:marTop w:val="0"/>
          <w:marBottom w:val="0"/>
          <w:divBdr>
            <w:top w:val="none" w:sz="0" w:space="0" w:color="auto"/>
            <w:left w:val="none" w:sz="0" w:space="0" w:color="auto"/>
            <w:bottom w:val="none" w:sz="0" w:space="0" w:color="auto"/>
            <w:right w:val="none" w:sz="0" w:space="0" w:color="auto"/>
          </w:divBdr>
        </w:div>
        <w:div w:id="1466045564">
          <w:marLeft w:val="0"/>
          <w:marRight w:val="0"/>
          <w:marTop w:val="0"/>
          <w:marBottom w:val="0"/>
          <w:divBdr>
            <w:top w:val="none" w:sz="0" w:space="0" w:color="auto"/>
            <w:left w:val="none" w:sz="0" w:space="0" w:color="auto"/>
            <w:bottom w:val="none" w:sz="0" w:space="0" w:color="auto"/>
            <w:right w:val="none" w:sz="0" w:space="0" w:color="auto"/>
          </w:divBdr>
        </w:div>
        <w:div w:id="1789154631">
          <w:marLeft w:val="0"/>
          <w:marRight w:val="0"/>
          <w:marTop w:val="0"/>
          <w:marBottom w:val="0"/>
          <w:divBdr>
            <w:top w:val="none" w:sz="0" w:space="0" w:color="auto"/>
            <w:left w:val="none" w:sz="0" w:space="0" w:color="auto"/>
            <w:bottom w:val="none" w:sz="0" w:space="0" w:color="auto"/>
            <w:right w:val="none" w:sz="0" w:space="0" w:color="auto"/>
          </w:divBdr>
        </w:div>
      </w:divsChild>
    </w:div>
    <w:div w:id="945890024">
      <w:bodyDiv w:val="1"/>
      <w:marLeft w:val="0"/>
      <w:marRight w:val="0"/>
      <w:marTop w:val="0"/>
      <w:marBottom w:val="0"/>
      <w:divBdr>
        <w:top w:val="none" w:sz="0" w:space="0" w:color="auto"/>
        <w:left w:val="none" w:sz="0" w:space="0" w:color="auto"/>
        <w:bottom w:val="none" w:sz="0" w:space="0" w:color="auto"/>
        <w:right w:val="none" w:sz="0" w:space="0" w:color="auto"/>
      </w:divBdr>
      <w:divsChild>
        <w:div w:id="1864589365">
          <w:marLeft w:val="0"/>
          <w:marRight w:val="0"/>
          <w:marTop w:val="0"/>
          <w:marBottom w:val="0"/>
          <w:divBdr>
            <w:top w:val="none" w:sz="0" w:space="0" w:color="auto"/>
            <w:left w:val="none" w:sz="0" w:space="0" w:color="auto"/>
            <w:bottom w:val="none" w:sz="0" w:space="0" w:color="auto"/>
            <w:right w:val="none" w:sz="0" w:space="0" w:color="auto"/>
          </w:divBdr>
        </w:div>
        <w:div w:id="1825008805">
          <w:marLeft w:val="0"/>
          <w:marRight w:val="0"/>
          <w:marTop w:val="0"/>
          <w:marBottom w:val="0"/>
          <w:divBdr>
            <w:top w:val="none" w:sz="0" w:space="0" w:color="auto"/>
            <w:left w:val="none" w:sz="0" w:space="0" w:color="auto"/>
            <w:bottom w:val="none" w:sz="0" w:space="0" w:color="auto"/>
            <w:right w:val="none" w:sz="0" w:space="0" w:color="auto"/>
          </w:divBdr>
        </w:div>
        <w:div w:id="760952160">
          <w:marLeft w:val="0"/>
          <w:marRight w:val="0"/>
          <w:marTop w:val="0"/>
          <w:marBottom w:val="0"/>
          <w:divBdr>
            <w:top w:val="none" w:sz="0" w:space="0" w:color="auto"/>
            <w:left w:val="none" w:sz="0" w:space="0" w:color="auto"/>
            <w:bottom w:val="none" w:sz="0" w:space="0" w:color="auto"/>
            <w:right w:val="none" w:sz="0" w:space="0" w:color="auto"/>
          </w:divBdr>
        </w:div>
        <w:div w:id="1248420555">
          <w:marLeft w:val="0"/>
          <w:marRight w:val="0"/>
          <w:marTop w:val="0"/>
          <w:marBottom w:val="0"/>
          <w:divBdr>
            <w:top w:val="none" w:sz="0" w:space="0" w:color="auto"/>
            <w:left w:val="none" w:sz="0" w:space="0" w:color="auto"/>
            <w:bottom w:val="none" w:sz="0" w:space="0" w:color="auto"/>
            <w:right w:val="none" w:sz="0" w:space="0" w:color="auto"/>
          </w:divBdr>
        </w:div>
        <w:div w:id="511720620">
          <w:marLeft w:val="0"/>
          <w:marRight w:val="0"/>
          <w:marTop w:val="0"/>
          <w:marBottom w:val="0"/>
          <w:divBdr>
            <w:top w:val="none" w:sz="0" w:space="0" w:color="auto"/>
            <w:left w:val="none" w:sz="0" w:space="0" w:color="auto"/>
            <w:bottom w:val="none" w:sz="0" w:space="0" w:color="auto"/>
            <w:right w:val="none" w:sz="0" w:space="0" w:color="auto"/>
          </w:divBdr>
        </w:div>
      </w:divsChild>
    </w:div>
    <w:div w:id="971598452">
      <w:bodyDiv w:val="1"/>
      <w:marLeft w:val="0"/>
      <w:marRight w:val="0"/>
      <w:marTop w:val="0"/>
      <w:marBottom w:val="0"/>
      <w:divBdr>
        <w:top w:val="none" w:sz="0" w:space="0" w:color="auto"/>
        <w:left w:val="none" w:sz="0" w:space="0" w:color="auto"/>
        <w:bottom w:val="none" w:sz="0" w:space="0" w:color="auto"/>
        <w:right w:val="none" w:sz="0" w:space="0" w:color="auto"/>
      </w:divBdr>
      <w:divsChild>
        <w:div w:id="407508847">
          <w:marLeft w:val="0"/>
          <w:marRight w:val="0"/>
          <w:marTop w:val="0"/>
          <w:marBottom w:val="0"/>
          <w:divBdr>
            <w:top w:val="none" w:sz="0" w:space="0" w:color="auto"/>
            <w:left w:val="none" w:sz="0" w:space="0" w:color="auto"/>
            <w:bottom w:val="none" w:sz="0" w:space="0" w:color="auto"/>
            <w:right w:val="none" w:sz="0" w:space="0" w:color="auto"/>
          </w:divBdr>
        </w:div>
        <w:div w:id="2072923082">
          <w:marLeft w:val="0"/>
          <w:marRight w:val="0"/>
          <w:marTop w:val="0"/>
          <w:marBottom w:val="0"/>
          <w:divBdr>
            <w:top w:val="none" w:sz="0" w:space="0" w:color="auto"/>
            <w:left w:val="none" w:sz="0" w:space="0" w:color="auto"/>
            <w:bottom w:val="none" w:sz="0" w:space="0" w:color="auto"/>
            <w:right w:val="none" w:sz="0" w:space="0" w:color="auto"/>
          </w:divBdr>
        </w:div>
        <w:div w:id="537008346">
          <w:marLeft w:val="0"/>
          <w:marRight w:val="0"/>
          <w:marTop w:val="0"/>
          <w:marBottom w:val="0"/>
          <w:divBdr>
            <w:top w:val="none" w:sz="0" w:space="0" w:color="auto"/>
            <w:left w:val="none" w:sz="0" w:space="0" w:color="auto"/>
            <w:bottom w:val="none" w:sz="0" w:space="0" w:color="auto"/>
            <w:right w:val="none" w:sz="0" w:space="0" w:color="auto"/>
          </w:divBdr>
        </w:div>
        <w:div w:id="1714768388">
          <w:marLeft w:val="0"/>
          <w:marRight w:val="0"/>
          <w:marTop w:val="0"/>
          <w:marBottom w:val="0"/>
          <w:divBdr>
            <w:top w:val="none" w:sz="0" w:space="0" w:color="auto"/>
            <w:left w:val="none" w:sz="0" w:space="0" w:color="auto"/>
            <w:bottom w:val="none" w:sz="0" w:space="0" w:color="auto"/>
            <w:right w:val="none" w:sz="0" w:space="0" w:color="auto"/>
          </w:divBdr>
        </w:div>
        <w:div w:id="532959484">
          <w:marLeft w:val="0"/>
          <w:marRight w:val="0"/>
          <w:marTop w:val="0"/>
          <w:marBottom w:val="0"/>
          <w:divBdr>
            <w:top w:val="none" w:sz="0" w:space="0" w:color="auto"/>
            <w:left w:val="none" w:sz="0" w:space="0" w:color="auto"/>
            <w:bottom w:val="none" w:sz="0" w:space="0" w:color="auto"/>
            <w:right w:val="none" w:sz="0" w:space="0" w:color="auto"/>
          </w:divBdr>
        </w:div>
        <w:div w:id="1945728356">
          <w:marLeft w:val="0"/>
          <w:marRight w:val="0"/>
          <w:marTop w:val="0"/>
          <w:marBottom w:val="0"/>
          <w:divBdr>
            <w:top w:val="none" w:sz="0" w:space="0" w:color="auto"/>
            <w:left w:val="none" w:sz="0" w:space="0" w:color="auto"/>
            <w:bottom w:val="none" w:sz="0" w:space="0" w:color="auto"/>
            <w:right w:val="none" w:sz="0" w:space="0" w:color="auto"/>
          </w:divBdr>
        </w:div>
        <w:div w:id="495345579">
          <w:marLeft w:val="0"/>
          <w:marRight w:val="0"/>
          <w:marTop w:val="0"/>
          <w:marBottom w:val="0"/>
          <w:divBdr>
            <w:top w:val="none" w:sz="0" w:space="0" w:color="auto"/>
            <w:left w:val="none" w:sz="0" w:space="0" w:color="auto"/>
            <w:bottom w:val="none" w:sz="0" w:space="0" w:color="auto"/>
            <w:right w:val="none" w:sz="0" w:space="0" w:color="auto"/>
          </w:divBdr>
        </w:div>
        <w:div w:id="1509904999">
          <w:marLeft w:val="0"/>
          <w:marRight w:val="0"/>
          <w:marTop w:val="0"/>
          <w:marBottom w:val="0"/>
          <w:divBdr>
            <w:top w:val="none" w:sz="0" w:space="0" w:color="auto"/>
            <w:left w:val="none" w:sz="0" w:space="0" w:color="auto"/>
            <w:bottom w:val="none" w:sz="0" w:space="0" w:color="auto"/>
            <w:right w:val="none" w:sz="0" w:space="0" w:color="auto"/>
          </w:divBdr>
        </w:div>
        <w:div w:id="1743021475">
          <w:marLeft w:val="0"/>
          <w:marRight w:val="0"/>
          <w:marTop w:val="0"/>
          <w:marBottom w:val="0"/>
          <w:divBdr>
            <w:top w:val="none" w:sz="0" w:space="0" w:color="auto"/>
            <w:left w:val="none" w:sz="0" w:space="0" w:color="auto"/>
            <w:bottom w:val="none" w:sz="0" w:space="0" w:color="auto"/>
            <w:right w:val="none" w:sz="0" w:space="0" w:color="auto"/>
          </w:divBdr>
        </w:div>
        <w:div w:id="1260262179">
          <w:marLeft w:val="0"/>
          <w:marRight w:val="0"/>
          <w:marTop w:val="0"/>
          <w:marBottom w:val="0"/>
          <w:divBdr>
            <w:top w:val="none" w:sz="0" w:space="0" w:color="auto"/>
            <w:left w:val="none" w:sz="0" w:space="0" w:color="auto"/>
            <w:bottom w:val="none" w:sz="0" w:space="0" w:color="auto"/>
            <w:right w:val="none" w:sz="0" w:space="0" w:color="auto"/>
          </w:divBdr>
        </w:div>
      </w:divsChild>
    </w:div>
    <w:div w:id="972368739">
      <w:bodyDiv w:val="1"/>
      <w:marLeft w:val="0"/>
      <w:marRight w:val="0"/>
      <w:marTop w:val="0"/>
      <w:marBottom w:val="0"/>
      <w:divBdr>
        <w:top w:val="none" w:sz="0" w:space="0" w:color="auto"/>
        <w:left w:val="none" w:sz="0" w:space="0" w:color="auto"/>
        <w:bottom w:val="none" w:sz="0" w:space="0" w:color="auto"/>
        <w:right w:val="none" w:sz="0" w:space="0" w:color="auto"/>
      </w:divBdr>
      <w:divsChild>
        <w:div w:id="772936670">
          <w:marLeft w:val="0"/>
          <w:marRight w:val="0"/>
          <w:marTop w:val="0"/>
          <w:marBottom w:val="0"/>
          <w:divBdr>
            <w:top w:val="none" w:sz="0" w:space="0" w:color="auto"/>
            <w:left w:val="none" w:sz="0" w:space="0" w:color="auto"/>
            <w:bottom w:val="none" w:sz="0" w:space="0" w:color="auto"/>
            <w:right w:val="none" w:sz="0" w:space="0" w:color="auto"/>
          </w:divBdr>
        </w:div>
        <w:div w:id="848715276">
          <w:marLeft w:val="0"/>
          <w:marRight w:val="0"/>
          <w:marTop w:val="0"/>
          <w:marBottom w:val="0"/>
          <w:divBdr>
            <w:top w:val="none" w:sz="0" w:space="0" w:color="auto"/>
            <w:left w:val="none" w:sz="0" w:space="0" w:color="auto"/>
            <w:bottom w:val="none" w:sz="0" w:space="0" w:color="auto"/>
            <w:right w:val="none" w:sz="0" w:space="0" w:color="auto"/>
          </w:divBdr>
        </w:div>
        <w:div w:id="556626005">
          <w:marLeft w:val="0"/>
          <w:marRight w:val="0"/>
          <w:marTop w:val="0"/>
          <w:marBottom w:val="0"/>
          <w:divBdr>
            <w:top w:val="none" w:sz="0" w:space="0" w:color="auto"/>
            <w:left w:val="none" w:sz="0" w:space="0" w:color="auto"/>
            <w:bottom w:val="none" w:sz="0" w:space="0" w:color="auto"/>
            <w:right w:val="none" w:sz="0" w:space="0" w:color="auto"/>
          </w:divBdr>
        </w:div>
        <w:div w:id="638069342">
          <w:marLeft w:val="0"/>
          <w:marRight w:val="0"/>
          <w:marTop w:val="0"/>
          <w:marBottom w:val="0"/>
          <w:divBdr>
            <w:top w:val="none" w:sz="0" w:space="0" w:color="auto"/>
            <w:left w:val="none" w:sz="0" w:space="0" w:color="auto"/>
            <w:bottom w:val="none" w:sz="0" w:space="0" w:color="auto"/>
            <w:right w:val="none" w:sz="0" w:space="0" w:color="auto"/>
          </w:divBdr>
        </w:div>
        <w:div w:id="1977836896">
          <w:marLeft w:val="0"/>
          <w:marRight w:val="0"/>
          <w:marTop w:val="0"/>
          <w:marBottom w:val="0"/>
          <w:divBdr>
            <w:top w:val="none" w:sz="0" w:space="0" w:color="auto"/>
            <w:left w:val="none" w:sz="0" w:space="0" w:color="auto"/>
            <w:bottom w:val="none" w:sz="0" w:space="0" w:color="auto"/>
            <w:right w:val="none" w:sz="0" w:space="0" w:color="auto"/>
          </w:divBdr>
        </w:div>
        <w:div w:id="887031512">
          <w:marLeft w:val="0"/>
          <w:marRight w:val="0"/>
          <w:marTop w:val="0"/>
          <w:marBottom w:val="0"/>
          <w:divBdr>
            <w:top w:val="none" w:sz="0" w:space="0" w:color="auto"/>
            <w:left w:val="none" w:sz="0" w:space="0" w:color="auto"/>
            <w:bottom w:val="none" w:sz="0" w:space="0" w:color="auto"/>
            <w:right w:val="none" w:sz="0" w:space="0" w:color="auto"/>
          </w:divBdr>
        </w:div>
        <w:div w:id="85883488">
          <w:marLeft w:val="0"/>
          <w:marRight w:val="0"/>
          <w:marTop w:val="0"/>
          <w:marBottom w:val="0"/>
          <w:divBdr>
            <w:top w:val="none" w:sz="0" w:space="0" w:color="auto"/>
            <w:left w:val="none" w:sz="0" w:space="0" w:color="auto"/>
            <w:bottom w:val="none" w:sz="0" w:space="0" w:color="auto"/>
            <w:right w:val="none" w:sz="0" w:space="0" w:color="auto"/>
          </w:divBdr>
        </w:div>
        <w:div w:id="1507941115">
          <w:marLeft w:val="0"/>
          <w:marRight w:val="0"/>
          <w:marTop w:val="0"/>
          <w:marBottom w:val="0"/>
          <w:divBdr>
            <w:top w:val="none" w:sz="0" w:space="0" w:color="auto"/>
            <w:left w:val="none" w:sz="0" w:space="0" w:color="auto"/>
            <w:bottom w:val="none" w:sz="0" w:space="0" w:color="auto"/>
            <w:right w:val="none" w:sz="0" w:space="0" w:color="auto"/>
          </w:divBdr>
        </w:div>
        <w:div w:id="1604612536">
          <w:marLeft w:val="0"/>
          <w:marRight w:val="0"/>
          <w:marTop w:val="0"/>
          <w:marBottom w:val="0"/>
          <w:divBdr>
            <w:top w:val="none" w:sz="0" w:space="0" w:color="auto"/>
            <w:left w:val="none" w:sz="0" w:space="0" w:color="auto"/>
            <w:bottom w:val="none" w:sz="0" w:space="0" w:color="auto"/>
            <w:right w:val="none" w:sz="0" w:space="0" w:color="auto"/>
          </w:divBdr>
        </w:div>
        <w:div w:id="990477881">
          <w:marLeft w:val="0"/>
          <w:marRight w:val="0"/>
          <w:marTop w:val="0"/>
          <w:marBottom w:val="0"/>
          <w:divBdr>
            <w:top w:val="none" w:sz="0" w:space="0" w:color="auto"/>
            <w:left w:val="none" w:sz="0" w:space="0" w:color="auto"/>
            <w:bottom w:val="none" w:sz="0" w:space="0" w:color="auto"/>
            <w:right w:val="none" w:sz="0" w:space="0" w:color="auto"/>
          </w:divBdr>
        </w:div>
        <w:div w:id="2060274720">
          <w:marLeft w:val="0"/>
          <w:marRight w:val="0"/>
          <w:marTop w:val="0"/>
          <w:marBottom w:val="0"/>
          <w:divBdr>
            <w:top w:val="none" w:sz="0" w:space="0" w:color="auto"/>
            <w:left w:val="none" w:sz="0" w:space="0" w:color="auto"/>
            <w:bottom w:val="none" w:sz="0" w:space="0" w:color="auto"/>
            <w:right w:val="none" w:sz="0" w:space="0" w:color="auto"/>
          </w:divBdr>
        </w:div>
        <w:div w:id="1995256106">
          <w:marLeft w:val="0"/>
          <w:marRight w:val="0"/>
          <w:marTop w:val="0"/>
          <w:marBottom w:val="0"/>
          <w:divBdr>
            <w:top w:val="none" w:sz="0" w:space="0" w:color="auto"/>
            <w:left w:val="none" w:sz="0" w:space="0" w:color="auto"/>
            <w:bottom w:val="none" w:sz="0" w:space="0" w:color="auto"/>
            <w:right w:val="none" w:sz="0" w:space="0" w:color="auto"/>
          </w:divBdr>
        </w:div>
        <w:div w:id="903639426">
          <w:marLeft w:val="0"/>
          <w:marRight w:val="0"/>
          <w:marTop w:val="0"/>
          <w:marBottom w:val="0"/>
          <w:divBdr>
            <w:top w:val="none" w:sz="0" w:space="0" w:color="auto"/>
            <w:left w:val="none" w:sz="0" w:space="0" w:color="auto"/>
            <w:bottom w:val="none" w:sz="0" w:space="0" w:color="auto"/>
            <w:right w:val="none" w:sz="0" w:space="0" w:color="auto"/>
          </w:divBdr>
        </w:div>
        <w:div w:id="1048146811">
          <w:marLeft w:val="0"/>
          <w:marRight w:val="0"/>
          <w:marTop w:val="0"/>
          <w:marBottom w:val="0"/>
          <w:divBdr>
            <w:top w:val="none" w:sz="0" w:space="0" w:color="auto"/>
            <w:left w:val="none" w:sz="0" w:space="0" w:color="auto"/>
            <w:bottom w:val="none" w:sz="0" w:space="0" w:color="auto"/>
            <w:right w:val="none" w:sz="0" w:space="0" w:color="auto"/>
          </w:divBdr>
        </w:div>
        <w:div w:id="1549412540">
          <w:marLeft w:val="0"/>
          <w:marRight w:val="0"/>
          <w:marTop w:val="0"/>
          <w:marBottom w:val="0"/>
          <w:divBdr>
            <w:top w:val="none" w:sz="0" w:space="0" w:color="auto"/>
            <w:left w:val="none" w:sz="0" w:space="0" w:color="auto"/>
            <w:bottom w:val="none" w:sz="0" w:space="0" w:color="auto"/>
            <w:right w:val="none" w:sz="0" w:space="0" w:color="auto"/>
          </w:divBdr>
        </w:div>
        <w:div w:id="1468667352">
          <w:marLeft w:val="0"/>
          <w:marRight w:val="0"/>
          <w:marTop w:val="0"/>
          <w:marBottom w:val="0"/>
          <w:divBdr>
            <w:top w:val="none" w:sz="0" w:space="0" w:color="auto"/>
            <w:left w:val="none" w:sz="0" w:space="0" w:color="auto"/>
            <w:bottom w:val="none" w:sz="0" w:space="0" w:color="auto"/>
            <w:right w:val="none" w:sz="0" w:space="0" w:color="auto"/>
          </w:divBdr>
        </w:div>
        <w:div w:id="503714420">
          <w:marLeft w:val="0"/>
          <w:marRight w:val="0"/>
          <w:marTop w:val="0"/>
          <w:marBottom w:val="0"/>
          <w:divBdr>
            <w:top w:val="none" w:sz="0" w:space="0" w:color="auto"/>
            <w:left w:val="none" w:sz="0" w:space="0" w:color="auto"/>
            <w:bottom w:val="none" w:sz="0" w:space="0" w:color="auto"/>
            <w:right w:val="none" w:sz="0" w:space="0" w:color="auto"/>
          </w:divBdr>
        </w:div>
        <w:div w:id="1833988091">
          <w:marLeft w:val="0"/>
          <w:marRight w:val="0"/>
          <w:marTop w:val="0"/>
          <w:marBottom w:val="0"/>
          <w:divBdr>
            <w:top w:val="none" w:sz="0" w:space="0" w:color="auto"/>
            <w:left w:val="none" w:sz="0" w:space="0" w:color="auto"/>
            <w:bottom w:val="none" w:sz="0" w:space="0" w:color="auto"/>
            <w:right w:val="none" w:sz="0" w:space="0" w:color="auto"/>
          </w:divBdr>
        </w:div>
        <w:div w:id="271060713">
          <w:marLeft w:val="0"/>
          <w:marRight w:val="0"/>
          <w:marTop w:val="0"/>
          <w:marBottom w:val="0"/>
          <w:divBdr>
            <w:top w:val="none" w:sz="0" w:space="0" w:color="auto"/>
            <w:left w:val="none" w:sz="0" w:space="0" w:color="auto"/>
            <w:bottom w:val="none" w:sz="0" w:space="0" w:color="auto"/>
            <w:right w:val="none" w:sz="0" w:space="0" w:color="auto"/>
          </w:divBdr>
        </w:div>
        <w:div w:id="97606197">
          <w:marLeft w:val="0"/>
          <w:marRight w:val="0"/>
          <w:marTop w:val="0"/>
          <w:marBottom w:val="0"/>
          <w:divBdr>
            <w:top w:val="none" w:sz="0" w:space="0" w:color="auto"/>
            <w:left w:val="none" w:sz="0" w:space="0" w:color="auto"/>
            <w:bottom w:val="none" w:sz="0" w:space="0" w:color="auto"/>
            <w:right w:val="none" w:sz="0" w:space="0" w:color="auto"/>
          </w:divBdr>
        </w:div>
        <w:div w:id="1056515056">
          <w:marLeft w:val="0"/>
          <w:marRight w:val="0"/>
          <w:marTop w:val="0"/>
          <w:marBottom w:val="0"/>
          <w:divBdr>
            <w:top w:val="none" w:sz="0" w:space="0" w:color="auto"/>
            <w:left w:val="none" w:sz="0" w:space="0" w:color="auto"/>
            <w:bottom w:val="none" w:sz="0" w:space="0" w:color="auto"/>
            <w:right w:val="none" w:sz="0" w:space="0" w:color="auto"/>
          </w:divBdr>
        </w:div>
        <w:div w:id="793593991">
          <w:marLeft w:val="0"/>
          <w:marRight w:val="0"/>
          <w:marTop w:val="0"/>
          <w:marBottom w:val="0"/>
          <w:divBdr>
            <w:top w:val="none" w:sz="0" w:space="0" w:color="auto"/>
            <w:left w:val="none" w:sz="0" w:space="0" w:color="auto"/>
            <w:bottom w:val="none" w:sz="0" w:space="0" w:color="auto"/>
            <w:right w:val="none" w:sz="0" w:space="0" w:color="auto"/>
          </w:divBdr>
        </w:div>
        <w:div w:id="195970820">
          <w:marLeft w:val="0"/>
          <w:marRight w:val="0"/>
          <w:marTop w:val="0"/>
          <w:marBottom w:val="0"/>
          <w:divBdr>
            <w:top w:val="none" w:sz="0" w:space="0" w:color="auto"/>
            <w:left w:val="none" w:sz="0" w:space="0" w:color="auto"/>
            <w:bottom w:val="none" w:sz="0" w:space="0" w:color="auto"/>
            <w:right w:val="none" w:sz="0" w:space="0" w:color="auto"/>
          </w:divBdr>
        </w:div>
        <w:div w:id="35087497">
          <w:marLeft w:val="0"/>
          <w:marRight w:val="0"/>
          <w:marTop w:val="0"/>
          <w:marBottom w:val="0"/>
          <w:divBdr>
            <w:top w:val="none" w:sz="0" w:space="0" w:color="auto"/>
            <w:left w:val="none" w:sz="0" w:space="0" w:color="auto"/>
            <w:bottom w:val="none" w:sz="0" w:space="0" w:color="auto"/>
            <w:right w:val="none" w:sz="0" w:space="0" w:color="auto"/>
          </w:divBdr>
        </w:div>
        <w:div w:id="2037460728">
          <w:marLeft w:val="0"/>
          <w:marRight w:val="0"/>
          <w:marTop w:val="0"/>
          <w:marBottom w:val="0"/>
          <w:divBdr>
            <w:top w:val="none" w:sz="0" w:space="0" w:color="auto"/>
            <w:left w:val="none" w:sz="0" w:space="0" w:color="auto"/>
            <w:bottom w:val="none" w:sz="0" w:space="0" w:color="auto"/>
            <w:right w:val="none" w:sz="0" w:space="0" w:color="auto"/>
          </w:divBdr>
        </w:div>
        <w:div w:id="1764372418">
          <w:marLeft w:val="0"/>
          <w:marRight w:val="0"/>
          <w:marTop w:val="0"/>
          <w:marBottom w:val="0"/>
          <w:divBdr>
            <w:top w:val="none" w:sz="0" w:space="0" w:color="auto"/>
            <w:left w:val="none" w:sz="0" w:space="0" w:color="auto"/>
            <w:bottom w:val="none" w:sz="0" w:space="0" w:color="auto"/>
            <w:right w:val="none" w:sz="0" w:space="0" w:color="auto"/>
          </w:divBdr>
        </w:div>
        <w:div w:id="908491732">
          <w:marLeft w:val="0"/>
          <w:marRight w:val="0"/>
          <w:marTop w:val="0"/>
          <w:marBottom w:val="0"/>
          <w:divBdr>
            <w:top w:val="none" w:sz="0" w:space="0" w:color="auto"/>
            <w:left w:val="none" w:sz="0" w:space="0" w:color="auto"/>
            <w:bottom w:val="none" w:sz="0" w:space="0" w:color="auto"/>
            <w:right w:val="none" w:sz="0" w:space="0" w:color="auto"/>
          </w:divBdr>
        </w:div>
        <w:div w:id="618799746">
          <w:marLeft w:val="0"/>
          <w:marRight w:val="0"/>
          <w:marTop w:val="0"/>
          <w:marBottom w:val="0"/>
          <w:divBdr>
            <w:top w:val="none" w:sz="0" w:space="0" w:color="auto"/>
            <w:left w:val="none" w:sz="0" w:space="0" w:color="auto"/>
            <w:bottom w:val="none" w:sz="0" w:space="0" w:color="auto"/>
            <w:right w:val="none" w:sz="0" w:space="0" w:color="auto"/>
          </w:divBdr>
        </w:div>
        <w:div w:id="1541630101">
          <w:marLeft w:val="0"/>
          <w:marRight w:val="0"/>
          <w:marTop w:val="0"/>
          <w:marBottom w:val="0"/>
          <w:divBdr>
            <w:top w:val="none" w:sz="0" w:space="0" w:color="auto"/>
            <w:left w:val="none" w:sz="0" w:space="0" w:color="auto"/>
            <w:bottom w:val="none" w:sz="0" w:space="0" w:color="auto"/>
            <w:right w:val="none" w:sz="0" w:space="0" w:color="auto"/>
          </w:divBdr>
        </w:div>
        <w:div w:id="1132285837">
          <w:marLeft w:val="0"/>
          <w:marRight w:val="0"/>
          <w:marTop w:val="0"/>
          <w:marBottom w:val="0"/>
          <w:divBdr>
            <w:top w:val="none" w:sz="0" w:space="0" w:color="auto"/>
            <w:left w:val="none" w:sz="0" w:space="0" w:color="auto"/>
            <w:bottom w:val="none" w:sz="0" w:space="0" w:color="auto"/>
            <w:right w:val="none" w:sz="0" w:space="0" w:color="auto"/>
          </w:divBdr>
        </w:div>
        <w:div w:id="1765689557">
          <w:marLeft w:val="0"/>
          <w:marRight w:val="0"/>
          <w:marTop w:val="0"/>
          <w:marBottom w:val="0"/>
          <w:divBdr>
            <w:top w:val="none" w:sz="0" w:space="0" w:color="auto"/>
            <w:left w:val="none" w:sz="0" w:space="0" w:color="auto"/>
            <w:bottom w:val="none" w:sz="0" w:space="0" w:color="auto"/>
            <w:right w:val="none" w:sz="0" w:space="0" w:color="auto"/>
          </w:divBdr>
        </w:div>
        <w:div w:id="697588380">
          <w:marLeft w:val="0"/>
          <w:marRight w:val="0"/>
          <w:marTop w:val="0"/>
          <w:marBottom w:val="0"/>
          <w:divBdr>
            <w:top w:val="none" w:sz="0" w:space="0" w:color="auto"/>
            <w:left w:val="none" w:sz="0" w:space="0" w:color="auto"/>
            <w:bottom w:val="none" w:sz="0" w:space="0" w:color="auto"/>
            <w:right w:val="none" w:sz="0" w:space="0" w:color="auto"/>
          </w:divBdr>
        </w:div>
        <w:div w:id="869227280">
          <w:marLeft w:val="0"/>
          <w:marRight w:val="0"/>
          <w:marTop w:val="0"/>
          <w:marBottom w:val="0"/>
          <w:divBdr>
            <w:top w:val="none" w:sz="0" w:space="0" w:color="auto"/>
            <w:left w:val="none" w:sz="0" w:space="0" w:color="auto"/>
            <w:bottom w:val="none" w:sz="0" w:space="0" w:color="auto"/>
            <w:right w:val="none" w:sz="0" w:space="0" w:color="auto"/>
          </w:divBdr>
        </w:div>
        <w:div w:id="141384785">
          <w:marLeft w:val="0"/>
          <w:marRight w:val="0"/>
          <w:marTop w:val="0"/>
          <w:marBottom w:val="0"/>
          <w:divBdr>
            <w:top w:val="none" w:sz="0" w:space="0" w:color="auto"/>
            <w:left w:val="none" w:sz="0" w:space="0" w:color="auto"/>
            <w:bottom w:val="none" w:sz="0" w:space="0" w:color="auto"/>
            <w:right w:val="none" w:sz="0" w:space="0" w:color="auto"/>
          </w:divBdr>
        </w:div>
        <w:div w:id="788477367">
          <w:marLeft w:val="0"/>
          <w:marRight w:val="0"/>
          <w:marTop w:val="0"/>
          <w:marBottom w:val="0"/>
          <w:divBdr>
            <w:top w:val="none" w:sz="0" w:space="0" w:color="auto"/>
            <w:left w:val="none" w:sz="0" w:space="0" w:color="auto"/>
            <w:bottom w:val="none" w:sz="0" w:space="0" w:color="auto"/>
            <w:right w:val="none" w:sz="0" w:space="0" w:color="auto"/>
          </w:divBdr>
        </w:div>
        <w:div w:id="1017657913">
          <w:marLeft w:val="0"/>
          <w:marRight w:val="0"/>
          <w:marTop w:val="0"/>
          <w:marBottom w:val="0"/>
          <w:divBdr>
            <w:top w:val="none" w:sz="0" w:space="0" w:color="auto"/>
            <w:left w:val="none" w:sz="0" w:space="0" w:color="auto"/>
            <w:bottom w:val="none" w:sz="0" w:space="0" w:color="auto"/>
            <w:right w:val="none" w:sz="0" w:space="0" w:color="auto"/>
          </w:divBdr>
        </w:div>
        <w:div w:id="805204448">
          <w:marLeft w:val="0"/>
          <w:marRight w:val="0"/>
          <w:marTop w:val="0"/>
          <w:marBottom w:val="0"/>
          <w:divBdr>
            <w:top w:val="none" w:sz="0" w:space="0" w:color="auto"/>
            <w:left w:val="none" w:sz="0" w:space="0" w:color="auto"/>
            <w:bottom w:val="none" w:sz="0" w:space="0" w:color="auto"/>
            <w:right w:val="none" w:sz="0" w:space="0" w:color="auto"/>
          </w:divBdr>
        </w:div>
        <w:div w:id="1090350518">
          <w:marLeft w:val="0"/>
          <w:marRight w:val="0"/>
          <w:marTop w:val="0"/>
          <w:marBottom w:val="0"/>
          <w:divBdr>
            <w:top w:val="none" w:sz="0" w:space="0" w:color="auto"/>
            <w:left w:val="none" w:sz="0" w:space="0" w:color="auto"/>
            <w:bottom w:val="none" w:sz="0" w:space="0" w:color="auto"/>
            <w:right w:val="none" w:sz="0" w:space="0" w:color="auto"/>
          </w:divBdr>
        </w:div>
        <w:div w:id="306010713">
          <w:marLeft w:val="0"/>
          <w:marRight w:val="0"/>
          <w:marTop w:val="0"/>
          <w:marBottom w:val="0"/>
          <w:divBdr>
            <w:top w:val="none" w:sz="0" w:space="0" w:color="auto"/>
            <w:left w:val="none" w:sz="0" w:space="0" w:color="auto"/>
            <w:bottom w:val="none" w:sz="0" w:space="0" w:color="auto"/>
            <w:right w:val="none" w:sz="0" w:space="0" w:color="auto"/>
          </w:divBdr>
        </w:div>
        <w:div w:id="840896766">
          <w:marLeft w:val="0"/>
          <w:marRight w:val="0"/>
          <w:marTop w:val="0"/>
          <w:marBottom w:val="0"/>
          <w:divBdr>
            <w:top w:val="none" w:sz="0" w:space="0" w:color="auto"/>
            <w:left w:val="none" w:sz="0" w:space="0" w:color="auto"/>
            <w:bottom w:val="none" w:sz="0" w:space="0" w:color="auto"/>
            <w:right w:val="none" w:sz="0" w:space="0" w:color="auto"/>
          </w:divBdr>
        </w:div>
        <w:div w:id="1629631226">
          <w:marLeft w:val="0"/>
          <w:marRight w:val="0"/>
          <w:marTop w:val="0"/>
          <w:marBottom w:val="0"/>
          <w:divBdr>
            <w:top w:val="none" w:sz="0" w:space="0" w:color="auto"/>
            <w:left w:val="none" w:sz="0" w:space="0" w:color="auto"/>
            <w:bottom w:val="none" w:sz="0" w:space="0" w:color="auto"/>
            <w:right w:val="none" w:sz="0" w:space="0" w:color="auto"/>
          </w:divBdr>
        </w:div>
        <w:div w:id="870075695">
          <w:marLeft w:val="0"/>
          <w:marRight w:val="0"/>
          <w:marTop w:val="0"/>
          <w:marBottom w:val="0"/>
          <w:divBdr>
            <w:top w:val="none" w:sz="0" w:space="0" w:color="auto"/>
            <w:left w:val="none" w:sz="0" w:space="0" w:color="auto"/>
            <w:bottom w:val="none" w:sz="0" w:space="0" w:color="auto"/>
            <w:right w:val="none" w:sz="0" w:space="0" w:color="auto"/>
          </w:divBdr>
        </w:div>
        <w:div w:id="811874499">
          <w:marLeft w:val="0"/>
          <w:marRight w:val="0"/>
          <w:marTop w:val="0"/>
          <w:marBottom w:val="0"/>
          <w:divBdr>
            <w:top w:val="none" w:sz="0" w:space="0" w:color="auto"/>
            <w:left w:val="none" w:sz="0" w:space="0" w:color="auto"/>
            <w:bottom w:val="none" w:sz="0" w:space="0" w:color="auto"/>
            <w:right w:val="none" w:sz="0" w:space="0" w:color="auto"/>
          </w:divBdr>
        </w:div>
      </w:divsChild>
    </w:div>
    <w:div w:id="977108587">
      <w:bodyDiv w:val="1"/>
      <w:marLeft w:val="0"/>
      <w:marRight w:val="0"/>
      <w:marTop w:val="0"/>
      <w:marBottom w:val="0"/>
      <w:divBdr>
        <w:top w:val="none" w:sz="0" w:space="0" w:color="auto"/>
        <w:left w:val="none" w:sz="0" w:space="0" w:color="auto"/>
        <w:bottom w:val="none" w:sz="0" w:space="0" w:color="auto"/>
        <w:right w:val="none" w:sz="0" w:space="0" w:color="auto"/>
      </w:divBdr>
    </w:div>
    <w:div w:id="978924168">
      <w:bodyDiv w:val="1"/>
      <w:marLeft w:val="0"/>
      <w:marRight w:val="0"/>
      <w:marTop w:val="0"/>
      <w:marBottom w:val="0"/>
      <w:divBdr>
        <w:top w:val="none" w:sz="0" w:space="0" w:color="auto"/>
        <w:left w:val="none" w:sz="0" w:space="0" w:color="auto"/>
        <w:bottom w:val="none" w:sz="0" w:space="0" w:color="auto"/>
        <w:right w:val="none" w:sz="0" w:space="0" w:color="auto"/>
      </w:divBdr>
      <w:divsChild>
        <w:div w:id="1696232711">
          <w:marLeft w:val="0"/>
          <w:marRight w:val="0"/>
          <w:marTop w:val="0"/>
          <w:marBottom w:val="0"/>
          <w:divBdr>
            <w:top w:val="none" w:sz="0" w:space="0" w:color="auto"/>
            <w:left w:val="none" w:sz="0" w:space="0" w:color="auto"/>
            <w:bottom w:val="none" w:sz="0" w:space="0" w:color="auto"/>
            <w:right w:val="none" w:sz="0" w:space="0" w:color="auto"/>
          </w:divBdr>
        </w:div>
        <w:div w:id="1245535471">
          <w:marLeft w:val="0"/>
          <w:marRight w:val="0"/>
          <w:marTop w:val="0"/>
          <w:marBottom w:val="0"/>
          <w:divBdr>
            <w:top w:val="none" w:sz="0" w:space="0" w:color="auto"/>
            <w:left w:val="none" w:sz="0" w:space="0" w:color="auto"/>
            <w:bottom w:val="none" w:sz="0" w:space="0" w:color="auto"/>
            <w:right w:val="none" w:sz="0" w:space="0" w:color="auto"/>
          </w:divBdr>
        </w:div>
        <w:div w:id="1508902162">
          <w:marLeft w:val="0"/>
          <w:marRight w:val="0"/>
          <w:marTop w:val="0"/>
          <w:marBottom w:val="0"/>
          <w:divBdr>
            <w:top w:val="none" w:sz="0" w:space="0" w:color="auto"/>
            <w:left w:val="none" w:sz="0" w:space="0" w:color="auto"/>
            <w:bottom w:val="none" w:sz="0" w:space="0" w:color="auto"/>
            <w:right w:val="none" w:sz="0" w:space="0" w:color="auto"/>
          </w:divBdr>
        </w:div>
        <w:div w:id="236597381">
          <w:marLeft w:val="0"/>
          <w:marRight w:val="0"/>
          <w:marTop w:val="0"/>
          <w:marBottom w:val="0"/>
          <w:divBdr>
            <w:top w:val="none" w:sz="0" w:space="0" w:color="auto"/>
            <w:left w:val="none" w:sz="0" w:space="0" w:color="auto"/>
            <w:bottom w:val="none" w:sz="0" w:space="0" w:color="auto"/>
            <w:right w:val="none" w:sz="0" w:space="0" w:color="auto"/>
          </w:divBdr>
        </w:div>
        <w:div w:id="45296738">
          <w:marLeft w:val="0"/>
          <w:marRight w:val="0"/>
          <w:marTop w:val="0"/>
          <w:marBottom w:val="0"/>
          <w:divBdr>
            <w:top w:val="none" w:sz="0" w:space="0" w:color="auto"/>
            <w:left w:val="none" w:sz="0" w:space="0" w:color="auto"/>
            <w:bottom w:val="none" w:sz="0" w:space="0" w:color="auto"/>
            <w:right w:val="none" w:sz="0" w:space="0" w:color="auto"/>
          </w:divBdr>
        </w:div>
        <w:div w:id="1276257766">
          <w:marLeft w:val="0"/>
          <w:marRight w:val="0"/>
          <w:marTop w:val="0"/>
          <w:marBottom w:val="0"/>
          <w:divBdr>
            <w:top w:val="none" w:sz="0" w:space="0" w:color="auto"/>
            <w:left w:val="none" w:sz="0" w:space="0" w:color="auto"/>
            <w:bottom w:val="none" w:sz="0" w:space="0" w:color="auto"/>
            <w:right w:val="none" w:sz="0" w:space="0" w:color="auto"/>
          </w:divBdr>
        </w:div>
        <w:div w:id="1862175">
          <w:marLeft w:val="0"/>
          <w:marRight w:val="0"/>
          <w:marTop w:val="0"/>
          <w:marBottom w:val="0"/>
          <w:divBdr>
            <w:top w:val="none" w:sz="0" w:space="0" w:color="auto"/>
            <w:left w:val="none" w:sz="0" w:space="0" w:color="auto"/>
            <w:bottom w:val="none" w:sz="0" w:space="0" w:color="auto"/>
            <w:right w:val="none" w:sz="0" w:space="0" w:color="auto"/>
          </w:divBdr>
        </w:div>
        <w:div w:id="1645625380">
          <w:marLeft w:val="0"/>
          <w:marRight w:val="0"/>
          <w:marTop w:val="0"/>
          <w:marBottom w:val="0"/>
          <w:divBdr>
            <w:top w:val="none" w:sz="0" w:space="0" w:color="auto"/>
            <w:left w:val="none" w:sz="0" w:space="0" w:color="auto"/>
            <w:bottom w:val="none" w:sz="0" w:space="0" w:color="auto"/>
            <w:right w:val="none" w:sz="0" w:space="0" w:color="auto"/>
          </w:divBdr>
        </w:div>
        <w:div w:id="1130199159">
          <w:marLeft w:val="0"/>
          <w:marRight w:val="0"/>
          <w:marTop w:val="0"/>
          <w:marBottom w:val="0"/>
          <w:divBdr>
            <w:top w:val="none" w:sz="0" w:space="0" w:color="auto"/>
            <w:left w:val="none" w:sz="0" w:space="0" w:color="auto"/>
            <w:bottom w:val="none" w:sz="0" w:space="0" w:color="auto"/>
            <w:right w:val="none" w:sz="0" w:space="0" w:color="auto"/>
          </w:divBdr>
        </w:div>
        <w:div w:id="602686723">
          <w:marLeft w:val="0"/>
          <w:marRight w:val="0"/>
          <w:marTop w:val="0"/>
          <w:marBottom w:val="0"/>
          <w:divBdr>
            <w:top w:val="none" w:sz="0" w:space="0" w:color="auto"/>
            <w:left w:val="none" w:sz="0" w:space="0" w:color="auto"/>
            <w:bottom w:val="none" w:sz="0" w:space="0" w:color="auto"/>
            <w:right w:val="none" w:sz="0" w:space="0" w:color="auto"/>
          </w:divBdr>
        </w:div>
        <w:div w:id="854003626">
          <w:marLeft w:val="0"/>
          <w:marRight w:val="0"/>
          <w:marTop w:val="0"/>
          <w:marBottom w:val="0"/>
          <w:divBdr>
            <w:top w:val="none" w:sz="0" w:space="0" w:color="auto"/>
            <w:left w:val="none" w:sz="0" w:space="0" w:color="auto"/>
            <w:bottom w:val="none" w:sz="0" w:space="0" w:color="auto"/>
            <w:right w:val="none" w:sz="0" w:space="0" w:color="auto"/>
          </w:divBdr>
        </w:div>
        <w:div w:id="77405322">
          <w:marLeft w:val="0"/>
          <w:marRight w:val="0"/>
          <w:marTop w:val="0"/>
          <w:marBottom w:val="0"/>
          <w:divBdr>
            <w:top w:val="none" w:sz="0" w:space="0" w:color="auto"/>
            <w:left w:val="none" w:sz="0" w:space="0" w:color="auto"/>
            <w:bottom w:val="none" w:sz="0" w:space="0" w:color="auto"/>
            <w:right w:val="none" w:sz="0" w:space="0" w:color="auto"/>
          </w:divBdr>
        </w:div>
        <w:div w:id="2005695870">
          <w:marLeft w:val="0"/>
          <w:marRight w:val="0"/>
          <w:marTop w:val="0"/>
          <w:marBottom w:val="0"/>
          <w:divBdr>
            <w:top w:val="none" w:sz="0" w:space="0" w:color="auto"/>
            <w:left w:val="none" w:sz="0" w:space="0" w:color="auto"/>
            <w:bottom w:val="none" w:sz="0" w:space="0" w:color="auto"/>
            <w:right w:val="none" w:sz="0" w:space="0" w:color="auto"/>
          </w:divBdr>
        </w:div>
        <w:div w:id="1711419907">
          <w:marLeft w:val="0"/>
          <w:marRight w:val="0"/>
          <w:marTop w:val="0"/>
          <w:marBottom w:val="0"/>
          <w:divBdr>
            <w:top w:val="none" w:sz="0" w:space="0" w:color="auto"/>
            <w:left w:val="none" w:sz="0" w:space="0" w:color="auto"/>
            <w:bottom w:val="none" w:sz="0" w:space="0" w:color="auto"/>
            <w:right w:val="none" w:sz="0" w:space="0" w:color="auto"/>
          </w:divBdr>
        </w:div>
        <w:div w:id="962073012">
          <w:marLeft w:val="0"/>
          <w:marRight w:val="0"/>
          <w:marTop w:val="0"/>
          <w:marBottom w:val="0"/>
          <w:divBdr>
            <w:top w:val="none" w:sz="0" w:space="0" w:color="auto"/>
            <w:left w:val="none" w:sz="0" w:space="0" w:color="auto"/>
            <w:bottom w:val="none" w:sz="0" w:space="0" w:color="auto"/>
            <w:right w:val="none" w:sz="0" w:space="0" w:color="auto"/>
          </w:divBdr>
        </w:div>
        <w:div w:id="831263424">
          <w:marLeft w:val="0"/>
          <w:marRight w:val="0"/>
          <w:marTop w:val="0"/>
          <w:marBottom w:val="0"/>
          <w:divBdr>
            <w:top w:val="none" w:sz="0" w:space="0" w:color="auto"/>
            <w:left w:val="none" w:sz="0" w:space="0" w:color="auto"/>
            <w:bottom w:val="none" w:sz="0" w:space="0" w:color="auto"/>
            <w:right w:val="none" w:sz="0" w:space="0" w:color="auto"/>
          </w:divBdr>
        </w:div>
        <w:div w:id="1573272937">
          <w:marLeft w:val="0"/>
          <w:marRight w:val="0"/>
          <w:marTop w:val="0"/>
          <w:marBottom w:val="0"/>
          <w:divBdr>
            <w:top w:val="none" w:sz="0" w:space="0" w:color="auto"/>
            <w:left w:val="none" w:sz="0" w:space="0" w:color="auto"/>
            <w:bottom w:val="none" w:sz="0" w:space="0" w:color="auto"/>
            <w:right w:val="none" w:sz="0" w:space="0" w:color="auto"/>
          </w:divBdr>
        </w:div>
        <w:div w:id="1918005710">
          <w:marLeft w:val="0"/>
          <w:marRight w:val="0"/>
          <w:marTop w:val="0"/>
          <w:marBottom w:val="0"/>
          <w:divBdr>
            <w:top w:val="none" w:sz="0" w:space="0" w:color="auto"/>
            <w:left w:val="none" w:sz="0" w:space="0" w:color="auto"/>
            <w:bottom w:val="none" w:sz="0" w:space="0" w:color="auto"/>
            <w:right w:val="none" w:sz="0" w:space="0" w:color="auto"/>
          </w:divBdr>
        </w:div>
        <w:div w:id="373039595">
          <w:marLeft w:val="0"/>
          <w:marRight w:val="0"/>
          <w:marTop w:val="0"/>
          <w:marBottom w:val="0"/>
          <w:divBdr>
            <w:top w:val="none" w:sz="0" w:space="0" w:color="auto"/>
            <w:left w:val="none" w:sz="0" w:space="0" w:color="auto"/>
            <w:bottom w:val="none" w:sz="0" w:space="0" w:color="auto"/>
            <w:right w:val="none" w:sz="0" w:space="0" w:color="auto"/>
          </w:divBdr>
        </w:div>
        <w:div w:id="1287080556">
          <w:marLeft w:val="0"/>
          <w:marRight w:val="0"/>
          <w:marTop w:val="0"/>
          <w:marBottom w:val="0"/>
          <w:divBdr>
            <w:top w:val="none" w:sz="0" w:space="0" w:color="auto"/>
            <w:left w:val="none" w:sz="0" w:space="0" w:color="auto"/>
            <w:bottom w:val="none" w:sz="0" w:space="0" w:color="auto"/>
            <w:right w:val="none" w:sz="0" w:space="0" w:color="auto"/>
          </w:divBdr>
        </w:div>
        <w:div w:id="970087247">
          <w:marLeft w:val="0"/>
          <w:marRight w:val="0"/>
          <w:marTop w:val="0"/>
          <w:marBottom w:val="0"/>
          <w:divBdr>
            <w:top w:val="none" w:sz="0" w:space="0" w:color="auto"/>
            <w:left w:val="none" w:sz="0" w:space="0" w:color="auto"/>
            <w:bottom w:val="none" w:sz="0" w:space="0" w:color="auto"/>
            <w:right w:val="none" w:sz="0" w:space="0" w:color="auto"/>
          </w:divBdr>
        </w:div>
        <w:div w:id="212472598">
          <w:marLeft w:val="0"/>
          <w:marRight w:val="0"/>
          <w:marTop w:val="0"/>
          <w:marBottom w:val="0"/>
          <w:divBdr>
            <w:top w:val="none" w:sz="0" w:space="0" w:color="auto"/>
            <w:left w:val="none" w:sz="0" w:space="0" w:color="auto"/>
            <w:bottom w:val="none" w:sz="0" w:space="0" w:color="auto"/>
            <w:right w:val="none" w:sz="0" w:space="0" w:color="auto"/>
          </w:divBdr>
        </w:div>
        <w:div w:id="1090539190">
          <w:marLeft w:val="0"/>
          <w:marRight w:val="0"/>
          <w:marTop w:val="0"/>
          <w:marBottom w:val="0"/>
          <w:divBdr>
            <w:top w:val="none" w:sz="0" w:space="0" w:color="auto"/>
            <w:left w:val="none" w:sz="0" w:space="0" w:color="auto"/>
            <w:bottom w:val="none" w:sz="0" w:space="0" w:color="auto"/>
            <w:right w:val="none" w:sz="0" w:space="0" w:color="auto"/>
          </w:divBdr>
        </w:div>
        <w:div w:id="1129324968">
          <w:marLeft w:val="0"/>
          <w:marRight w:val="0"/>
          <w:marTop w:val="0"/>
          <w:marBottom w:val="0"/>
          <w:divBdr>
            <w:top w:val="none" w:sz="0" w:space="0" w:color="auto"/>
            <w:left w:val="none" w:sz="0" w:space="0" w:color="auto"/>
            <w:bottom w:val="none" w:sz="0" w:space="0" w:color="auto"/>
            <w:right w:val="none" w:sz="0" w:space="0" w:color="auto"/>
          </w:divBdr>
        </w:div>
        <w:div w:id="897981749">
          <w:marLeft w:val="0"/>
          <w:marRight w:val="0"/>
          <w:marTop w:val="0"/>
          <w:marBottom w:val="0"/>
          <w:divBdr>
            <w:top w:val="none" w:sz="0" w:space="0" w:color="auto"/>
            <w:left w:val="none" w:sz="0" w:space="0" w:color="auto"/>
            <w:bottom w:val="none" w:sz="0" w:space="0" w:color="auto"/>
            <w:right w:val="none" w:sz="0" w:space="0" w:color="auto"/>
          </w:divBdr>
        </w:div>
        <w:div w:id="2103378933">
          <w:marLeft w:val="0"/>
          <w:marRight w:val="0"/>
          <w:marTop w:val="0"/>
          <w:marBottom w:val="0"/>
          <w:divBdr>
            <w:top w:val="none" w:sz="0" w:space="0" w:color="auto"/>
            <w:left w:val="none" w:sz="0" w:space="0" w:color="auto"/>
            <w:bottom w:val="none" w:sz="0" w:space="0" w:color="auto"/>
            <w:right w:val="none" w:sz="0" w:space="0" w:color="auto"/>
          </w:divBdr>
        </w:div>
        <w:div w:id="1523713248">
          <w:marLeft w:val="0"/>
          <w:marRight w:val="0"/>
          <w:marTop w:val="0"/>
          <w:marBottom w:val="0"/>
          <w:divBdr>
            <w:top w:val="none" w:sz="0" w:space="0" w:color="auto"/>
            <w:left w:val="none" w:sz="0" w:space="0" w:color="auto"/>
            <w:bottom w:val="none" w:sz="0" w:space="0" w:color="auto"/>
            <w:right w:val="none" w:sz="0" w:space="0" w:color="auto"/>
          </w:divBdr>
        </w:div>
        <w:div w:id="403262225">
          <w:marLeft w:val="0"/>
          <w:marRight w:val="0"/>
          <w:marTop w:val="0"/>
          <w:marBottom w:val="0"/>
          <w:divBdr>
            <w:top w:val="none" w:sz="0" w:space="0" w:color="auto"/>
            <w:left w:val="none" w:sz="0" w:space="0" w:color="auto"/>
            <w:bottom w:val="none" w:sz="0" w:space="0" w:color="auto"/>
            <w:right w:val="none" w:sz="0" w:space="0" w:color="auto"/>
          </w:divBdr>
        </w:div>
        <w:div w:id="1661928495">
          <w:marLeft w:val="0"/>
          <w:marRight w:val="0"/>
          <w:marTop w:val="0"/>
          <w:marBottom w:val="0"/>
          <w:divBdr>
            <w:top w:val="none" w:sz="0" w:space="0" w:color="auto"/>
            <w:left w:val="none" w:sz="0" w:space="0" w:color="auto"/>
            <w:bottom w:val="none" w:sz="0" w:space="0" w:color="auto"/>
            <w:right w:val="none" w:sz="0" w:space="0" w:color="auto"/>
          </w:divBdr>
        </w:div>
        <w:div w:id="2016102944">
          <w:marLeft w:val="0"/>
          <w:marRight w:val="0"/>
          <w:marTop w:val="0"/>
          <w:marBottom w:val="0"/>
          <w:divBdr>
            <w:top w:val="none" w:sz="0" w:space="0" w:color="auto"/>
            <w:left w:val="none" w:sz="0" w:space="0" w:color="auto"/>
            <w:bottom w:val="none" w:sz="0" w:space="0" w:color="auto"/>
            <w:right w:val="none" w:sz="0" w:space="0" w:color="auto"/>
          </w:divBdr>
        </w:div>
        <w:div w:id="1061707257">
          <w:marLeft w:val="0"/>
          <w:marRight w:val="0"/>
          <w:marTop w:val="0"/>
          <w:marBottom w:val="0"/>
          <w:divBdr>
            <w:top w:val="none" w:sz="0" w:space="0" w:color="auto"/>
            <w:left w:val="none" w:sz="0" w:space="0" w:color="auto"/>
            <w:bottom w:val="none" w:sz="0" w:space="0" w:color="auto"/>
            <w:right w:val="none" w:sz="0" w:space="0" w:color="auto"/>
          </w:divBdr>
        </w:div>
      </w:divsChild>
    </w:div>
    <w:div w:id="1017122481">
      <w:bodyDiv w:val="1"/>
      <w:marLeft w:val="0"/>
      <w:marRight w:val="0"/>
      <w:marTop w:val="0"/>
      <w:marBottom w:val="0"/>
      <w:divBdr>
        <w:top w:val="none" w:sz="0" w:space="0" w:color="auto"/>
        <w:left w:val="none" w:sz="0" w:space="0" w:color="auto"/>
        <w:bottom w:val="none" w:sz="0" w:space="0" w:color="auto"/>
        <w:right w:val="none" w:sz="0" w:space="0" w:color="auto"/>
      </w:divBdr>
      <w:divsChild>
        <w:div w:id="1586064652">
          <w:marLeft w:val="0"/>
          <w:marRight w:val="0"/>
          <w:marTop w:val="0"/>
          <w:marBottom w:val="0"/>
          <w:divBdr>
            <w:top w:val="none" w:sz="0" w:space="0" w:color="auto"/>
            <w:left w:val="none" w:sz="0" w:space="0" w:color="auto"/>
            <w:bottom w:val="none" w:sz="0" w:space="0" w:color="auto"/>
            <w:right w:val="none" w:sz="0" w:space="0" w:color="auto"/>
          </w:divBdr>
        </w:div>
        <w:div w:id="514029505">
          <w:marLeft w:val="0"/>
          <w:marRight w:val="0"/>
          <w:marTop w:val="0"/>
          <w:marBottom w:val="0"/>
          <w:divBdr>
            <w:top w:val="none" w:sz="0" w:space="0" w:color="auto"/>
            <w:left w:val="none" w:sz="0" w:space="0" w:color="auto"/>
            <w:bottom w:val="none" w:sz="0" w:space="0" w:color="auto"/>
            <w:right w:val="none" w:sz="0" w:space="0" w:color="auto"/>
          </w:divBdr>
        </w:div>
        <w:div w:id="1389645152">
          <w:marLeft w:val="0"/>
          <w:marRight w:val="0"/>
          <w:marTop w:val="0"/>
          <w:marBottom w:val="0"/>
          <w:divBdr>
            <w:top w:val="none" w:sz="0" w:space="0" w:color="auto"/>
            <w:left w:val="none" w:sz="0" w:space="0" w:color="auto"/>
            <w:bottom w:val="none" w:sz="0" w:space="0" w:color="auto"/>
            <w:right w:val="none" w:sz="0" w:space="0" w:color="auto"/>
          </w:divBdr>
        </w:div>
        <w:div w:id="2029866201">
          <w:marLeft w:val="0"/>
          <w:marRight w:val="0"/>
          <w:marTop w:val="0"/>
          <w:marBottom w:val="0"/>
          <w:divBdr>
            <w:top w:val="none" w:sz="0" w:space="0" w:color="auto"/>
            <w:left w:val="none" w:sz="0" w:space="0" w:color="auto"/>
            <w:bottom w:val="none" w:sz="0" w:space="0" w:color="auto"/>
            <w:right w:val="none" w:sz="0" w:space="0" w:color="auto"/>
          </w:divBdr>
        </w:div>
        <w:div w:id="848833313">
          <w:marLeft w:val="0"/>
          <w:marRight w:val="0"/>
          <w:marTop w:val="0"/>
          <w:marBottom w:val="0"/>
          <w:divBdr>
            <w:top w:val="none" w:sz="0" w:space="0" w:color="auto"/>
            <w:left w:val="none" w:sz="0" w:space="0" w:color="auto"/>
            <w:bottom w:val="none" w:sz="0" w:space="0" w:color="auto"/>
            <w:right w:val="none" w:sz="0" w:space="0" w:color="auto"/>
          </w:divBdr>
        </w:div>
        <w:div w:id="668941580">
          <w:marLeft w:val="0"/>
          <w:marRight w:val="0"/>
          <w:marTop w:val="0"/>
          <w:marBottom w:val="0"/>
          <w:divBdr>
            <w:top w:val="none" w:sz="0" w:space="0" w:color="auto"/>
            <w:left w:val="none" w:sz="0" w:space="0" w:color="auto"/>
            <w:bottom w:val="none" w:sz="0" w:space="0" w:color="auto"/>
            <w:right w:val="none" w:sz="0" w:space="0" w:color="auto"/>
          </w:divBdr>
        </w:div>
        <w:div w:id="89159635">
          <w:marLeft w:val="0"/>
          <w:marRight w:val="0"/>
          <w:marTop w:val="0"/>
          <w:marBottom w:val="0"/>
          <w:divBdr>
            <w:top w:val="none" w:sz="0" w:space="0" w:color="auto"/>
            <w:left w:val="none" w:sz="0" w:space="0" w:color="auto"/>
            <w:bottom w:val="none" w:sz="0" w:space="0" w:color="auto"/>
            <w:right w:val="none" w:sz="0" w:space="0" w:color="auto"/>
          </w:divBdr>
        </w:div>
        <w:div w:id="2121143476">
          <w:marLeft w:val="0"/>
          <w:marRight w:val="0"/>
          <w:marTop w:val="0"/>
          <w:marBottom w:val="0"/>
          <w:divBdr>
            <w:top w:val="none" w:sz="0" w:space="0" w:color="auto"/>
            <w:left w:val="none" w:sz="0" w:space="0" w:color="auto"/>
            <w:bottom w:val="none" w:sz="0" w:space="0" w:color="auto"/>
            <w:right w:val="none" w:sz="0" w:space="0" w:color="auto"/>
          </w:divBdr>
        </w:div>
        <w:div w:id="1406030592">
          <w:marLeft w:val="0"/>
          <w:marRight w:val="0"/>
          <w:marTop w:val="0"/>
          <w:marBottom w:val="0"/>
          <w:divBdr>
            <w:top w:val="none" w:sz="0" w:space="0" w:color="auto"/>
            <w:left w:val="none" w:sz="0" w:space="0" w:color="auto"/>
            <w:bottom w:val="none" w:sz="0" w:space="0" w:color="auto"/>
            <w:right w:val="none" w:sz="0" w:space="0" w:color="auto"/>
          </w:divBdr>
        </w:div>
        <w:div w:id="1503661071">
          <w:marLeft w:val="0"/>
          <w:marRight w:val="0"/>
          <w:marTop w:val="0"/>
          <w:marBottom w:val="0"/>
          <w:divBdr>
            <w:top w:val="none" w:sz="0" w:space="0" w:color="auto"/>
            <w:left w:val="none" w:sz="0" w:space="0" w:color="auto"/>
            <w:bottom w:val="none" w:sz="0" w:space="0" w:color="auto"/>
            <w:right w:val="none" w:sz="0" w:space="0" w:color="auto"/>
          </w:divBdr>
        </w:div>
        <w:div w:id="886456798">
          <w:marLeft w:val="0"/>
          <w:marRight w:val="0"/>
          <w:marTop w:val="0"/>
          <w:marBottom w:val="0"/>
          <w:divBdr>
            <w:top w:val="none" w:sz="0" w:space="0" w:color="auto"/>
            <w:left w:val="none" w:sz="0" w:space="0" w:color="auto"/>
            <w:bottom w:val="none" w:sz="0" w:space="0" w:color="auto"/>
            <w:right w:val="none" w:sz="0" w:space="0" w:color="auto"/>
          </w:divBdr>
        </w:div>
        <w:div w:id="1885480279">
          <w:marLeft w:val="0"/>
          <w:marRight w:val="0"/>
          <w:marTop w:val="0"/>
          <w:marBottom w:val="0"/>
          <w:divBdr>
            <w:top w:val="none" w:sz="0" w:space="0" w:color="auto"/>
            <w:left w:val="none" w:sz="0" w:space="0" w:color="auto"/>
            <w:bottom w:val="none" w:sz="0" w:space="0" w:color="auto"/>
            <w:right w:val="none" w:sz="0" w:space="0" w:color="auto"/>
          </w:divBdr>
        </w:div>
        <w:div w:id="45179303">
          <w:marLeft w:val="0"/>
          <w:marRight w:val="0"/>
          <w:marTop w:val="0"/>
          <w:marBottom w:val="0"/>
          <w:divBdr>
            <w:top w:val="none" w:sz="0" w:space="0" w:color="auto"/>
            <w:left w:val="none" w:sz="0" w:space="0" w:color="auto"/>
            <w:bottom w:val="none" w:sz="0" w:space="0" w:color="auto"/>
            <w:right w:val="none" w:sz="0" w:space="0" w:color="auto"/>
          </w:divBdr>
        </w:div>
        <w:div w:id="1934363136">
          <w:marLeft w:val="0"/>
          <w:marRight w:val="0"/>
          <w:marTop w:val="0"/>
          <w:marBottom w:val="0"/>
          <w:divBdr>
            <w:top w:val="none" w:sz="0" w:space="0" w:color="auto"/>
            <w:left w:val="none" w:sz="0" w:space="0" w:color="auto"/>
            <w:bottom w:val="none" w:sz="0" w:space="0" w:color="auto"/>
            <w:right w:val="none" w:sz="0" w:space="0" w:color="auto"/>
          </w:divBdr>
        </w:div>
        <w:div w:id="596138186">
          <w:marLeft w:val="0"/>
          <w:marRight w:val="0"/>
          <w:marTop w:val="0"/>
          <w:marBottom w:val="0"/>
          <w:divBdr>
            <w:top w:val="none" w:sz="0" w:space="0" w:color="auto"/>
            <w:left w:val="none" w:sz="0" w:space="0" w:color="auto"/>
            <w:bottom w:val="none" w:sz="0" w:space="0" w:color="auto"/>
            <w:right w:val="none" w:sz="0" w:space="0" w:color="auto"/>
          </w:divBdr>
        </w:div>
        <w:div w:id="1393965521">
          <w:marLeft w:val="0"/>
          <w:marRight w:val="0"/>
          <w:marTop w:val="0"/>
          <w:marBottom w:val="0"/>
          <w:divBdr>
            <w:top w:val="none" w:sz="0" w:space="0" w:color="auto"/>
            <w:left w:val="none" w:sz="0" w:space="0" w:color="auto"/>
            <w:bottom w:val="none" w:sz="0" w:space="0" w:color="auto"/>
            <w:right w:val="none" w:sz="0" w:space="0" w:color="auto"/>
          </w:divBdr>
        </w:div>
        <w:div w:id="750856577">
          <w:marLeft w:val="0"/>
          <w:marRight w:val="0"/>
          <w:marTop w:val="0"/>
          <w:marBottom w:val="0"/>
          <w:divBdr>
            <w:top w:val="none" w:sz="0" w:space="0" w:color="auto"/>
            <w:left w:val="none" w:sz="0" w:space="0" w:color="auto"/>
            <w:bottom w:val="none" w:sz="0" w:space="0" w:color="auto"/>
            <w:right w:val="none" w:sz="0" w:space="0" w:color="auto"/>
          </w:divBdr>
        </w:div>
      </w:divsChild>
    </w:div>
    <w:div w:id="1044064619">
      <w:bodyDiv w:val="1"/>
      <w:marLeft w:val="0"/>
      <w:marRight w:val="0"/>
      <w:marTop w:val="0"/>
      <w:marBottom w:val="0"/>
      <w:divBdr>
        <w:top w:val="none" w:sz="0" w:space="0" w:color="auto"/>
        <w:left w:val="none" w:sz="0" w:space="0" w:color="auto"/>
        <w:bottom w:val="none" w:sz="0" w:space="0" w:color="auto"/>
        <w:right w:val="none" w:sz="0" w:space="0" w:color="auto"/>
      </w:divBdr>
    </w:div>
    <w:div w:id="1072704918">
      <w:bodyDiv w:val="1"/>
      <w:marLeft w:val="0"/>
      <w:marRight w:val="0"/>
      <w:marTop w:val="0"/>
      <w:marBottom w:val="0"/>
      <w:divBdr>
        <w:top w:val="none" w:sz="0" w:space="0" w:color="auto"/>
        <w:left w:val="none" w:sz="0" w:space="0" w:color="auto"/>
        <w:bottom w:val="none" w:sz="0" w:space="0" w:color="auto"/>
        <w:right w:val="none" w:sz="0" w:space="0" w:color="auto"/>
      </w:divBdr>
      <w:divsChild>
        <w:div w:id="208417722">
          <w:marLeft w:val="0"/>
          <w:marRight w:val="0"/>
          <w:marTop w:val="0"/>
          <w:marBottom w:val="0"/>
          <w:divBdr>
            <w:top w:val="none" w:sz="0" w:space="0" w:color="auto"/>
            <w:left w:val="none" w:sz="0" w:space="0" w:color="auto"/>
            <w:bottom w:val="none" w:sz="0" w:space="0" w:color="auto"/>
            <w:right w:val="none" w:sz="0" w:space="0" w:color="auto"/>
          </w:divBdr>
          <w:divsChild>
            <w:div w:id="1679580857">
              <w:marLeft w:val="0"/>
              <w:marRight w:val="0"/>
              <w:marTop w:val="0"/>
              <w:marBottom w:val="0"/>
              <w:divBdr>
                <w:top w:val="none" w:sz="0" w:space="0" w:color="auto"/>
                <w:left w:val="none" w:sz="0" w:space="0" w:color="auto"/>
                <w:bottom w:val="none" w:sz="0" w:space="0" w:color="auto"/>
                <w:right w:val="none" w:sz="0" w:space="0" w:color="auto"/>
              </w:divBdr>
              <w:divsChild>
                <w:div w:id="2006278957">
                  <w:marLeft w:val="0"/>
                  <w:marRight w:val="0"/>
                  <w:marTop w:val="0"/>
                  <w:marBottom w:val="0"/>
                  <w:divBdr>
                    <w:top w:val="none" w:sz="0" w:space="0" w:color="auto"/>
                    <w:left w:val="none" w:sz="0" w:space="0" w:color="auto"/>
                    <w:bottom w:val="none" w:sz="0" w:space="0" w:color="auto"/>
                    <w:right w:val="none" w:sz="0" w:space="0" w:color="auto"/>
                  </w:divBdr>
                  <w:divsChild>
                    <w:div w:id="76488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7356605">
          <w:marLeft w:val="0"/>
          <w:marRight w:val="0"/>
          <w:marTop w:val="0"/>
          <w:marBottom w:val="0"/>
          <w:divBdr>
            <w:top w:val="none" w:sz="0" w:space="0" w:color="auto"/>
            <w:left w:val="none" w:sz="0" w:space="0" w:color="auto"/>
            <w:bottom w:val="none" w:sz="0" w:space="0" w:color="auto"/>
            <w:right w:val="none" w:sz="0" w:space="0" w:color="auto"/>
          </w:divBdr>
        </w:div>
        <w:div w:id="2136898751">
          <w:marLeft w:val="0"/>
          <w:marRight w:val="0"/>
          <w:marTop w:val="0"/>
          <w:marBottom w:val="0"/>
          <w:divBdr>
            <w:top w:val="none" w:sz="0" w:space="0" w:color="auto"/>
            <w:left w:val="none" w:sz="0" w:space="0" w:color="auto"/>
            <w:bottom w:val="none" w:sz="0" w:space="0" w:color="auto"/>
            <w:right w:val="none" w:sz="0" w:space="0" w:color="auto"/>
          </w:divBdr>
          <w:divsChild>
            <w:div w:id="1247764870">
              <w:marLeft w:val="0"/>
              <w:marRight w:val="0"/>
              <w:marTop w:val="0"/>
              <w:marBottom w:val="0"/>
              <w:divBdr>
                <w:top w:val="none" w:sz="0" w:space="0" w:color="auto"/>
                <w:left w:val="none" w:sz="0" w:space="0" w:color="auto"/>
                <w:bottom w:val="none" w:sz="0" w:space="0" w:color="auto"/>
                <w:right w:val="none" w:sz="0" w:space="0" w:color="auto"/>
              </w:divBdr>
              <w:divsChild>
                <w:div w:id="2132476623">
                  <w:marLeft w:val="0"/>
                  <w:marRight w:val="0"/>
                  <w:marTop w:val="0"/>
                  <w:marBottom w:val="0"/>
                  <w:divBdr>
                    <w:top w:val="none" w:sz="0" w:space="0" w:color="auto"/>
                    <w:left w:val="none" w:sz="0" w:space="0" w:color="auto"/>
                    <w:bottom w:val="none" w:sz="0" w:space="0" w:color="auto"/>
                    <w:right w:val="none" w:sz="0" w:space="0" w:color="auto"/>
                  </w:divBdr>
                  <w:divsChild>
                    <w:div w:id="1402674478">
                      <w:marLeft w:val="0"/>
                      <w:marRight w:val="0"/>
                      <w:marTop w:val="0"/>
                      <w:marBottom w:val="0"/>
                      <w:divBdr>
                        <w:top w:val="none" w:sz="0" w:space="0" w:color="auto"/>
                        <w:left w:val="none" w:sz="0" w:space="0" w:color="auto"/>
                        <w:bottom w:val="none" w:sz="0" w:space="0" w:color="auto"/>
                        <w:right w:val="none" w:sz="0" w:space="0" w:color="auto"/>
                      </w:divBdr>
                      <w:divsChild>
                        <w:div w:id="2637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8357362">
          <w:marLeft w:val="0"/>
          <w:marRight w:val="0"/>
          <w:marTop w:val="0"/>
          <w:marBottom w:val="0"/>
          <w:divBdr>
            <w:top w:val="none" w:sz="0" w:space="0" w:color="auto"/>
            <w:left w:val="none" w:sz="0" w:space="0" w:color="auto"/>
            <w:bottom w:val="none" w:sz="0" w:space="0" w:color="auto"/>
            <w:right w:val="none" w:sz="0" w:space="0" w:color="auto"/>
          </w:divBdr>
          <w:divsChild>
            <w:div w:id="1774324379">
              <w:marLeft w:val="0"/>
              <w:marRight w:val="0"/>
              <w:marTop w:val="0"/>
              <w:marBottom w:val="0"/>
              <w:divBdr>
                <w:top w:val="none" w:sz="0" w:space="0" w:color="auto"/>
                <w:left w:val="none" w:sz="0" w:space="0" w:color="auto"/>
                <w:bottom w:val="none" w:sz="0" w:space="0" w:color="auto"/>
                <w:right w:val="none" w:sz="0" w:space="0" w:color="auto"/>
              </w:divBdr>
              <w:divsChild>
                <w:div w:id="242186858">
                  <w:marLeft w:val="0"/>
                  <w:marRight w:val="0"/>
                  <w:marTop w:val="0"/>
                  <w:marBottom w:val="0"/>
                  <w:divBdr>
                    <w:top w:val="none" w:sz="0" w:space="0" w:color="auto"/>
                    <w:left w:val="none" w:sz="0" w:space="0" w:color="auto"/>
                    <w:bottom w:val="none" w:sz="0" w:space="0" w:color="auto"/>
                    <w:right w:val="none" w:sz="0" w:space="0" w:color="auto"/>
                  </w:divBdr>
                  <w:divsChild>
                    <w:div w:id="489634654">
                      <w:marLeft w:val="0"/>
                      <w:marRight w:val="0"/>
                      <w:marTop w:val="0"/>
                      <w:marBottom w:val="0"/>
                      <w:divBdr>
                        <w:top w:val="none" w:sz="0" w:space="0" w:color="auto"/>
                        <w:left w:val="none" w:sz="0" w:space="0" w:color="auto"/>
                        <w:bottom w:val="none" w:sz="0" w:space="0" w:color="auto"/>
                        <w:right w:val="none" w:sz="0" w:space="0" w:color="auto"/>
                      </w:divBdr>
                      <w:divsChild>
                        <w:div w:id="1971667193">
                          <w:marLeft w:val="0"/>
                          <w:marRight w:val="0"/>
                          <w:marTop w:val="0"/>
                          <w:marBottom w:val="0"/>
                          <w:divBdr>
                            <w:top w:val="none" w:sz="0" w:space="0" w:color="auto"/>
                            <w:left w:val="none" w:sz="0" w:space="0" w:color="auto"/>
                            <w:bottom w:val="none" w:sz="0" w:space="0" w:color="auto"/>
                            <w:right w:val="none" w:sz="0" w:space="0" w:color="auto"/>
                          </w:divBdr>
                          <w:divsChild>
                            <w:div w:id="178657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6022168">
      <w:bodyDiv w:val="1"/>
      <w:marLeft w:val="0"/>
      <w:marRight w:val="0"/>
      <w:marTop w:val="0"/>
      <w:marBottom w:val="0"/>
      <w:divBdr>
        <w:top w:val="none" w:sz="0" w:space="0" w:color="auto"/>
        <w:left w:val="none" w:sz="0" w:space="0" w:color="auto"/>
        <w:bottom w:val="none" w:sz="0" w:space="0" w:color="auto"/>
        <w:right w:val="none" w:sz="0" w:space="0" w:color="auto"/>
      </w:divBdr>
      <w:divsChild>
        <w:div w:id="1897620273">
          <w:marLeft w:val="0"/>
          <w:marRight w:val="0"/>
          <w:marTop w:val="0"/>
          <w:marBottom w:val="0"/>
          <w:divBdr>
            <w:top w:val="none" w:sz="0" w:space="0" w:color="auto"/>
            <w:left w:val="none" w:sz="0" w:space="0" w:color="auto"/>
            <w:bottom w:val="none" w:sz="0" w:space="0" w:color="auto"/>
            <w:right w:val="none" w:sz="0" w:space="0" w:color="auto"/>
          </w:divBdr>
        </w:div>
        <w:div w:id="1738235944">
          <w:marLeft w:val="0"/>
          <w:marRight w:val="0"/>
          <w:marTop w:val="0"/>
          <w:marBottom w:val="0"/>
          <w:divBdr>
            <w:top w:val="none" w:sz="0" w:space="0" w:color="auto"/>
            <w:left w:val="none" w:sz="0" w:space="0" w:color="auto"/>
            <w:bottom w:val="none" w:sz="0" w:space="0" w:color="auto"/>
            <w:right w:val="none" w:sz="0" w:space="0" w:color="auto"/>
          </w:divBdr>
        </w:div>
        <w:div w:id="2123113798">
          <w:marLeft w:val="0"/>
          <w:marRight w:val="0"/>
          <w:marTop w:val="0"/>
          <w:marBottom w:val="0"/>
          <w:divBdr>
            <w:top w:val="none" w:sz="0" w:space="0" w:color="auto"/>
            <w:left w:val="none" w:sz="0" w:space="0" w:color="auto"/>
            <w:bottom w:val="none" w:sz="0" w:space="0" w:color="auto"/>
            <w:right w:val="none" w:sz="0" w:space="0" w:color="auto"/>
          </w:divBdr>
        </w:div>
        <w:div w:id="44573624">
          <w:marLeft w:val="0"/>
          <w:marRight w:val="0"/>
          <w:marTop w:val="0"/>
          <w:marBottom w:val="0"/>
          <w:divBdr>
            <w:top w:val="none" w:sz="0" w:space="0" w:color="auto"/>
            <w:left w:val="none" w:sz="0" w:space="0" w:color="auto"/>
            <w:bottom w:val="none" w:sz="0" w:space="0" w:color="auto"/>
            <w:right w:val="none" w:sz="0" w:space="0" w:color="auto"/>
          </w:divBdr>
        </w:div>
        <w:div w:id="1315178601">
          <w:marLeft w:val="0"/>
          <w:marRight w:val="0"/>
          <w:marTop w:val="0"/>
          <w:marBottom w:val="0"/>
          <w:divBdr>
            <w:top w:val="none" w:sz="0" w:space="0" w:color="auto"/>
            <w:left w:val="none" w:sz="0" w:space="0" w:color="auto"/>
            <w:bottom w:val="none" w:sz="0" w:space="0" w:color="auto"/>
            <w:right w:val="none" w:sz="0" w:space="0" w:color="auto"/>
          </w:divBdr>
        </w:div>
        <w:div w:id="864295419">
          <w:marLeft w:val="0"/>
          <w:marRight w:val="0"/>
          <w:marTop w:val="0"/>
          <w:marBottom w:val="0"/>
          <w:divBdr>
            <w:top w:val="none" w:sz="0" w:space="0" w:color="auto"/>
            <w:left w:val="none" w:sz="0" w:space="0" w:color="auto"/>
            <w:bottom w:val="none" w:sz="0" w:space="0" w:color="auto"/>
            <w:right w:val="none" w:sz="0" w:space="0" w:color="auto"/>
          </w:divBdr>
        </w:div>
        <w:div w:id="1170485900">
          <w:marLeft w:val="0"/>
          <w:marRight w:val="0"/>
          <w:marTop w:val="0"/>
          <w:marBottom w:val="0"/>
          <w:divBdr>
            <w:top w:val="none" w:sz="0" w:space="0" w:color="auto"/>
            <w:left w:val="none" w:sz="0" w:space="0" w:color="auto"/>
            <w:bottom w:val="none" w:sz="0" w:space="0" w:color="auto"/>
            <w:right w:val="none" w:sz="0" w:space="0" w:color="auto"/>
          </w:divBdr>
        </w:div>
        <w:div w:id="1280138880">
          <w:marLeft w:val="0"/>
          <w:marRight w:val="0"/>
          <w:marTop w:val="0"/>
          <w:marBottom w:val="0"/>
          <w:divBdr>
            <w:top w:val="none" w:sz="0" w:space="0" w:color="auto"/>
            <w:left w:val="none" w:sz="0" w:space="0" w:color="auto"/>
            <w:bottom w:val="none" w:sz="0" w:space="0" w:color="auto"/>
            <w:right w:val="none" w:sz="0" w:space="0" w:color="auto"/>
          </w:divBdr>
        </w:div>
        <w:div w:id="80878658">
          <w:marLeft w:val="0"/>
          <w:marRight w:val="0"/>
          <w:marTop w:val="0"/>
          <w:marBottom w:val="0"/>
          <w:divBdr>
            <w:top w:val="none" w:sz="0" w:space="0" w:color="auto"/>
            <w:left w:val="none" w:sz="0" w:space="0" w:color="auto"/>
            <w:bottom w:val="none" w:sz="0" w:space="0" w:color="auto"/>
            <w:right w:val="none" w:sz="0" w:space="0" w:color="auto"/>
          </w:divBdr>
        </w:div>
        <w:div w:id="401564747">
          <w:marLeft w:val="0"/>
          <w:marRight w:val="0"/>
          <w:marTop w:val="0"/>
          <w:marBottom w:val="0"/>
          <w:divBdr>
            <w:top w:val="none" w:sz="0" w:space="0" w:color="auto"/>
            <w:left w:val="none" w:sz="0" w:space="0" w:color="auto"/>
            <w:bottom w:val="none" w:sz="0" w:space="0" w:color="auto"/>
            <w:right w:val="none" w:sz="0" w:space="0" w:color="auto"/>
          </w:divBdr>
        </w:div>
      </w:divsChild>
    </w:div>
    <w:div w:id="1116481591">
      <w:bodyDiv w:val="1"/>
      <w:marLeft w:val="0"/>
      <w:marRight w:val="0"/>
      <w:marTop w:val="0"/>
      <w:marBottom w:val="0"/>
      <w:divBdr>
        <w:top w:val="none" w:sz="0" w:space="0" w:color="auto"/>
        <w:left w:val="none" w:sz="0" w:space="0" w:color="auto"/>
        <w:bottom w:val="none" w:sz="0" w:space="0" w:color="auto"/>
        <w:right w:val="none" w:sz="0" w:space="0" w:color="auto"/>
      </w:divBdr>
      <w:divsChild>
        <w:div w:id="616252598">
          <w:marLeft w:val="0"/>
          <w:marRight w:val="0"/>
          <w:marTop w:val="0"/>
          <w:marBottom w:val="0"/>
          <w:divBdr>
            <w:top w:val="none" w:sz="0" w:space="0" w:color="auto"/>
            <w:left w:val="none" w:sz="0" w:space="0" w:color="auto"/>
            <w:bottom w:val="none" w:sz="0" w:space="0" w:color="auto"/>
            <w:right w:val="none" w:sz="0" w:space="0" w:color="auto"/>
          </w:divBdr>
        </w:div>
        <w:div w:id="467288952">
          <w:marLeft w:val="0"/>
          <w:marRight w:val="0"/>
          <w:marTop w:val="0"/>
          <w:marBottom w:val="0"/>
          <w:divBdr>
            <w:top w:val="none" w:sz="0" w:space="0" w:color="auto"/>
            <w:left w:val="none" w:sz="0" w:space="0" w:color="auto"/>
            <w:bottom w:val="none" w:sz="0" w:space="0" w:color="auto"/>
            <w:right w:val="none" w:sz="0" w:space="0" w:color="auto"/>
          </w:divBdr>
        </w:div>
        <w:div w:id="1665931074">
          <w:marLeft w:val="0"/>
          <w:marRight w:val="0"/>
          <w:marTop w:val="0"/>
          <w:marBottom w:val="0"/>
          <w:divBdr>
            <w:top w:val="none" w:sz="0" w:space="0" w:color="auto"/>
            <w:left w:val="none" w:sz="0" w:space="0" w:color="auto"/>
            <w:bottom w:val="none" w:sz="0" w:space="0" w:color="auto"/>
            <w:right w:val="none" w:sz="0" w:space="0" w:color="auto"/>
          </w:divBdr>
        </w:div>
      </w:divsChild>
    </w:div>
    <w:div w:id="1133786683">
      <w:bodyDiv w:val="1"/>
      <w:marLeft w:val="0"/>
      <w:marRight w:val="0"/>
      <w:marTop w:val="0"/>
      <w:marBottom w:val="0"/>
      <w:divBdr>
        <w:top w:val="none" w:sz="0" w:space="0" w:color="auto"/>
        <w:left w:val="none" w:sz="0" w:space="0" w:color="auto"/>
        <w:bottom w:val="none" w:sz="0" w:space="0" w:color="auto"/>
        <w:right w:val="none" w:sz="0" w:space="0" w:color="auto"/>
      </w:divBdr>
      <w:divsChild>
        <w:div w:id="624627848">
          <w:marLeft w:val="0"/>
          <w:marRight w:val="0"/>
          <w:marTop w:val="0"/>
          <w:marBottom w:val="0"/>
          <w:divBdr>
            <w:top w:val="none" w:sz="0" w:space="0" w:color="auto"/>
            <w:left w:val="none" w:sz="0" w:space="0" w:color="auto"/>
            <w:bottom w:val="none" w:sz="0" w:space="0" w:color="auto"/>
            <w:right w:val="none" w:sz="0" w:space="0" w:color="auto"/>
          </w:divBdr>
          <w:divsChild>
            <w:div w:id="306785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711195">
      <w:bodyDiv w:val="1"/>
      <w:marLeft w:val="0"/>
      <w:marRight w:val="0"/>
      <w:marTop w:val="0"/>
      <w:marBottom w:val="0"/>
      <w:divBdr>
        <w:top w:val="none" w:sz="0" w:space="0" w:color="auto"/>
        <w:left w:val="none" w:sz="0" w:space="0" w:color="auto"/>
        <w:bottom w:val="none" w:sz="0" w:space="0" w:color="auto"/>
        <w:right w:val="none" w:sz="0" w:space="0" w:color="auto"/>
      </w:divBdr>
      <w:divsChild>
        <w:div w:id="473987784">
          <w:marLeft w:val="0"/>
          <w:marRight w:val="0"/>
          <w:marTop w:val="0"/>
          <w:marBottom w:val="0"/>
          <w:divBdr>
            <w:top w:val="none" w:sz="0" w:space="0" w:color="auto"/>
            <w:left w:val="none" w:sz="0" w:space="0" w:color="auto"/>
            <w:bottom w:val="none" w:sz="0" w:space="0" w:color="auto"/>
            <w:right w:val="none" w:sz="0" w:space="0" w:color="auto"/>
          </w:divBdr>
        </w:div>
        <w:div w:id="1053193029">
          <w:marLeft w:val="0"/>
          <w:marRight w:val="0"/>
          <w:marTop w:val="0"/>
          <w:marBottom w:val="0"/>
          <w:divBdr>
            <w:top w:val="none" w:sz="0" w:space="0" w:color="auto"/>
            <w:left w:val="none" w:sz="0" w:space="0" w:color="auto"/>
            <w:bottom w:val="none" w:sz="0" w:space="0" w:color="auto"/>
            <w:right w:val="none" w:sz="0" w:space="0" w:color="auto"/>
          </w:divBdr>
          <w:divsChild>
            <w:div w:id="2005429377">
              <w:marLeft w:val="0"/>
              <w:marRight w:val="0"/>
              <w:marTop w:val="0"/>
              <w:marBottom w:val="0"/>
              <w:divBdr>
                <w:top w:val="none" w:sz="0" w:space="0" w:color="auto"/>
                <w:left w:val="none" w:sz="0" w:space="0" w:color="auto"/>
                <w:bottom w:val="none" w:sz="0" w:space="0" w:color="auto"/>
                <w:right w:val="none" w:sz="0" w:space="0" w:color="auto"/>
              </w:divBdr>
              <w:divsChild>
                <w:div w:id="815029394">
                  <w:marLeft w:val="0"/>
                  <w:marRight w:val="0"/>
                  <w:marTop w:val="0"/>
                  <w:marBottom w:val="0"/>
                  <w:divBdr>
                    <w:top w:val="none" w:sz="0" w:space="0" w:color="auto"/>
                    <w:left w:val="none" w:sz="0" w:space="0" w:color="auto"/>
                    <w:bottom w:val="none" w:sz="0" w:space="0" w:color="auto"/>
                    <w:right w:val="none" w:sz="0" w:space="0" w:color="auto"/>
                  </w:divBdr>
                  <w:divsChild>
                    <w:div w:id="927732125">
                      <w:marLeft w:val="0"/>
                      <w:marRight w:val="0"/>
                      <w:marTop w:val="0"/>
                      <w:marBottom w:val="0"/>
                      <w:divBdr>
                        <w:top w:val="none" w:sz="0" w:space="0" w:color="auto"/>
                        <w:left w:val="none" w:sz="0" w:space="0" w:color="auto"/>
                        <w:bottom w:val="none" w:sz="0" w:space="0" w:color="auto"/>
                        <w:right w:val="none" w:sz="0" w:space="0" w:color="auto"/>
                      </w:divBdr>
                      <w:divsChild>
                        <w:div w:id="168810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094386">
          <w:marLeft w:val="0"/>
          <w:marRight w:val="0"/>
          <w:marTop w:val="0"/>
          <w:marBottom w:val="0"/>
          <w:divBdr>
            <w:top w:val="none" w:sz="0" w:space="0" w:color="auto"/>
            <w:left w:val="none" w:sz="0" w:space="0" w:color="auto"/>
            <w:bottom w:val="none" w:sz="0" w:space="0" w:color="auto"/>
            <w:right w:val="none" w:sz="0" w:space="0" w:color="auto"/>
          </w:divBdr>
          <w:divsChild>
            <w:div w:id="1326592616">
              <w:marLeft w:val="0"/>
              <w:marRight w:val="0"/>
              <w:marTop w:val="0"/>
              <w:marBottom w:val="0"/>
              <w:divBdr>
                <w:top w:val="none" w:sz="0" w:space="0" w:color="auto"/>
                <w:left w:val="none" w:sz="0" w:space="0" w:color="auto"/>
                <w:bottom w:val="none" w:sz="0" w:space="0" w:color="auto"/>
                <w:right w:val="none" w:sz="0" w:space="0" w:color="auto"/>
              </w:divBdr>
              <w:divsChild>
                <w:div w:id="1762752626">
                  <w:marLeft w:val="0"/>
                  <w:marRight w:val="0"/>
                  <w:marTop w:val="0"/>
                  <w:marBottom w:val="0"/>
                  <w:divBdr>
                    <w:top w:val="none" w:sz="0" w:space="0" w:color="auto"/>
                    <w:left w:val="none" w:sz="0" w:space="0" w:color="auto"/>
                    <w:bottom w:val="none" w:sz="0" w:space="0" w:color="auto"/>
                    <w:right w:val="none" w:sz="0" w:space="0" w:color="auto"/>
                  </w:divBdr>
                  <w:divsChild>
                    <w:div w:id="461191862">
                      <w:marLeft w:val="0"/>
                      <w:marRight w:val="0"/>
                      <w:marTop w:val="0"/>
                      <w:marBottom w:val="0"/>
                      <w:divBdr>
                        <w:top w:val="none" w:sz="0" w:space="0" w:color="auto"/>
                        <w:left w:val="none" w:sz="0" w:space="0" w:color="auto"/>
                        <w:bottom w:val="none" w:sz="0" w:space="0" w:color="auto"/>
                        <w:right w:val="none" w:sz="0" w:space="0" w:color="auto"/>
                      </w:divBdr>
                      <w:divsChild>
                        <w:div w:id="618344749">
                          <w:marLeft w:val="0"/>
                          <w:marRight w:val="0"/>
                          <w:marTop w:val="0"/>
                          <w:marBottom w:val="0"/>
                          <w:divBdr>
                            <w:top w:val="none" w:sz="0" w:space="0" w:color="auto"/>
                            <w:left w:val="none" w:sz="0" w:space="0" w:color="auto"/>
                            <w:bottom w:val="none" w:sz="0" w:space="0" w:color="auto"/>
                            <w:right w:val="none" w:sz="0" w:space="0" w:color="auto"/>
                          </w:divBdr>
                          <w:divsChild>
                            <w:div w:id="130261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95658450">
      <w:bodyDiv w:val="1"/>
      <w:marLeft w:val="0"/>
      <w:marRight w:val="0"/>
      <w:marTop w:val="0"/>
      <w:marBottom w:val="0"/>
      <w:divBdr>
        <w:top w:val="none" w:sz="0" w:space="0" w:color="auto"/>
        <w:left w:val="none" w:sz="0" w:space="0" w:color="auto"/>
        <w:bottom w:val="none" w:sz="0" w:space="0" w:color="auto"/>
        <w:right w:val="none" w:sz="0" w:space="0" w:color="auto"/>
      </w:divBdr>
      <w:divsChild>
        <w:div w:id="652875923">
          <w:marLeft w:val="0"/>
          <w:marRight w:val="0"/>
          <w:marTop w:val="0"/>
          <w:marBottom w:val="0"/>
          <w:divBdr>
            <w:top w:val="none" w:sz="0" w:space="0" w:color="auto"/>
            <w:left w:val="none" w:sz="0" w:space="0" w:color="auto"/>
            <w:bottom w:val="none" w:sz="0" w:space="0" w:color="auto"/>
            <w:right w:val="none" w:sz="0" w:space="0" w:color="auto"/>
          </w:divBdr>
        </w:div>
        <w:div w:id="1519538158">
          <w:marLeft w:val="0"/>
          <w:marRight w:val="0"/>
          <w:marTop w:val="0"/>
          <w:marBottom w:val="0"/>
          <w:divBdr>
            <w:top w:val="none" w:sz="0" w:space="0" w:color="auto"/>
            <w:left w:val="none" w:sz="0" w:space="0" w:color="auto"/>
            <w:bottom w:val="none" w:sz="0" w:space="0" w:color="auto"/>
            <w:right w:val="none" w:sz="0" w:space="0" w:color="auto"/>
          </w:divBdr>
        </w:div>
        <w:div w:id="1819418769">
          <w:marLeft w:val="0"/>
          <w:marRight w:val="0"/>
          <w:marTop w:val="0"/>
          <w:marBottom w:val="0"/>
          <w:divBdr>
            <w:top w:val="none" w:sz="0" w:space="0" w:color="auto"/>
            <w:left w:val="none" w:sz="0" w:space="0" w:color="auto"/>
            <w:bottom w:val="none" w:sz="0" w:space="0" w:color="auto"/>
            <w:right w:val="none" w:sz="0" w:space="0" w:color="auto"/>
          </w:divBdr>
        </w:div>
        <w:div w:id="1970744502">
          <w:marLeft w:val="0"/>
          <w:marRight w:val="0"/>
          <w:marTop w:val="0"/>
          <w:marBottom w:val="0"/>
          <w:divBdr>
            <w:top w:val="none" w:sz="0" w:space="0" w:color="auto"/>
            <w:left w:val="none" w:sz="0" w:space="0" w:color="auto"/>
            <w:bottom w:val="none" w:sz="0" w:space="0" w:color="auto"/>
            <w:right w:val="none" w:sz="0" w:space="0" w:color="auto"/>
          </w:divBdr>
        </w:div>
        <w:div w:id="1775900257">
          <w:marLeft w:val="0"/>
          <w:marRight w:val="0"/>
          <w:marTop w:val="0"/>
          <w:marBottom w:val="0"/>
          <w:divBdr>
            <w:top w:val="none" w:sz="0" w:space="0" w:color="auto"/>
            <w:left w:val="none" w:sz="0" w:space="0" w:color="auto"/>
            <w:bottom w:val="none" w:sz="0" w:space="0" w:color="auto"/>
            <w:right w:val="none" w:sz="0" w:space="0" w:color="auto"/>
          </w:divBdr>
        </w:div>
        <w:div w:id="488712796">
          <w:marLeft w:val="0"/>
          <w:marRight w:val="0"/>
          <w:marTop w:val="0"/>
          <w:marBottom w:val="0"/>
          <w:divBdr>
            <w:top w:val="none" w:sz="0" w:space="0" w:color="auto"/>
            <w:left w:val="none" w:sz="0" w:space="0" w:color="auto"/>
            <w:bottom w:val="none" w:sz="0" w:space="0" w:color="auto"/>
            <w:right w:val="none" w:sz="0" w:space="0" w:color="auto"/>
          </w:divBdr>
        </w:div>
        <w:div w:id="637998940">
          <w:marLeft w:val="0"/>
          <w:marRight w:val="0"/>
          <w:marTop w:val="0"/>
          <w:marBottom w:val="0"/>
          <w:divBdr>
            <w:top w:val="none" w:sz="0" w:space="0" w:color="auto"/>
            <w:left w:val="none" w:sz="0" w:space="0" w:color="auto"/>
            <w:bottom w:val="none" w:sz="0" w:space="0" w:color="auto"/>
            <w:right w:val="none" w:sz="0" w:space="0" w:color="auto"/>
          </w:divBdr>
        </w:div>
        <w:div w:id="972948980">
          <w:marLeft w:val="0"/>
          <w:marRight w:val="0"/>
          <w:marTop w:val="0"/>
          <w:marBottom w:val="0"/>
          <w:divBdr>
            <w:top w:val="none" w:sz="0" w:space="0" w:color="auto"/>
            <w:left w:val="none" w:sz="0" w:space="0" w:color="auto"/>
            <w:bottom w:val="none" w:sz="0" w:space="0" w:color="auto"/>
            <w:right w:val="none" w:sz="0" w:space="0" w:color="auto"/>
          </w:divBdr>
        </w:div>
        <w:div w:id="1603755261">
          <w:marLeft w:val="0"/>
          <w:marRight w:val="0"/>
          <w:marTop w:val="0"/>
          <w:marBottom w:val="0"/>
          <w:divBdr>
            <w:top w:val="none" w:sz="0" w:space="0" w:color="auto"/>
            <w:left w:val="none" w:sz="0" w:space="0" w:color="auto"/>
            <w:bottom w:val="none" w:sz="0" w:space="0" w:color="auto"/>
            <w:right w:val="none" w:sz="0" w:space="0" w:color="auto"/>
          </w:divBdr>
        </w:div>
        <w:div w:id="20933980">
          <w:marLeft w:val="0"/>
          <w:marRight w:val="0"/>
          <w:marTop w:val="0"/>
          <w:marBottom w:val="0"/>
          <w:divBdr>
            <w:top w:val="none" w:sz="0" w:space="0" w:color="auto"/>
            <w:left w:val="none" w:sz="0" w:space="0" w:color="auto"/>
            <w:bottom w:val="none" w:sz="0" w:space="0" w:color="auto"/>
            <w:right w:val="none" w:sz="0" w:space="0" w:color="auto"/>
          </w:divBdr>
        </w:div>
        <w:div w:id="2098211402">
          <w:marLeft w:val="0"/>
          <w:marRight w:val="0"/>
          <w:marTop w:val="0"/>
          <w:marBottom w:val="0"/>
          <w:divBdr>
            <w:top w:val="none" w:sz="0" w:space="0" w:color="auto"/>
            <w:left w:val="none" w:sz="0" w:space="0" w:color="auto"/>
            <w:bottom w:val="none" w:sz="0" w:space="0" w:color="auto"/>
            <w:right w:val="none" w:sz="0" w:space="0" w:color="auto"/>
          </w:divBdr>
        </w:div>
        <w:div w:id="1938051569">
          <w:marLeft w:val="0"/>
          <w:marRight w:val="0"/>
          <w:marTop w:val="0"/>
          <w:marBottom w:val="0"/>
          <w:divBdr>
            <w:top w:val="none" w:sz="0" w:space="0" w:color="auto"/>
            <w:left w:val="none" w:sz="0" w:space="0" w:color="auto"/>
            <w:bottom w:val="none" w:sz="0" w:space="0" w:color="auto"/>
            <w:right w:val="none" w:sz="0" w:space="0" w:color="auto"/>
          </w:divBdr>
        </w:div>
        <w:div w:id="790129802">
          <w:marLeft w:val="0"/>
          <w:marRight w:val="0"/>
          <w:marTop w:val="0"/>
          <w:marBottom w:val="0"/>
          <w:divBdr>
            <w:top w:val="none" w:sz="0" w:space="0" w:color="auto"/>
            <w:left w:val="none" w:sz="0" w:space="0" w:color="auto"/>
            <w:bottom w:val="none" w:sz="0" w:space="0" w:color="auto"/>
            <w:right w:val="none" w:sz="0" w:space="0" w:color="auto"/>
          </w:divBdr>
        </w:div>
        <w:div w:id="244611169">
          <w:marLeft w:val="0"/>
          <w:marRight w:val="0"/>
          <w:marTop w:val="0"/>
          <w:marBottom w:val="0"/>
          <w:divBdr>
            <w:top w:val="none" w:sz="0" w:space="0" w:color="auto"/>
            <w:left w:val="none" w:sz="0" w:space="0" w:color="auto"/>
            <w:bottom w:val="none" w:sz="0" w:space="0" w:color="auto"/>
            <w:right w:val="none" w:sz="0" w:space="0" w:color="auto"/>
          </w:divBdr>
        </w:div>
        <w:div w:id="1458258029">
          <w:marLeft w:val="0"/>
          <w:marRight w:val="0"/>
          <w:marTop w:val="0"/>
          <w:marBottom w:val="0"/>
          <w:divBdr>
            <w:top w:val="none" w:sz="0" w:space="0" w:color="auto"/>
            <w:left w:val="none" w:sz="0" w:space="0" w:color="auto"/>
            <w:bottom w:val="none" w:sz="0" w:space="0" w:color="auto"/>
            <w:right w:val="none" w:sz="0" w:space="0" w:color="auto"/>
          </w:divBdr>
        </w:div>
        <w:div w:id="634722245">
          <w:marLeft w:val="0"/>
          <w:marRight w:val="0"/>
          <w:marTop w:val="0"/>
          <w:marBottom w:val="0"/>
          <w:divBdr>
            <w:top w:val="none" w:sz="0" w:space="0" w:color="auto"/>
            <w:left w:val="none" w:sz="0" w:space="0" w:color="auto"/>
            <w:bottom w:val="none" w:sz="0" w:space="0" w:color="auto"/>
            <w:right w:val="none" w:sz="0" w:space="0" w:color="auto"/>
          </w:divBdr>
        </w:div>
        <w:div w:id="1793280953">
          <w:marLeft w:val="0"/>
          <w:marRight w:val="0"/>
          <w:marTop w:val="0"/>
          <w:marBottom w:val="0"/>
          <w:divBdr>
            <w:top w:val="none" w:sz="0" w:space="0" w:color="auto"/>
            <w:left w:val="none" w:sz="0" w:space="0" w:color="auto"/>
            <w:bottom w:val="none" w:sz="0" w:space="0" w:color="auto"/>
            <w:right w:val="none" w:sz="0" w:space="0" w:color="auto"/>
          </w:divBdr>
        </w:div>
        <w:div w:id="340426015">
          <w:marLeft w:val="0"/>
          <w:marRight w:val="0"/>
          <w:marTop w:val="0"/>
          <w:marBottom w:val="0"/>
          <w:divBdr>
            <w:top w:val="none" w:sz="0" w:space="0" w:color="auto"/>
            <w:left w:val="none" w:sz="0" w:space="0" w:color="auto"/>
            <w:bottom w:val="none" w:sz="0" w:space="0" w:color="auto"/>
            <w:right w:val="none" w:sz="0" w:space="0" w:color="auto"/>
          </w:divBdr>
        </w:div>
        <w:div w:id="774636396">
          <w:marLeft w:val="0"/>
          <w:marRight w:val="0"/>
          <w:marTop w:val="0"/>
          <w:marBottom w:val="0"/>
          <w:divBdr>
            <w:top w:val="none" w:sz="0" w:space="0" w:color="auto"/>
            <w:left w:val="none" w:sz="0" w:space="0" w:color="auto"/>
            <w:bottom w:val="none" w:sz="0" w:space="0" w:color="auto"/>
            <w:right w:val="none" w:sz="0" w:space="0" w:color="auto"/>
          </w:divBdr>
        </w:div>
        <w:div w:id="1334722145">
          <w:marLeft w:val="0"/>
          <w:marRight w:val="0"/>
          <w:marTop w:val="0"/>
          <w:marBottom w:val="0"/>
          <w:divBdr>
            <w:top w:val="none" w:sz="0" w:space="0" w:color="auto"/>
            <w:left w:val="none" w:sz="0" w:space="0" w:color="auto"/>
            <w:bottom w:val="none" w:sz="0" w:space="0" w:color="auto"/>
            <w:right w:val="none" w:sz="0" w:space="0" w:color="auto"/>
          </w:divBdr>
        </w:div>
        <w:div w:id="997464726">
          <w:marLeft w:val="0"/>
          <w:marRight w:val="0"/>
          <w:marTop w:val="0"/>
          <w:marBottom w:val="0"/>
          <w:divBdr>
            <w:top w:val="none" w:sz="0" w:space="0" w:color="auto"/>
            <w:left w:val="none" w:sz="0" w:space="0" w:color="auto"/>
            <w:bottom w:val="none" w:sz="0" w:space="0" w:color="auto"/>
            <w:right w:val="none" w:sz="0" w:space="0" w:color="auto"/>
          </w:divBdr>
        </w:div>
        <w:div w:id="2033997107">
          <w:marLeft w:val="0"/>
          <w:marRight w:val="0"/>
          <w:marTop w:val="0"/>
          <w:marBottom w:val="0"/>
          <w:divBdr>
            <w:top w:val="none" w:sz="0" w:space="0" w:color="auto"/>
            <w:left w:val="none" w:sz="0" w:space="0" w:color="auto"/>
            <w:bottom w:val="none" w:sz="0" w:space="0" w:color="auto"/>
            <w:right w:val="none" w:sz="0" w:space="0" w:color="auto"/>
          </w:divBdr>
        </w:div>
        <w:div w:id="931738346">
          <w:marLeft w:val="0"/>
          <w:marRight w:val="0"/>
          <w:marTop w:val="0"/>
          <w:marBottom w:val="0"/>
          <w:divBdr>
            <w:top w:val="none" w:sz="0" w:space="0" w:color="auto"/>
            <w:left w:val="none" w:sz="0" w:space="0" w:color="auto"/>
            <w:bottom w:val="none" w:sz="0" w:space="0" w:color="auto"/>
            <w:right w:val="none" w:sz="0" w:space="0" w:color="auto"/>
          </w:divBdr>
        </w:div>
        <w:div w:id="1115177058">
          <w:marLeft w:val="0"/>
          <w:marRight w:val="0"/>
          <w:marTop w:val="0"/>
          <w:marBottom w:val="0"/>
          <w:divBdr>
            <w:top w:val="none" w:sz="0" w:space="0" w:color="auto"/>
            <w:left w:val="none" w:sz="0" w:space="0" w:color="auto"/>
            <w:bottom w:val="none" w:sz="0" w:space="0" w:color="auto"/>
            <w:right w:val="none" w:sz="0" w:space="0" w:color="auto"/>
          </w:divBdr>
        </w:div>
        <w:div w:id="2056855680">
          <w:marLeft w:val="0"/>
          <w:marRight w:val="0"/>
          <w:marTop w:val="0"/>
          <w:marBottom w:val="0"/>
          <w:divBdr>
            <w:top w:val="none" w:sz="0" w:space="0" w:color="auto"/>
            <w:left w:val="none" w:sz="0" w:space="0" w:color="auto"/>
            <w:bottom w:val="none" w:sz="0" w:space="0" w:color="auto"/>
            <w:right w:val="none" w:sz="0" w:space="0" w:color="auto"/>
          </w:divBdr>
        </w:div>
        <w:div w:id="1326936416">
          <w:marLeft w:val="0"/>
          <w:marRight w:val="0"/>
          <w:marTop w:val="0"/>
          <w:marBottom w:val="0"/>
          <w:divBdr>
            <w:top w:val="none" w:sz="0" w:space="0" w:color="auto"/>
            <w:left w:val="none" w:sz="0" w:space="0" w:color="auto"/>
            <w:bottom w:val="none" w:sz="0" w:space="0" w:color="auto"/>
            <w:right w:val="none" w:sz="0" w:space="0" w:color="auto"/>
          </w:divBdr>
        </w:div>
        <w:div w:id="699361945">
          <w:marLeft w:val="0"/>
          <w:marRight w:val="0"/>
          <w:marTop w:val="0"/>
          <w:marBottom w:val="0"/>
          <w:divBdr>
            <w:top w:val="none" w:sz="0" w:space="0" w:color="auto"/>
            <w:left w:val="none" w:sz="0" w:space="0" w:color="auto"/>
            <w:bottom w:val="none" w:sz="0" w:space="0" w:color="auto"/>
            <w:right w:val="none" w:sz="0" w:space="0" w:color="auto"/>
          </w:divBdr>
        </w:div>
        <w:div w:id="289551887">
          <w:marLeft w:val="0"/>
          <w:marRight w:val="0"/>
          <w:marTop w:val="0"/>
          <w:marBottom w:val="0"/>
          <w:divBdr>
            <w:top w:val="none" w:sz="0" w:space="0" w:color="auto"/>
            <w:left w:val="none" w:sz="0" w:space="0" w:color="auto"/>
            <w:bottom w:val="none" w:sz="0" w:space="0" w:color="auto"/>
            <w:right w:val="none" w:sz="0" w:space="0" w:color="auto"/>
          </w:divBdr>
        </w:div>
        <w:div w:id="34083979">
          <w:marLeft w:val="0"/>
          <w:marRight w:val="0"/>
          <w:marTop w:val="0"/>
          <w:marBottom w:val="0"/>
          <w:divBdr>
            <w:top w:val="none" w:sz="0" w:space="0" w:color="auto"/>
            <w:left w:val="none" w:sz="0" w:space="0" w:color="auto"/>
            <w:bottom w:val="none" w:sz="0" w:space="0" w:color="auto"/>
            <w:right w:val="none" w:sz="0" w:space="0" w:color="auto"/>
          </w:divBdr>
        </w:div>
        <w:div w:id="699403285">
          <w:marLeft w:val="0"/>
          <w:marRight w:val="0"/>
          <w:marTop w:val="0"/>
          <w:marBottom w:val="0"/>
          <w:divBdr>
            <w:top w:val="none" w:sz="0" w:space="0" w:color="auto"/>
            <w:left w:val="none" w:sz="0" w:space="0" w:color="auto"/>
            <w:bottom w:val="none" w:sz="0" w:space="0" w:color="auto"/>
            <w:right w:val="none" w:sz="0" w:space="0" w:color="auto"/>
          </w:divBdr>
        </w:div>
        <w:div w:id="485056366">
          <w:marLeft w:val="0"/>
          <w:marRight w:val="0"/>
          <w:marTop w:val="0"/>
          <w:marBottom w:val="0"/>
          <w:divBdr>
            <w:top w:val="none" w:sz="0" w:space="0" w:color="auto"/>
            <w:left w:val="none" w:sz="0" w:space="0" w:color="auto"/>
            <w:bottom w:val="none" w:sz="0" w:space="0" w:color="auto"/>
            <w:right w:val="none" w:sz="0" w:space="0" w:color="auto"/>
          </w:divBdr>
        </w:div>
        <w:div w:id="739794588">
          <w:marLeft w:val="0"/>
          <w:marRight w:val="0"/>
          <w:marTop w:val="0"/>
          <w:marBottom w:val="0"/>
          <w:divBdr>
            <w:top w:val="none" w:sz="0" w:space="0" w:color="auto"/>
            <w:left w:val="none" w:sz="0" w:space="0" w:color="auto"/>
            <w:bottom w:val="none" w:sz="0" w:space="0" w:color="auto"/>
            <w:right w:val="none" w:sz="0" w:space="0" w:color="auto"/>
          </w:divBdr>
        </w:div>
        <w:div w:id="805928591">
          <w:marLeft w:val="0"/>
          <w:marRight w:val="0"/>
          <w:marTop w:val="0"/>
          <w:marBottom w:val="0"/>
          <w:divBdr>
            <w:top w:val="none" w:sz="0" w:space="0" w:color="auto"/>
            <w:left w:val="none" w:sz="0" w:space="0" w:color="auto"/>
            <w:bottom w:val="none" w:sz="0" w:space="0" w:color="auto"/>
            <w:right w:val="none" w:sz="0" w:space="0" w:color="auto"/>
          </w:divBdr>
        </w:div>
        <w:div w:id="1734347445">
          <w:marLeft w:val="0"/>
          <w:marRight w:val="0"/>
          <w:marTop w:val="0"/>
          <w:marBottom w:val="0"/>
          <w:divBdr>
            <w:top w:val="none" w:sz="0" w:space="0" w:color="auto"/>
            <w:left w:val="none" w:sz="0" w:space="0" w:color="auto"/>
            <w:bottom w:val="none" w:sz="0" w:space="0" w:color="auto"/>
            <w:right w:val="none" w:sz="0" w:space="0" w:color="auto"/>
          </w:divBdr>
        </w:div>
        <w:div w:id="1481382271">
          <w:marLeft w:val="0"/>
          <w:marRight w:val="0"/>
          <w:marTop w:val="0"/>
          <w:marBottom w:val="0"/>
          <w:divBdr>
            <w:top w:val="none" w:sz="0" w:space="0" w:color="auto"/>
            <w:left w:val="none" w:sz="0" w:space="0" w:color="auto"/>
            <w:bottom w:val="none" w:sz="0" w:space="0" w:color="auto"/>
            <w:right w:val="none" w:sz="0" w:space="0" w:color="auto"/>
          </w:divBdr>
        </w:div>
        <w:div w:id="922832693">
          <w:marLeft w:val="0"/>
          <w:marRight w:val="0"/>
          <w:marTop w:val="0"/>
          <w:marBottom w:val="0"/>
          <w:divBdr>
            <w:top w:val="none" w:sz="0" w:space="0" w:color="auto"/>
            <w:left w:val="none" w:sz="0" w:space="0" w:color="auto"/>
            <w:bottom w:val="none" w:sz="0" w:space="0" w:color="auto"/>
            <w:right w:val="none" w:sz="0" w:space="0" w:color="auto"/>
          </w:divBdr>
        </w:div>
        <w:div w:id="816873072">
          <w:marLeft w:val="0"/>
          <w:marRight w:val="0"/>
          <w:marTop w:val="0"/>
          <w:marBottom w:val="0"/>
          <w:divBdr>
            <w:top w:val="none" w:sz="0" w:space="0" w:color="auto"/>
            <w:left w:val="none" w:sz="0" w:space="0" w:color="auto"/>
            <w:bottom w:val="none" w:sz="0" w:space="0" w:color="auto"/>
            <w:right w:val="none" w:sz="0" w:space="0" w:color="auto"/>
          </w:divBdr>
        </w:div>
        <w:div w:id="724255092">
          <w:marLeft w:val="0"/>
          <w:marRight w:val="0"/>
          <w:marTop w:val="0"/>
          <w:marBottom w:val="0"/>
          <w:divBdr>
            <w:top w:val="none" w:sz="0" w:space="0" w:color="auto"/>
            <w:left w:val="none" w:sz="0" w:space="0" w:color="auto"/>
            <w:bottom w:val="none" w:sz="0" w:space="0" w:color="auto"/>
            <w:right w:val="none" w:sz="0" w:space="0" w:color="auto"/>
          </w:divBdr>
        </w:div>
        <w:div w:id="628391857">
          <w:marLeft w:val="0"/>
          <w:marRight w:val="0"/>
          <w:marTop w:val="0"/>
          <w:marBottom w:val="0"/>
          <w:divBdr>
            <w:top w:val="none" w:sz="0" w:space="0" w:color="auto"/>
            <w:left w:val="none" w:sz="0" w:space="0" w:color="auto"/>
            <w:bottom w:val="none" w:sz="0" w:space="0" w:color="auto"/>
            <w:right w:val="none" w:sz="0" w:space="0" w:color="auto"/>
          </w:divBdr>
        </w:div>
        <w:div w:id="1729760188">
          <w:marLeft w:val="0"/>
          <w:marRight w:val="0"/>
          <w:marTop w:val="0"/>
          <w:marBottom w:val="0"/>
          <w:divBdr>
            <w:top w:val="none" w:sz="0" w:space="0" w:color="auto"/>
            <w:left w:val="none" w:sz="0" w:space="0" w:color="auto"/>
            <w:bottom w:val="none" w:sz="0" w:space="0" w:color="auto"/>
            <w:right w:val="none" w:sz="0" w:space="0" w:color="auto"/>
          </w:divBdr>
        </w:div>
        <w:div w:id="911963825">
          <w:marLeft w:val="0"/>
          <w:marRight w:val="0"/>
          <w:marTop w:val="0"/>
          <w:marBottom w:val="0"/>
          <w:divBdr>
            <w:top w:val="none" w:sz="0" w:space="0" w:color="auto"/>
            <w:left w:val="none" w:sz="0" w:space="0" w:color="auto"/>
            <w:bottom w:val="none" w:sz="0" w:space="0" w:color="auto"/>
            <w:right w:val="none" w:sz="0" w:space="0" w:color="auto"/>
          </w:divBdr>
        </w:div>
        <w:div w:id="160778120">
          <w:marLeft w:val="0"/>
          <w:marRight w:val="0"/>
          <w:marTop w:val="0"/>
          <w:marBottom w:val="0"/>
          <w:divBdr>
            <w:top w:val="none" w:sz="0" w:space="0" w:color="auto"/>
            <w:left w:val="none" w:sz="0" w:space="0" w:color="auto"/>
            <w:bottom w:val="none" w:sz="0" w:space="0" w:color="auto"/>
            <w:right w:val="none" w:sz="0" w:space="0" w:color="auto"/>
          </w:divBdr>
        </w:div>
        <w:div w:id="1028604076">
          <w:marLeft w:val="0"/>
          <w:marRight w:val="0"/>
          <w:marTop w:val="0"/>
          <w:marBottom w:val="0"/>
          <w:divBdr>
            <w:top w:val="none" w:sz="0" w:space="0" w:color="auto"/>
            <w:left w:val="none" w:sz="0" w:space="0" w:color="auto"/>
            <w:bottom w:val="none" w:sz="0" w:space="0" w:color="auto"/>
            <w:right w:val="none" w:sz="0" w:space="0" w:color="auto"/>
          </w:divBdr>
        </w:div>
        <w:div w:id="670448349">
          <w:marLeft w:val="0"/>
          <w:marRight w:val="0"/>
          <w:marTop w:val="0"/>
          <w:marBottom w:val="0"/>
          <w:divBdr>
            <w:top w:val="none" w:sz="0" w:space="0" w:color="auto"/>
            <w:left w:val="none" w:sz="0" w:space="0" w:color="auto"/>
            <w:bottom w:val="none" w:sz="0" w:space="0" w:color="auto"/>
            <w:right w:val="none" w:sz="0" w:space="0" w:color="auto"/>
          </w:divBdr>
        </w:div>
        <w:div w:id="1373767798">
          <w:marLeft w:val="0"/>
          <w:marRight w:val="0"/>
          <w:marTop w:val="0"/>
          <w:marBottom w:val="0"/>
          <w:divBdr>
            <w:top w:val="none" w:sz="0" w:space="0" w:color="auto"/>
            <w:left w:val="none" w:sz="0" w:space="0" w:color="auto"/>
            <w:bottom w:val="none" w:sz="0" w:space="0" w:color="auto"/>
            <w:right w:val="none" w:sz="0" w:space="0" w:color="auto"/>
          </w:divBdr>
        </w:div>
        <w:div w:id="789937372">
          <w:marLeft w:val="0"/>
          <w:marRight w:val="0"/>
          <w:marTop w:val="0"/>
          <w:marBottom w:val="0"/>
          <w:divBdr>
            <w:top w:val="none" w:sz="0" w:space="0" w:color="auto"/>
            <w:left w:val="none" w:sz="0" w:space="0" w:color="auto"/>
            <w:bottom w:val="none" w:sz="0" w:space="0" w:color="auto"/>
            <w:right w:val="none" w:sz="0" w:space="0" w:color="auto"/>
          </w:divBdr>
        </w:div>
        <w:div w:id="653333136">
          <w:marLeft w:val="0"/>
          <w:marRight w:val="0"/>
          <w:marTop w:val="0"/>
          <w:marBottom w:val="0"/>
          <w:divBdr>
            <w:top w:val="none" w:sz="0" w:space="0" w:color="auto"/>
            <w:left w:val="none" w:sz="0" w:space="0" w:color="auto"/>
            <w:bottom w:val="none" w:sz="0" w:space="0" w:color="auto"/>
            <w:right w:val="none" w:sz="0" w:space="0" w:color="auto"/>
          </w:divBdr>
        </w:div>
        <w:div w:id="428164752">
          <w:marLeft w:val="0"/>
          <w:marRight w:val="0"/>
          <w:marTop w:val="0"/>
          <w:marBottom w:val="0"/>
          <w:divBdr>
            <w:top w:val="none" w:sz="0" w:space="0" w:color="auto"/>
            <w:left w:val="none" w:sz="0" w:space="0" w:color="auto"/>
            <w:bottom w:val="none" w:sz="0" w:space="0" w:color="auto"/>
            <w:right w:val="none" w:sz="0" w:space="0" w:color="auto"/>
          </w:divBdr>
        </w:div>
        <w:div w:id="327439886">
          <w:marLeft w:val="0"/>
          <w:marRight w:val="0"/>
          <w:marTop w:val="0"/>
          <w:marBottom w:val="0"/>
          <w:divBdr>
            <w:top w:val="none" w:sz="0" w:space="0" w:color="auto"/>
            <w:left w:val="none" w:sz="0" w:space="0" w:color="auto"/>
            <w:bottom w:val="none" w:sz="0" w:space="0" w:color="auto"/>
            <w:right w:val="none" w:sz="0" w:space="0" w:color="auto"/>
          </w:divBdr>
        </w:div>
        <w:div w:id="1708868304">
          <w:marLeft w:val="0"/>
          <w:marRight w:val="0"/>
          <w:marTop w:val="0"/>
          <w:marBottom w:val="0"/>
          <w:divBdr>
            <w:top w:val="none" w:sz="0" w:space="0" w:color="auto"/>
            <w:left w:val="none" w:sz="0" w:space="0" w:color="auto"/>
            <w:bottom w:val="none" w:sz="0" w:space="0" w:color="auto"/>
            <w:right w:val="none" w:sz="0" w:space="0" w:color="auto"/>
          </w:divBdr>
        </w:div>
        <w:div w:id="822282397">
          <w:marLeft w:val="0"/>
          <w:marRight w:val="0"/>
          <w:marTop w:val="0"/>
          <w:marBottom w:val="0"/>
          <w:divBdr>
            <w:top w:val="none" w:sz="0" w:space="0" w:color="auto"/>
            <w:left w:val="none" w:sz="0" w:space="0" w:color="auto"/>
            <w:bottom w:val="none" w:sz="0" w:space="0" w:color="auto"/>
            <w:right w:val="none" w:sz="0" w:space="0" w:color="auto"/>
          </w:divBdr>
        </w:div>
        <w:div w:id="1716462258">
          <w:marLeft w:val="0"/>
          <w:marRight w:val="0"/>
          <w:marTop w:val="0"/>
          <w:marBottom w:val="0"/>
          <w:divBdr>
            <w:top w:val="none" w:sz="0" w:space="0" w:color="auto"/>
            <w:left w:val="none" w:sz="0" w:space="0" w:color="auto"/>
            <w:bottom w:val="none" w:sz="0" w:space="0" w:color="auto"/>
            <w:right w:val="none" w:sz="0" w:space="0" w:color="auto"/>
          </w:divBdr>
        </w:div>
        <w:div w:id="602148986">
          <w:marLeft w:val="0"/>
          <w:marRight w:val="0"/>
          <w:marTop w:val="0"/>
          <w:marBottom w:val="0"/>
          <w:divBdr>
            <w:top w:val="none" w:sz="0" w:space="0" w:color="auto"/>
            <w:left w:val="none" w:sz="0" w:space="0" w:color="auto"/>
            <w:bottom w:val="none" w:sz="0" w:space="0" w:color="auto"/>
            <w:right w:val="none" w:sz="0" w:space="0" w:color="auto"/>
          </w:divBdr>
        </w:div>
        <w:div w:id="685987860">
          <w:marLeft w:val="0"/>
          <w:marRight w:val="0"/>
          <w:marTop w:val="0"/>
          <w:marBottom w:val="0"/>
          <w:divBdr>
            <w:top w:val="none" w:sz="0" w:space="0" w:color="auto"/>
            <w:left w:val="none" w:sz="0" w:space="0" w:color="auto"/>
            <w:bottom w:val="none" w:sz="0" w:space="0" w:color="auto"/>
            <w:right w:val="none" w:sz="0" w:space="0" w:color="auto"/>
          </w:divBdr>
        </w:div>
        <w:div w:id="387345218">
          <w:marLeft w:val="0"/>
          <w:marRight w:val="0"/>
          <w:marTop w:val="0"/>
          <w:marBottom w:val="0"/>
          <w:divBdr>
            <w:top w:val="none" w:sz="0" w:space="0" w:color="auto"/>
            <w:left w:val="none" w:sz="0" w:space="0" w:color="auto"/>
            <w:bottom w:val="none" w:sz="0" w:space="0" w:color="auto"/>
            <w:right w:val="none" w:sz="0" w:space="0" w:color="auto"/>
          </w:divBdr>
        </w:div>
        <w:div w:id="1701856951">
          <w:marLeft w:val="0"/>
          <w:marRight w:val="0"/>
          <w:marTop w:val="0"/>
          <w:marBottom w:val="0"/>
          <w:divBdr>
            <w:top w:val="none" w:sz="0" w:space="0" w:color="auto"/>
            <w:left w:val="none" w:sz="0" w:space="0" w:color="auto"/>
            <w:bottom w:val="none" w:sz="0" w:space="0" w:color="auto"/>
            <w:right w:val="none" w:sz="0" w:space="0" w:color="auto"/>
          </w:divBdr>
        </w:div>
        <w:div w:id="1828203488">
          <w:marLeft w:val="0"/>
          <w:marRight w:val="0"/>
          <w:marTop w:val="0"/>
          <w:marBottom w:val="0"/>
          <w:divBdr>
            <w:top w:val="none" w:sz="0" w:space="0" w:color="auto"/>
            <w:left w:val="none" w:sz="0" w:space="0" w:color="auto"/>
            <w:bottom w:val="none" w:sz="0" w:space="0" w:color="auto"/>
            <w:right w:val="none" w:sz="0" w:space="0" w:color="auto"/>
          </w:divBdr>
        </w:div>
        <w:div w:id="1392265625">
          <w:marLeft w:val="0"/>
          <w:marRight w:val="0"/>
          <w:marTop w:val="0"/>
          <w:marBottom w:val="0"/>
          <w:divBdr>
            <w:top w:val="none" w:sz="0" w:space="0" w:color="auto"/>
            <w:left w:val="none" w:sz="0" w:space="0" w:color="auto"/>
            <w:bottom w:val="none" w:sz="0" w:space="0" w:color="auto"/>
            <w:right w:val="none" w:sz="0" w:space="0" w:color="auto"/>
          </w:divBdr>
        </w:div>
        <w:div w:id="278416143">
          <w:marLeft w:val="0"/>
          <w:marRight w:val="0"/>
          <w:marTop w:val="0"/>
          <w:marBottom w:val="0"/>
          <w:divBdr>
            <w:top w:val="none" w:sz="0" w:space="0" w:color="auto"/>
            <w:left w:val="none" w:sz="0" w:space="0" w:color="auto"/>
            <w:bottom w:val="none" w:sz="0" w:space="0" w:color="auto"/>
            <w:right w:val="none" w:sz="0" w:space="0" w:color="auto"/>
          </w:divBdr>
        </w:div>
        <w:div w:id="230317533">
          <w:marLeft w:val="0"/>
          <w:marRight w:val="0"/>
          <w:marTop w:val="0"/>
          <w:marBottom w:val="0"/>
          <w:divBdr>
            <w:top w:val="none" w:sz="0" w:space="0" w:color="auto"/>
            <w:left w:val="none" w:sz="0" w:space="0" w:color="auto"/>
            <w:bottom w:val="none" w:sz="0" w:space="0" w:color="auto"/>
            <w:right w:val="none" w:sz="0" w:space="0" w:color="auto"/>
          </w:divBdr>
        </w:div>
        <w:div w:id="111438653">
          <w:marLeft w:val="0"/>
          <w:marRight w:val="0"/>
          <w:marTop w:val="0"/>
          <w:marBottom w:val="0"/>
          <w:divBdr>
            <w:top w:val="none" w:sz="0" w:space="0" w:color="auto"/>
            <w:left w:val="none" w:sz="0" w:space="0" w:color="auto"/>
            <w:bottom w:val="none" w:sz="0" w:space="0" w:color="auto"/>
            <w:right w:val="none" w:sz="0" w:space="0" w:color="auto"/>
          </w:divBdr>
        </w:div>
        <w:div w:id="448092620">
          <w:marLeft w:val="0"/>
          <w:marRight w:val="0"/>
          <w:marTop w:val="0"/>
          <w:marBottom w:val="0"/>
          <w:divBdr>
            <w:top w:val="none" w:sz="0" w:space="0" w:color="auto"/>
            <w:left w:val="none" w:sz="0" w:space="0" w:color="auto"/>
            <w:bottom w:val="none" w:sz="0" w:space="0" w:color="auto"/>
            <w:right w:val="none" w:sz="0" w:space="0" w:color="auto"/>
          </w:divBdr>
        </w:div>
        <w:div w:id="394475958">
          <w:marLeft w:val="0"/>
          <w:marRight w:val="0"/>
          <w:marTop w:val="0"/>
          <w:marBottom w:val="0"/>
          <w:divBdr>
            <w:top w:val="none" w:sz="0" w:space="0" w:color="auto"/>
            <w:left w:val="none" w:sz="0" w:space="0" w:color="auto"/>
            <w:bottom w:val="none" w:sz="0" w:space="0" w:color="auto"/>
            <w:right w:val="none" w:sz="0" w:space="0" w:color="auto"/>
          </w:divBdr>
        </w:div>
        <w:div w:id="156046005">
          <w:marLeft w:val="0"/>
          <w:marRight w:val="0"/>
          <w:marTop w:val="0"/>
          <w:marBottom w:val="0"/>
          <w:divBdr>
            <w:top w:val="none" w:sz="0" w:space="0" w:color="auto"/>
            <w:left w:val="none" w:sz="0" w:space="0" w:color="auto"/>
            <w:bottom w:val="none" w:sz="0" w:space="0" w:color="auto"/>
            <w:right w:val="none" w:sz="0" w:space="0" w:color="auto"/>
          </w:divBdr>
        </w:div>
        <w:div w:id="1048803462">
          <w:marLeft w:val="0"/>
          <w:marRight w:val="0"/>
          <w:marTop w:val="0"/>
          <w:marBottom w:val="0"/>
          <w:divBdr>
            <w:top w:val="none" w:sz="0" w:space="0" w:color="auto"/>
            <w:left w:val="none" w:sz="0" w:space="0" w:color="auto"/>
            <w:bottom w:val="none" w:sz="0" w:space="0" w:color="auto"/>
            <w:right w:val="none" w:sz="0" w:space="0" w:color="auto"/>
          </w:divBdr>
        </w:div>
        <w:div w:id="1294797695">
          <w:marLeft w:val="0"/>
          <w:marRight w:val="0"/>
          <w:marTop w:val="0"/>
          <w:marBottom w:val="0"/>
          <w:divBdr>
            <w:top w:val="none" w:sz="0" w:space="0" w:color="auto"/>
            <w:left w:val="none" w:sz="0" w:space="0" w:color="auto"/>
            <w:bottom w:val="none" w:sz="0" w:space="0" w:color="auto"/>
            <w:right w:val="none" w:sz="0" w:space="0" w:color="auto"/>
          </w:divBdr>
        </w:div>
        <w:div w:id="15080371">
          <w:marLeft w:val="0"/>
          <w:marRight w:val="0"/>
          <w:marTop w:val="0"/>
          <w:marBottom w:val="0"/>
          <w:divBdr>
            <w:top w:val="none" w:sz="0" w:space="0" w:color="auto"/>
            <w:left w:val="none" w:sz="0" w:space="0" w:color="auto"/>
            <w:bottom w:val="none" w:sz="0" w:space="0" w:color="auto"/>
            <w:right w:val="none" w:sz="0" w:space="0" w:color="auto"/>
          </w:divBdr>
        </w:div>
        <w:div w:id="870799675">
          <w:marLeft w:val="0"/>
          <w:marRight w:val="0"/>
          <w:marTop w:val="0"/>
          <w:marBottom w:val="0"/>
          <w:divBdr>
            <w:top w:val="none" w:sz="0" w:space="0" w:color="auto"/>
            <w:left w:val="none" w:sz="0" w:space="0" w:color="auto"/>
            <w:bottom w:val="none" w:sz="0" w:space="0" w:color="auto"/>
            <w:right w:val="none" w:sz="0" w:space="0" w:color="auto"/>
          </w:divBdr>
        </w:div>
        <w:div w:id="1366098616">
          <w:marLeft w:val="0"/>
          <w:marRight w:val="0"/>
          <w:marTop w:val="0"/>
          <w:marBottom w:val="0"/>
          <w:divBdr>
            <w:top w:val="none" w:sz="0" w:space="0" w:color="auto"/>
            <w:left w:val="none" w:sz="0" w:space="0" w:color="auto"/>
            <w:bottom w:val="none" w:sz="0" w:space="0" w:color="auto"/>
            <w:right w:val="none" w:sz="0" w:space="0" w:color="auto"/>
          </w:divBdr>
        </w:div>
        <w:div w:id="1404721466">
          <w:marLeft w:val="0"/>
          <w:marRight w:val="0"/>
          <w:marTop w:val="0"/>
          <w:marBottom w:val="0"/>
          <w:divBdr>
            <w:top w:val="none" w:sz="0" w:space="0" w:color="auto"/>
            <w:left w:val="none" w:sz="0" w:space="0" w:color="auto"/>
            <w:bottom w:val="none" w:sz="0" w:space="0" w:color="auto"/>
            <w:right w:val="none" w:sz="0" w:space="0" w:color="auto"/>
          </w:divBdr>
        </w:div>
        <w:div w:id="668219993">
          <w:marLeft w:val="0"/>
          <w:marRight w:val="0"/>
          <w:marTop w:val="0"/>
          <w:marBottom w:val="0"/>
          <w:divBdr>
            <w:top w:val="none" w:sz="0" w:space="0" w:color="auto"/>
            <w:left w:val="none" w:sz="0" w:space="0" w:color="auto"/>
            <w:bottom w:val="none" w:sz="0" w:space="0" w:color="auto"/>
            <w:right w:val="none" w:sz="0" w:space="0" w:color="auto"/>
          </w:divBdr>
        </w:div>
        <w:div w:id="106120209">
          <w:marLeft w:val="0"/>
          <w:marRight w:val="0"/>
          <w:marTop w:val="0"/>
          <w:marBottom w:val="0"/>
          <w:divBdr>
            <w:top w:val="none" w:sz="0" w:space="0" w:color="auto"/>
            <w:left w:val="none" w:sz="0" w:space="0" w:color="auto"/>
            <w:bottom w:val="none" w:sz="0" w:space="0" w:color="auto"/>
            <w:right w:val="none" w:sz="0" w:space="0" w:color="auto"/>
          </w:divBdr>
        </w:div>
        <w:div w:id="1739398029">
          <w:marLeft w:val="0"/>
          <w:marRight w:val="0"/>
          <w:marTop w:val="0"/>
          <w:marBottom w:val="0"/>
          <w:divBdr>
            <w:top w:val="none" w:sz="0" w:space="0" w:color="auto"/>
            <w:left w:val="none" w:sz="0" w:space="0" w:color="auto"/>
            <w:bottom w:val="none" w:sz="0" w:space="0" w:color="auto"/>
            <w:right w:val="none" w:sz="0" w:space="0" w:color="auto"/>
          </w:divBdr>
        </w:div>
        <w:div w:id="2118942390">
          <w:marLeft w:val="0"/>
          <w:marRight w:val="0"/>
          <w:marTop w:val="0"/>
          <w:marBottom w:val="0"/>
          <w:divBdr>
            <w:top w:val="none" w:sz="0" w:space="0" w:color="auto"/>
            <w:left w:val="none" w:sz="0" w:space="0" w:color="auto"/>
            <w:bottom w:val="none" w:sz="0" w:space="0" w:color="auto"/>
            <w:right w:val="none" w:sz="0" w:space="0" w:color="auto"/>
          </w:divBdr>
        </w:div>
        <w:div w:id="742412185">
          <w:marLeft w:val="0"/>
          <w:marRight w:val="0"/>
          <w:marTop w:val="0"/>
          <w:marBottom w:val="0"/>
          <w:divBdr>
            <w:top w:val="none" w:sz="0" w:space="0" w:color="auto"/>
            <w:left w:val="none" w:sz="0" w:space="0" w:color="auto"/>
            <w:bottom w:val="none" w:sz="0" w:space="0" w:color="auto"/>
            <w:right w:val="none" w:sz="0" w:space="0" w:color="auto"/>
          </w:divBdr>
        </w:div>
        <w:div w:id="1383476950">
          <w:marLeft w:val="0"/>
          <w:marRight w:val="0"/>
          <w:marTop w:val="0"/>
          <w:marBottom w:val="0"/>
          <w:divBdr>
            <w:top w:val="none" w:sz="0" w:space="0" w:color="auto"/>
            <w:left w:val="none" w:sz="0" w:space="0" w:color="auto"/>
            <w:bottom w:val="none" w:sz="0" w:space="0" w:color="auto"/>
            <w:right w:val="none" w:sz="0" w:space="0" w:color="auto"/>
          </w:divBdr>
        </w:div>
        <w:div w:id="1535269203">
          <w:marLeft w:val="0"/>
          <w:marRight w:val="0"/>
          <w:marTop w:val="0"/>
          <w:marBottom w:val="0"/>
          <w:divBdr>
            <w:top w:val="none" w:sz="0" w:space="0" w:color="auto"/>
            <w:left w:val="none" w:sz="0" w:space="0" w:color="auto"/>
            <w:bottom w:val="none" w:sz="0" w:space="0" w:color="auto"/>
            <w:right w:val="none" w:sz="0" w:space="0" w:color="auto"/>
          </w:divBdr>
        </w:div>
        <w:div w:id="1696034212">
          <w:marLeft w:val="0"/>
          <w:marRight w:val="0"/>
          <w:marTop w:val="0"/>
          <w:marBottom w:val="0"/>
          <w:divBdr>
            <w:top w:val="none" w:sz="0" w:space="0" w:color="auto"/>
            <w:left w:val="none" w:sz="0" w:space="0" w:color="auto"/>
            <w:bottom w:val="none" w:sz="0" w:space="0" w:color="auto"/>
            <w:right w:val="none" w:sz="0" w:space="0" w:color="auto"/>
          </w:divBdr>
        </w:div>
        <w:div w:id="1132596342">
          <w:marLeft w:val="0"/>
          <w:marRight w:val="0"/>
          <w:marTop w:val="0"/>
          <w:marBottom w:val="0"/>
          <w:divBdr>
            <w:top w:val="none" w:sz="0" w:space="0" w:color="auto"/>
            <w:left w:val="none" w:sz="0" w:space="0" w:color="auto"/>
            <w:bottom w:val="none" w:sz="0" w:space="0" w:color="auto"/>
            <w:right w:val="none" w:sz="0" w:space="0" w:color="auto"/>
          </w:divBdr>
        </w:div>
        <w:div w:id="320812103">
          <w:marLeft w:val="0"/>
          <w:marRight w:val="0"/>
          <w:marTop w:val="0"/>
          <w:marBottom w:val="0"/>
          <w:divBdr>
            <w:top w:val="none" w:sz="0" w:space="0" w:color="auto"/>
            <w:left w:val="none" w:sz="0" w:space="0" w:color="auto"/>
            <w:bottom w:val="none" w:sz="0" w:space="0" w:color="auto"/>
            <w:right w:val="none" w:sz="0" w:space="0" w:color="auto"/>
          </w:divBdr>
        </w:div>
        <w:div w:id="355471351">
          <w:marLeft w:val="0"/>
          <w:marRight w:val="0"/>
          <w:marTop w:val="0"/>
          <w:marBottom w:val="0"/>
          <w:divBdr>
            <w:top w:val="none" w:sz="0" w:space="0" w:color="auto"/>
            <w:left w:val="none" w:sz="0" w:space="0" w:color="auto"/>
            <w:bottom w:val="none" w:sz="0" w:space="0" w:color="auto"/>
            <w:right w:val="none" w:sz="0" w:space="0" w:color="auto"/>
          </w:divBdr>
        </w:div>
        <w:div w:id="308830022">
          <w:marLeft w:val="0"/>
          <w:marRight w:val="0"/>
          <w:marTop w:val="0"/>
          <w:marBottom w:val="0"/>
          <w:divBdr>
            <w:top w:val="none" w:sz="0" w:space="0" w:color="auto"/>
            <w:left w:val="none" w:sz="0" w:space="0" w:color="auto"/>
            <w:bottom w:val="none" w:sz="0" w:space="0" w:color="auto"/>
            <w:right w:val="none" w:sz="0" w:space="0" w:color="auto"/>
          </w:divBdr>
        </w:div>
        <w:div w:id="743604052">
          <w:marLeft w:val="0"/>
          <w:marRight w:val="0"/>
          <w:marTop w:val="0"/>
          <w:marBottom w:val="0"/>
          <w:divBdr>
            <w:top w:val="none" w:sz="0" w:space="0" w:color="auto"/>
            <w:left w:val="none" w:sz="0" w:space="0" w:color="auto"/>
            <w:bottom w:val="none" w:sz="0" w:space="0" w:color="auto"/>
            <w:right w:val="none" w:sz="0" w:space="0" w:color="auto"/>
          </w:divBdr>
        </w:div>
        <w:div w:id="1965961418">
          <w:marLeft w:val="0"/>
          <w:marRight w:val="0"/>
          <w:marTop w:val="0"/>
          <w:marBottom w:val="0"/>
          <w:divBdr>
            <w:top w:val="none" w:sz="0" w:space="0" w:color="auto"/>
            <w:left w:val="none" w:sz="0" w:space="0" w:color="auto"/>
            <w:bottom w:val="none" w:sz="0" w:space="0" w:color="auto"/>
            <w:right w:val="none" w:sz="0" w:space="0" w:color="auto"/>
          </w:divBdr>
        </w:div>
        <w:div w:id="1505628820">
          <w:marLeft w:val="0"/>
          <w:marRight w:val="0"/>
          <w:marTop w:val="0"/>
          <w:marBottom w:val="0"/>
          <w:divBdr>
            <w:top w:val="none" w:sz="0" w:space="0" w:color="auto"/>
            <w:left w:val="none" w:sz="0" w:space="0" w:color="auto"/>
            <w:bottom w:val="none" w:sz="0" w:space="0" w:color="auto"/>
            <w:right w:val="none" w:sz="0" w:space="0" w:color="auto"/>
          </w:divBdr>
        </w:div>
        <w:div w:id="873805006">
          <w:marLeft w:val="0"/>
          <w:marRight w:val="0"/>
          <w:marTop w:val="0"/>
          <w:marBottom w:val="0"/>
          <w:divBdr>
            <w:top w:val="none" w:sz="0" w:space="0" w:color="auto"/>
            <w:left w:val="none" w:sz="0" w:space="0" w:color="auto"/>
            <w:bottom w:val="none" w:sz="0" w:space="0" w:color="auto"/>
            <w:right w:val="none" w:sz="0" w:space="0" w:color="auto"/>
          </w:divBdr>
        </w:div>
        <w:div w:id="1747917038">
          <w:marLeft w:val="0"/>
          <w:marRight w:val="0"/>
          <w:marTop w:val="0"/>
          <w:marBottom w:val="0"/>
          <w:divBdr>
            <w:top w:val="none" w:sz="0" w:space="0" w:color="auto"/>
            <w:left w:val="none" w:sz="0" w:space="0" w:color="auto"/>
            <w:bottom w:val="none" w:sz="0" w:space="0" w:color="auto"/>
            <w:right w:val="none" w:sz="0" w:space="0" w:color="auto"/>
          </w:divBdr>
        </w:div>
        <w:div w:id="2082100032">
          <w:marLeft w:val="0"/>
          <w:marRight w:val="0"/>
          <w:marTop w:val="0"/>
          <w:marBottom w:val="0"/>
          <w:divBdr>
            <w:top w:val="none" w:sz="0" w:space="0" w:color="auto"/>
            <w:left w:val="none" w:sz="0" w:space="0" w:color="auto"/>
            <w:bottom w:val="none" w:sz="0" w:space="0" w:color="auto"/>
            <w:right w:val="none" w:sz="0" w:space="0" w:color="auto"/>
          </w:divBdr>
        </w:div>
        <w:div w:id="1667979138">
          <w:marLeft w:val="0"/>
          <w:marRight w:val="0"/>
          <w:marTop w:val="0"/>
          <w:marBottom w:val="0"/>
          <w:divBdr>
            <w:top w:val="none" w:sz="0" w:space="0" w:color="auto"/>
            <w:left w:val="none" w:sz="0" w:space="0" w:color="auto"/>
            <w:bottom w:val="none" w:sz="0" w:space="0" w:color="auto"/>
            <w:right w:val="none" w:sz="0" w:space="0" w:color="auto"/>
          </w:divBdr>
        </w:div>
        <w:div w:id="864824860">
          <w:marLeft w:val="0"/>
          <w:marRight w:val="0"/>
          <w:marTop w:val="0"/>
          <w:marBottom w:val="0"/>
          <w:divBdr>
            <w:top w:val="none" w:sz="0" w:space="0" w:color="auto"/>
            <w:left w:val="none" w:sz="0" w:space="0" w:color="auto"/>
            <w:bottom w:val="none" w:sz="0" w:space="0" w:color="auto"/>
            <w:right w:val="none" w:sz="0" w:space="0" w:color="auto"/>
          </w:divBdr>
        </w:div>
        <w:div w:id="237980903">
          <w:marLeft w:val="0"/>
          <w:marRight w:val="0"/>
          <w:marTop w:val="0"/>
          <w:marBottom w:val="0"/>
          <w:divBdr>
            <w:top w:val="none" w:sz="0" w:space="0" w:color="auto"/>
            <w:left w:val="none" w:sz="0" w:space="0" w:color="auto"/>
            <w:bottom w:val="none" w:sz="0" w:space="0" w:color="auto"/>
            <w:right w:val="none" w:sz="0" w:space="0" w:color="auto"/>
          </w:divBdr>
        </w:div>
        <w:div w:id="1242249543">
          <w:marLeft w:val="0"/>
          <w:marRight w:val="0"/>
          <w:marTop w:val="0"/>
          <w:marBottom w:val="0"/>
          <w:divBdr>
            <w:top w:val="none" w:sz="0" w:space="0" w:color="auto"/>
            <w:left w:val="none" w:sz="0" w:space="0" w:color="auto"/>
            <w:bottom w:val="none" w:sz="0" w:space="0" w:color="auto"/>
            <w:right w:val="none" w:sz="0" w:space="0" w:color="auto"/>
          </w:divBdr>
        </w:div>
        <w:div w:id="1925185642">
          <w:marLeft w:val="0"/>
          <w:marRight w:val="0"/>
          <w:marTop w:val="0"/>
          <w:marBottom w:val="0"/>
          <w:divBdr>
            <w:top w:val="none" w:sz="0" w:space="0" w:color="auto"/>
            <w:left w:val="none" w:sz="0" w:space="0" w:color="auto"/>
            <w:bottom w:val="none" w:sz="0" w:space="0" w:color="auto"/>
            <w:right w:val="none" w:sz="0" w:space="0" w:color="auto"/>
          </w:divBdr>
        </w:div>
        <w:div w:id="2093236056">
          <w:marLeft w:val="0"/>
          <w:marRight w:val="0"/>
          <w:marTop w:val="0"/>
          <w:marBottom w:val="0"/>
          <w:divBdr>
            <w:top w:val="none" w:sz="0" w:space="0" w:color="auto"/>
            <w:left w:val="none" w:sz="0" w:space="0" w:color="auto"/>
            <w:bottom w:val="none" w:sz="0" w:space="0" w:color="auto"/>
            <w:right w:val="none" w:sz="0" w:space="0" w:color="auto"/>
          </w:divBdr>
        </w:div>
        <w:div w:id="1043214771">
          <w:marLeft w:val="0"/>
          <w:marRight w:val="0"/>
          <w:marTop w:val="0"/>
          <w:marBottom w:val="0"/>
          <w:divBdr>
            <w:top w:val="none" w:sz="0" w:space="0" w:color="auto"/>
            <w:left w:val="none" w:sz="0" w:space="0" w:color="auto"/>
            <w:bottom w:val="none" w:sz="0" w:space="0" w:color="auto"/>
            <w:right w:val="none" w:sz="0" w:space="0" w:color="auto"/>
          </w:divBdr>
        </w:div>
        <w:div w:id="954753319">
          <w:marLeft w:val="0"/>
          <w:marRight w:val="0"/>
          <w:marTop w:val="0"/>
          <w:marBottom w:val="0"/>
          <w:divBdr>
            <w:top w:val="none" w:sz="0" w:space="0" w:color="auto"/>
            <w:left w:val="none" w:sz="0" w:space="0" w:color="auto"/>
            <w:bottom w:val="none" w:sz="0" w:space="0" w:color="auto"/>
            <w:right w:val="none" w:sz="0" w:space="0" w:color="auto"/>
          </w:divBdr>
        </w:div>
        <w:div w:id="734813361">
          <w:marLeft w:val="0"/>
          <w:marRight w:val="0"/>
          <w:marTop w:val="0"/>
          <w:marBottom w:val="0"/>
          <w:divBdr>
            <w:top w:val="none" w:sz="0" w:space="0" w:color="auto"/>
            <w:left w:val="none" w:sz="0" w:space="0" w:color="auto"/>
            <w:bottom w:val="none" w:sz="0" w:space="0" w:color="auto"/>
            <w:right w:val="none" w:sz="0" w:space="0" w:color="auto"/>
          </w:divBdr>
        </w:div>
        <w:div w:id="189144569">
          <w:marLeft w:val="0"/>
          <w:marRight w:val="0"/>
          <w:marTop w:val="0"/>
          <w:marBottom w:val="0"/>
          <w:divBdr>
            <w:top w:val="none" w:sz="0" w:space="0" w:color="auto"/>
            <w:left w:val="none" w:sz="0" w:space="0" w:color="auto"/>
            <w:bottom w:val="none" w:sz="0" w:space="0" w:color="auto"/>
            <w:right w:val="none" w:sz="0" w:space="0" w:color="auto"/>
          </w:divBdr>
        </w:div>
        <w:div w:id="1665205695">
          <w:marLeft w:val="0"/>
          <w:marRight w:val="0"/>
          <w:marTop w:val="0"/>
          <w:marBottom w:val="0"/>
          <w:divBdr>
            <w:top w:val="none" w:sz="0" w:space="0" w:color="auto"/>
            <w:left w:val="none" w:sz="0" w:space="0" w:color="auto"/>
            <w:bottom w:val="none" w:sz="0" w:space="0" w:color="auto"/>
            <w:right w:val="none" w:sz="0" w:space="0" w:color="auto"/>
          </w:divBdr>
        </w:div>
        <w:div w:id="2114738911">
          <w:marLeft w:val="0"/>
          <w:marRight w:val="0"/>
          <w:marTop w:val="0"/>
          <w:marBottom w:val="0"/>
          <w:divBdr>
            <w:top w:val="none" w:sz="0" w:space="0" w:color="auto"/>
            <w:left w:val="none" w:sz="0" w:space="0" w:color="auto"/>
            <w:bottom w:val="none" w:sz="0" w:space="0" w:color="auto"/>
            <w:right w:val="none" w:sz="0" w:space="0" w:color="auto"/>
          </w:divBdr>
        </w:div>
        <w:div w:id="798648269">
          <w:marLeft w:val="0"/>
          <w:marRight w:val="0"/>
          <w:marTop w:val="0"/>
          <w:marBottom w:val="0"/>
          <w:divBdr>
            <w:top w:val="none" w:sz="0" w:space="0" w:color="auto"/>
            <w:left w:val="none" w:sz="0" w:space="0" w:color="auto"/>
            <w:bottom w:val="none" w:sz="0" w:space="0" w:color="auto"/>
            <w:right w:val="none" w:sz="0" w:space="0" w:color="auto"/>
          </w:divBdr>
        </w:div>
        <w:div w:id="1317805847">
          <w:marLeft w:val="0"/>
          <w:marRight w:val="0"/>
          <w:marTop w:val="0"/>
          <w:marBottom w:val="0"/>
          <w:divBdr>
            <w:top w:val="none" w:sz="0" w:space="0" w:color="auto"/>
            <w:left w:val="none" w:sz="0" w:space="0" w:color="auto"/>
            <w:bottom w:val="none" w:sz="0" w:space="0" w:color="auto"/>
            <w:right w:val="none" w:sz="0" w:space="0" w:color="auto"/>
          </w:divBdr>
        </w:div>
        <w:div w:id="1366635774">
          <w:marLeft w:val="0"/>
          <w:marRight w:val="0"/>
          <w:marTop w:val="0"/>
          <w:marBottom w:val="0"/>
          <w:divBdr>
            <w:top w:val="none" w:sz="0" w:space="0" w:color="auto"/>
            <w:left w:val="none" w:sz="0" w:space="0" w:color="auto"/>
            <w:bottom w:val="none" w:sz="0" w:space="0" w:color="auto"/>
            <w:right w:val="none" w:sz="0" w:space="0" w:color="auto"/>
          </w:divBdr>
        </w:div>
        <w:div w:id="373426722">
          <w:marLeft w:val="0"/>
          <w:marRight w:val="0"/>
          <w:marTop w:val="0"/>
          <w:marBottom w:val="0"/>
          <w:divBdr>
            <w:top w:val="none" w:sz="0" w:space="0" w:color="auto"/>
            <w:left w:val="none" w:sz="0" w:space="0" w:color="auto"/>
            <w:bottom w:val="none" w:sz="0" w:space="0" w:color="auto"/>
            <w:right w:val="none" w:sz="0" w:space="0" w:color="auto"/>
          </w:divBdr>
        </w:div>
      </w:divsChild>
    </w:div>
    <w:div w:id="1220166344">
      <w:bodyDiv w:val="1"/>
      <w:marLeft w:val="0"/>
      <w:marRight w:val="0"/>
      <w:marTop w:val="0"/>
      <w:marBottom w:val="0"/>
      <w:divBdr>
        <w:top w:val="none" w:sz="0" w:space="0" w:color="auto"/>
        <w:left w:val="none" w:sz="0" w:space="0" w:color="auto"/>
        <w:bottom w:val="none" w:sz="0" w:space="0" w:color="auto"/>
        <w:right w:val="none" w:sz="0" w:space="0" w:color="auto"/>
      </w:divBdr>
    </w:div>
    <w:div w:id="1226841309">
      <w:bodyDiv w:val="1"/>
      <w:marLeft w:val="0"/>
      <w:marRight w:val="0"/>
      <w:marTop w:val="0"/>
      <w:marBottom w:val="0"/>
      <w:divBdr>
        <w:top w:val="none" w:sz="0" w:space="0" w:color="auto"/>
        <w:left w:val="none" w:sz="0" w:space="0" w:color="auto"/>
        <w:bottom w:val="none" w:sz="0" w:space="0" w:color="auto"/>
        <w:right w:val="none" w:sz="0" w:space="0" w:color="auto"/>
      </w:divBdr>
      <w:divsChild>
        <w:div w:id="1033968342">
          <w:marLeft w:val="0"/>
          <w:marRight w:val="0"/>
          <w:marTop w:val="0"/>
          <w:marBottom w:val="0"/>
          <w:divBdr>
            <w:top w:val="none" w:sz="0" w:space="0" w:color="auto"/>
            <w:left w:val="none" w:sz="0" w:space="0" w:color="auto"/>
            <w:bottom w:val="none" w:sz="0" w:space="0" w:color="auto"/>
            <w:right w:val="none" w:sz="0" w:space="0" w:color="auto"/>
          </w:divBdr>
        </w:div>
        <w:div w:id="301235790">
          <w:marLeft w:val="0"/>
          <w:marRight w:val="0"/>
          <w:marTop w:val="0"/>
          <w:marBottom w:val="0"/>
          <w:divBdr>
            <w:top w:val="none" w:sz="0" w:space="0" w:color="auto"/>
            <w:left w:val="none" w:sz="0" w:space="0" w:color="auto"/>
            <w:bottom w:val="none" w:sz="0" w:space="0" w:color="auto"/>
            <w:right w:val="none" w:sz="0" w:space="0" w:color="auto"/>
          </w:divBdr>
        </w:div>
        <w:div w:id="624508057">
          <w:marLeft w:val="0"/>
          <w:marRight w:val="0"/>
          <w:marTop w:val="0"/>
          <w:marBottom w:val="0"/>
          <w:divBdr>
            <w:top w:val="none" w:sz="0" w:space="0" w:color="auto"/>
            <w:left w:val="none" w:sz="0" w:space="0" w:color="auto"/>
            <w:bottom w:val="none" w:sz="0" w:space="0" w:color="auto"/>
            <w:right w:val="none" w:sz="0" w:space="0" w:color="auto"/>
          </w:divBdr>
        </w:div>
        <w:div w:id="1617130057">
          <w:marLeft w:val="0"/>
          <w:marRight w:val="0"/>
          <w:marTop w:val="0"/>
          <w:marBottom w:val="0"/>
          <w:divBdr>
            <w:top w:val="none" w:sz="0" w:space="0" w:color="auto"/>
            <w:left w:val="none" w:sz="0" w:space="0" w:color="auto"/>
            <w:bottom w:val="none" w:sz="0" w:space="0" w:color="auto"/>
            <w:right w:val="none" w:sz="0" w:space="0" w:color="auto"/>
          </w:divBdr>
        </w:div>
        <w:div w:id="289090462">
          <w:marLeft w:val="0"/>
          <w:marRight w:val="0"/>
          <w:marTop w:val="0"/>
          <w:marBottom w:val="0"/>
          <w:divBdr>
            <w:top w:val="none" w:sz="0" w:space="0" w:color="auto"/>
            <w:left w:val="none" w:sz="0" w:space="0" w:color="auto"/>
            <w:bottom w:val="none" w:sz="0" w:space="0" w:color="auto"/>
            <w:right w:val="none" w:sz="0" w:space="0" w:color="auto"/>
          </w:divBdr>
        </w:div>
        <w:div w:id="1844394444">
          <w:marLeft w:val="0"/>
          <w:marRight w:val="0"/>
          <w:marTop w:val="0"/>
          <w:marBottom w:val="0"/>
          <w:divBdr>
            <w:top w:val="none" w:sz="0" w:space="0" w:color="auto"/>
            <w:left w:val="none" w:sz="0" w:space="0" w:color="auto"/>
            <w:bottom w:val="none" w:sz="0" w:space="0" w:color="auto"/>
            <w:right w:val="none" w:sz="0" w:space="0" w:color="auto"/>
          </w:divBdr>
        </w:div>
        <w:div w:id="1456752593">
          <w:marLeft w:val="0"/>
          <w:marRight w:val="0"/>
          <w:marTop w:val="0"/>
          <w:marBottom w:val="0"/>
          <w:divBdr>
            <w:top w:val="none" w:sz="0" w:space="0" w:color="auto"/>
            <w:left w:val="none" w:sz="0" w:space="0" w:color="auto"/>
            <w:bottom w:val="none" w:sz="0" w:space="0" w:color="auto"/>
            <w:right w:val="none" w:sz="0" w:space="0" w:color="auto"/>
          </w:divBdr>
        </w:div>
        <w:div w:id="1001468471">
          <w:marLeft w:val="0"/>
          <w:marRight w:val="0"/>
          <w:marTop w:val="0"/>
          <w:marBottom w:val="0"/>
          <w:divBdr>
            <w:top w:val="none" w:sz="0" w:space="0" w:color="auto"/>
            <w:left w:val="none" w:sz="0" w:space="0" w:color="auto"/>
            <w:bottom w:val="none" w:sz="0" w:space="0" w:color="auto"/>
            <w:right w:val="none" w:sz="0" w:space="0" w:color="auto"/>
          </w:divBdr>
        </w:div>
        <w:div w:id="1984501245">
          <w:marLeft w:val="0"/>
          <w:marRight w:val="0"/>
          <w:marTop w:val="0"/>
          <w:marBottom w:val="0"/>
          <w:divBdr>
            <w:top w:val="none" w:sz="0" w:space="0" w:color="auto"/>
            <w:left w:val="none" w:sz="0" w:space="0" w:color="auto"/>
            <w:bottom w:val="none" w:sz="0" w:space="0" w:color="auto"/>
            <w:right w:val="none" w:sz="0" w:space="0" w:color="auto"/>
          </w:divBdr>
        </w:div>
        <w:div w:id="178130418">
          <w:marLeft w:val="0"/>
          <w:marRight w:val="0"/>
          <w:marTop w:val="0"/>
          <w:marBottom w:val="0"/>
          <w:divBdr>
            <w:top w:val="none" w:sz="0" w:space="0" w:color="auto"/>
            <w:left w:val="none" w:sz="0" w:space="0" w:color="auto"/>
            <w:bottom w:val="none" w:sz="0" w:space="0" w:color="auto"/>
            <w:right w:val="none" w:sz="0" w:space="0" w:color="auto"/>
          </w:divBdr>
        </w:div>
        <w:div w:id="69427545">
          <w:marLeft w:val="0"/>
          <w:marRight w:val="0"/>
          <w:marTop w:val="0"/>
          <w:marBottom w:val="0"/>
          <w:divBdr>
            <w:top w:val="none" w:sz="0" w:space="0" w:color="auto"/>
            <w:left w:val="none" w:sz="0" w:space="0" w:color="auto"/>
            <w:bottom w:val="none" w:sz="0" w:space="0" w:color="auto"/>
            <w:right w:val="none" w:sz="0" w:space="0" w:color="auto"/>
          </w:divBdr>
        </w:div>
        <w:div w:id="864442120">
          <w:marLeft w:val="0"/>
          <w:marRight w:val="0"/>
          <w:marTop w:val="0"/>
          <w:marBottom w:val="0"/>
          <w:divBdr>
            <w:top w:val="none" w:sz="0" w:space="0" w:color="auto"/>
            <w:left w:val="none" w:sz="0" w:space="0" w:color="auto"/>
            <w:bottom w:val="none" w:sz="0" w:space="0" w:color="auto"/>
            <w:right w:val="none" w:sz="0" w:space="0" w:color="auto"/>
          </w:divBdr>
        </w:div>
        <w:div w:id="1599829854">
          <w:marLeft w:val="0"/>
          <w:marRight w:val="0"/>
          <w:marTop w:val="0"/>
          <w:marBottom w:val="0"/>
          <w:divBdr>
            <w:top w:val="none" w:sz="0" w:space="0" w:color="auto"/>
            <w:left w:val="none" w:sz="0" w:space="0" w:color="auto"/>
            <w:bottom w:val="none" w:sz="0" w:space="0" w:color="auto"/>
            <w:right w:val="none" w:sz="0" w:space="0" w:color="auto"/>
          </w:divBdr>
        </w:div>
        <w:div w:id="2084403432">
          <w:marLeft w:val="0"/>
          <w:marRight w:val="0"/>
          <w:marTop w:val="0"/>
          <w:marBottom w:val="0"/>
          <w:divBdr>
            <w:top w:val="none" w:sz="0" w:space="0" w:color="auto"/>
            <w:left w:val="none" w:sz="0" w:space="0" w:color="auto"/>
            <w:bottom w:val="none" w:sz="0" w:space="0" w:color="auto"/>
            <w:right w:val="none" w:sz="0" w:space="0" w:color="auto"/>
          </w:divBdr>
        </w:div>
        <w:div w:id="2079553025">
          <w:marLeft w:val="0"/>
          <w:marRight w:val="0"/>
          <w:marTop w:val="0"/>
          <w:marBottom w:val="0"/>
          <w:divBdr>
            <w:top w:val="none" w:sz="0" w:space="0" w:color="auto"/>
            <w:left w:val="none" w:sz="0" w:space="0" w:color="auto"/>
            <w:bottom w:val="none" w:sz="0" w:space="0" w:color="auto"/>
            <w:right w:val="none" w:sz="0" w:space="0" w:color="auto"/>
          </w:divBdr>
        </w:div>
        <w:div w:id="547567505">
          <w:marLeft w:val="0"/>
          <w:marRight w:val="0"/>
          <w:marTop w:val="0"/>
          <w:marBottom w:val="0"/>
          <w:divBdr>
            <w:top w:val="none" w:sz="0" w:space="0" w:color="auto"/>
            <w:left w:val="none" w:sz="0" w:space="0" w:color="auto"/>
            <w:bottom w:val="none" w:sz="0" w:space="0" w:color="auto"/>
            <w:right w:val="none" w:sz="0" w:space="0" w:color="auto"/>
          </w:divBdr>
        </w:div>
        <w:div w:id="1475415966">
          <w:marLeft w:val="0"/>
          <w:marRight w:val="0"/>
          <w:marTop w:val="0"/>
          <w:marBottom w:val="0"/>
          <w:divBdr>
            <w:top w:val="none" w:sz="0" w:space="0" w:color="auto"/>
            <w:left w:val="none" w:sz="0" w:space="0" w:color="auto"/>
            <w:bottom w:val="none" w:sz="0" w:space="0" w:color="auto"/>
            <w:right w:val="none" w:sz="0" w:space="0" w:color="auto"/>
          </w:divBdr>
        </w:div>
        <w:div w:id="755634971">
          <w:marLeft w:val="0"/>
          <w:marRight w:val="0"/>
          <w:marTop w:val="0"/>
          <w:marBottom w:val="0"/>
          <w:divBdr>
            <w:top w:val="none" w:sz="0" w:space="0" w:color="auto"/>
            <w:left w:val="none" w:sz="0" w:space="0" w:color="auto"/>
            <w:bottom w:val="none" w:sz="0" w:space="0" w:color="auto"/>
            <w:right w:val="none" w:sz="0" w:space="0" w:color="auto"/>
          </w:divBdr>
        </w:div>
        <w:div w:id="85079470">
          <w:marLeft w:val="0"/>
          <w:marRight w:val="0"/>
          <w:marTop w:val="0"/>
          <w:marBottom w:val="0"/>
          <w:divBdr>
            <w:top w:val="none" w:sz="0" w:space="0" w:color="auto"/>
            <w:left w:val="none" w:sz="0" w:space="0" w:color="auto"/>
            <w:bottom w:val="none" w:sz="0" w:space="0" w:color="auto"/>
            <w:right w:val="none" w:sz="0" w:space="0" w:color="auto"/>
          </w:divBdr>
        </w:div>
        <w:div w:id="1987928499">
          <w:marLeft w:val="0"/>
          <w:marRight w:val="0"/>
          <w:marTop w:val="0"/>
          <w:marBottom w:val="0"/>
          <w:divBdr>
            <w:top w:val="none" w:sz="0" w:space="0" w:color="auto"/>
            <w:left w:val="none" w:sz="0" w:space="0" w:color="auto"/>
            <w:bottom w:val="none" w:sz="0" w:space="0" w:color="auto"/>
            <w:right w:val="none" w:sz="0" w:space="0" w:color="auto"/>
          </w:divBdr>
        </w:div>
        <w:div w:id="955141377">
          <w:marLeft w:val="0"/>
          <w:marRight w:val="0"/>
          <w:marTop w:val="0"/>
          <w:marBottom w:val="0"/>
          <w:divBdr>
            <w:top w:val="none" w:sz="0" w:space="0" w:color="auto"/>
            <w:left w:val="none" w:sz="0" w:space="0" w:color="auto"/>
            <w:bottom w:val="none" w:sz="0" w:space="0" w:color="auto"/>
            <w:right w:val="none" w:sz="0" w:space="0" w:color="auto"/>
          </w:divBdr>
        </w:div>
        <w:div w:id="1364015762">
          <w:marLeft w:val="0"/>
          <w:marRight w:val="0"/>
          <w:marTop w:val="0"/>
          <w:marBottom w:val="0"/>
          <w:divBdr>
            <w:top w:val="none" w:sz="0" w:space="0" w:color="auto"/>
            <w:left w:val="none" w:sz="0" w:space="0" w:color="auto"/>
            <w:bottom w:val="none" w:sz="0" w:space="0" w:color="auto"/>
            <w:right w:val="none" w:sz="0" w:space="0" w:color="auto"/>
          </w:divBdr>
        </w:div>
        <w:div w:id="514422627">
          <w:marLeft w:val="0"/>
          <w:marRight w:val="0"/>
          <w:marTop w:val="0"/>
          <w:marBottom w:val="0"/>
          <w:divBdr>
            <w:top w:val="none" w:sz="0" w:space="0" w:color="auto"/>
            <w:left w:val="none" w:sz="0" w:space="0" w:color="auto"/>
            <w:bottom w:val="none" w:sz="0" w:space="0" w:color="auto"/>
            <w:right w:val="none" w:sz="0" w:space="0" w:color="auto"/>
          </w:divBdr>
        </w:div>
        <w:div w:id="975716757">
          <w:marLeft w:val="0"/>
          <w:marRight w:val="0"/>
          <w:marTop w:val="0"/>
          <w:marBottom w:val="0"/>
          <w:divBdr>
            <w:top w:val="none" w:sz="0" w:space="0" w:color="auto"/>
            <w:left w:val="none" w:sz="0" w:space="0" w:color="auto"/>
            <w:bottom w:val="none" w:sz="0" w:space="0" w:color="auto"/>
            <w:right w:val="none" w:sz="0" w:space="0" w:color="auto"/>
          </w:divBdr>
        </w:div>
        <w:div w:id="378284691">
          <w:marLeft w:val="0"/>
          <w:marRight w:val="0"/>
          <w:marTop w:val="0"/>
          <w:marBottom w:val="0"/>
          <w:divBdr>
            <w:top w:val="none" w:sz="0" w:space="0" w:color="auto"/>
            <w:left w:val="none" w:sz="0" w:space="0" w:color="auto"/>
            <w:bottom w:val="none" w:sz="0" w:space="0" w:color="auto"/>
            <w:right w:val="none" w:sz="0" w:space="0" w:color="auto"/>
          </w:divBdr>
        </w:div>
        <w:div w:id="1477182389">
          <w:marLeft w:val="0"/>
          <w:marRight w:val="0"/>
          <w:marTop w:val="0"/>
          <w:marBottom w:val="0"/>
          <w:divBdr>
            <w:top w:val="none" w:sz="0" w:space="0" w:color="auto"/>
            <w:left w:val="none" w:sz="0" w:space="0" w:color="auto"/>
            <w:bottom w:val="none" w:sz="0" w:space="0" w:color="auto"/>
            <w:right w:val="none" w:sz="0" w:space="0" w:color="auto"/>
          </w:divBdr>
        </w:div>
        <w:div w:id="964458651">
          <w:marLeft w:val="0"/>
          <w:marRight w:val="0"/>
          <w:marTop w:val="0"/>
          <w:marBottom w:val="0"/>
          <w:divBdr>
            <w:top w:val="none" w:sz="0" w:space="0" w:color="auto"/>
            <w:left w:val="none" w:sz="0" w:space="0" w:color="auto"/>
            <w:bottom w:val="none" w:sz="0" w:space="0" w:color="auto"/>
            <w:right w:val="none" w:sz="0" w:space="0" w:color="auto"/>
          </w:divBdr>
        </w:div>
        <w:div w:id="1935743524">
          <w:marLeft w:val="0"/>
          <w:marRight w:val="0"/>
          <w:marTop w:val="0"/>
          <w:marBottom w:val="0"/>
          <w:divBdr>
            <w:top w:val="none" w:sz="0" w:space="0" w:color="auto"/>
            <w:left w:val="none" w:sz="0" w:space="0" w:color="auto"/>
            <w:bottom w:val="none" w:sz="0" w:space="0" w:color="auto"/>
            <w:right w:val="none" w:sz="0" w:space="0" w:color="auto"/>
          </w:divBdr>
        </w:div>
        <w:div w:id="1832211745">
          <w:marLeft w:val="0"/>
          <w:marRight w:val="0"/>
          <w:marTop w:val="0"/>
          <w:marBottom w:val="0"/>
          <w:divBdr>
            <w:top w:val="none" w:sz="0" w:space="0" w:color="auto"/>
            <w:left w:val="none" w:sz="0" w:space="0" w:color="auto"/>
            <w:bottom w:val="none" w:sz="0" w:space="0" w:color="auto"/>
            <w:right w:val="none" w:sz="0" w:space="0" w:color="auto"/>
          </w:divBdr>
        </w:div>
        <w:div w:id="1662923338">
          <w:marLeft w:val="0"/>
          <w:marRight w:val="0"/>
          <w:marTop w:val="0"/>
          <w:marBottom w:val="0"/>
          <w:divBdr>
            <w:top w:val="none" w:sz="0" w:space="0" w:color="auto"/>
            <w:left w:val="none" w:sz="0" w:space="0" w:color="auto"/>
            <w:bottom w:val="none" w:sz="0" w:space="0" w:color="auto"/>
            <w:right w:val="none" w:sz="0" w:space="0" w:color="auto"/>
          </w:divBdr>
        </w:div>
        <w:div w:id="1539658032">
          <w:marLeft w:val="0"/>
          <w:marRight w:val="0"/>
          <w:marTop w:val="0"/>
          <w:marBottom w:val="0"/>
          <w:divBdr>
            <w:top w:val="none" w:sz="0" w:space="0" w:color="auto"/>
            <w:left w:val="none" w:sz="0" w:space="0" w:color="auto"/>
            <w:bottom w:val="none" w:sz="0" w:space="0" w:color="auto"/>
            <w:right w:val="none" w:sz="0" w:space="0" w:color="auto"/>
          </w:divBdr>
        </w:div>
        <w:div w:id="1186020608">
          <w:marLeft w:val="0"/>
          <w:marRight w:val="0"/>
          <w:marTop w:val="0"/>
          <w:marBottom w:val="0"/>
          <w:divBdr>
            <w:top w:val="none" w:sz="0" w:space="0" w:color="auto"/>
            <w:left w:val="none" w:sz="0" w:space="0" w:color="auto"/>
            <w:bottom w:val="none" w:sz="0" w:space="0" w:color="auto"/>
            <w:right w:val="none" w:sz="0" w:space="0" w:color="auto"/>
          </w:divBdr>
        </w:div>
        <w:div w:id="1267082551">
          <w:marLeft w:val="0"/>
          <w:marRight w:val="0"/>
          <w:marTop w:val="0"/>
          <w:marBottom w:val="0"/>
          <w:divBdr>
            <w:top w:val="none" w:sz="0" w:space="0" w:color="auto"/>
            <w:left w:val="none" w:sz="0" w:space="0" w:color="auto"/>
            <w:bottom w:val="none" w:sz="0" w:space="0" w:color="auto"/>
            <w:right w:val="none" w:sz="0" w:space="0" w:color="auto"/>
          </w:divBdr>
        </w:div>
        <w:div w:id="973368793">
          <w:marLeft w:val="0"/>
          <w:marRight w:val="0"/>
          <w:marTop w:val="0"/>
          <w:marBottom w:val="0"/>
          <w:divBdr>
            <w:top w:val="none" w:sz="0" w:space="0" w:color="auto"/>
            <w:left w:val="none" w:sz="0" w:space="0" w:color="auto"/>
            <w:bottom w:val="none" w:sz="0" w:space="0" w:color="auto"/>
            <w:right w:val="none" w:sz="0" w:space="0" w:color="auto"/>
          </w:divBdr>
        </w:div>
      </w:divsChild>
    </w:div>
    <w:div w:id="1250696177">
      <w:bodyDiv w:val="1"/>
      <w:marLeft w:val="0"/>
      <w:marRight w:val="0"/>
      <w:marTop w:val="0"/>
      <w:marBottom w:val="0"/>
      <w:divBdr>
        <w:top w:val="none" w:sz="0" w:space="0" w:color="auto"/>
        <w:left w:val="none" w:sz="0" w:space="0" w:color="auto"/>
        <w:bottom w:val="none" w:sz="0" w:space="0" w:color="auto"/>
        <w:right w:val="none" w:sz="0" w:space="0" w:color="auto"/>
      </w:divBdr>
      <w:divsChild>
        <w:div w:id="1269192558">
          <w:marLeft w:val="0"/>
          <w:marRight w:val="0"/>
          <w:marTop w:val="0"/>
          <w:marBottom w:val="0"/>
          <w:divBdr>
            <w:top w:val="none" w:sz="0" w:space="0" w:color="auto"/>
            <w:left w:val="none" w:sz="0" w:space="0" w:color="auto"/>
            <w:bottom w:val="none" w:sz="0" w:space="0" w:color="auto"/>
            <w:right w:val="none" w:sz="0" w:space="0" w:color="auto"/>
          </w:divBdr>
        </w:div>
        <w:div w:id="988678264">
          <w:marLeft w:val="0"/>
          <w:marRight w:val="0"/>
          <w:marTop w:val="0"/>
          <w:marBottom w:val="0"/>
          <w:divBdr>
            <w:top w:val="none" w:sz="0" w:space="0" w:color="auto"/>
            <w:left w:val="none" w:sz="0" w:space="0" w:color="auto"/>
            <w:bottom w:val="none" w:sz="0" w:space="0" w:color="auto"/>
            <w:right w:val="none" w:sz="0" w:space="0" w:color="auto"/>
          </w:divBdr>
          <w:divsChild>
            <w:div w:id="1222643464">
              <w:marLeft w:val="0"/>
              <w:marRight w:val="0"/>
              <w:marTop w:val="0"/>
              <w:marBottom w:val="0"/>
              <w:divBdr>
                <w:top w:val="none" w:sz="0" w:space="0" w:color="auto"/>
                <w:left w:val="none" w:sz="0" w:space="0" w:color="auto"/>
                <w:bottom w:val="none" w:sz="0" w:space="0" w:color="auto"/>
                <w:right w:val="none" w:sz="0" w:space="0" w:color="auto"/>
              </w:divBdr>
              <w:divsChild>
                <w:div w:id="1368486321">
                  <w:marLeft w:val="0"/>
                  <w:marRight w:val="0"/>
                  <w:marTop w:val="0"/>
                  <w:marBottom w:val="0"/>
                  <w:divBdr>
                    <w:top w:val="none" w:sz="0" w:space="0" w:color="auto"/>
                    <w:left w:val="none" w:sz="0" w:space="0" w:color="auto"/>
                    <w:bottom w:val="none" w:sz="0" w:space="0" w:color="auto"/>
                    <w:right w:val="none" w:sz="0" w:space="0" w:color="auto"/>
                  </w:divBdr>
                  <w:divsChild>
                    <w:div w:id="1653290103">
                      <w:marLeft w:val="0"/>
                      <w:marRight w:val="0"/>
                      <w:marTop w:val="0"/>
                      <w:marBottom w:val="0"/>
                      <w:divBdr>
                        <w:top w:val="none" w:sz="0" w:space="0" w:color="auto"/>
                        <w:left w:val="none" w:sz="0" w:space="0" w:color="auto"/>
                        <w:bottom w:val="none" w:sz="0" w:space="0" w:color="auto"/>
                        <w:right w:val="none" w:sz="0" w:space="0" w:color="auto"/>
                      </w:divBdr>
                      <w:divsChild>
                        <w:div w:id="651063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5905900">
          <w:marLeft w:val="0"/>
          <w:marRight w:val="0"/>
          <w:marTop w:val="0"/>
          <w:marBottom w:val="0"/>
          <w:divBdr>
            <w:top w:val="none" w:sz="0" w:space="0" w:color="auto"/>
            <w:left w:val="none" w:sz="0" w:space="0" w:color="auto"/>
            <w:bottom w:val="none" w:sz="0" w:space="0" w:color="auto"/>
            <w:right w:val="none" w:sz="0" w:space="0" w:color="auto"/>
          </w:divBdr>
          <w:divsChild>
            <w:div w:id="1704593268">
              <w:marLeft w:val="0"/>
              <w:marRight w:val="0"/>
              <w:marTop w:val="0"/>
              <w:marBottom w:val="0"/>
              <w:divBdr>
                <w:top w:val="none" w:sz="0" w:space="0" w:color="auto"/>
                <w:left w:val="none" w:sz="0" w:space="0" w:color="auto"/>
                <w:bottom w:val="none" w:sz="0" w:space="0" w:color="auto"/>
                <w:right w:val="none" w:sz="0" w:space="0" w:color="auto"/>
              </w:divBdr>
              <w:divsChild>
                <w:div w:id="703558543">
                  <w:marLeft w:val="0"/>
                  <w:marRight w:val="0"/>
                  <w:marTop w:val="0"/>
                  <w:marBottom w:val="0"/>
                  <w:divBdr>
                    <w:top w:val="none" w:sz="0" w:space="0" w:color="auto"/>
                    <w:left w:val="none" w:sz="0" w:space="0" w:color="auto"/>
                    <w:bottom w:val="none" w:sz="0" w:space="0" w:color="auto"/>
                    <w:right w:val="none" w:sz="0" w:space="0" w:color="auto"/>
                  </w:divBdr>
                  <w:divsChild>
                    <w:div w:id="1035498218">
                      <w:marLeft w:val="0"/>
                      <w:marRight w:val="0"/>
                      <w:marTop w:val="0"/>
                      <w:marBottom w:val="0"/>
                      <w:divBdr>
                        <w:top w:val="none" w:sz="0" w:space="0" w:color="auto"/>
                        <w:left w:val="none" w:sz="0" w:space="0" w:color="auto"/>
                        <w:bottom w:val="none" w:sz="0" w:space="0" w:color="auto"/>
                        <w:right w:val="none" w:sz="0" w:space="0" w:color="auto"/>
                      </w:divBdr>
                      <w:divsChild>
                        <w:div w:id="386152877">
                          <w:marLeft w:val="0"/>
                          <w:marRight w:val="0"/>
                          <w:marTop w:val="0"/>
                          <w:marBottom w:val="0"/>
                          <w:divBdr>
                            <w:top w:val="none" w:sz="0" w:space="0" w:color="auto"/>
                            <w:left w:val="none" w:sz="0" w:space="0" w:color="auto"/>
                            <w:bottom w:val="none" w:sz="0" w:space="0" w:color="auto"/>
                            <w:right w:val="none" w:sz="0" w:space="0" w:color="auto"/>
                          </w:divBdr>
                          <w:divsChild>
                            <w:div w:id="196125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5646375">
      <w:bodyDiv w:val="1"/>
      <w:marLeft w:val="0"/>
      <w:marRight w:val="0"/>
      <w:marTop w:val="0"/>
      <w:marBottom w:val="0"/>
      <w:divBdr>
        <w:top w:val="none" w:sz="0" w:space="0" w:color="auto"/>
        <w:left w:val="none" w:sz="0" w:space="0" w:color="auto"/>
        <w:bottom w:val="none" w:sz="0" w:space="0" w:color="auto"/>
        <w:right w:val="none" w:sz="0" w:space="0" w:color="auto"/>
      </w:divBdr>
    </w:div>
    <w:div w:id="1269582870">
      <w:bodyDiv w:val="1"/>
      <w:marLeft w:val="0"/>
      <w:marRight w:val="0"/>
      <w:marTop w:val="0"/>
      <w:marBottom w:val="0"/>
      <w:divBdr>
        <w:top w:val="none" w:sz="0" w:space="0" w:color="auto"/>
        <w:left w:val="none" w:sz="0" w:space="0" w:color="auto"/>
        <w:bottom w:val="none" w:sz="0" w:space="0" w:color="auto"/>
        <w:right w:val="none" w:sz="0" w:space="0" w:color="auto"/>
      </w:divBdr>
      <w:divsChild>
        <w:div w:id="1833986974">
          <w:marLeft w:val="0"/>
          <w:marRight w:val="0"/>
          <w:marTop w:val="0"/>
          <w:marBottom w:val="0"/>
          <w:divBdr>
            <w:top w:val="none" w:sz="0" w:space="0" w:color="auto"/>
            <w:left w:val="none" w:sz="0" w:space="0" w:color="auto"/>
            <w:bottom w:val="none" w:sz="0" w:space="0" w:color="auto"/>
            <w:right w:val="none" w:sz="0" w:space="0" w:color="auto"/>
          </w:divBdr>
        </w:div>
        <w:div w:id="1088188232">
          <w:marLeft w:val="0"/>
          <w:marRight w:val="0"/>
          <w:marTop w:val="0"/>
          <w:marBottom w:val="0"/>
          <w:divBdr>
            <w:top w:val="none" w:sz="0" w:space="0" w:color="auto"/>
            <w:left w:val="none" w:sz="0" w:space="0" w:color="auto"/>
            <w:bottom w:val="none" w:sz="0" w:space="0" w:color="auto"/>
            <w:right w:val="none" w:sz="0" w:space="0" w:color="auto"/>
          </w:divBdr>
        </w:div>
        <w:div w:id="1419138284">
          <w:marLeft w:val="0"/>
          <w:marRight w:val="0"/>
          <w:marTop w:val="0"/>
          <w:marBottom w:val="0"/>
          <w:divBdr>
            <w:top w:val="none" w:sz="0" w:space="0" w:color="auto"/>
            <w:left w:val="none" w:sz="0" w:space="0" w:color="auto"/>
            <w:bottom w:val="none" w:sz="0" w:space="0" w:color="auto"/>
            <w:right w:val="none" w:sz="0" w:space="0" w:color="auto"/>
          </w:divBdr>
        </w:div>
        <w:div w:id="1907492079">
          <w:marLeft w:val="0"/>
          <w:marRight w:val="0"/>
          <w:marTop w:val="0"/>
          <w:marBottom w:val="0"/>
          <w:divBdr>
            <w:top w:val="none" w:sz="0" w:space="0" w:color="auto"/>
            <w:left w:val="none" w:sz="0" w:space="0" w:color="auto"/>
            <w:bottom w:val="none" w:sz="0" w:space="0" w:color="auto"/>
            <w:right w:val="none" w:sz="0" w:space="0" w:color="auto"/>
          </w:divBdr>
        </w:div>
        <w:div w:id="1073818630">
          <w:marLeft w:val="0"/>
          <w:marRight w:val="0"/>
          <w:marTop w:val="0"/>
          <w:marBottom w:val="0"/>
          <w:divBdr>
            <w:top w:val="none" w:sz="0" w:space="0" w:color="auto"/>
            <w:left w:val="none" w:sz="0" w:space="0" w:color="auto"/>
            <w:bottom w:val="none" w:sz="0" w:space="0" w:color="auto"/>
            <w:right w:val="none" w:sz="0" w:space="0" w:color="auto"/>
          </w:divBdr>
        </w:div>
        <w:div w:id="173348448">
          <w:marLeft w:val="0"/>
          <w:marRight w:val="0"/>
          <w:marTop w:val="0"/>
          <w:marBottom w:val="0"/>
          <w:divBdr>
            <w:top w:val="none" w:sz="0" w:space="0" w:color="auto"/>
            <w:left w:val="none" w:sz="0" w:space="0" w:color="auto"/>
            <w:bottom w:val="none" w:sz="0" w:space="0" w:color="auto"/>
            <w:right w:val="none" w:sz="0" w:space="0" w:color="auto"/>
          </w:divBdr>
        </w:div>
        <w:div w:id="1657420422">
          <w:marLeft w:val="0"/>
          <w:marRight w:val="0"/>
          <w:marTop w:val="0"/>
          <w:marBottom w:val="0"/>
          <w:divBdr>
            <w:top w:val="none" w:sz="0" w:space="0" w:color="auto"/>
            <w:left w:val="none" w:sz="0" w:space="0" w:color="auto"/>
            <w:bottom w:val="none" w:sz="0" w:space="0" w:color="auto"/>
            <w:right w:val="none" w:sz="0" w:space="0" w:color="auto"/>
          </w:divBdr>
        </w:div>
      </w:divsChild>
    </w:div>
    <w:div w:id="1281034904">
      <w:bodyDiv w:val="1"/>
      <w:marLeft w:val="0"/>
      <w:marRight w:val="0"/>
      <w:marTop w:val="0"/>
      <w:marBottom w:val="0"/>
      <w:divBdr>
        <w:top w:val="none" w:sz="0" w:space="0" w:color="auto"/>
        <w:left w:val="none" w:sz="0" w:space="0" w:color="auto"/>
        <w:bottom w:val="none" w:sz="0" w:space="0" w:color="auto"/>
        <w:right w:val="none" w:sz="0" w:space="0" w:color="auto"/>
      </w:divBdr>
    </w:div>
    <w:div w:id="1304120523">
      <w:bodyDiv w:val="1"/>
      <w:marLeft w:val="0"/>
      <w:marRight w:val="0"/>
      <w:marTop w:val="0"/>
      <w:marBottom w:val="0"/>
      <w:divBdr>
        <w:top w:val="none" w:sz="0" w:space="0" w:color="auto"/>
        <w:left w:val="none" w:sz="0" w:space="0" w:color="auto"/>
        <w:bottom w:val="none" w:sz="0" w:space="0" w:color="auto"/>
        <w:right w:val="none" w:sz="0" w:space="0" w:color="auto"/>
      </w:divBdr>
      <w:divsChild>
        <w:div w:id="1257401391">
          <w:marLeft w:val="0"/>
          <w:marRight w:val="0"/>
          <w:marTop w:val="0"/>
          <w:marBottom w:val="0"/>
          <w:divBdr>
            <w:top w:val="none" w:sz="0" w:space="0" w:color="auto"/>
            <w:left w:val="none" w:sz="0" w:space="0" w:color="auto"/>
            <w:bottom w:val="none" w:sz="0" w:space="0" w:color="auto"/>
            <w:right w:val="none" w:sz="0" w:space="0" w:color="auto"/>
          </w:divBdr>
        </w:div>
        <w:div w:id="1600679979">
          <w:marLeft w:val="0"/>
          <w:marRight w:val="0"/>
          <w:marTop w:val="0"/>
          <w:marBottom w:val="0"/>
          <w:divBdr>
            <w:top w:val="none" w:sz="0" w:space="0" w:color="auto"/>
            <w:left w:val="none" w:sz="0" w:space="0" w:color="auto"/>
            <w:bottom w:val="none" w:sz="0" w:space="0" w:color="auto"/>
            <w:right w:val="none" w:sz="0" w:space="0" w:color="auto"/>
          </w:divBdr>
        </w:div>
        <w:div w:id="1060398766">
          <w:marLeft w:val="0"/>
          <w:marRight w:val="0"/>
          <w:marTop w:val="0"/>
          <w:marBottom w:val="0"/>
          <w:divBdr>
            <w:top w:val="none" w:sz="0" w:space="0" w:color="auto"/>
            <w:left w:val="none" w:sz="0" w:space="0" w:color="auto"/>
            <w:bottom w:val="none" w:sz="0" w:space="0" w:color="auto"/>
            <w:right w:val="none" w:sz="0" w:space="0" w:color="auto"/>
          </w:divBdr>
        </w:div>
      </w:divsChild>
    </w:div>
    <w:div w:id="1366128933">
      <w:bodyDiv w:val="1"/>
      <w:marLeft w:val="0"/>
      <w:marRight w:val="0"/>
      <w:marTop w:val="0"/>
      <w:marBottom w:val="0"/>
      <w:divBdr>
        <w:top w:val="none" w:sz="0" w:space="0" w:color="auto"/>
        <w:left w:val="none" w:sz="0" w:space="0" w:color="auto"/>
        <w:bottom w:val="none" w:sz="0" w:space="0" w:color="auto"/>
        <w:right w:val="none" w:sz="0" w:space="0" w:color="auto"/>
      </w:divBdr>
      <w:divsChild>
        <w:div w:id="856574813">
          <w:marLeft w:val="0"/>
          <w:marRight w:val="0"/>
          <w:marTop w:val="0"/>
          <w:marBottom w:val="0"/>
          <w:divBdr>
            <w:top w:val="none" w:sz="0" w:space="0" w:color="auto"/>
            <w:left w:val="none" w:sz="0" w:space="0" w:color="auto"/>
            <w:bottom w:val="none" w:sz="0" w:space="0" w:color="auto"/>
            <w:right w:val="none" w:sz="0" w:space="0" w:color="auto"/>
          </w:divBdr>
        </w:div>
        <w:div w:id="1298728594">
          <w:marLeft w:val="0"/>
          <w:marRight w:val="0"/>
          <w:marTop w:val="0"/>
          <w:marBottom w:val="0"/>
          <w:divBdr>
            <w:top w:val="none" w:sz="0" w:space="0" w:color="auto"/>
            <w:left w:val="none" w:sz="0" w:space="0" w:color="auto"/>
            <w:bottom w:val="none" w:sz="0" w:space="0" w:color="auto"/>
            <w:right w:val="none" w:sz="0" w:space="0" w:color="auto"/>
          </w:divBdr>
        </w:div>
        <w:div w:id="227229018">
          <w:marLeft w:val="0"/>
          <w:marRight w:val="0"/>
          <w:marTop w:val="0"/>
          <w:marBottom w:val="0"/>
          <w:divBdr>
            <w:top w:val="none" w:sz="0" w:space="0" w:color="auto"/>
            <w:left w:val="none" w:sz="0" w:space="0" w:color="auto"/>
            <w:bottom w:val="none" w:sz="0" w:space="0" w:color="auto"/>
            <w:right w:val="none" w:sz="0" w:space="0" w:color="auto"/>
          </w:divBdr>
        </w:div>
        <w:div w:id="1327905751">
          <w:marLeft w:val="0"/>
          <w:marRight w:val="0"/>
          <w:marTop w:val="0"/>
          <w:marBottom w:val="0"/>
          <w:divBdr>
            <w:top w:val="none" w:sz="0" w:space="0" w:color="auto"/>
            <w:left w:val="none" w:sz="0" w:space="0" w:color="auto"/>
            <w:bottom w:val="none" w:sz="0" w:space="0" w:color="auto"/>
            <w:right w:val="none" w:sz="0" w:space="0" w:color="auto"/>
          </w:divBdr>
        </w:div>
        <w:div w:id="1138454479">
          <w:marLeft w:val="0"/>
          <w:marRight w:val="0"/>
          <w:marTop w:val="0"/>
          <w:marBottom w:val="0"/>
          <w:divBdr>
            <w:top w:val="none" w:sz="0" w:space="0" w:color="auto"/>
            <w:left w:val="none" w:sz="0" w:space="0" w:color="auto"/>
            <w:bottom w:val="none" w:sz="0" w:space="0" w:color="auto"/>
            <w:right w:val="none" w:sz="0" w:space="0" w:color="auto"/>
          </w:divBdr>
        </w:div>
        <w:div w:id="70087267">
          <w:marLeft w:val="0"/>
          <w:marRight w:val="0"/>
          <w:marTop w:val="0"/>
          <w:marBottom w:val="0"/>
          <w:divBdr>
            <w:top w:val="none" w:sz="0" w:space="0" w:color="auto"/>
            <w:left w:val="none" w:sz="0" w:space="0" w:color="auto"/>
            <w:bottom w:val="none" w:sz="0" w:space="0" w:color="auto"/>
            <w:right w:val="none" w:sz="0" w:space="0" w:color="auto"/>
          </w:divBdr>
        </w:div>
        <w:div w:id="1904026325">
          <w:marLeft w:val="0"/>
          <w:marRight w:val="0"/>
          <w:marTop w:val="0"/>
          <w:marBottom w:val="0"/>
          <w:divBdr>
            <w:top w:val="none" w:sz="0" w:space="0" w:color="auto"/>
            <w:left w:val="none" w:sz="0" w:space="0" w:color="auto"/>
            <w:bottom w:val="none" w:sz="0" w:space="0" w:color="auto"/>
            <w:right w:val="none" w:sz="0" w:space="0" w:color="auto"/>
          </w:divBdr>
        </w:div>
        <w:div w:id="1769812104">
          <w:marLeft w:val="0"/>
          <w:marRight w:val="0"/>
          <w:marTop w:val="0"/>
          <w:marBottom w:val="0"/>
          <w:divBdr>
            <w:top w:val="none" w:sz="0" w:space="0" w:color="auto"/>
            <w:left w:val="none" w:sz="0" w:space="0" w:color="auto"/>
            <w:bottom w:val="none" w:sz="0" w:space="0" w:color="auto"/>
            <w:right w:val="none" w:sz="0" w:space="0" w:color="auto"/>
          </w:divBdr>
        </w:div>
        <w:div w:id="1910993139">
          <w:marLeft w:val="0"/>
          <w:marRight w:val="0"/>
          <w:marTop w:val="0"/>
          <w:marBottom w:val="0"/>
          <w:divBdr>
            <w:top w:val="none" w:sz="0" w:space="0" w:color="auto"/>
            <w:left w:val="none" w:sz="0" w:space="0" w:color="auto"/>
            <w:bottom w:val="none" w:sz="0" w:space="0" w:color="auto"/>
            <w:right w:val="none" w:sz="0" w:space="0" w:color="auto"/>
          </w:divBdr>
        </w:div>
        <w:div w:id="824972562">
          <w:marLeft w:val="0"/>
          <w:marRight w:val="0"/>
          <w:marTop w:val="0"/>
          <w:marBottom w:val="0"/>
          <w:divBdr>
            <w:top w:val="none" w:sz="0" w:space="0" w:color="auto"/>
            <w:left w:val="none" w:sz="0" w:space="0" w:color="auto"/>
            <w:bottom w:val="none" w:sz="0" w:space="0" w:color="auto"/>
            <w:right w:val="none" w:sz="0" w:space="0" w:color="auto"/>
          </w:divBdr>
        </w:div>
        <w:div w:id="1936282707">
          <w:marLeft w:val="0"/>
          <w:marRight w:val="0"/>
          <w:marTop w:val="0"/>
          <w:marBottom w:val="0"/>
          <w:divBdr>
            <w:top w:val="none" w:sz="0" w:space="0" w:color="auto"/>
            <w:left w:val="none" w:sz="0" w:space="0" w:color="auto"/>
            <w:bottom w:val="none" w:sz="0" w:space="0" w:color="auto"/>
            <w:right w:val="none" w:sz="0" w:space="0" w:color="auto"/>
          </w:divBdr>
        </w:div>
        <w:div w:id="528108867">
          <w:marLeft w:val="0"/>
          <w:marRight w:val="0"/>
          <w:marTop w:val="0"/>
          <w:marBottom w:val="0"/>
          <w:divBdr>
            <w:top w:val="none" w:sz="0" w:space="0" w:color="auto"/>
            <w:left w:val="none" w:sz="0" w:space="0" w:color="auto"/>
            <w:bottom w:val="none" w:sz="0" w:space="0" w:color="auto"/>
            <w:right w:val="none" w:sz="0" w:space="0" w:color="auto"/>
          </w:divBdr>
        </w:div>
        <w:div w:id="584921383">
          <w:marLeft w:val="0"/>
          <w:marRight w:val="0"/>
          <w:marTop w:val="0"/>
          <w:marBottom w:val="0"/>
          <w:divBdr>
            <w:top w:val="none" w:sz="0" w:space="0" w:color="auto"/>
            <w:left w:val="none" w:sz="0" w:space="0" w:color="auto"/>
            <w:bottom w:val="none" w:sz="0" w:space="0" w:color="auto"/>
            <w:right w:val="none" w:sz="0" w:space="0" w:color="auto"/>
          </w:divBdr>
        </w:div>
        <w:div w:id="759955606">
          <w:marLeft w:val="0"/>
          <w:marRight w:val="0"/>
          <w:marTop w:val="0"/>
          <w:marBottom w:val="0"/>
          <w:divBdr>
            <w:top w:val="none" w:sz="0" w:space="0" w:color="auto"/>
            <w:left w:val="none" w:sz="0" w:space="0" w:color="auto"/>
            <w:bottom w:val="none" w:sz="0" w:space="0" w:color="auto"/>
            <w:right w:val="none" w:sz="0" w:space="0" w:color="auto"/>
          </w:divBdr>
        </w:div>
        <w:div w:id="195970892">
          <w:marLeft w:val="0"/>
          <w:marRight w:val="0"/>
          <w:marTop w:val="0"/>
          <w:marBottom w:val="0"/>
          <w:divBdr>
            <w:top w:val="none" w:sz="0" w:space="0" w:color="auto"/>
            <w:left w:val="none" w:sz="0" w:space="0" w:color="auto"/>
            <w:bottom w:val="none" w:sz="0" w:space="0" w:color="auto"/>
            <w:right w:val="none" w:sz="0" w:space="0" w:color="auto"/>
          </w:divBdr>
        </w:div>
        <w:div w:id="965281728">
          <w:marLeft w:val="0"/>
          <w:marRight w:val="0"/>
          <w:marTop w:val="0"/>
          <w:marBottom w:val="0"/>
          <w:divBdr>
            <w:top w:val="none" w:sz="0" w:space="0" w:color="auto"/>
            <w:left w:val="none" w:sz="0" w:space="0" w:color="auto"/>
            <w:bottom w:val="none" w:sz="0" w:space="0" w:color="auto"/>
            <w:right w:val="none" w:sz="0" w:space="0" w:color="auto"/>
          </w:divBdr>
        </w:div>
        <w:div w:id="1440299755">
          <w:marLeft w:val="0"/>
          <w:marRight w:val="0"/>
          <w:marTop w:val="0"/>
          <w:marBottom w:val="0"/>
          <w:divBdr>
            <w:top w:val="none" w:sz="0" w:space="0" w:color="auto"/>
            <w:left w:val="none" w:sz="0" w:space="0" w:color="auto"/>
            <w:bottom w:val="none" w:sz="0" w:space="0" w:color="auto"/>
            <w:right w:val="none" w:sz="0" w:space="0" w:color="auto"/>
          </w:divBdr>
        </w:div>
        <w:div w:id="1746218377">
          <w:marLeft w:val="0"/>
          <w:marRight w:val="0"/>
          <w:marTop w:val="0"/>
          <w:marBottom w:val="0"/>
          <w:divBdr>
            <w:top w:val="none" w:sz="0" w:space="0" w:color="auto"/>
            <w:left w:val="none" w:sz="0" w:space="0" w:color="auto"/>
            <w:bottom w:val="none" w:sz="0" w:space="0" w:color="auto"/>
            <w:right w:val="none" w:sz="0" w:space="0" w:color="auto"/>
          </w:divBdr>
        </w:div>
        <w:div w:id="1721513688">
          <w:marLeft w:val="0"/>
          <w:marRight w:val="0"/>
          <w:marTop w:val="0"/>
          <w:marBottom w:val="0"/>
          <w:divBdr>
            <w:top w:val="none" w:sz="0" w:space="0" w:color="auto"/>
            <w:left w:val="none" w:sz="0" w:space="0" w:color="auto"/>
            <w:bottom w:val="none" w:sz="0" w:space="0" w:color="auto"/>
            <w:right w:val="none" w:sz="0" w:space="0" w:color="auto"/>
          </w:divBdr>
        </w:div>
        <w:div w:id="547373784">
          <w:marLeft w:val="0"/>
          <w:marRight w:val="0"/>
          <w:marTop w:val="0"/>
          <w:marBottom w:val="0"/>
          <w:divBdr>
            <w:top w:val="none" w:sz="0" w:space="0" w:color="auto"/>
            <w:left w:val="none" w:sz="0" w:space="0" w:color="auto"/>
            <w:bottom w:val="none" w:sz="0" w:space="0" w:color="auto"/>
            <w:right w:val="none" w:sz="0" w:space="0" w:color="auto"/>
          </w:divBdr>
        </w:div>
        <w:div w:id="1907718687">
          <w:marLeft w:val="0"/>
          <w:marRight w:val="0"/>
          <w:marTop w:val="0"/>
          <w:marBottom w:val="0"/>
          <w:divBdr>
            <w:top w:val="none" w:sz="0" w:space="0" w:color="auto"/>
            <w:left w:val="none" w:sz="0" w:space="0" w:color="auto"/>
            <w:bottom w:val="none" w:sz="0" w:space="0" w:color="auto"/>
            <w:right w:val="none" w:sz="0" w:space="0" w:color="auto"/>
          </w:divBdr>
        </w:div>
        <w:div w:id="442960149">
          <w:marLeft w:val="0"/>
          <w:marRight w:val="0"/>
          <w:marTop w:val="0"/>
          <w:marBottom w:val="0"/>
          <w:divBdr>
            <w:top w:val="none" w:sz="0" w:space="0" w:color="auto"/>
            <w:left w:val="none" w:sz="0" w:space="0" w:color="auto"/>
            <w:bottom w:val="none" w:sz="0" w:space="0" w:color="auto"/>
            <w:right w:val="none" w:sz="0" w:space="0" w:color="auto"/>
          </w:divBdr>
        </w:div>
        <w:div w:id="101340777">
          <w:marLeft w:val="0"/>
          <w:marRight w:val="0"/>
          <w:marTop w:val="0"/>
          <w:marBottom w:val="0"/>
          <w:divBdr>
            <w:top w:val="none" w:sz="0" w:space="0" w:color="auto"/>
            <w:left w:val="none" w:sz="0" w:space="0" w:color="auto"/>
            <w:bottom w:val="none" w:sz="0" w:space="0" w:color="auto"/>
            <w:right w:val="none" w:sz="0" w:space="0" w:color="auto"/>
          </w:divBdr>
        </w:div>
        <w:div w:id="245382854">
          <w:marLeft w:val="0"/>
          <w:marRight w:val="0"/>
          <w:marTop w:val="0"/>
          <w:marBottom w:val="0"/>
          <w:divBdr>
            <w:top w:val="none" w:sz="0" w:space="0" w:color="auto"/>
            <w:left w:val="none" w:sz="0" w:space="0" w:color="auto"/>
            <w:bottom w:val="none" w:sz="0" w:space="0" w:color="auto"/>
            <w:right w:val="none" w:sz="0" w:space="0" w:color="auto"/>
          </w:divBdr>
        </w:div>
        <w:div w:id="1439643352">
          <w:marLeft w:val="0"/>
          <w:marRight w:val="0"/>
          <w:marTop w:val="0"/>
          <w:marBottom w:val="0"/>
          <w:divBdr>
            <w:top w:val="none" w:sz="0" w:space="0" w:color="auto"/>
            <w:left w:val="none" w:sz="0" w:space="0" w:color="auto"/>
            <w:bottom w:val="none" w:sz="0" w:space="0" w:color="auto"/>
            <w:right w:val="none" w:sz="0" w:space="0" w:color="auto"/>
          </w:divBdr>
        </w:div>
        <w:div w:id="122508277">
          <w:marLeft w:val="0"/>
          <w:marRight w:val="0"/>
          <w:marTop w:val="0"/>
          <w:marBottom w:val="0"/>
          <w:divBdr>
            <w:top w:val="none" w:sz="0" w:space="0" w:color="auto"/>
            <w:left w:val="none" w:sz="0" w:space="0" w:color="auto"/>
            <w:bottom w:val="none" w:sz="0" w:space="0" w:color="auto"/>
            <w:right w:val="none" w:sz="0" w:space="0" w:color="auto"/>
          </w:divBdr>
        </w:div>
        <w:div w:id="14581645">
          <w:marLeft w:val="0"/>
          <w:marRight w:val="0"/>
          <w:marTop w:val="0"/>
          <w:marBottom w:val="0"/>
          <w:divBdr>
            <w:top w:val="none" w:sz="0" w:space="0" w:color="auto"/>
            <w:left w:val="none" w:sz="0" w:space="0" w:color="auto"/>
            <w:bottom w:val="none" w:sz="0" w:space="0" w:color="auto"/>
            <w:right w:val="none" w:sz="0" w:space="0" w:color="auto"/>
          </w:divBdr>
        </w:div>
        <w:div w:id="2122333511">
          <w:marLeft w:val="0"/>
          <w:marRight w:val="0"/>
          <w:marTop w:val="0"/>
          <w:marBottom w:val="0"/>
          <w:divBdr>
            <w:top w:val="none" w:sz="0" w:space="0" w:color="auto"/>
            <w:left w:val="none" w:sz="0" w:space="0" w:color="auto"/>
            <w:bottom w:val="none" w:sz="0" w:space="0" w:color="auto"/>
            <w:right w:val="none" w:sz="0" w:space="0" w:color="auto"/>
          </w:divBdr>
        </w:div>
        <w:div w:id="1979651293">
          <w:marLeft w:val="0"/>
          <w:marRight w:val="0"/>
          <w:marTop w:val="0"/>
          <w:marBottom w:val="0"/>
          <w:divBdr>
            <w:top w:val="none" w:sz="0" w:space="0" w:color="auto"/>
            <w:left w:val="none" w:sz="0" w:space="0" w:color="auto"/>
            <w:bottom w:val="none" w:sz="0" w:space="0" w:color="auto"/>
            <w:right w:val="none" w:sz="0" w:space="0" w:color="auto"/>
          </w:divBdr>
        </w:div>
        <w:div w:id="22561708">
          <w:marLeft w:val="0"/>
          <w:marRight w:val="0"/>
          <w:marTop w:val="0"/>
          <w:marBottom w:val="0"/>
          <w:divBdr>
            <w:top w:val="none" w:sz="0" w:space="0" w:color="auto"/>
            <w:left w:val="none" w:sz="0" w:space="0" w:color="auto"/>
            <w:bottom w:val="none" w:sz="0" w:space="0" w:color="auto"/>
            <w:right w:val="none" w:sz="0" w:space="0" w:color="auto"/>
          </w:divBdr>
        </w:div>
        <w:div w:id="946893378">
          <w:marLeft w:val="0"/>
          <w:marRight w:val="0"/>
          <w:marTop w:val="0"/>
          <w:marBottom w:val="0"/>
          <w:divBdr>
            <w:top w:val="none" w:sz="0" w:space="0" w:color="auto"/>
            <w:left w:val="none" w:sz="0" w:space="0" w:color="auto"/>
            <w:bottom w:val="none" w:sz="0" w:space="0" w:color="auto"/>
            <w:right w:val="none" w:sz="0" w:space="0" w:color="auto"/>
          </w:divBdr>
        </w:div>
        <w:div w:id="3675781">
          <w:marLeft w:val="0"/>
          <w:marRight w:val="0"/>
          <w:marTop w:val="0"/>
          <w:marBottom w:val="0"/>
          <w:divBdr>
            <w:top w:val="none" w:sz="0" w:space="0" w:color="auto"/>
            <w:left w:val="none" w:sz="0" w:space="0" w:color="auto"/>
            <w:bottom w:val="none" w:sz="0" w:space="0" w:color="auto"/>
            <w:right w:val="none" w:sz="0" w:space="0" w:color="auto"/>
          </w:divBdr>
        </w:div>
        <w:div w:id="2086492325">
          <w:marLeft w:val="0"/>
          <w:marRight w:val="0"/>
          <w:marTop w:val="0"/>
          <w:marBottom w:val="0"/>
          <w:divBdr>
            <w:top w:val="none" w:sz="0" w:space="0" w:color="auto"/>
            <w:left w:val="none" w:sz="0" w:space="0" w:color="auto"/>
            <w:bottom w:val="none" w:sz="0" w:space="0" w:color="auto"/>
            <w:right w:val="none" w:sz="0" w:space="0" w:color="auto"/>
          </w:divBdr>
        </w:div>
        <w:div w:id="1267232738">
          <w:marLeft w:val="0"/>
          <w:marRight w:val="0"/>
          <w:marTop w:val="0"/>
          <w:marBottom w:val="0"/>
          <w:divBdr>
            <w:top w:val="none" w:sz="0" w:space="0" w:color="auto"/>
            <w:left w:val="none" w:sz="0" w:space="0" w:color="auto"/>
            <w:bottom w:val="none" w:sz="0" w:space="0" w:color="auto"/>
            <w:right w:val="none" w:sz="0" w:space="0" w:color="auto"/>
          </w:divBdr>
        </w:div>
        <w:div w:id="1616330255">
          <w:marLeft w:val="0"/>
          <w:marRight w:val="0"/>
          <w:marTop w:val="0"/>
          <w:marBottom w:val="0"/>
          <w:divBdr>
            <w:top w:val="none" w:sz="0" w:space="0" w:color="auto"/>
            <w:left w:val="none" w:sz="0" w:space="0" w:color="auto"/>
            <w:bottom w:val="none" w:sz="0" w:space="0" w:color="auto"/>
            <w:right w:val="none" w:sz="0" w:space="0" w:color="auto"/>
          </w:divBdr>
        </w:div>
        <w:div w:id="1353067263">
          <w:marLeft w:val="0"/>
          <w:marRight w:val="0"/>
          <w:marTop w:val="0"/>
          <w:marBottom w:val="0"/>
          <w:divBdr>
            <w:top w:val="none" w:sz="0" w:space="0" w:color="auto"/>
            <w:left w:val="none" w:sz="0" w:space="0" w:color="auto"/>
            <w:bottom w:val="none" w:sz="0" w:space="0" w:color="auto"/>
            <w:right w:val="none" w:sz="0" w:space="0" w:color="auto"/>
          </w:divBdr>
        </w:div>
        <w:div w:id="268052990">
          <w:marLeft w:val="0"/>
          <w:marRight w:val="0"/>
          <w:marTop w:val="0"/>
          <w:marBottom w:val="0"/>
          <w:divBdr>
            <w:top w:val="none" w:sz="0" w:space="0" w:color="auto"/>
            <w:left w:val="none" w:sz="0" w:space="0" w:color="auto"/>
            <w:bottom w:val="none" w:sz="0" w:space="0" w:color="auto"/>
            <w:right w:val="none" w:sz="0" w:space="0" w:color="auto"/>
          </w:divBdr>
        </w:div>
        <w:div w:id="282426142">
          <w:marLeft w:val="0"/>
          <w:marRight w:val="0"/>
          <w:marTop w:val="0"/>
          <w:marBottom w:val="0"/>
          <w:divBdr>
            <w:top w:val="none" w:sz="0" w:space="0" w:color="auto"/>
            <w:left w:val="none" w:sz="0" w:space="0" w:color="auto"/>
            <w:bottom w:val="none" w:sz="0" w:space="0" w:color="auto"/>
            <w:right w:val="none" w:sz="0" w:space="0" w:color="auto"/>
          </w:divBdr>
        </w:div>
        <w:div w:id="1679382547">
          <w:marLeft w:val="0"/>
          <w:marRight w:val="0"/>
          <w:marTop w:val="0"/>
          <w:marBottom w:val="0"/>
          <w:divBdr>
            <w:top w:val="none" w:sz="0" w:space="0" w:color="auto"/>
            <w:left w:val="none" w:sz="0" w:space="0" w:color="auto"/>
            <w:bottom w:val="none" w:sz="0" w:space="0" w:color="auto"/>
            <w:right w:val="none" w:sz="0" w:space="0" w:color="auto"/>
          </w:divBdr>
        </w:div>
        <w:div w:id="1768236179">
          <w:marLeft w:val="0"/>
          <w:marRight w:val="0"/>
          <w:marTop w:val="0"/>
          <w:marBottom w:val="0"/>
          <w:divBdr>
            <w:top w:val="none" w:sz="0" w:space="0" w:color="auto"/>
            <w:left w:val="none" w:sz="0" w:space="0" w:color="auto"/>
            <w:bottom w:val="none" w:sz="0" w:space="0" w:color="auto"/>
            <w:right w:val="none" w:sz="0" w:space="0" w:color="auto"/>
          </w:divBdr>
        </w:div>
        <w:div w:id="786773394">
          <w:marLeft w:val="0"/>
          <w:marRight w:val="0"/>
          <w:marTop w:val="0"/>
          <w:marBottom w:val="0"/>
          <w:divBdr>
            <w:top w:val="none" w:sz="0" w:space="0" w:color="auto"/>
            <w:left w:val="none" w:sz="0" w:space="0" w:color="auto"/>
            <w:bottom w:val="none" w:sz="0" w:space="0" w:color="auto"/>
            <w:right w:val="none" w:sz="0" w:space="0" w:color="auto"/>
          </w:divBdr>
        </w:div>
        <w:div w:id="972906848">
          <w:marLeft w:val="0"/>
          <w:marRight w:val="0"/>
          <w:marTop w:val="0"/>
          <w:marBottom w:val="0"/>
          <w:divBdr>
            <w:top w:val="none" w:sz="0" w:space="0" w:color="auto"/>
            <w:left w:val="none" w:sz="0" w:space="0" w:color="auto"/>
            <w:bottom w:val="none" w:sz="0" w:space="0" w:color="auto"/>
            <w:right w:val="none" w:sz="0" w:space="0" w:color="auto"/>
          </w:divBdr>
        </w:div>
        <w:div w:id="1249116320">
          <w:marLeft w:val="0"/>
          <w:marRight w:val="0"/>
          <w:marTop w:val="0"/>
          <w:marBottom w:val="0"/>
          <w:divBdr>
            <w:top w:val="none" w:sz="0" w:space="0" w:color="auto"/>
            <w:left w:val="none" w:sz="0" w:space="0" w:color="auto"/>
            <w:bottom w:val="none" w:sz="0" w:space="0" w:color="auto"/>
            <w:right w:val="none" w:sz="0" w:space="0" w:color="auto"/>
          </w:divBdr>
        </w:div>
        <w:div w:id="1957174594">
          <w:marLeft w:val="0"/>
          <w:marRight w:val="0"/>
          <w:marTop w:val="0"/>
          <w:marBottom w:val="0"/>
          <w:divBdr>
            <w:top w:val="none" w:sz="0" w:space="0" w:color="auto"/>
            <w:left w:val="none" w:sz="0" w:space="0" w:color="auto"/>
            <w:bottom w:val="none" w:sz="0" w:space="0" w:color="auto"/>
            <w:right w:val="none" w:sz="0" w:space="0" w:color="auto"/>
          </w:divBdr>
        </w:div>
        <w:div w:id="93719420">
          <w:marLeft w:val="0"/>
          <w:marRight w:val="0"/>
          <w:marTop w:val="0"/>
          <w:marBottom w:val="0"/>
          <w:divBdr>
            <w:top w:val="none" w:sz="0" w:space="0" w:color="auto"/>
            <w:left w:val="none" w:sz="0" w:space="0" w:color="auto"/>
            <w:bottom w:val="none" w:sz="0" w:space="0" w:color="auto"/>
            <w:right w:val="none" w:sz="0" w:space="0" w:color="auto"/>
          </w:divBdr>
        </w:div>
        <w:div w:id="595752054">
          <w:marLeft w:val="0"/>
          <w:marRight w:val="0"/>
          <w:marTop w:val="0"/>
          <w:marBottom w:val="0"/>
          <w:divBdr>
            <w:top w:val="none" w:sz="0" w:space="0" w:color="auto"/>
            <w:left w:val="none" w:sz="0" w:space="0" w:color="auto"/>
            <w:bottom w:val="none" w:sz="0" w:space="0" w:color="auto"/>
            <w:right w:val="none" w:sz="0" w:space="0" w:color="auto"/>
          </w:divBdr>
        </w:div>
        <w:div w:id="100804313">
          <w:marLeft w:val="0"/>
          <w:marRight w:val="0"/>
          <w:marTop w:val="0"/>
          <w:marBottom w:val="0"/>
          <w:divBdr>
            <w:top w:val="none" w:sz="0" w:space="0" w:color="auto"/>
            <w:left w:val="none" w:sz="0" w:space="0" w:color="auto"/>
            <w:bottom w:val="none" w:sz="0" w:space="0" w:color="auto"/>
            <w:right w:val="none" w:sz="0" w:space="0" w:color="auto"/>
          </w:divBdr>
        </w:div>
        <w:div w:id="1928423193">
          <w:marLeft w:val="0"/>
          <w:marRight w:val="0"/>
          <w:marTop w:val="0"/>
          <w:marBottom w:val="0"/>
          <w:divBdr>
            <w:top w:val="none" w:sz="0" w:space="0" w:color="auto"/>
            <w:left w:val="none" w:sz="0" w:space="0" w:color="auto"/>
            <w:bottom w:val="none" w:sz="0" w:space="0" w:color="auto"/>
            <w:right w:val="none" w:sz="0" w:space="0" w:color="auto"/>
          </w:divBdr>
        </w:div>
        <w:div w:id="1154835113">
          <w:marLeft w:val="0"/>
          <w:marRight w:val="0"/>
          <w:marTop w:val="0"/>
          <w:marBottom w:val="0"/>
          <w:divBdr>
            <w:top w:val="none" w:sz="0" w:space="0" w:color="auto"/>
            <w:left w:val="none" w:sz="0" w:space="0" w:color="auto"/>
            <w:bottom w:val="none" w:sz="0" w:space="0" w:color="auto"/>
            <w:right w:val="none" w:sz="0" w:space="0" w:color="auto"/>
          </w:divBdr>
        </w:div>
        <w:div w:id="112406737">
          <w:marLeft w:val="0"/>
          <w:marRight w:val="0"/>
          <w:marTop w:val="0"/>
          <w:marBottom w:val="0"/>
          <w:divBdr>
            <w:top w:val="none" w:sz="0" w:space="0" w:color="auto"/>
            <w:left w:val="none" w:sz="0" w:space="0" w:color="auto"/>
            <w:bottom w:val="none" w:sz="0" w:space="0" w:color="auto"/>
            <w:right w:val="none" w:sz="0" w:space="0" w:color="auto"/>
          </w:divBdr>
        </w:div>
        <w:div w:id="1688367787">
          <w:marLeft w:val="0"/>
          <w:marRight w:val="0"/>
          <w:marTop w:val="0"/>
          <w:marBottom w:val="0"/>
          <w:divBdr>
            <w:top w:val="none" w:sz="0" w:space="0" w:color="auto"/>
            <w:left w:val="none" w:sz="0" w:space="0" w:color="auto"/>
            <w:bottom w:val="none" w:sz="0" w:space="0" w:color="auto"/>
            <w:right w:val="none" w:sz="0" w:space="0" w:color="auto"/>
          </w:divBdr>
        </w:div>
        <w:div w:id="1059983903">
          <w:marLeft w:val="0"/>
          <w:marRight w:val="0"/>
          <w:marTop w:val="0"/>
          <w:marBottom w:val="0"/>
          <w:divBdr>
            <w:top w:val="none" w:sz="0" w:space="0" w:color="auto"/>
            <w:left w:val="none" w:sz="0" w:space="0" w:color="auto"/>
            <w:bottom w:val="none" w:sz="0" w:space="0" w:color="auto"/>
            <w:right w:val="none" w:sz="0" w:space="0" w:color="auto"/>
          </w:divBdr>
        </w:div>
        <w:div w:id="799882054">
          <w:marLeft w:val="0"/>
          <w:marRight w:val="0"/>
          <w:marTop w:val="0"/>
          <w:marBottom w:val="0"/>
          <w:divBdr>
            <w:top w:val="none" w:sz="0" w:space="0" w:color="auto"/>
            <w:left w:val="none" w:sz="0" w:space="0" w:color="auto"/>
            <w:bottom w:val="none" w:sz="0" w:space="0" w:color="auto"/>
            <w:right w:val="none" w:sz="0" w:space="0" w:color="auto"/>
          </w:divBdr>
        </w:div>
        <w:div w:id="346446597">
          <w:marLeft w:val="0"/>
          <w:marRight w:val="0"/>
          <w:marTop w:val="0"/>
          <w:marBottom w:val="0"/>
          <w:divBdr>
            <w:top w:val="none" w:sz="0" w:space="0" w:color="auto"/>
            <w:left w:val="none" w:sz="0" w:space="0" w:color="auto"/>
            <w:bottom w:val="none" w:sz="0" w:space="0" w:color="auto"/>
            <w:right w:val="none" w:sz="0" w:space="0" w:color="auto"/>
          </w:divBdr>
        </w:div>
        <w:div w:id="2041860705">
          <w:marLeft w:val="0"/>
          <w:marRight w:val="0"/>
          <w:marTop w:val="0"/>
          <w:marBottom w:val="0"/>
          <w:divBdr>
            <w:top w:val="none" w:sz="0" w:space="0" w:color="auto"/>
            <w:left w:val="none" w:sz="0" w:space="0" w:color="auto"/>
            <w:bottom w:val="none" w:sz="0" w:space="0" w:color="auto"/>
            <w:right w:val="none" w:sz="0" w:space="0" w:color="auto"/>
          </w:divBdr>
        </w:div>
        <w:div w:id="2024896289">
          <w:marLeft w:val="0"/>
          <w:marRight w:val="0"/>
          <w:marTop w:val="0"/>
          <w:marBottom w:val="0"/>
          <w:divBdr>
            <w:top w:val="none" w:sz="0" w:space="0" w:color="auto"/>
            <w:left w:val="none" w:sz="0" w:space="0" w:color="auto"/>
            <w:bottom w:val="none" w:sz="0" w:space="0" w:color="auto"/>
            <w:right w:val="none" w:sz="0" w:space="0" w:color="auto"/>
          </w:divBdr>
        </w:div>
        <w:div w:id="1374574097">
          <w:marLeft w:val="0"/>
          <w:marRight w:val="0"/>
          <w:marTop w:val="0"/>
          <w:marBottom w:val="0"/>
          <w:divBdr>
            <w:top w:val="none" w:sz="0" w:space="0" w:color="auto"/>
            <w:left w:val="none" w:sz="0" w:space="0" w:color="auto"/>
            <w:bottom w:val="none" w:sz="0" w:space="0" w:color="auto"/>
            <w:right w:val="none" w:sz="0" w:space="0" w:color="auto"/>
          </w:divBdr>
        </w:div>
        <w:div w:id="1887059318">
          <w:marLeft w:val="0"/>
          <w:marRight w:val="0"/>
          <w:marTop w:val="0"/>
          <w:marBottom w:val="0"/>
          <w:divBdr>
            <w:top w:val="none" w:sz="0" w:space="0" w:color="auto"/>
            <w:left w:val="none" w:sz="0" w:space="0" w:color="auto"/>
            <w:bottom w:val="none" w:sz="0" w:space="0" w:color="auto"/>
            <w:right w:val="none" w:sz="0" w:space="0" w:color="auto"/>
          </w:divBdr>
        </w:div>
        <w:div w:id="87897150">
          <w:marLeft w:val="0"/>
          <w:marRight w:val="0"/>
          <w:marTop w:val="0"/>
          <w:marBottom w:val="0"/>
          <w:divBdr>
            <w:top w:val="none" w:sz="0" w:space="0" w:color="auto"/>
            <w:left w:val="none" w:sz="0" w:space="0" w:color="auto"/>
            <w:bottom w:val="none" w:sz="0" w:space="0" w:color="auto"/>
            <w:right w:val="none" w:sz="0" w:space="0" w:color="auto"/>
          </w:divBdr>
        </w:div>
        <w:div w:id="1442650544">
          <w:marLeft w:val="0"/>
          <w:marRight w:val="0"/>
          <w:marTop w:val="0"/>
          <w:marBottom w:val="0"/>
          <w:divBdr>
            <w:top w:val="none" w:sz="0" w:space="0" w:color="auto"/>
            <w:left w:val="none" w:sz="0" w:space="0" w:color="auto"/>
            <w:bottom w:val="none" w:sz="0" w:space="0" w:color="auto"/>
            <w:right w:val="none" w:sz="0" w:space="0" w:color="auto"/>
          </w:divBdr>
        </w:div>
        <w:div w:id="314916131">
          <w:marLeft w:val="0"/>
          <w:marRight w:val="0"/>
          <w:marTop w:val="0"/>
          <w:marBottom w:val="0"/>
          <w:divBdr>
            <w:top w:val="none" w:sz="0" w:space="0" w:color="auto"/>
            <w:left w:val="none" w:sz="0" w:space="0" w:color="auto"/>
            <w:bottom w:val="none" w:sz="0" w:space="0" w:color="auto"/>
            <w:right w:val="none" w:sz="0" w:space="0" w:color="auto"/>
          </w:divBdr>
        </w:div>
        <w:div w:id="1949895399">
          <w:marLeft w:val="0"/>
          <w:marRight w:val="0"/>
          <w:marTop w:val="0"/>
          <w:marBottom w:val="0"/>
          <w:divBdr>
            <w:top w:val="none" w:sz="0" w:space="0" w:color="auto"/>
            <w:left w:val="none" w:sz="0" w:space="0" w:color="auto"/>
            <w:bottom w:val="none" w:sz="0" w:space="0" w:color="auto"/>
            <w:right w:val="none" w:sz="0" w:space="0" w:color="auto"/>
          </w:divBdr>
        </w:div>
        <w:div w:id="1566376481">
          <w:marLeft w:val="0"/>
          <w:marRight w:val="0"/>
          <w:marTop w:val="0"/>
          <w:marBottom w:val="0"/>
          <w:divBdr>
            <w:top w:val="none" w:sz="0" w:space="0" w:color="auto"/>
            <w:left w:val="none" w:sz="0" w:space="0" w:color="auto"/>
            <w:bottom w:val="none" w:sz="0" w:space="0" w:color="auto"/>
            <w:right w:val="none" w:sz="0" w:space="0" w:color="auto"/>
          </w:divBdr>
        </w:div>
        <w:div w:id="866799404">
          <w:marLeft w:val="0"/>
          <w:marRight w:val="0"/>
          <w:marTop w:val="0"/>
          <w:marBottom w:val="0"/>
          <w:divBdr>
            <w:top w:val="none" w:sz="0" w:space="0" w:color="auto"/>
            <w:left w:val="none" w:sz="0" w:space="0" w:color="auto"/>
            <w:bottom w:val="none" w:sz="0" w:space="0" w:color="auto"/>
            <w:right w:val="none" w:sz="0" w:space="0" w:color="auto"/>
          </w:divBdr>
        </w:div>
        <w:div w:id="1704592838">
          <w:marLeft w:val="0"/>
          <w:marRight w:val="0"/>
          <w:marTop w:val="0"/>
          <w:marBottom w:val="0"/>
          <w:divBdr>
            <w:top w:val="none" w:sz="0" w:space="0" w:color="auto"/>
            <w:left w:val="none" w:sz="0" w:space="0" w:color="auto"/>
            <w:bottom w:val="none" w:sz="0" w:space="0" w:color="auto"/>
            <w:right w:val="none" w:sz="0" w:space="0" w:color="auto"/>
          </w:divBdr>
        </w:div>
        <w:div w:id="160197298">
          <w:marLeft w:val="0"/>
          <w:marRight w:val="0"/>
          <w:marTop w:val="0"/>
          <w:marBottom w:val="0"/>
          <w:divBdr>
            <w:top w:val="none" w:sz="0" w:space="0" w:color="auto"/>
            <w:left w:val="none" w:sz="0" w:space="0" w:color="auto"/>
            <w:bottom w:val="none" w:sz="0" w:space="0" w:color="auto"/>
            <w:right w:val="none" w:sz="0" w:space="0" w:color="auto"/>
          </w:divBdr>
        </w:div>
        <w:div w:id="1449278044">
          <w:marLeft w:val="0"/>
          <w:marRight w:val="0"/>
          <w:marTop w:val="0"/>
          <w:marBottom w:val="0"/>
          <w:divBdr>
            <w:top w:val="none" w:sz="0" w:space="0" w:color="auto"/>
            <w:left w:val="none" w:sz="0" w:space="0" w:color="auto"/>
            <w:bottom w:val="none" w:sz="0" w:space="0" w:color="auto"/>
            <w:right w:val="none" w:sz="0" w:space="0" w:color="auto"/>
          </w:divBdr>
        </w:div>
        <w:div w:id="1729307306">
          <w:marLeft w:val="0"/>
          <w:marRight w:val="0"/>
          <w:marTop w:val="0"/>
          <w:marBottom w:val="0"/>
          <w:divBdr>
            <w:top w:val="none" w:sz="0" w:space="0" w:color="auto"/>
            <w:left w:val="none" w:sz="0" w:space="0" w:color="auto"/>
            <w:bottom w:val="none" w:sz="0" w:space="0" w:color="auto"/>
            <w:right w:val="none" w:sz="0" w:space="0" w:color="auto"/>
          </w:divBdr>
        </w:div>
        <w:div w:id="1740010407">
          <w:marLeft w:val="0"/>
          <w:marRight w:val="0"/>
          <w:marTop w:val="0"/>
          <w:marBottom w:val="0"/>
          <w:divBdr>
            <w:top w:val="none" w:sz="0" w:space="0" w:color="auto"/>
            <w:left w:val="none" w:sz="0" w:space="0" w:color="auto"/>
            <w:bottom w:val="none" w:sz="0" w:space="0" w:color="auto"/>
            <w:right w:val="none" w:sz="0" w:space="0" w:color="auto"/>
          </w:divBdr>
        </w:div>
        <w:div w:id="1817914740">
          <w:marLeft w:val="0"/>
          <w:marRight w:val="0"/>
          <w:marTop w:val="0"/>
          <w:marBottom w:val="0"/>
          <w:divBdr>
            <w:top w:val="none" w:sz="0" w:space="0" w:color="auto"/>
            <w:left w:val="none" w:sz="0" w:space="0" w:color="auto"/>
            <w:bottom w:val="none" w:sz="0" w:space="0" w:color="auto"/>
            <w:right w:val="none" w:sz="0" w:space="0" w:color="auto"/>
          </w:divBdr>
        </w:div>
        <w:div w:id="1623733033">
          <w:marLeft w:val="0"/>
          <w:marRight w:val="0"/>
          <w:marTop w:val="0"/>
          <w:marBottom w:val="0"/>
          <w:divBdr>
            <w:top w:val="none" w:sz="0" w:space="0" w:color="auto"/>
            <w:left w:val="none" w:sz="0" w:space="0" w:color="auto"/>
            <w:bottom w:val="none" w:sz="0" w:space="0" w:color="auto"/>
            <w:right w:val="none" w:sz="0" w:space="0" w:color="auto"/>
          </w:divBdr>
        </w:div>
        <w:div w:id="1244729166">
          <w:marLeft w:val="0"/>
          <w:marRight w:val="0"/>
          <w:marTop w:val="0"/>
          <w:marBottom w:val="0"/>
          <w:divBdr>
            <w:top w:val="none" w:sz="0" w:space="0" w:color="auto"/>
            <w:left w:val="none" w:sz="0" w:space="0" w:color="auto"/>
            <w:bottom w:val="none" w:sz="0" w:space="0" w:color="auto"/>
            <w:right w:val="none" w:sz="0" w:space="0" w:color="auto"/>
          </w:divBdr>
        </w:div>
        <w:div w:id="1002198411">
          <w:marLeft w:val="0"/>
          <w:marRight w:val="0"/>
          <w:marTop w:val="0"/>
          <w:marBottom w:val="0"/>
          <w:divBdr>
            <w:top w:val="none" w:sz="0" w:space="0" w:color="auto"/>
            <w:left w:val="none" w:sz="0" w:space="0" w:color="auto"/>
            <w:bottom w:val="none" w:sz="0" w:space="0" w:color="auto"/>
            <w:right w:val="none" w:sz="0" w:space="0" w:color="auto"/>
          </w:divBdr>
        </w:div>
        <w:div w:id="1454400921">
          <w:marLeft w:val="0"/>
          <w:marRight w:val="0"/>
          <w:marTop w:val="0"/>
          <w:marBottom w:val="0"/>
          <w:divBdr>
            <w:top w:val="none" w:sz="0" w:space="0" w:color="auto"/>
            <w:left w:val="none" w:sz="0" w:space="0" w:color="auto"/>
            <w:bottom w:val="none" w:sz="0" w:space="0" w:color="auto"/>
            <w:right w:val="none" w:sz="0" w:space="0" w:color="auto"/>
          </w:divBdr>
        </w:div>
        <w:div w:id="1025596164">
          <w:marLeft w:val="0"/>
          <w:marRight w:val="0"/>
          <w:marTop w:val="0"/>
          <w:marBottom w:val="0"/>
          <w:divBdr>
            <w:top w:val="none" w:sz="0" w:space="0" w:color="auto"/>
            <w:left w:val="none" w:sz="0" w:space="0" w:color="auto"/>
            <w:bottom w:val="none" w:sz="0" w:space="0" w:color="auto"/>
            <w:right w:val="none" w:sz="0" w:space="0" w:color="auto"/>
          </w:divBdr>
        </w:div>
        <w:div w:id="1572274662">
          <w:marLeft w:val="0"/>
          <w:marRight w:val="0"/>
          <w:marTop w:val="0"/>
          <w:marBottom w:val="0"/>
          <w:divBdr>
            <w:top w:val="none" w:sz="0" w:space="0" w:color="auto"/>
            <w:left w:val="none" w:sz="0" w:space="0" w:color="auto"/>
            <w:bottom w:val="none" w:sz="0" w:space="0" w:color="auto"/>
            <w:right w:val="none" w:sz="0" w:space="0" w:color="auto"/>
          </w:divBdr>
        </w:div>
      </w:divsChild>
    </w:div>
    <w:div w:id="1372723769">
      <w:bodyDiv w:val="1"/>
      <w:marLeft w:val="0"/>
      <w:marRight w:val="0"/>
      <w:marTop w:val="0"/>
      <w:marBottom w:val="0"/>
      <w:divBdr>
        <w:top w:val="none" w:sz="0" w:space="0" w:color="auto"/>
        <w:left w:val="none" w:sz="0" w:space="0" w:color="auto"/>
        <w:bottom w:val="none" w:sz="0" w:space="0" w:color="auto"/>
        <w:right w:val="none" w:sz="0" w:space="0" w:color="auto"/>
      </w:divBdr>
      <w:divsChild>
        <w:div w:id="465513631">
          <w:marLeft w:val="0"/>
          <w:marRight w:val="0"/>
          <w:marTop w:val="0"/>
          <w:marBottom w:val="0"/>
          <w:divBdr>
            <w:top w:val="none" w:sz="0" w:space="0" w:color="auto"/>
            <w:left w:val="none" w:sz="0" w:space="0" w:color="auto"/>
            <w:bottom w:val="none" w:sz="0" w:space="0" w:color="auto"/>
            <w:right w:val="none" w:sz="0" w:space="0" w:color="auto"/>
          </w:divBdr>
        </w:div>
        <w:div w:id="1574781400">
          <w:marLeft w:val="0"/>
          <w:marRight w:val="0"/>
          <w:marTop w:val="0"/>
          <w:marBottom w:val="0"/>
          <w:divBdr>
            <w:top w:val="none" w:sz="0" w:space="0" w:color="auto"/>
            <w:left w:val="none" w:sz="0" w:space="0" w:color="auto"/>
            <w:bottom w:val="none" w:sz="0" w:space="0" w:color="auto"/>
            <w:right w:val="none" w:sz="0" w:space="0" w:color="auto"/>
          </w:divBdr>
        </w:div>
        <w:div w:id="91512189">
          <w:marLeft w:val="0"/>
          <w:marRight w:val="0"/>
          <w:marTop w:val="0"/>
          <w:marBottom w:val="0"/>
          <w:divBdr>
            <w:top w:val="none" w:sz="0" w:space="0" w:color="auto"/>
            <w:left w:val="none" w:sz="0" w:space="0" w:color="auto"/>
            <w:bottom w:val="none" w:sz="0" w:space="0" w:color="auto"/>
            <w:right w:val="none" w:sz="0" w:space="0" w:color="auto"/>
          </w:divBdr>
        </w:div>
        <w:div w:id="961031067">
          <w:marLeft w:val="0"/>
          <w:marRight w:val="0"/>
          <w:marTop w:val="0"/>
          <w:marBottom w:val="0"/>
          <w:divBdr>
            <w:top w:val="none" w:sz="0" w:space="0" w:color="auto"/>
            <w:left w:val="none" w:sz="0" w:space="0" w:color="auto"/>
            <w:bottom w:val="none" w:sz="0" w:space="0" w:color="auto"/>
            <w:right w:val="none" w:sz="0" w:space="0" w:color="auto"/>
          </w:divBdr>
        </w:div>
        <w:div w:id="1711493839">
          <w:marLeft w:val="0"/>
          <w:marRight w:val="0"/>
          <w:marTop w:val="0"/>
          <w:marBottom w:val="0"/>
          <w:divBdr>
            <w:top w:val="none" w:sz="0" w:space="0" w:color="auto"/>
            <w:left w:val="none" w:sz="0" w:space="0" w:color="auto"/>
            <w:bottom w:val="none" w:sz="0" w:space="0" w:color="auto"/>
            <w:right w:val="none" w:sz="0" w:space="0" w:color="auto"/>
          </w:divBdr>
        </w:div>
        <w:div w:id="1852721962">
          <w:marLeft w:val="0"/>
          <w:marRight w:val="0"/>
          <w:marTop w:val="0"/>
          <w:marBottom w:val="0"/>
          <w:divBdr>
            <w:top w:val="none" w:sz="0" w:space="0" w:color="auto"/>
            <w:left w:val="none" w:sz="0" w:space="0" w:color="auto"/>
            <w:bottom w:val="none" w:sz="0" w:space="0" w:color="auto"/>
            <w:right w:val="none" w:sz="0" w:space="0" w:color="auto"/>
          </w:divBdr>
        </w:div>
        <w:div w:id="707409175">
          <w:marLeft w:val="0"/>
          <w:marRight w:val="0"/>
          <w:marTop w:val="0"/>
          <w:marBottom w:val="0"/>
          <w:divBdr>
            <w:top w:val="none" w:sz="0" w:space="0" w:color="auto"/>
            <w:left w:val="none" w:sz="0" w:space="0" w:color="auto"/>
            <w:bottom w:val="none" w:sz="0" w:space="0" w:color="auto"/>
            <w:right w:val="none" w:sz="0" w:space="0" w:color="auto"/>
          </w:divBdr>
        </w:div>
        <w:div w:id="1557156988">
          <w:marLeft w:val="0"/>
          <w:marRight w:val="0"/>
          <w:marTop w:val="0"/>
          <w:marBottom w:val="0"/>
          <w:divBdr>
            <w:top w:val="none" w:sz="0" w:space="0" w:color="auto"/>
            <w:left w:val="none" w:sz="0" w:space="0" w:color="auto"/>
            <w:bottom w:val="none" w:sz="0" w:space="0" w:color="auto"/>
            <w:right w:val="none" w:sz="0" w:space="0" w:color="auto"/>
          </w:divBdr>
        </w:div>
        <w:div w:id="950094422">
          <w:marLeft w:val="0"/>
          <w:marRight w:val="0"/>
          <w:marTop w:val="0"/>
          <w:marBottom w:val="0"/>
          <w:divBdr>
            <w:top w:val="none" w:sz="0" w:space="0" w:color="auto"/>
            <w:left w:val="none" w:sz="0" w:space="0" w:color="auto"/>
            <w:bottom w:val="none" w:sz="0" w:space="0" w:color="auto"/>
            <w:right w:val="none" w:sz="0" w:space="0" w:color="auto"/>
          </w:divBdr>
        </w:div>
        <w:div w:id="1771782056">
          <w:marLeft w:val="0"/>
          <w:marRight w:val="0"/>
          <w:marTop w:val="0"/>
          <w:marBottom w:val="0"/>
          <w:divBdr>
            <w:top w:val="none" w:sz="0" w:space="0" w:color="auto"/>
            <w:left w:val="none" w:sz="0" w:space="0" w:color="auto"/>
            <w:bottom w:val="none" w:sz="0" w:space="0" w:color="auto"/>
            <w:right w:val="none" w:sz="0" w:space="0" w:color="auto"/>
          </w:divBdr>
        </w:div>
        <w:div w:id="544099456">
          <w:marLeft w:val="0"/>
          <w:marRight w:val="0"/>
          <w:marTop w:val="0"/>
          <w:marBottom w:val="0"/>
          <w:divBdr>
            <w:top w:val="none" w:sz="0" w:space="0" w:color="auto"/>
            <w:left w:val="none" w:sz="0" w:space="0" w:color="auto"/>
            <w:bottom w:val="none" w:sz="0" w:space="0" w:color="auto"/>
            <w:right w:val="none" w:sz="0" w:space="0" w:color="auto"/>
          </w:divBdr>
        </w:div>
        <w:div w:id="1822959926">
          <w:marLeft w:val="0"/>
          <w:marRight w:val="0"/>
          <w:marTop w:val="0"/>
          <w:marBottom w:val="0"/>
          <w:divBdr>
            <w:top w:val="none" w:sz="0" w:space="0" w:color="auto"/>
            <w:left w:val="none" w:sz="0" w:space="0" w:color="auto"/>
            <w:bottom w:val="none" w:sz="0" w:space="0" w:color="auto"/>
            <w:right w:val="none" w:sz="0" w:space="0" w:color="auto"/>
          </w:divBdr>
        </w:div>
        <w:div w:id="305010970">
          <w:marLeft w:val="0"/>
          <w:marRight w:val="0"/>
          <w:marTop w:val="0"/>
          <w:marBottom w:val="0"/>
          <w:divBdr>
            <w:top w:val="none" w:sz="0" w:space="0" w:color="auto"/>
            <w:left w:val="none" w:sz="0" w:space="0" w:color="auto"/>
            <w:bottom w:val="none" w:sz="0" w:space="0" w:color="auto"/>
            <w:right w:val="none" w:sz="0" w:space="0" w:color="auto"/>
          </w:divBdr>
        </w:div>
        <w:div w:id="325978965">
          <w:marLeft w:val="0"/>
          <w:marRight w:val="0"/>
          <w:marTop w:val="0"/>
          <w:marBottom w:val="0"/>
          <w:divBdr>
            <w:top w:val="none" w:sz="0" w:space="0" w:color="auto"/>
            <w:left w:val="none" w:sz="0" w:space="0" w:color="auto"/>
            <w:bottom w:val="none" w:sz="0" w:space="0" w:color="auto"/>
            <w:right w:val="none" w:sz="0" w:space="0" w:color="auto"/>
          </w:divBdr>
        </w:div>
        <w:div w:id="1339455801">
          <w:marLeft w:val="0"/>
          <w:marRight w:val="0"/>
          <w:marTop w:val="0"/>
          <w:marBottom w:val="0"/>
          <w:divBdr>
            <w:top w:val="none" w:sz="0" w:space="0" w:color="auto"/>
            <w:left w:val="none" w:sz="0" w:space="0" w:color="auto"/>
            <w:bottom w:val="none" w:sz="0" w:space="0" w:color="auto"/>
            <w:right w:val="none" w:sz="0" w:space="0" w:color="auto"/>
          </w:divBdr>
        </w:div>
        <w:div w:id="691032689">
          <w:marLeft w:val="0"/>
          <w:marRight w:val="0"/>
          <w:marTop w:val="0"/>
          <w:marBottom w:val="0"/>
          <w:divBdr>
            <w:top w:val="none" w:sz="0" w:space="0" w:color="auto"/>
            <w:left w:val="none" w:sz="0" w:space="0" w:color="auto"/>
            <w:bottom w:val="none" w:sz="0" w:space="0" w:color="auto"/>
            <w:right w:val="none" w:sz="0" w:space="0" w:color="auto"/>
          </w:divBdr>
        </w:div>
        <w:div w:id="1767379700">
          <w:marLeft w:val="0"/>
          <w:marRight w:val="0"/>
          <w:marTop w:val="0"/>
          <w:marBottom w:val="0"/>
          <w:divBdr>
            <w:top w:val="none" w:sz="0" w:space="0" w:color="auto"/>
            <w:left w:val="none" w:sz="0" w:space="0" w:color="auto"/>
            <w:bottom w:val="none" w:sz="0" w:space="0" w:color="auto"/>
            <w:right w:val="none" w:sz="0" w:space="0" w:color="auto"/>
          </w:divBdr>
        </w:div>
        <w:div w:id="549222846">
          <w:marLeft w:val="0"/>
          <w:marRight w:val="0"/>
          <w:marTop w:val="0"/>
          <w:marBottom w:val="0"/>
          <w:divBdr>
            <w:top w:val="none" w:sz="0" w:space="0" w:color="auto"/>
            <w:left w:val="none" w:sz="0" w:space="0" w:color="auto"/>
            <w:bottom w:val="none" w:sz="0" w:space="0" w:color="auto"/>
            <w:right w:val="none" w:sz="0" w:space="0" w:color="auto"/>
          </w:divBdr>
        </w:div>
        <w:div w:id="715393333">
          <w:marLeft w:val="0"/>
          <w:marRight w:val="0"/>
          <w:marTop w:val="0"/>
          <w:marBottom w:val="0"/>
          <w:divBdr>
            <w:top w:val="none" w:sz="0" w:space="0" w:color="auto"/>
            <w:left w:val="none" w:sz="0" w:space="0" w:color="auto"/>
            <w:bottom w:val="none" w:sz="0" w:space="0" w:color="auto"/>
            <w:right w:val="none" w:sz="0" w:space="0" w:color="auto"/>
          </w:divBdr>
        </w:div>
        <w:div w:id="1302493743">
          <w:marLeft w:val="0"/>
          <w:marRight w:val="0"/>
          <w:marTop w:val="0"/>
          <w:marBottom w:val="0"/>
          <w:divBdr>
            <w:top w:val="none" w:sz="0" w:space="0" w:color="auto"/>
            <w:left w:val="none" w:sz="0" w:space="0" w:color="auto"/>
            <w:bottom w:val="none" w:sz="0" w:space="0" w:color="auto"/>
            <w:right w:val="none" w:sz="0" w:space="0" w:color="auto"/>
          </w:divBdr>
        </w:div>
        <w:div w:id="39130890">
          <w:marLeft w:val="0"/>
          <w:marRight w:val="0"/>
          <w:marTop w:val="0"/>
          <w:marBottom w:val="0"/>
          <w:divBdr>
            <w:top w:val="none" w:sz="0" w:space="0" w:color="auto"/>
            <w:left w:val="none" w:sz="0" w:space="0" w:color="auto"/>
            <w:bottom w:val="none" w:sz="0" w:space="0" w:color="auto"/>
            <w:right w:val="none" w:sz="0" w:space="0" w:color="auto"/>
          </w:divBdr>
        </w:div>
        <w:div w:id="1802066822">
          <w:marLeft w:val="0"/>
          <w:marRight w:val="0"/>
          <w:marTop w:val="0"/>
          <w:marBottom w:val="0"/>
          <w:divBdr>
            <w:top w:val="none" w:sz="0" w:space="0" w:color="auto"/>
            <w:left w:val="none" w:sz="0" w:space="0" w:color="auto"/>
            <w:bottom w:val="none" w:sz="0" w:space="0" w:color="auto"/>
            <w:right w:val="none" w:sz="0" w:space="0" w:color="auto"/>
          </w:divBdr>
        </w:div>
        <w:div w:id="1384479027">
          <w:marLeft w:val="0"/>
          <w:marRight w:val="0"/>
          <w:marTop w:val="0"/>
          <w:marBottom w:val="0"/>
          <w:divBdr>
            <w:top w:val="none" w:sz="0" w:space="0" w:color="auto"/>
            <w:left w:val="none" w:sz="0" w:space="0" w:color="auto"/>
            <w:bottom w:val="none" w:sz="0" w:space="0" w:color="auto"/>
            <w:right w:val="none" w:sz="0" w:space="0" w:color="auto"/>
          </w:divBdr>
        </w:div>
        <w:div w:id="894005422">
          <w:marLeft w:val="0"/>
          <w:marRight w:val="0"/>
          <w:marTop w:val="0"/>
          <w:marBottom w:val="0"/>
          <w:divBdr>
            <w:top w:val="none" w:sz="0" w:space="0" w:color="auto"/>
            <w:left w:val="none" w:sz="0" w:space="0" w:color="auto"/>
            <w:bottom w:val="none" w:sz="0" w:space="0" w:color="auto"/>
            <w:right w:val="none" w:sz="0" w:space="0" w:color="auto"/>
          </w:divBdr>
        </w:div>
        <w:div w:id="1795978224">
          <w:marLeft w:val="0"/>
          <w:marRight w:val="0"/>
          <w:marTop w:val="0"/>
          <w:marBottom w:val="0"/>
          <w:divBdr>
            <w:top w:val="none" w:sz="0" w:space="0" w:color="auto"/>
            <w:left w:val="none" w:sz="0" w:space="0" w:color="auto"/>
            <w:bottom w:val="none" w:sz="0" w:space="0" w:color="auto"/>
            <w:right w:val="none" w:sz="0" w:space="0" w:color="auto"/>
          </w:divBdr>
        </w:div>
        <w:div w:id="1662394124">
          <w:marLeft w:val="0"/>
          <w:marRight w:val="0"/>
          <w:marTop w:val="0"/>
          <w:marBottom w:val="0"/>
          <w:divBdr>
            <w:top w:val="none" w:sz="0" w:space="0" w:color="auto"/>
            <w:left w:val="none" w:sz="0" w:space="0" w:color="auto"/>
            <w:bottom w:val="none" w:sz="0" w:space="0" w:color="auto"/>
            <w:right w:val="none" w:sz="0" w:space="0" w:color="auto"/>
          </w:divBdr>
        </w:div>
        <w:div w:id="682165741">
          <w:marLeft w:val="0"/>
          <w:marRight w:val="0"/>
          <w:marTop w:val="0"/>
          <w:marBottom w:val="0"/>
          <w:divBdr>
            <w:top w:val="none" w:sz="0" w:space="0" w:color="auto"/>
            <w:left w:val="none" w:sz="0" w:space="0" w:color="auto"/>
            <w:bottom w:val="none" w:sz="0" w:space="0" w:color="auto"/>
            <w:right w:val="none" w:sz="0" w:space="0" w:color="auto"/>
          </w:divBdr>
        </w:div>
        <w:div w:id="1744570210">
          <w:marLeft w:val="0"/>
          <w:marRight w:val="0"/>
          <w:marTop w:val="0"/>
          <w:marBottom w:val="0"/>
          <w:divBdr>
            <w:top w:val="none" w:sz="0" w:space="0" w:color="auto"/>
            <w:left w:val="none" w:sz="0" w:space="0" w:color="auto"/>
            <w:bottom w:val="none" w:sz="0" w:space="0" w:color="auto"/>
            <w:right w:val="none" w:sz="0" w:space="0" w:color="auto"/>
          </w:divBdr>
        </w:div>
        <w:div w:id="1139879908">
          <w:marLeft w:val="0"/>
          <w:marRight w:val="0"/>
          <w:marTop w:val="0"/>
          <w:marBottom w:val="0"/>
          <w:divBdr>
            <w:top w:val="none" w:sz="0" w:space="0" w:color="auto"/>
            <w:left w:val="none" w:sz="0" w:space="0" w:color="auto"/>
            <w:bottom w:val="none" w:sz="0" w:space="0" w:color="auto"/>
            <w:right w:val="none" w:sz="0" w:space="0" w:color="auto"/>
          </w:divBdr>
        </w:div>
        <w:div w:id="1457599072">
          <w:marLeft w:val="0"/>
          <w:marRight w:val="0"/>
          <w:marTop w:val="0"/>
          <w:marBottom w:val="0"/>
          <w:divBdr>
            <w:top w:val="none" w:sz="0" w:space="0" w:color="auto"/>
            <w:left w:val="none" w:sz="0" w:space="0" w:color="auto"/>
            <w:bottom w:val="none" w:sz="0" w:space="0" w:color="auto"/>
            <w:right w:val="none" w:sz="0" w:space="0" w:color="auto"/>
          </w:divBdr>
        </w:div>
        <w:div w:id="468018017">
          <w:marLeft w:val="0"/>
          <w:marRight w:val="0"/>
          <w:marTop w:val="0"/>
          <w:marBottom w:val="0"/>
          <w:divBdr>
            <w:top w:val="none" w:sz="0" w:space="0" w:color="auto"/>
            <w:left w:val="none" w:sz="0" w:space="0" w:color="auto"/>
            <w:bottom w:val="none" w:sz="0" w:space="0" w:color="auto"/>
            <w:right w:val="none" w:sz="0" w:space="0" w:color="auto"/>
          </w:divBdr>
        </w:div>
        <w:div w:id="778065545">
          <w:marLeft w:val="0"/>
          <w:marRight w:val="0"/>
          <w:marTop w:val="0"/>
          <w:marBottom w:val="0"/>
          <w:divBdr>
            <w:top w:val="none" w:sz="0" w:space="0" w:color="auto"/>
            <w:left w:val="none" w:sz="0" w:space="0" w:color="auto"/>
            <w:bottom w:val="none" w:sz="0" w:space="0" w:color="auto"/>
            <w:right w:val="none" w:sz="0" w:space="0" w:color="auto"/>
          </w:divBdr>
        </w:div>
        <w:div w:id="1764377021">
          <w:marLeft w:val="0"/>
          <w:marRight w:val="0"/>
          <w:marTop w:val="0"/>
          <w:marBottom w:val="0"/>
          <w:divBdr>
            <w:top w:val="none" w:sz="0" w:space="0" w:color="auto"/>
            <w:left w:val="none" w:sz="0" w:space="0" w:color="auto"/>
            <w:bottom w:val="none" w:sz="0" w:space="0" w:color="auto"/>
            <w:right w:val="none" w:sz="0" w:space="0" w:color="auto"/>
          </w:divBdr>
        </w:div>
        <w:div w:id="2045907271">
          <w:marLeft w:val="0"/>
          <w:marRight w:val="0"/>
          <w:marTop w:val="0"/>
          <w:marBottom w:val="0"/>
          <w:divBdr>
            <w:top w:val="none" w:sz="0" w:space="0" w:color="auto"/>
            <w:left w:val="none" w:sz="0" w:space="0" w:color="auto"/>
            <w:bottom w:val="none" w:sz="0" w:space="0" w:color="auto"/>
            <w:right w:val="none" w:sz="0" w:space="0" w:color="auto"/>
          </w:divBdr>
        </w:div>
        <w:div w:id="1617055083">
          <w:marLeft w:val="0"/>
          <w:marRight w:val="0"/>
          <w:marTop w:val="0"/>
          <w:marBottom w:val="0"/>
          <w:divBdr>
            <w:top w:val="none" w:sz="0" w:space="0" w:color="auto"/>
            <w:left w:val="none" w:sz="0" w:space="0" w:color="auto"/>
            <w:bottom w:val="none" w:sz="0" w:space="0" w:color="auto"/>
            <w:right w:val="none" w:sz="0" w:space="0" w:color="auto"/>
          </w:divBdr>
        </w:div>
        <w:div w:id="239995180">
          <w:marLeft w:val="0"/>
          <w:marRight w:val="0"/>
          <w:marTop w:val="0"/>
          <w:marBottom w:val="0"/>
          <w:divBdr>
            <w:top w:val="none" w:sz="0" w:space="0" w:color="auto"/>
            <w:left w:val="none" w:sz="0" w:space="0" w:color="auto"/>
            <w:bottom w:val="none" w:sz="0" w:space="0" w:color="auto"/>
            <w:right w:val="none" w:sz="0" w:space="0" w:color="auto"/>
          </w:divBdr>
        </w:div>
        <w:div w:id="1851218533">
          <w:marLeft w:val="0"/>
          <w:marRight w:val="0"/>
          <w:marTop w:val="0"/>
          <w:marBottom w:val="0"/>
          <w:divBdr>
            <w:top w:val="none" w:sz="0" w:space="0" w:color="auto"/>
            <w:left w:val="none" w:sz="0" w:space="0" w:color="auto"/>
            <w:bottom w:val="none" w:sz="0" w:space="0" w:color="auto"/>
            <w:right w:val="none" w:sz="0" w:space="0" w:color="auto"/>
          </w:divBdr>
        </w:div>
        <w:div w:id="155541097">
          <w:marLeft w:val="0"/>
          <w:marRight w:val="0"/>
          <w:marTop w:val="0"/>
          <w:marBottom w:val="0"/>
          <w:divBdr>
            <w:top w:val="none" w:sz="0" w:space="0" w:color="auto"/>
            <w:left w:val="none" w:sz="0" w:space="0" w:color="auto"/>
            <w:bottom w:val="none" w:sz="0" w:space="0" w:color="auto"/>
            <w:right w:val="none" w:sz="0" w:space="0" w:color="auto"/>
          </w:divBdr>
        </w:div>
        <w:div w:id="2078278191">
          <w:marLeft w:val="0"/>
          <w:marRight w:val="0"/>
          <w:marTop w:val="0"/>
          <w:marBottom w:val="0"/>
          <w:divBdr>
            <w:top w:val="none" w:sz="0" w:space="0" w:color="auto"/>
            <w:left w:val="none" w:sz="0" w:space="0" w:color="auto"/>
            <w:bottom w:val="none" w:sz="0" w:space="0" w:color="auto"/>
            <w:right w:val="none" w:sz="0" w:space="0" w:color="auto"/>
          </w:divBdr>
        </w:div>
        <w:div w:id="1294481803">
          <w:marLeft w:val="0"/>
          <w:marRight w:val="0"/>
          <w:marTop w:val="0"/>
          <w:marBottom w:val="0"/>
          <w:divBdr>
            <w:top w:val="none" w:sz="0" w:space="0" w:color="auto"/>
            <w:left w:val="none" w:sz="0" w:space="0" w:color="auto"/>
            <w:bottom w:val="none" w:sz="0" w:space="0" w:color="auto"/>
            <w:right w:val="none" w:sz="0" w:space="0" w:color="auto"/>
          </w:divBdr>
        </w:div>
        <w:div w:id="801846875">
          <w:marLeft w:val="0"/>
          <w:marRight w:val="0"/>
          <w:marTop w:val="0"/>
          <w:marBottom w:val="0"/>
          <w:divBdr>
            <w:top w:val="none" w:sz="0" w:space="0" w:color="auto"/>
            <w:left w:val="none" w:sz="0" w:space="0" w:color="auto"/>
            <w:bottom w:val="none" w:sz="0" w:space="0" w:color="auto"/>
            <w:right w:val="none" w:sz="0" w:space="0" w:color="auto"/>
          </w:divBdr>
        </w:div>
        <w:div w:id="1263760645">
          <w:marLeft w:val="0"/>
          <w:marRight w:val="0"/>
          <w:marTop w:val="0"/>
          <w:marBottom w:val="0"/>
          <w:divBdr>
            <w:top w:val="none" w:sz="0" w:space="0" w:color="auto"/>
            <w:left w:val="none" w:sz="0" w:space="0" w:color="auto"/>
            <w:bottom w:val="none" w:sz="0" w:space="0" w:color="auto"/>
            <w:right w:val="none" w:sz="0" w:space="0" w:color="auto"/>
          </w:divBdr>
        </w:div>
        <w:div w:id="1807238914">
          <w:marLeft w:val="0"/>
          <w:marRight w:val="0"/>
          <w:marTop w:val="0"/>
          <w:marBottom w:val="0"/>
          <w:divBdr>
            <w:top w:val="none" w:sz="0" w:space="0" w:color="auto"/>
            <w:left w:val="none" w:sz="0" w:space="0" w:color="auto"/>
            <w:bottom w:val="none" w:sz="0" w:space="0" w:color="auto"/>
            <w:right w:val="none" w:sz="0" w:space="0" w:color="auto"/>
          </w:divBdr>
        </w:div>
        <w:div w:id="713113461">
          <w:marLeft w:val="0"/>
          <w:marRight w:val="0"/>
          <w:marTop w:val="0"/>
          <w:marBottom w:val="0"/>
          <w:divBdr>
            <w:top w:val="none" w:sz="0" w:space="0" w:color="auto"/>
            <w:left w:val="none" w:sz="0" w:space="0" w:color="auto"/>
            <w:bottom w:val="none" w:sz="0" w:space="0" w:color="auto"/>
            <w:right w:val="none" w:sz="0" w:space="0" w:color="auto"/>
          </w:divBdr>
        </w:div>
        <w:div w:id="214004680">
          <w:marLeft w:val="0"/>
          <w:marRight w:val="0"/>
          <w:marTop w:val="0"/>
          <w:marBottom w:val="0"/>
          <w:divBdr>
            <w:top w:val="none" w:sz="0" w:space="0" w:color="auto"/>
            <w:left w:val="none" w:sz="0" w:space="0" w:color="auto"/>
            <w:bottom w:val="none" w:sz="0" w:space="0" w:color="auto"/>
            <w:right w:val="none" w:sz="0" w:space="0" w:color="auto"/>
          </w:divBdr>
        </w:div>
        <w:div w:id="1496455978">
          <w:marLeft w:val="0"/>
          <w:marRight w:val="0"/>
          <w:marTop w:val="0"/>
          <w:marBottom w:val="0"/>
          <w:divBdr>
            <w:top w:val="none" w:sz="0" w:space="0" w:color="auto"/>
            <w:left w:val="none" w:sz="0" w:space="0" w:color="auto"/>
            <w:bottom w:val="none" w:sz="0" w:space="0" w:color="auto"/>
            <w:right w:val="none" w:sz="0" w:space="0" w:color="auto"/>
          </w:divBdr>
        </w:div>
        <w:div w:id="605428740">
          <w:marLeft w:val="0"/>
          <w:marRight w:val="0"/>
          <w:marTop w:val="0"/>
          <w:marBottom w:val="0"/>
          <w:divBdr>
            <w:top w:val="none" w:sz="0" w:space="0" w:color="auto"/>
            <w:left w:val="none" w:sz="0" w:space="0" w:color="auto"/>
            <w:bottom w:val="none" w:sz="0" w:space="0" w:color="auto"/>
            <w:right w:val="none" w:sz="0" w:space="0" w:color="auto"/>
          </w:divBdr>
        </w:div>
        <w:div w:id="1726951778">
          <w:marLeft w:val="0"/>
          <w:marRight w:val="0"/>
          <w:marTop w:val="0"/>
          <w:marBottom w:val="0"/>
          <w:divBdr>
            <w:top w:val="none" w:sz="0" w:space="0" w:color="auto"/>
            <w:left w:val="none" w:sz="0" w:space="0" w:color="auto"/>
            <w:bottom w:val="none" w:sz="0" w:space="0" w:color="auto"/>
            <w:right w:val="none" w:sz="0" w:space="0" w:color="auto"/>
          </w:divBdr>
        </w:div>
        <w:div w:id="398283003">
          <w:marLeft w:val="0"/>
          <w:marRight w:val="0"/>
          <w:marTop w:val="0"/>
          <w:marBottom w:val="0"/>
          <w:divBdr>
            <w:top w:val="none" w:sz="0" w:space="0" w:color="auto"/>
            <w:left w:val="none" w:sz="0" w:space="0" w:color="auto"/>
            <w:bottom w:val="none" w:sz="0" w:space="0" w:color="auto"/>
            <w:right w:val="none" w:sz="0" w:space="0" w:color="auto"/>
          </w:divBdr>
        </w:div>
        <w:div w:id="1143615964">
          <w:marLeft w:val="0"/>
          <w:marRight w:val="0"/>
          <w:marTop w:val="0"/>
          <w:marBottom w:val="0"/>
          <w:divBdr>
            <w:top w:val="none" w:sz="0" w:space="0" w:color="auto"/>
            <w:left w:val="none" w:sz="0" w:space="0" w:color="auto"/>
            <w:bottom w:val="none" w:sz="0" w:space="0" w:color="auto"/>
            <w:right w:val="none" w:sz="0" w:space="0" w:color="auto"/>
          </w:divBdr>
        </w:div>
        <w:div w:id="1233929460">
          <w:marLeft w:val="0"/>
          <w:marRight w:val="0"/>
          <w:marTop w:val="0"/>
          <w:marBottom w:val="0"/>
          <w:divBdr>
            <w:top w:val="none" w:sz="0" w:space="0" w:color="auto"/>
            <w:left w:val="none" w:sz="0" w:space="0" w:color="auto"/>
            <w:bottom w:val="none" w:sz="0" w:space="0" w:color="auto"/>
            <w:right w:val="none" w:sz="0" w:space="0" w:color="auto"/>
          </w:divBdr>
        </w:div>
        <w:div w:id="1467314732">
          <w:marLeft w:val="0"/>
          <w:marRight w:val="0"/>
          <w:marTop w:val="0"/>
          <w:marBottom w:val="0"/>
          <w:divBdr>
            <w:top w:val="none" w:sz="0" w:space="0" w:color="auto"/>
            <w:left w:val="none" w:sz="0" w:space="0" w:color="auto"/>
            <w:bottom w:val="none" w:sz="0" w:space="0" w:color="auto"/>
            <w:right w:val="none" w:sz="0" w:space="0" w:color="auto"/>
          </w:divBdr>
        </w:div>
        <w:div w:id="849837836">
          <w:marLeft w:val="0"/>
          <w:marRight w:val="0"/>
          <w:marTop w:val="0"/>
          <w:marBottom w:val="0"/>
          <w:divBdr>
            <w:top w:val="none" w:sz="0" w:space="0" w:color="auto"/>
            <w:left w:val="none" w:sz="0" w:space="0" w:color="auto"/>
            <w:bottom w:val="none" w:sz="0" w:space="0" w:color="auto"/>
            <w:right w:val="none" w:sz="0" w:space="0" w:color="auto"/>
          </w:divBdr>
        </w:div>
        <w:div w:id="349071054">
          <w:marLeft w:val="0"/>
          <w:marRight w:val="0"/>
          <w:marTop w:val="0"/>
          <w:marBottom w:val="0"/>
          <w:divBdr>
            <w:top w:val="none" w:sz="0" w:space="0" w:color="auto"/>
            <w:left w:val="none" w:sz="0" w:space="0" w:color="auto"/>
            <w:bottom w:val="none" w:sz="0" w:space="0" w:color="auto"/>
            <w:right w:val="none" w:sz="0" w:space="0" w:color="auto"/>
          </w:divBdr>
        </w:div>
        <w:div w:id="147750770">
          <w:marLeft w:val="0"/>
          <w:marRight w:val="0"/>
          <w:marTop w:val="0"/>
          <w:marBottom w:val="0"/>
          <w:divBdr>
            <w:top w:val="none" w:sz="0" w:space="0" w:color="auto"/>
            <w:left w:val="none" w:sz="0" w:space="0" w:color="auto"/>
            <w:bottom w:val="none" w:sz="0" w:space="0" w:color="auto"/>
            <w:right w:val="none" w:sz="0" w:space="0" w:color="auto"/>
          </w:divBdr>
        </w:div>
        <w:div w:id="1592738163">
          <w:marLeft w:val="0"/>
          <w:marRight w:val="0"/>
          <w:marTop w:val="0"/>
          <w:marBottom w:val="0"/>
          <w:divBdr>
            <w:top w:val="none" w:sz="0" w:space="0" w:color="auto"/>
            <w:left w:val="none" w:sz="0" w:space="0" w:color="auto"/>
            <w:bottom w:val="none" w:sz="0" w:space="0" w:color="auto"/>
            <w:right w:val="none" w:sz="0" w:space="0" w:color="auto"/>
          </w:divBdr>
        </w:div>
        <w:div w:id="5062180">
          <w:marLeft w:val="0"/>
          <w:marRight w:val="0"/>
          <w:marTop w:val="0"/>
          <w:marBottom w:val="0"/>
          <w:divBdr>
            <w:top w:val="none" w:sz="0" w:space="0" w:color="auto"/>
            <w:left w:val="none" w:sz="0" w:space="0" w:color="auto"/>
            <w:bottom w:val="none" w:sz="0" w:space="0" w:color="auto"/>
            <w:right w:val="none" w:sz="0" w:space="0" w:color="auto"/>
          </w:divBdr>
        </w:div>
        <w:div w:id="1931546669">
          <w:marLeft w:val="0"/>
          <w:marRight w:val="0"/>
          <w:marTop w:val="0"/>
          <w:marBottom w:val="0"/>
          <w:divBdr>
            <w:top w:val="none" w:sz="0" w:space="0" w:color="auto"/>
            <w:left w:val="none" w:sz="0" w:space="0" w:color="auto"/>
            <w:bottom w:val="none" w:sz="0" w:space="0" w:color="auto"/>
            <w:right w:val="none" w:sz="0" w:space="0" w:color="auto"/>
          </w:divBdr>
        </w:div>
        <w:div w:id="745805575">
          <w:marLeft w:val="0"/>
          <w:marRight w:val="0"/>
          <w:marTop w:val="0"/>
          <w:marBottom w:val="0"/>
          <w:divBdr>
            <w:top w:val="none" w:sz="0" w:space="0" w:color="auto"/>
            <w:left w:val="none" w:sz="0" w:space="0" w:color="auto"/>
            <w:bottom w:val="none" w:sz="0" w:space="0" w:color="auto"/>
            <w:right w:val="none" w:sz="0" w:space="0" w:color="auto"/>
          </w:divBdr>
        </w:div>
        <w:div w:id="70662743">
          <w:marLeft w:val="0"/>
          <w:marRight w:val="0"/>
          <w:marTop w:val="0"/>
          <w:marBottom w:val="0"/>
          <w:divBdr>
            <w:top w:val="none" w:sz="0" w:space="0" w:color="auto"/>
            <w:left w:val="none" w:sz="0" w:space="0" w:color="auto"/>
            <w:bottom w:val="none" w:sz="0" w:space="0" w:color="auto"/>
            <w:right w:val="none" w:sz="0" w:space="0" w:color="auto"/>
          </w:divBdr>
        </w:div>
        <w:div w:id="1184511549">
          <w:marLeft w:val="0"/>
          <w:marRight w:val="0"/>
          <w:marTop w:val="0"/>
          <w:marBottom w:val="0"/>
          <w:divBdr>
            <w:top w:val="none" w:sz="0" w:space="0" w:color="auto"/>
            <w:left w:val="none" w:sz="0" w:space="0" w:color="auto"/>
            <w:bottom w:val="none" w:sz="0" w:space="0" w:color="auto"/>
            <w:right w:val="none" w:sz="0" w:space="0" w:color="auto"/>
          </w:divBdr>
        </w:div>
        <w:div w:id="1540818269">
          <w:marLeft w:val="0"/>
          <w:marRight w:val="0"/>
          <w:marTop w:val="0"/>
          <w:marBottom w:val="0"/>
          <w:divBdr>
            <w:top w:val="none" w:sz="0" w:space="0" w:color="auto"/>
            <w:left w:val="none" w:sz="0" w:space="0" w:color="auto"/>
            <w:bottom w:val="none" w:sz="0" w:space="0" w:color="auto"/>
            <w:right w:val="none" w:sz="0" w:space="0" w:color="auto"/>
          </w:divBdr>
        </w:div>
        <w:div w:id="1285386001">
          <w:marLeft w:val="0"/>
          <w:marRight w:val="0"/>
          <w:marTop w:val="0"/>
          <w:marBottom w:val="0"/>
          <w:divBdr>
            <w:top w:val="none" w:sz="0" w:space="0" w:color="auto"/>
            <w:left w:val="none" w:sz="0" w:space="0" w:color="auto"/>
            <w:bottom w:val="none" w:sz="0" w:space="0" w:color="auto"/>
            <w:right w:val="none" w:sz="0" w:space="0" w:color="auto"/>
          </w:divBdr>
        </w:div>
        <w:div w:id="2123258377">
          <w:marLeft w:val="0"/>
          <w:marRight w:val="0"/>
          <w:marTop w:val="0"/>
          <w:marBottom w:val="0"/>
          <w:divBdr>
            <w:top w:val="none" w:sz="0" w:space="0" w:color="auto"/>
            <w:left w:val="none" w:sz="0" w:space="0" w:color="auto"/>
            <w:bottom w:val="none" w:sz="0" w:space="0" w:color="auto"/>
            <w:right w:val="none" w:sz="0" w:space="0" w:color="auto"/>
          </w:divBdr>
        </w:div>
        <w:div w:id="795952147">
          <w:marLeft w:val="0"/>
          <w:marRight w:val="0"/>
          <w:marTop w:val="0"/>
          <w:marBottom w:val="0"/>
          <w:divBdr>
            <w:top w:val="none" w:sz="0" w:space="0" w:color="auto"/>
            <w:left w:val="none" w:sz="0" w:space="0" w:color="auto"/>
            <w:bottom w:val="none" w:sz="0" w:space="0" w:color="auto"/>
            <w:right w:val="none" w:sz="0" w:space="0" w:color="auto"/>
          </w:divBdr>
        </w:div>
        <w:div w:id="612632028">
          <w:marLeft w:val="0"/>
          <w:marRight w:val="0"/>
          <w:marTop w:val="0"/>
          <w:marBottom w:val="0"/>
          <w:divBdr>
            <w:top w:val="none" w:sz="0" w:space="0" w:color="auto"/>
            <w:left w:val="none" w:sz="0" w:space="0" w:color="auto"/>
            <w:bottom w:val="none" w:sz="0" w:space="0" w:color="auto"/>
            <w:right w:val="none" w:sz="0" w:space="0" w:color="auto"/>
          </w:divBdr>
        </w:div>
        <w:div w:id="1561600057">
          <w:marLeft w:val="0"/>
          <w:marRight w:val="0"/>
          <w:marTop w:val="0"/>
          <w:marBottom w:val="0"/>
          <w:divBdr>
            <w:top w:val="none" w:sz="0" w:space="0" w:color="auto"/>
            <w:left w:val="none" w:sz="0" w:space="0" w:color="auto"/>
            <w:bottom w:val="none" w:sz="0" w:space="0" w:color="auto"/>
            <w:right w:val="none" w:sz="0" w:space="0" w:color="auto"/>
          </w:divBdr>
        </w:div>
        <w:div w:id="1173109292">
          <w:marLeft w:val="0"/>
          <w:marRight w:val="0"/>
          <w:marTop w:val="0"/>
          <w:marBottom w:val="0"/>
          <w:divBdr>
            <w:top w:val="none" w:sz="0" w:space="0" w:color="auto"/>
            <w:left w:val="none" w:sz="0" w:space="0" w:color="auto"/>
            <w:bottom w:val="none" w:sz="0" w:space="0" w:color="auto"/>
            <w:right w:val="none" w:sz="0" w:space="0" w:color="auto"/>
          </w:divBdr>
        </w:div>
        <w:div w:id="1443958318">
          <w:marLeft w:val="0"/>
          <w:marRight w:val="0"/>
          <w:marTop w:val="0"/>
          <w:marBottom w:val="0"/>
          <w:divBdr>
            <w:top w:val="none" w:sz="0" w:space="0" w:color="auto"/>
            <w:left w:val="none" w:sz="0" w:space="0" w:color="auto"/>
            <w:bottom w:val="none" w:sz="0" w:space="0" w:color="auto"/>
            <w:right w:val="none" w:sz="0" w:space="0" w:color="auto"/>
          </w:divBdr>
        </w:div>
        <w:div w:id="159662849">
          <w:marLeft w:val="0"/>
          <w:marRight w:val="0"/>
          <w:marTop w:val="0"/>
          <w:marBottom w:val="0"/>
          <w:divBdr>
            <w:top w:val="none" w:sz="0" w:space="0" w:color="auto"/>
            <w:left w:val="none" w:sz="0" w:space="0" w:color="auto"/>
            <w:bottom w:val="none" w:sz="0" w:space="0" w:color="auto"/>
            <w:right w:val="none" w:sz="0" w:space="0" w:color="auto"/>
          </w:divBdr>
        </w:div>
        <w:div w:id="662777165">
          <w:marLeft w:val="0"/>
          <w:marRight w:val="0"/>
          <w:marTop w:val="0"/>
          <w:marBottom w:val="0"/>
          <w:divBdr>
            <w:top w:val="none" w:sz="0" w:space="0" w:color="auto"/>
            <w:left w:val="none" w:sz="0" w:space="0" w:color="auto"/>
            <w:bottom w:val="none" w:sz="0" w:space="0" w:color="auto"/>
            <w:right w:val="none" w:sz="0" w:space="0" w:color="auto"/>
          </w:divBdr>
        </w:div>
        <w:div w:id="2124379663">
          <w:marLeft w:val="0"/>
          <w:marRight w:val="0"/>
          <w:marTop w:val="0"/>
          <w:marBottom w:val="0"/>
          <w:divBdr>
            <w:top w:val="none" w:sz="0" w:space="0" w:color="auto"/>
            <w:left w:val="none" w:sz="0" w:space="0" w:color="auto"/>
            <w:bottom w:val="none" w:sz="0" w:space="0" w:color="auto"/>
            <w:right w:val="none" w:sz="0" w:space="0" w:color="auto"/>
          </w:divBdr>
        </w:div>
        <w:div w:id="1012300507">
          <w:marLeft w:val="0"/>
          <w:marRight w:val="0"/>
          <w:marTop w:val="0"/>
          <w:marBottom w:val="0"/>
          <w:divBdr>
            <w:top w:val="none" w:sz="0" w:space="0" w:color="auto"/>
            <w:left w:val="none" w:sz="0" w:space="0" w:color="auto"/>
            <w:bottom w:val="none" w:sz="0" w:space="0" w:color="auto"/>
            <w:right w:val="none" w:sz="0" w:space="0" w:color="auto"/>
          </w:divBdr>
        </w:div>
      </w:divsChild>
    </w:div>
    <w:div w:id="1377047250">
      <w:bodyDiv w:val="1"/>
      <w:marLeft w:val="0"/>
      <w:marRight w:val="0"/>
      <w:marTop w:val="0"/>
      <w:marBottom w:val="0"/>
      <w:divBdr>
        <w:top w:val="none" w:sz="0" w:space="0" w:color="auto"/>
        <w:left w:val="none" w:sz="0" w:space="0" w:color="auto"/>
        <w:bottom w:val="none" w:sz="0" w:space="0" w:color="auto"/>
        <w:right w:val="none" w:sz="0" w:space="0" w:color="auto"/>
      </w:divBdr>
      <w:divsChild>
        <w:div w:id="1921600272">
          <w:marLeft w:val="0"/>
          <w:marRight w:val="0"/>
          <w:marTop w:val="0"/>
          <w:marBottom w:val="0"/>
          <w:divBdr>
            <w:top w:val="none" w:sz="0" w:space="0" w:color="auto"/>
            <w:left w:val="none" w:sz="0" w:space="0" w:color="auto"/>
            <w:bottom w:val="none" w:sz="0" w:space="0" w:color="auto"/>
            <w:right w:val="none" w:sz="0" w:space="0" w:color="auto"/>
          </w:divBdr>
          <w:divsChild>
            <w:div w:id="1946040107">
              <w:marLeft w:val="0"/>
              <w:marRight w:val="0"/>
              <w:marTop w:val="0"/>
              <w:marBottom w:val="0"/>
              <w:divBdr>
                <w:top w:val="none" w:sz="0" w:space="0" w:color="auto"/>
                <w:left w:val="none" w:sz="0" w:space="0" w:color="auto"/>
                <w:bottom w:val="none" w:sz="0" w:space="0" w:color="auto"/>
                <w:right w:val="none" w:sz="0" w:space="0" w:color="auto"/>
              </w:divBdr>
              <w:divsChild>
                <w:div w:id="933588679">
                  <w:marLeft w:val="0"/>
                  <w:marRight w:val="0"/>
                  <w:marTop w:val="0"/>
                  <w:marBottom w:val="0"/>
                  <w:divBdr>
                    <w:top w:val="none" w:sz="0" w:space="0" w:color="auto"/>
                    <w:left w:val="none" w:sz="0" w:space="0" w:color="auto"/>
                    <w:bottom w:val="none" w:sz="0" w:space="0" w:color="auto"/>
                    <w:right w:val="none" w:sz="0" w:space="0" w:color="auto"/>
                  </w:divBdr>
                  <w:divsChild>
                    <w:div w:id="94472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1094863">
          <w:marLeft w:val="0"/>
          <w:marRight w:val="0"/>
          <w:marTop w:val="0"/>
          <w:marBottom w:val="0"/>
          <w:divBdr>
            <w:top w:val="none" w:sz="0" w:space="0" w:color="auto"/>
            <w:left w:val="none" w:sz="0" w:space="0" w:color="auto"/>
            <w:bottom w:val="none" w:sz="0" w:space="0" w:color="auto"/>
            <w:right w:val="none" w:sz="0" w:space="0" w:color="auto"/>
          </w:divBdr>
        </w:div>
        <w:div w:id="1550265708">
          <w:marLeft w:val="0"/>
          <w:marRight w:val="0"/>
          <w:marTop w:val="0"/>
          <w:marBottom w:val="0"/>
          <w:divBdr>
            <w:top w:val="none" w:sz="0" w:space="0" w:color="auto"/>
            <w:left w:val="none" w:sz="0" w:space="0" w:color="auto"/>
            <w:bottom w:val="none" w:sz="0" w:space="0" w:color="auto"/>
            <w:right w:val="none" w:sz="0" w:space="0" w:color="auto"/>
          </w:divBdr>
          <w:divsChild>
            <w:div w:id="1121270257">
              <w:marLeft w:val="0"/>
              <w:marRight w:val="0"/>
              <w:marTop w:val="0"/>
              <w:marBottom w:val="0"/>
              <w:divBdr>
                <w:top w:val="none" w:sz="0" w:space="0" w:color="auto"/>
                <w:left w:val="none" w:sz="0" w:space="0" w:color="auto"/>
                <w:bottom w:val="none" w:sz="0" w:space="0" w:color="auto"/>
                <w:right w:val="none" w:sz="0" w:space="0" w:color="auto"/>
              </w:divBdr>
              <w:divsChild>
                <w:div w:id="1905724422">
                  <w:marLeft w:val="0"/>
                  <w:marRight w:val="0"/>
                  <w:marTop w:val="0"/>
                  <w:marBottom w:val="0"/>
                  <w:divBdr>
                    <w:top w:val="none" w:sz="0" w:space="0" w:color="auto"/>
                    <w:left w:val="none" w:sz="0" w:space="0" w:color="auto"/>
                    <w:bottom w:val="none" w:sz="0" w:space="0" w:color="auto"/>
                    <w:right w:val="none" w:sz="0" w:space="0" w:color="auto"/>
                  </w:divBdr>
                  <w:divsChild>
                    <w:div w:id="1365251333">
                      <w:marLeft w:val="0"/>
                      <w:marRight w:val="0"/>
                      <w:marTop w:val="0"/>
                      <w:marBottom w:val="0"/>
                      <w:divBdr>
                        <w:top w:val="none" w:sz="0" w:space="0" w:color="auto"/>
                        <w:left w:val="none" w:sz="0" w:space="0" w:color="auto"/>
                        <w:bottom w:val="none" w:sz="0" w:space="0" w:color="auto"/>
                        <w:right w:val="none" w:sz="0" w:space="0" w:color="auto"/>
                      </w:divBdr>
                      <w:divsChild>
                        <w:div w:id="1888714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7126827">
          <w:marLeft w:val="0"/>
          <w:marRight w:val="0"/>
          <w:marTop w:val="0"/>
          <w:marBottom w:val="0"/>
          <w:divBdr>
            <w:top w:val="none" w:sz="0" w:space="0" w:color="auto"/>
            <w:left w:val="none" w:sz="0" w:space="0" w:color="auto"/>
            <w:bottom w:val="none" w:sz="0" w:space="0" w:color="auto"/>
            <w:right w:val="none" w:sz="0" w:space="0" w:color="auto"/>
          </w:divBdr>
          <w:divsChild>
            <w:div w:id="1720934020">
              <w:marLeft w:val="0"/>
              <w:marRight w:val="0"/>
              <w:marTop w:val="0"/>
              <w:marBottom w:val="0"/>
              <w:divBdr>
                <w:top w:val="none" w:sz="0" w:space="0" w:color="auto"/>
                <w:left w:val="none" w:sz="0" w:space="0" w:color="auto"/>
                <w:bottom w:val="none" w:sz="0" w:space="0" w:color="auto"/>
                <w:right w:val="none" w:sz="0" w:space="0" w:color="auto"/>
              </w:divBdr>
              <w:divsChild>
                <w:div w:id="636642791">
                  <w:marLeft w:val="0"/>
                  <w:marRight w:val="0"/>
                  <w:marTop w:val="0"/>
                  <w:marBottom w:val="0"/>
                  <w:divBdr>
                    <w:top w:val="none" w:sz="0" w:space="0" w:color="auto"/>
                    <w:left w:val="none" w:sz="0" w:space="0" w:color="auto"/>
                    <w:bottom w:val="none" w:sz="0" w:space="0" w:color="auto"/>
                    <w:right w:val="none" w:sz="0" w:space="0" w:color="auto"/>
                  </w:divBdr>
                  <w:divsChild>
                    <w:div w:id="852035355">
                      <w:marLeft w:val="0"/>
                      <w:marRight w:val="0"/>
                      <w:marTop w:val="0"/>
                      <w:marBottom w:val="0"/>
                      <w:divBdr>
                        <w:top w:val="none" w:sz="0" w:space="0" w:color="auto"/>
                        <w:left w:val="none" w:sz="0" w:space="0" w:color="auto"/>
                        <w:bottom w:val="none" w:sz="0" w:space="0" w:color="auto"/>
                        <w:right w:val="none" w:sz="0" w:space="0" w:color="auto"/>
                      </w:divBdr>
                      <w:divsChild>
                        <w:div w:id="761533709">
                          <w:marLeft w:val="0"/>
                          <w:marRight w:val="0"/>
                          <w:marTop w:val="0"/>
                          <w:marBottom w:val="0"/>
                          <w:divBdr>
                            <w:top w:val="none" w:sz="0" w:space="0" w:color="auto"/>
                            <w:left w:val="none" w:sz="0" w:space="0" w:color="auto"/>
                            <w:bottom w:val="none" w:sz="0" w:space="0" w:color="auto"/>
                            <w:right w:val="none" w:sz="0" w:space="0" w:color="auto"/>
                          </w:divBdr>
                          <w:divsChild>
                            <w:div w:id="39755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0584150">
      <w:bodyDiv w:val="1"/>
      <w:marLeft w:val="0"/>
      <w:marRight w:val="0"/>
      <w:marTop w:val="0"/>
      <w:marBottom w:val="0"/>
      <w:divBdr>
        <w:top w:val="none" w:sz="0" w:space="0" w:color="auto"/>
        <w:left w:val="none" w:sz="0" w:space="0" w:color="auto"/>
        <w:bottom w:val="none" w:sz="0" w:space="0" w:color="auto"/>
        <w:right w:val="none" w:sz="0" w:space="0" w:color="auto"/>
      </w:divBdr>
      <w:divsChild>
        <w:div w:id="1632131806">
          <w:marLeft w:val="0"/>
          <w:marRight w:val="0"/>
          <w:marTop w:val="0"/>
          <w:marBottom w:val="0"/>
          <w:divBdr>
            <w:top w:val="none" w:sz="0" w:space="0" w:color="auto"/>
            <w:left w:val="none" w:sz="0" w:space="0" w:color="auto"/>
            <w:bottom w:val="none" w:sz="0" w:space="0" w:color="auto"/>
            <w:right w:val="none" w:sz="0" w:space="0" w:color="auto"/>
          </w:divBdr>
        </w:div>
        <w:div w:id="156501751">
          <w:marLeft w:val="0"/>
          <w:marRight w:val="0"/>
          <w:marTop w:val="0"/>
          <w:marBottom w:val="0"/>
          <w:divBdr>
            <w:top w:val="none" w:sz="0" w:space="0" w:color="auto"/>
            <w:left w:val="none" w:sz="0" w:space="0" w:color="auto"/>
            <w:bottom w:val="none" w:sz="0" w:space="0" w:color="auto"/>
            <w:right w:val="none" w:sz="0" w:space="0" w:color="auto"/>
          </w:divBdr>
        </w:div>
        <w:div w:id="842860800">
          <w:marLeft w:val="0"/>
          <w:marRight w:val="0"/>
          <w:marTop w:val="0"/>
          <w:marBottom w:val="0"/>
          <w:divBdr>
            <w:top w:val="none" w:sz="0" w:space="0" w:color="auto"/>
            <w:left w:val="none" w:sz="0" w:space="0" w:color="auto"/>
            <w:bottom w:val="none" w:sz="0" w:space="0" w:color="auto"/>
            <w:right w:val="none" w:sz="0" w:space="0" w:color="auto"/>
          </w:divBdr>
        </w:div>
        <w:div w:id="1415668062">
          <w:marLeft w:val="0"/>
          <w:marRight w:val="0"/>
          <w:marTop w:val="0"/>
          <w:marBottom w:val="0"/>
          <w:divBdr>
            <w:top w:val="none" w:sz="0" w:space="0" w:color="auto"/>
            <w:left w:val="none" w:sz="0" w:space="0" w:color="auto"/>
            <w:bottom w:val="none" w:sz="0" w:space="0" w:color="auto"/>
            <w:right w:val="none" w:sz="0" w:space="0" w:color="auto"/>
          </w:divBdr>
        </w:div>
        <w:div w:id="2134403454">
          <w:marLeft w:val="0"/>
          <w:marRight w:val="0"/>
          <w:marTop w:val="0"/>
          <w:marBottom w:val="0"/>
          <w:divBdr>
            <w:top w:val="none" w:sz="0" w:space="0" w:color="auto"/>
            <w:left w:val="none" w:sz="0" w:space="0" w:color="auto"/>
            <w:bottom w:val="none" w:sz="0" w:space="0" w:color="auto"/>
            <w:right w:val="none" w:sz="0" w:space="0" w:color="auto"/>
          </w:divBdr>
        </w:div>
        <w:div w:id="649554616">
          <w:marLeft w:val="0"/>
          <w:marRight w:val="0"/>
          <w:marTop w:val="0"/>
          <w:marBottom w:val="0"/>
          <w:divBdr>
            <w:top w:val="none" w:sz="0" w:space="0" w:color="auto"/>
            <w:left w:val="none" w:sz="0" w:space="0" w:color="auto"/>
            <w:bottom w:val="none" w:sz="0" w:space="0" w:color="auto"/>
            <w:right w:val="none" w:sz="0" w:space="0" w:color="auto"/>
          </w:divBdr>
        </w:div>
        <w:div w:id="940912276">
          <w:marLeft w:val="0"/>
          <w:marRight w:val="0"/>
          <w:marTop w:val="0"/>
          <w:marBottom w:val="0"/>
          <w:divBdr>
            <w:top w:val="none" w:sz="0" w:space="0" w:color="auto"/>
            <w:left w:val="none" w:sz="0" w:space="0" w:color="auto"/>
            <w:bottom w:val="none" w:sz="0" w:space="0" w:color="auto"/>
            <w:right w:val="none" w:sz="0" w:space="0" w:color="auto"/>
          </w:divBdr>
        </w:div>
        <w:div w:id="103380654">
          <w:marLeft w:val="0"/>
          <w:marRight w:val="0"/>
          <w:marTop w:val="0"/>
          <w:marBottom w:val="0"/>
          <w:divBdr>
            <w:top w:val="none" w:sz="0" w:space="0" w:color="auto"/>
            <w:left w:val="none" w:sz="0" w:space="0" w:color="auto"/>
            <w:bottom w:val="none" w:sz="0" w:space="0" w:color="auto"/>
            <w:right w:val="none" w:sz="0" w:space="0" w:color="auto"/>
          </w:divBdr>
        </w:div>
        <w:div w:id="430123310">
          <w:marLeft w:val="0"/>
          <w:marRight w:val="0"/>
          <w:marTop w:val="0"/>
          <w:marBottom w:val="0"/>
          <w:divBdr>
            <w:top w:val="none" w:sz="0" w:space="0" w:color="auto"/>
            <w:left w:val="none" w:sz="0" w:space="0" w:color="auto"/>
            <w:bottom w:val="none" w:sz="0" w:space="0" w:color="auto"/>
            <w:right w:val="none" w:sz="0" w:space="0" w:color="auto"/>
          </w:divBdr>
        </w:div>
        <w:div w:id="1702783247">
          <w:marLeft w:val="0"/>
          <w:marRight w:val="0"/>
          <w:marTop w:val="0"/>
          <w:marBottom w:val="0"/>
          <w:divBdr>
            <w:top w:val="none" w:sz="0" w:space="0" w:color="auto"/>
            <w:left w:val="none" w:sz="0" w:space="0" w:color="auto"/>
            <w:bottom w:val="none" w:sz="0" w:space="0" w:color="auto"/>
            <w:right w:val="none" w:sz="0" w:space="0" w:color="auto"/>
          </w:divBdr>
        </w:div>
        <w:div w:id="31346788">
          <w:marLeft w:val="0"/>
          <w:marRight w:val="0"/>
          <w:marTop w:val="0"/>
          <w:marBottom w:val="0"/>
          <w:divBdr>
            <w:top w:val="none" w:sz="0" w:space="0" w:color="auto"/>
            <w:left w:val="none" w:sz="0" w:space="0" w:color="auto"/>
            <w:bottom w:val="none" w:sz="0" w:space="0" w:color="auto"/>
            <w:right w:val="none" w:sz="0" w:space="0" w:color="auto"/>
          </w:divBdr>
        </w:div>
        <w:div w:id="917250893">
          <w:marLeft w:val="0"/>
          <w:marRight w:val="0"/>
          <w:marTop w:val="0"/>
          <w:marBottom w:val="0"/>
          <w:divBdr>
            <w:top w:val="none" w:sz="0" w:space="0" w:color="auto"/>
            <w:left w:val="none" w:sz="0" w:space="0" w:color="auto"/>
            <w:bottom w:val="none" w:sz="0" w:space="0" w:color="auto"/>
            <w:right w:val="none" w:sz="0" w:space="0" w:color="auto"/>
          </w:divBdr>
        </w:div>
        <w:div w:id="1670596328">
          <w:marLeft w:val="0"/>
          <w:marRight w:val="0"/>
          <w:marTop w:val="0"/>
          <w:marBottom w:val="0"/>
          <w:divBdr>
            <w:top w:val="none" w:sz="0" w:space="0" w:color="auto"/>
            <w:left w:val="none" w:sz="0" w:space="0" w:color="auto"/>
            <w:bottom w:val="none" w:sz="0" w:space="0" w:color="auto"/>
            <w:right w:val="none" w:sz="0" w:space="0" w:color="auto"/>
          </w:divBdr>
        </w:div>
        <w:div w:id="1599170490">
          <w:marLeft w:val="0"/>
          <w:marRight w:val="0"/>
          <w:marTop w:val="0"/>
          <w:marBottom w:val="0"/>
          <w:divBdr>
            <w:top w:val="none" w:sz="0" w:space="0" w:color="auto"/>
            <w:left w:val="none" w:sz="0" w:space="0" w:color="auto"/>
            <w:bottom w:val="none" w:sz="0" w:space="0" w:color="auto"/>
            <w:right w:val="none" w:sz="0" w:space="0" w:color="auto"/>
          </w:divBdr>
        </w:div>
        <w:div w:id="1968392450">
          <w:marLeft w:val="0"/>
          <w:marRight w:val="0"/>
          <w:marTop w:val="0"/>
          <w:marBottom w:val="0"/>
          <w:divBdr>
            <w:top w:val="none" w:sz="0" w:space="0" w:color="auto"/>
            <w:left w:val="none" w:sz="0" w:space="0" w:color="auto"/>
            <w:bottom w:val="none" w:sz="0" w:space="0" w:color="auto"/>
            <w:right w:val="none" w:sz="0" w:space="0" w:color="auto"/>
          </w:divBdr>
        </w:div>
        <w:div w:id="1906060364">
          <w:marLeft w:val="0"/>
          <w:marRight w:val="0"/>
          <w:marTop w:val="0"/>
          <w:marBottom w:val="0"/>
          <w:divBdr>
            <w:top w:val="none" w:sz="0" w:space="0" w:color="auto"/>
            <w:left w:val="none" w:sz="0" w:space="0" w:color="auto"/>
            <w:bottom w:val="none" w:sz="0" w:space="0" w:color="auto"/>
            <w:right w:val="none" w:sz="0" w:space="0" w:color="auto"/>
          </w:divBdr>
        </w:div>
        <w:div w:id="1707869688">
          <w:marLeft w:val="0"/>
          <w:marRight w:val="0"/>
          <w:marTop w:val="0"/>
          <w:marBottom w:val="0"/>
          <w:divBdr>
            <w:top w:val="none" w:sz="0" w:space="0" w:color="auto"/>
            <w:left w:val="none" w:sz="0" w:space="0" w:color="auto"/>
            <w:bottom w:val="none" w:sz="0" w:space="0" w:color="auto"/>
            <w:right w:val="none" w:sz="0" w:space="0" w:color="auto"/>
          </w:divBdr>
        </w:div>
        <w:div w:id="2108889352">
          <w:marLeft w:val="0"/>
          <w:marRight w:val="0"/>
          <w:marTop w:val="0"/>
          <w:marBottom w:val="0"/>
          <w:divBdr>
            <w:top w:val="none" w:sz="0" w:space="0" w:color="auto"/>
            <w:left w:val="none" w:sz="0" w:space="0" w:color="auto"/>
            <w:bottom w:val="none" w:sz="0" w:space="0" w:color="auto"/>
            <w:right w:val="none" w:sz="0" w:space="0" w:color="auto"/>
          </w:divBdr>
        </w:div>
      </w:divsChild>
    </w:div>
    <w:div w:id="1501847177">
      <w:bodyDiv w:val="1"/>
      <w:marLeft w:val="0"/>
      <w:marRight w:val="0"/>
      <w:marTop w:val="0"/>
      <w:marBottom w:val="0"/>
      <w:divBdr>
        <w:top w:val="none" w:sz="0" w:space="0" w:color="auto"/>
        <w:left w:val="none" w:sz="0" w:space="0" w:color="auto"/>
        <w:bottom w:val="none" w:sz="0" w:space="0" w:color="auto"/>
        <w:right w:val="none" w:sz="0" w:space="0" w:color="auto"/>
      </w:divBdr>
      <w:divsChild>
        <w:div w:id="97605060">
          <w:marLeft w:val="0"/>
          <w:marRight w:val="0"/>
          <w:marTop w:val="0"/>
          <w:marBottom w:val="0"/>
          <w:divBdr>
            <w:top w:val="none" w:sz="0" w:space="0" w:color="auto"/>
            <w:left w:val="none" w:sz="0" w:space="0" w:color="auto"/>
            <w:bottom w:val="none" w:sz="0" w:space="0" w:color="auto"/>
            <w:right w:val="none" w:sz="0" w:space="0" w:color="auto"/>
          </w:divBdr>
          <w:divsChild>
            <w:div w:id="1784687631">
              <w:marLeft w:val="0"/>
              <w:marRight w:val="0"/>
              <w:marTop w:val="0"/>
              <w:marBottom w:val="0"/>
              <w:divBdr>
                <w:top w:val="none" w:sz="0" w:space="0" w:color="auto"/>
                <w:left w:val="none" w:sz="0" w:space="0" w:color="auto"/>
                <w:bottom w:val="none" w:sz="0" w:space="0" w:color="auto"/>
                <w:right w:val="none" w:sz="0" w:space="0" w:color="auto"/>
              </w:divBdr>
            </w:div>
            <w:div w:id="1594895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816287">
      <w:bodyDiv w:val="1"/>
      <w:marLeft w:val="0"/>
      <w:marRight w:val="0"/>
      <w:marTop w:val="0"/>
      <w:marBottom w:val="0"/>
      <w:divBdr>
        <w:top w:val="none" w:sz="0" w:space="0" w:color="auto"/>
        <w:left w:val="none" w:sz="0" w:space="0" w:color="auto"/>
        <w:bottom w:val="none" w:sz="0" w:space="0" w:color="auto"/>
        <w:right w:val="none" w:sz="0" w:space="0" w:color="auto"/>
      </w:divBdr>
      <w:divsChild>
        <w:div w:id="1421289243">
          <w:marLeft w:val="0"/>
          <w:marRight w:val="0"/>
          <w:marTop w:val="0"/>
          <w:marBottom w:val="0"/>
          <w:divBdr>
            <w:top w:val="none" w:sz="0" w:space="0" w:color="auto"/>
            <w:left w:val="none" w:sz="0" w:space="0" w:color="auto"/>
            <w:bottom w:val="none" w:sz="0" w:space="0" w:color="auto"/>
            <w:right w:val="none" w:sz="0" w:space="0" w:color="auto"/>
          </w:divBdr>
        </w:div>
        <w:div w:id="1520199915">
          <w:marLeft w:val="0"/>
          <w:marRight w:val="0"/>
          <w:marTop w:val="0"/>
          <w:marBottom w:val="0"/>
          <w:divBdr>
            <w:top w:val="none" w:sz="0" w:space="0" w:color="auto"/>
            <w:left w:val="none" w:sz="0" w:space="0" w:color="auto"/>
            <w:bottom w:val="none" w:sz="0" w:space="0" w:color="auto"/>
            <w:right w:val="none" w:sz="0" w:space="0" w:color="auto"/>
          </w:divBdr>
        </w:div>
        <w:div w:id="424037483">
          <w:marLeft w:val="0"/>
          <w:marRight w:val="0"/>
          <w:marTop w:val="0"/>
          <w:marBottom w:val="0"/>
          <w:divBdr>
            <w:top w:val="none" w:sz="0" w:space="0" w:color="auto"/>
            <w:left w:val="none" w:sz="0" w:space="0" w:color="auto"/>
            <w:bottom w:val="none" w:sz="0" w:space="0" w:color="auto"/>
            <w:right w:val="none" w:sz="0" w:space="0" w:color="auto"/>
          </w:divBdr>
        </w:div>
        <w:div w:id="855924580">
          <w:marLeft w:val="0"/>
          <w:marRight w:val="0"/>
          <w:marTop w:val="0"/>
          <w:marBottom w:val="0"/>
          <w:divBdr>
            <w:top w:val="none" w:sz="0" w:space="0" w:color="auto"/>
            <w:left w:val="none" w:sz="0" w:space="0" w:color="auto"/>
            <w:bottom w:val="none" w:sz="0" w:space="0" w:color="auto"/>
            <w:right w:val="none" w:sz="0" w:space="0" w:color="auto"/>
          </w:divBdr>
        </w:div>
        <w:div w:id="723674665">
          <w:marLeft w:val="0"/>
          <w:marRight w:val="0"/>
          <w:marTop w:val="0"/>
          <w:marBottom w:val="0"/>
          <w:divBdr>
            <w:top w:val="none" w:sz="0" w:space="0" w:color="auto"/>
            <w:left w:val="none" w:sz="0" w:space="0" w:color="auto"/>
            <w:bottom w:val="none" w:sz="0" w:space="0" w:color="auto"/>
            <w:right w:val="none" w:sz="0" w:space="0" w:color="auto"/>
          </w:divBdr>
        </w:div>
        <w:div w:id="1584409780">
          <w:marLeft w:val="0"/>
          <w:marRight w:val="0"/>
          <w:marTop w:val="0"/>
          <w:marBottom w:val="0"/>
          <w:divBdr>
            <w:top w:val="none" w:sz="0" w:space="0" w:color="auto"/>
            <w:left w:val="none" w:sz="0" w:space="0" w:color="auto"/>
            <w:bottom w:val="none" w:sz="0" w:space="0" w:color="auto"/>
            <w:right w:val="none" w:sz="0" w:space="0" w:color="auto"/>
          </w:divBdr>
        </w:div>
        <w:div w:id="364333509">
          <w:marLeft w:val="0"/>
          <w:marRight w:val="0"/>
          <w:marTop w:val="0"/>
          <w:marBottom w:val="0"/>
          <w:divBdr>
            <w:top w:val="none" w:sz="0" w:space="0" w:color="auto"/>
            <w:left w:val="none" w:sz="0" w:space="0" w:color="auto"/>
            <w:bottom w:val="none" w:sz="0" w:space="0" w:color="auto"/>
            <w:right w:val="none" w:sz="0" w:space="0" w:color="auto"/>
          </w:divBdr>
        </w:div>
        <w:div w:id="646397709">
          <w:marLeft w:val="0"/>
          <w:marRight w:val="0"/>
          <w:marTop w:val="0"/>
          <w:marBottom w:val="0"/>
          <w:divBdr>
            <w:top w:val="none" w:sz="0" w:space="0" w:color="auto"/>
            <w:left w:val="none" w:sz="0" w:space="0" w:color="auto"/>
            <w:bottom w:val="none" w:sz="0" w:space="0" w:color="auto"/>
            <w:right w:val="none" w:sz="0" w:space="0" w:color="auto"/>
          </w:divBdr>
        </w:div>
        <w:div w:id="1887594761">
          <w:marLeft w:val="0"/>
          <w:marRight w:val="0"/>
          <w:marTop w:val="0"/>
          <w:marBottom w:val="0"/>
          <w:divBdr>
            <w:top w:val="none" w:sz="0" w:space="0" w:color="auto"/>
            <w:left w:val="none" w:sz="0" w:space="0" w:color="auto"/>
            <w:bottom w:val="none" w:sz="0" w:space="0" w:color="auto"/>
            <w:right w:val="none" w:sz="0" w:space="0" w:color="auto"/>
          </w:divBdr>
        </w:div>
        <w:div w:id="371198492">
          <w:marLeft w:val="0"/>
          <w:marRight w:val="0"/>
          <w:marTop w:val="0"/>
          <w:marBottom w:val="0"/>
          <w:divBdr>
            <w:top w:val="none" w:sz="0" w:space="0" w:color="auto"/>
            <w:left w:val="none" w:sz="0" w:space="0" w:color="auto"/>
            <w:bottom w:val="none" w:sz="0" w:space="0" w:color="auto"/>
            <w:right w:val="none" w:sz="0" w:space="0" w:color="auto"/>
          </w:divBdr>
        </w:div>
        <w:div w:id="1732655233">
          <w:marLeft w:val="0"/>
          <w:marRight w:val="0"/>
          <w:marTop w:val="0"/>
          <w:marBottom w:val="0"/>
          <w:divBdr>
            <w:top w:val="none" w:sz="0" w:space="0" w:color="auto"/>
            <w:left w:val="none" w:sz="0" w:space="0" w:color="auto"/>
            <w:bottom w:val="none" w:sz="0" w:space="0" w:color="auto"/>
            <w:right w:val="none" w:sz="0" w:space="0" w:color="auto"/>
          </w:divBdr>
        </w:div>
        <w:div w:id="1449615970">
          <w:marLeft w:val="0"/>
          <w:marRight w:val="0"/>
          <w:marTop w:val="0"/>
          <w:marBottom w:val="0"/>
          <w:divBdr>
            <w:top w:val="none" w:sz="0" w:space="0" w:color="auto"/>
            <w:left w:val="none" w:sz="0" w:space="0" w:color="auto"/>
            <w:bottom w:val="none" w:sz="0" w:space="0" w:color="auto"/>
            <w:right w:val="none" w:sz="0" w:space="0" w:color="auto"/>
          </w:divBdr>
        </w:div>
        <w:div w:id="1836872400">
          <w:marLeft w:val="0"/>
          <w:marRight w:val="0"/>
          <w:marTop w:val="0"/>
          <w:marBottom w:val="0"/>
          <w:divBdr>
            <w:top w:val="none" w:sz="0" w:space="0" w:color="auto"/>
            <w:left w:val="none" w:sz="0" w:space="0" w:color="auto"/>
            <w:bottom w:val="none" w:sz="0" w:space="0" w:color="auto"/>
            <w:right w:val="none" w:sz="0" w:space="0" w:color="auto"/>
          </w:divBdr>
        </w:div>
        <w:div w:id="1144196745">
          <w:marLeft w:val="0"/>
          <w:marRight w:val="0"/>
          <w:marTop w:val="0"/>
          <w:marBottom w:val="0"/>
          <w:divBdr>
            <w:top w:val="none" w:sz="0" w:space="0" w:color="auto"/>
            <w:left w:val="none" w:sz="0" w:space="0" w:color="auto"/>
            <w:bottom w:val="none" w:sz="0" w:space="0" w:color="auto"/>
            <w:right w:val="none" w:sz="0" w:space="0" w:color="auto"/>
          </w:divBdr>
        </w:div>
        <w:div w:id="476991075">
          <w:marLeft w:val="0"/>
          <w:marRight w:val="0"/>
          <w:marTop w:val="0"/>
          <w:marBottom w:val="0"/>
          <w:divBdr>
            <w:top w:val="none" w:sz="0" w:space="0" w:color="auto"/>
            <w:left w:val="none" w:sz="0" w:space="0" w:color="auto"/>
            <w:bottom w:val="none" w:sz="0" w:space="0" w:color="auto"/>
            <w:right w:val="none" w:sz="0" w:space="0" w:color="auto"/>
          </w:divBdr>
        </w:div>
        <w:div w:id="1037006454">
          <w:marLeft w:val="0"/>
          <w:marRight w:val="0"/>
          <w:marTop w:val="0"/>
          <w:marBottom w:val="0"/>
          <w:divBdr>
            <w:top w:val="none" w:sz="0" w:space="0" w:color="auto"/>
            <w:left w:val="none" w:sz="0" w:space="0" w:color="auto"/>
            <w:bottom w:val="none" w:sz="0" w:space="0" w:color="auto"/>
            <w:right w:val="none" w:sz="0" w:space="0" w:color="auto"/>
          </w:divBdr>
        </w:div>
        <w:div w:id="1071732472">
          <w:marLeft w:val="0"/>
          <w:marRight w:val="0"/>
          <w:marTop w:val="0"/>
          <w:marBottom w:val="0"/>
          <w:divBdr>
            <w:top w:val="none" w:sz="0" w:space="0" w:color="auto"/>
            <w:left w:val="none" w:sz="0" w:space="0" w:color="auto"/>
            <w:bottom w:val="none" w:sz="0" w:space="0" w:color="auto"/>
            <w:right w:val="none" w:sz="0" w:space="0" w:color="auto"/>
          </w:divBdr>
        </w:div>
        <w:div w:id="368338458">
          <w:marLeft w:val="0"/>
          <w:marRight w:val="0"/>
          <w:marTop w:val="0"/>
          <w:marBottom w:val="0"/>
          <w:divBdr>
            <w:top w:val="none" w:sz="0" w:space="0" w:color="auto"/>
            <w:left w:val="none" w:sz="0" w:space="0" w:color="auto"/>
            <w:bottom w:val="none" w:sz="0" w:space="0" w:color="auto"/>
            <w:right w:val="none" w:sz="0" w:space="0" w:color="auto"/>
          </w:divBdr>
        </w:div>
        <w:div w:id="196354653">
          <w:marLeft w:val="0"/>
          <w:marRight w:val="0"/>
          <w:marTop w:val="0"/>
          <w:marBottom w:val="0"/>
          <w:divBdr>
            <w:top w:val="none" w:sz="0" w:space="0" w:color="auto"/>
            <w:left w:val="none" w:sz="0" w:space="0" w:color="auto"/>
            <w:bottom w:val="none" w:sz="0" w:space="0" w:color="auto"/>
            <w:right w:val="none" w:sz="0" w:space="0" w:color="auto"/>
          </w:divBdr>
        </w:div>
        <w:div w:id="1629360037">
          <w:marLeft w:val="0"/>
          <w:marRight w:val="0"/>
          <w:marTop w:val="0"/>
          <w:marBottom w:val="0"/>
          <w:divBdr>
            <w:top w:val="none" w:sz="0" w:space="0" w:color="auto"/>
            <w:left w:val="none" w:sz="0" w:space="0" w:color="auto"/>
            <w:bottom w:val="none" w:sz="0" w:space="0" w:color="auto"/>
            <w:right w:val="none" w:sz="0" w:space="0" w:color="auto"/>
          </w:divBdr>
        </w:div>
        <w:div w:id="1101409674">
          <w:marLeft w:val="0"/>
          <w:marRight w:val="0"/>
          <w:marTop w:val="0"/>
          <w:marBottom w:val="0"/>
          <w:divBdr>
            <w:top w:val="none" w:sz="0" w:space="0" w:color="auto"/>
            <w:left w:val="none" w:sz="0" w:space="0" w:color="auto"/>
            <w:bottom w:val="none" w:sz="0" w:space="0" w:color="auto"/>
            <w:right w:val="none" w:sz="0" w:space="0" w:color="auto"/>
          </w:divBdr>
        </w:div>
        <w:div w:id="606428930">
          <w:marLeft w:val="0"/>
          <w:marRight w:val="0"/>
          <w:marTop w:val="0"/>
          <w:marBottom w:val="0"/>
          <w:divBdr>
            <w:top w:val="none" w:sz="0" w:space="0" w:color="auto"/>
            <w:left w:val="none" w:sz="0" w:space="0" w:color="auto"/>
            <w:bottom w:val="none" w:sz="0" w:space="0" w:color="auto"/>
            <w:right w:val="none" w:sz="0" w:space="0" w:color="auto"/>
          </w:divBdr>
        </w:div>
        <w:div w:id="59250949">
          <w:marLeft w:val="0"/>
          <w:marRight w:val="0"/>
          <w:marTop w:val="0"/>
          <w:marBottom w:val="0"/>
          <w:divBdr>
            <w:top w:val="none" w:sz="0" w:space="0" w:color="auto"/>
            <w:left w:val="none" w:sz="0" w:space="0" w:color="auto"/>
            <w:bottom w:val="none" w:sz="0" w:space="0" w:color="auto"/>
            <w:right w:val="none" w:sz="0" w:space="0" w:color="auto"/>
          </w:divBdr>
        </w:div>
        <w:div w:id="1622764776">
          <w:marLeft w:val="0"/>
          <w:marRight w:val="0"/>
          <w:marTop w:val="0"/>
          <w:marBottom w:val="0"/>
          <w:divBdr>
            <w:top w:val="none" w:sz="0" w:space="0" w:color="auto"/>
            <w:left w:val="none" w:sz="0" w:space="0" w:color="auto"/>
            <w:bottom w:val="none" w:sz="0" w:space="0" w:color="auto"/>
            <w:right w:val="none" w:sz="0" w:space="0" w:color="auto"/>
          </w:divBdr>
        </w:div>
        <w:div w:id="698622075">
          <w:marLeft w:val="0"/>
          <w:marRight w:val="0"/>
          <w:marTop w:val="0"/>
          <w:marBottom w:val="0"/>
          <w:divBdr>
            <w:top w:val="none" w:sz="0" w:space="0" w:color="auto"/>
            <w:left w:val="none" w:sz="0" w:space="0" w:color="auto"/>
            <w:bottom w:val="none" w:sz="0" w:space="0" w:color="auto"/>
            <w:right w:val="none" w:sz="0" w:space="0" w:color="auto"/>
          </w:divBdr>
        </w:div>
        <w:div w:id="757361105">
          <w:marLeft w:val="0"/>
          <w:marRight w:val="0"/>
          <w:marTop w:val="0"/>
          <w:marBottom w:val="0"/>
          <w:divBdr>
            <w:top w:val="none" w:sz="0" w:space="0" w:color="auto"/>
            <w:left w:val="none" w:sz="0" w:space="0" w:color="auto"/>
            <w:bottom w:val="none" w:sz="0" w:space="0" w:color="auto"/>
            <w:right w:val="none" w:sz="0" w:space="0" w:color="auto"/>
          </w:divBdr>
        </w:div>
        <w:div w:id="249583498">
          <w:marLeft w:val="0"/>
          <w:marRight w:val="0"/>
          <w:marTop w:val="0"/>
          <w:marBottom w:val="0"/>
          <w:divBdr>
            <w:top w:val="none" w:sz="0" w:space="0" w:color="auto"/>
            <w:left w:val="none" w:sz="0" w:space="0" w:color="auto"/>
            <w:bottom w:val="none" w:sz="0" w:space="0" w:color="auto"/>
            <w:right w:val="none" w:sz="0" w:space="0" w:color="auto"/>
          </w:divBdr>
        </w:div>
        <w:div w:id="1666711848">
          <w:marLeft w:val="0"/>
          <w:marRight w:val="0"/>
          <w:marTop w:val="0"/>
          <w:marBottom w:val="0"/>
          <w:divBdr>
            <w:top w:val="none" w:sz="0" w:space="0" w:color="auto"/>
            <w:left w:val="none" w:sz="0" w:space="0" w:color="auto"/>
            <w:bottom w:val="none" w:sz="0" w:space="0" w:color="auto"/>
            <w:right w:val="none" w:sz="0" w:space="0" w:color="auto"/>
          </w:divBdr>
        </w:div>
        <w:div w:id="1658874955">
          <w:marLeft w:val="0"/>
          <w:marRight w:val="0"/>
          <w:marTop w:val="0"/>
          <w:marBottom w:val="0"/>
          <w:divBdr>
            <w:top w:val="none" w:sz="0" w:space="0" w:color="auto"/>
            <w:left w:val="none" w:sz="0" w:space="0" w:color="auto"/>
            <w:bottom w:val="none" w:sz="0" w:space="0" w:color="auto"/>
            <w:right w:val="none" w:sz="0" w:space="0" w:color="auto"/>
          </w:divBdr>
        </w:div>
        <w:div w:id="295838022">
          <w:marLeft w:val="0"/>
          <w:marRight w:val="0"/>
          <w:marTop w:val="0"/>
          <w:marBottom w:val="0"/>
          <w:divBdr>
            <w:top w:val="none" w:sz="0" w:space="0" w:color="auto"/>
            <w:left w:val="none" w:sz="0" w:space="0" w:color="auto"/>
            <w:bottom w:val="none" w:sz="0" w:space="0" w:color="auto"/>
            <w:right w:val="none" w:sz="0" w:space="0" w:color="auto"/>
          </w:divBdr>
        </w:div>
        <w:div w:id="305939835">
          <w:marLeft w:val="0"/>
          <w:marRight w:val="0"/>
          <w:marTop w:val="0"/>
          <w:marBottom w:val="0"/>
          <w:divBdr>
            <w:top w:val="none" w:sz="0" w:space="0" w:color="auto"/>
            <w:left w:val="none" w:sz="0" w:space="0" w:color="auto"/>
            <w:bottom w:val="none" w:sz="0" w:space="0" w:color="auto"/>
            <w:right w:val="none" w:sz="0" w:space="0" w:color="auto"/>
          </w:divBdr>
        </w:div>
        <w:div w:id="758595513">
          <w:marLeft w:val="0"/>
          <w:marRight w:val="0"/>
          <w:marTop w:val="0"/>
          <w:marBottom w:val="0"/>
          <w:divBdr>
            <w:top w:val="none" w:sz="0" w:space="0" w:color="auto"/>
            <w:left w:val="none" w:sz="0" w:space="0" w:color="auto"/>
            <w:bottom w:val="none" w:sz="0" w:space="0" w:color="auto"/>
            <w:right w:val="none" w:sz="0" w:space="0" w:color="auto"/>
          </w:divBdr>
        </w:div>
        <w:div w:id="1048065672">
          <w:marLeft w:val="0"/>
          <w:marRight w:val="0"/>
          <w:marTop w:val="0"/>
          <w:marBottom w:val="0"/>
          <w:divBdr>
            <w:top w:val="none" w:sz="0" w:space="0" w:color="auto"/>
            <w:left w:val="none" w:sz="0" w:space="0" w:color="auto"/>
            <w:bottom w:val="none" w:sz="0" w:space="0" w:color="auto"/>
            <w:right w:val="none" w:sz="0" w:space="0" w:color="auto"/>
          </w:divBdr>
        </w:div>
        <w:div w:id="370419516">
          <w:marLeft w:val="0"/>
          <w:marRight w:val="0"/>
          <w:marTop w:val="0"/>
          <w:marBottom w:val="0"/>
          <w:divBdr>
            <w:top w:val="none" w:sz="0" w:space="0" w:color="auto"/>
            <w:left w:val="none" w:sz="0" w:space="0" w:color="auto"/>
            <w:bottom w:val="none" w:sz="0" w:space="0" w:color="auto"/>
            <w:right w:val="none" w:sz="0" w:space="0" w:color="auto"/>
          </w:divBdr>
        </w:div>
        <w:div w:id="1239559855">
          <w:marLeft w:val="0"/>
          <w:marRight w:val="0"/>
          <w:marTop w:val="0"/>
          <w:marBottom w:val="0"/>
          <w:divBdr>
            <w:top w:val="none" w:sz="0" w:space="0" w:color="auto"/>
            <w:left w:val="none" w:sz="0" w:space="0" w:color="auto"/>
            <w:bottom w:val="none" w:sz="0" w:space="0" w:color="auto"/>
            <w:right w:val="none" w:sz="0" w:space="0" w:color="auto"/>
          </w:divBdr>
        </w:div>
        <w:div w:id="108547978">
          <w:marLeft w:val="0"/>
          <w:marRight w:val="0"/>
          <w:marTop w:val="0"/>
          <w:marBottom w:val="0"/>
          <w:divBdr>
            <w:top w:val="none" w:sz="0" w:space="0" w:color="auto"/>
            <w:left w:val="none" w:sz="0" w:space="0" w:color="auto"/>
            <w:bottom w:val="none" w:sz="0" w:space="0" w:color="auto"/>
            <w:right w:val="none" w:sz="0" w:space="0" w:color="auto"/>
          </w:divBdr>
        </w:div>
        <w:div w:id="229854810">
          <w:marLeft w:val="0"/>
          <w:marRight w:val="0"/>
          <w:marTop w:val="0"/>
          <w:marBottom w:val="0"/>
          <w:divBdr>
            <w:top w:val="none" w:sz="0" w:space="0" w:color="auto"/>
            <w:left w:val="none" w:sz="0" w:space="0" w:color="auto"/>
            <w:bottom w:val="none" w:sz="0" w:space="0" w:color="auto"/>
            <w:right w:val="none" w:sz="0" w:space="0" w:color="auto"/>
          </w:divBdr>
        </w:div>
        <w:div w:id="1910648134">
          <w:marLeft w:val="0"/>
          <w:marRight w:val="0"/>
          <w:marTop w:val="0"/>
          <w:marBottom w:val="0"/>
          <w:divBdr>
            <w:top w:val="none" w:sz="0" w:space="0" w:color="auto"/>
            <w:left w:val="none" w:sz="0" w:space="0" w:color="auto"/>
            <w:bottom w:val="none" w:sz="0" w:space="0" w:color="auto"/>
            <w:right w:val="none" w:sz="0" w:space="0" w:color="auto"/>
          </w:divBdr>
        </w:div>
        <w:div w:id="1516921273">
          <w:marLeft w:val="0"/>
          <w:marRight w:val="0"/>
          <w:marTop w:val="0"/>
          <w:marBottom w:val="0"/>
          <w:divBdr>
            <w:top w:val="none" w:sz="0" w:space="0" w:color="auto"/>
            <w:left w:val="none" w:sz="0" w:space="0" w:color="auto"/>
            <w:bottom w:val="none" w:sz="0" w:space="0" w:color="auto"/>
            <w:right w:val="none" w:sz="0" w:space="0" w:color="auto"/>
          </w:divBdr>
        </w:div>
        <w:div w:id="520121580">
          <w:marLeft w:val="0"/>
          <w:marRight w:val="0"/>
          <w:marTop w:val="0"/>
          <w:marBottom w:val="0"/>
          <w:divBdr>
            <w:top w:val="none" w:sz="0" w:space="0" w:color="auto"/>
            <w:left w:val="none" w:sz="0" w:space="0" w:color="auto"/>
            <w:bottom w:val="none" w:sz="0" w:space="0" w:color="auto"/>
            <w:right w:val="none" w:sz="0" w:space="0" w:color="auto"/>
          </w:divBdr>
        </w:div>
        <w:div w:id="1298875359">
          <w:marLeft w:val="0"/>
          <w:marRight w:val="0"/>
          <w:marTop w:val="0"/>
          <w:marBottom w:val="0"/>
          <w:divBdr>
            <w:top w:val="none" w:sz="0" w:space="0" w:color="auto"/>
            <w:left w:val="none" w:sz="0" w:space="0" w:color="auto"/>
            <w:bottom w:val="none" w:sz="0" w:space="0" w:color="auto"/>
            <w:right w:val="none" w:sz="0" w:space="0" w:color="auto"/>
          </w:divBdr>
        </w:div>
        <w:div w:id="1712072610">
          <w:marLeft w:val="0"/>
          <w:marRight w:val="0"/>
          <w:marTop w:val="0"/>
          <w:marBottom w:val="0"/>
          <w:divBdr>
            <w:top w:val="none" w:sz="0" w:space="0" w:color="auto"/>
            <w:left w:val="none" w:sz="0" w:space="0" w:color="auto"/>
            <w:bottom w:val="none" w:sz="0" w:space="0" w:color="auto"/>
            <w:right w:val="none" w:sz="0" w:space="0" w:color="auto"/>
          </w:divBdr>
        </w:div>
        <w:div w:id="338123344">
          <w:marLeft w:val="0"/>
          <w:marRight w:val="0"/>
          <w:marTop w:val="0"/>
          <w:marBottom w:val="0"/>
          <w:divBdr>
            <w:top w:val="none" w:sz="0" w:space="0" w:color="auto"/>
            <w:left w:val="none" w:sz="0" w:space="0" w:color="auto"/>
            <w:bottom w:val="none" w:sz="0" w:space="0" w:color="auto"/>
            <w:right w:val="none" w:sz="0" w:space="0" w:color="auto"/>
          </w:divBdr>
        </w:div>
        <w:div w:id="1218737854">
          <w:marLeft w:val="0"/>
          <w:marRight w:val="0"/>
          <w:marTop w:val="0"/>
          <w:marBottom w:val="0"/>
          <w:divBdr>
            <w:top w:val="none" w:sz="0" w:space="0" w:color="auto"/>
            <w:left w:val="none" w:sz="0" w:space="0" w:color="auto"/>
            <w:bottom w:val="none" w:sz="0" w:space="0" w:color="auto"/>
            <w:right w:val="none" w:sz="0" w:space="0" w:color="auto"/>
          </w:divBdr>
        </w:div>
        <w:div w:id="1909459940">
          <w:marLeft w:val="0"/>
          <w:marRight w:val="0"/>
          <w:marTop w:val="0"/>
          <w:marBottom w:val="0"/>
          <w:divBdr>
            <w:top w:val="none" w:sz="0" w:space="0" w:color="auto"/>
            <w:left w:val="none" w:sz="0" w:space="0" w:color="auto"/>
            <w:bottom w:val="none" w:sz="0" w:space="0" w:color="auto"/>
            <w:right w:val="none" w:sz="0" w:space="0" w:color="auto"/>
          </w:divBdr>
        </w:div>
        <w:div w:id="896626012">
          <w:marLeft w:val="0"/>
          <w:marRight w:val="0"/>
          <w:marTop w:val="0"/>
          <w:marBottom w:val="0"/>
          <w:divBdr>
            <w:top w:val="none" w:sz="0" w:space="0" w:color="auto"/>
            <w:left w:val="none" w:sz="0" w:space="0" w:color="auto"/>
            <w:bottom w:val="none" w:sz="0" w:space="0" w:color="auto"/>
            <w:right w:val="none" w:sz="0" w:space="0" w:color="auto"/>
          </w:divBdr>
        </w:div>
        <w:div w:id="411316174">
          <w:marLeft w:val="0"/>
          <w:marRight w:val="0"/>
          <w:marTop w:val="0"/>
          <w:marBottom w:val="0"/>
          <w:divBdr>
            <w:top w:val="none" w:sz="0" w:space="0" w:color="auto"/>
            <w:left w:val="none" w:sz="0" w:space="0" w:color="auto"/>
            <w:bottom w:val="none" w:sz="0" w:space="0" w:color="auto"/>
            <w:right w:val="none" w:sz="0" w:space="0" w:color="auto"/>
          </w:divBdr>
        </w:div>
        <w:div w:id="127210529">
          <w:marLeft w:val="0"/>
          <w:marRight w:val="0"/>
          <w:marTop w:val="0"/>
          <w:marBottom w:val="0"/>
          <w:divBdr>
            <w:top w:val="none" w:sz="0" w:space="0" w:color="auto"/>
            <w:left w:val="none" w:sz="0" w:space="0" w:color="auto"/>
            <w:bottom w:val="none" w:sz="0" w:space="0" w:color="auto"/>
            <w:right w:val="none" w:sz="0" w:space="0" w:color="auto"/>
          </w:divBdr>
        </w:div>
        <w:div w:id="1180699350">
          <w:marLeft w:val="0"/>
          <w:marRight w:val="0"/>
          <w:marTop w:val="0"/>
          <w:marBottom w:val="0"/>
          <w:divBdr>
            <w:top w:val="none" w:sz="0" w:space="0" w:color="auto"/>
            <w:left w:val="none" w:sz="0" w:space="0" w:color="auto"/>
            <w:bottom w:val="none" w:sz="0" w:space="0" w:color="auto"/>
            <w:right w:val="none" w:sz="0" w:space="0" w:color="auto"/>
          </w:divBdr>
        </w:div>
        <w:div w:id="880677015">
          <w:marLeft w:val="0"/>
          <w:marRight w:val="0"/>
          <w:marTop w:val="0"/>
          <w:marBottom w:val="0"/>
          <w:divBdr>
            <w:top w:val="none" w:sz="0" w:space="0" w:color="auto"/>
            <w:left w:val="none" w:sz="0" w:space="0" w:color="auto"/>
            <w:bottom w:val="none" w:sz="0" w:space="0" w:color="auto"/>
            <w:right w:val="none" w:sz="0" w:space="0" w:color="auto"/>
          </w:divBdr>
        </w:div>
        <w:div w:id="2003116440">
          <w:marLeft w:val="0"/>
          <w:marRight w:val="0"/>
          <w:marTop w:val="0"/>
          <w:marBottom w:val="0"/>
          <w:divBdr>
            <w:top w:val="none" w:sz="0" w:space="0" w:color="auto"/>
            <w:left w:val="none" w:sz="0" w:space="0" w:color="auto"/>
            <w:bottom w:val="none" w:sz="0" w:space="0" w:color="auto"/>
            <w:right w:val="none" w:sz="0" w:space="0" w:color="auto"/>
          </w:divBdr>
        </w:div>
        <w:div w:id="1341741974">
          <w:marLeft w:val="0"/>
          <w:marRight w:val="0"/>
          <w:marTop w:val="0"/>
          <w:marBottom w:val="0"/>
          <w:divBdr>
            <w:top w:val="none" w:sz="0" w:space="0" w:color="auto"/>
            <w:left w:val="none" w:sz="0" w:space="0" w:color="auto"/>
            <w:bottom w:val="none" w:sz="0" w:space="0" w:color="auto"/>
            <w:right w:val="none" w:sz="0" w:space="0" w:color="auto"/>
          </w:divBdr>
        </w:div>
        <w:div w:id="685519660">
          <w:marLeft w:val="0"/>
          <w:marRight w:val="0"/>
          <w:marTop w:val="0"/>
          <w:marBottom w:val="0"/>
          <w:divBdr>
            <w:top w:val="none" w:sz="0" w:space="0" w:color="auto"/>
            <w:left w:val="none" w:sz="0" w:space="0" w:color="auto"/>
            <w:bottom w:val="none" w:sz="0" w:space="0" w:color="auto"/>
            <w:right w:val="none" w:sz="0" w:space="0" w:color="auto"/>
          </w:divBdr>
        </w:div>
        <w:div w:id="1166244588">
          <w:marLeft w:val="0"/>
          <w:marRight w:val="0"/>
          <w:marTop w:val="0"/>
          <w:marBottom w:val="0"/>
          <w:divBdr>
            <w:top w:val="none" w:sz="0" w:space="0" w:color="auto"/>
            <w:left w:val="none" w:sz="0" w:space="0" w:color="auto"/>
            <w:bottom w:val="none" w:sz="0" w:space="0" w:color="auto"/>
            <w:right w:val="none" w:sz="0" w:space="0" w:color="auto"/>
          </w:divBdr>
        </w:div>
        <w:div w:id="1480734230">
          <w:marLeft w:val="0"/>
          <w:marRight w:val="0"/>
          <w:marTop w:val="0"/>
          <w:marBottom w:val="0"/>
          <w:divBdr>
            <w:top w:val="none" w:sz="0" w:space="0" w:color="auto"/>
            <w:left w:val="none" w:sz="0" w:space="0" w:color="auto"/>
            <w:bottom w:val="none" w:sz="0" w:space="0" w:color="auto"/>
            <w:right w:val="none" w:sz="0" w:space="0" w:color="auto"/>
          </w:divBdr>
        </w:div>
        <w:div w:id="289434528">
          <w:marLeft w:val="0"/>
          <w:marRight w:val="0"/>
          <w:marTop w:val="0"/>
          <w:marBottom w:val="0"/>
          <w:divBdr>
            <w:top w:val="none" w:sz="0" w:space="0" w:color="auto"/>
            <w:left w:val="none" w:sz="0" w:space="0" w:color="auto"/>
            <w:bottom w:val="none" w:sz="0" w:space="0" w:color="auto"/>
            <w:right w:val="none" w:sz="0" w:space="0" w:color="auto"/>
          </w:divBdr>
        </w:div>
        <w:div w:id="1915620793">
          <w:marLeft w:val="0"/>
          <w:marRight w:val="0"/>
          <w:marTop w:val="0"/>
          <w:marBottom w:val="0"/>
          <w:divBdr>
            <w:top w:val="none" w:sz="0" w:space="0" w:color="auto"/>
            <w:left w:val="none" w:sz="0" w:space="0" w:color="auto"/>
            <w:bottom w:val="none" w:sz="0" w:space="0" w:color="auto"/>
            <w:right w:val="none" w:sz="0" w:space="0" w:color="auto"/>
          </w:divBdr>
        </w:div>
        <w:div w:id="1953827169">
          <w:marLeft w:val="0"/>
          <w:marRight w:val="0"/>
          <w:marTop w:val="0"/>
          <w:marBottom w:val="0"/>
          <w:divBdr>
            <w:top w:val="none" w:sz="0" w:space="0" w:color="auto"/>
            <w:left w:val="none" w:sz="0" w:space="0" w:color="auto"/>
            <w:bottom w:val="none" w:sz="0" w:space="0" w:color="auto"/>
            <w:right w:val="none" w:sz="0" w:space="0" w:color="auto"/>
          </w:divBdr>
        </w:div>
        <w:div w:id="1763604595">
          <w:marLeft w:val="0"/>
          <w:marRight w:val="0"/>
          <w:marTop w:val="0"/>
          <w:marBottom w:val="0"/>
          <w:divBdr>
            <w:top w:val="none" w:sz="0" w:space="0" w:color="auto"/>
            <w:left w:val="none" w:sz="0" w:space="0" w:color="auto"/>
            <w:bottom w:val="none" w:sz="0" w:space="0" w:color="auto"/>
            <w:right w:val="none" w:sz="0" w:space="0" w:color="auto"/>
          </w:divBdr>
        </w:div>
        <w:div w:id="14156831">
          <w:marLeft w:val="0"/>
          <w:marRight w:val="0"/>
          <w:marTop w:val="0"/>
          <w:marBottom w:val="0"/>
          <w:divBdr>
            <w:top w:val="none" w:sz="0" w:space="0" w:color="auto"/>
            <w:left w:val="none" w:sz="0" w:space="0" w:color="auto"/>
            <w:bottom w:val="none" w:sz="0" w:space="0" w:color="auto"/>
            <w:right w:val="none" w:sz="0" w:space="0" w:color="auto"/>
          </w:divBdr>
        </w:div>
        <w:div w:id="295796347">
          <w:marLeft w:val="0"/>
          <w:marRight w:val="0"/>
          <w:marTop w:val="0"/>
          <w:marBottom w:val="0"/>
          <w:divBdr>
            <w:top w:val="none" w:sz="0" w:space="0" w:color="auto"/>
            <w:left w:val="none" w:sz="0" w:space="0" w:color="auto"/>
            <w:bottom w:val="none" w:sz="0" w:space="0" w:color="auto"/>
            <w:right w:val="none" w:sz="0" w:space="0" w:color="auto"/>
          </w:divBdr>
        </w:div>
        <w:div w:id="1439371356">
          <w:marLeft w:val="0"/>
          <w:marRight w:val="0"/>
          <w:marTop w:val="0"/>
          <w:marBottom w:val="0"/>
          <w:divBdr>
            <w:top w:val="none" w:sz="0" w:space="0" w:color="auto"/>
            <w:left w:val="none" w:sz="0" w:space="0" w:color="auto"/>
            <w:bottom w:val="none" w:sz="0" w:space="0" w:color="auto"/>
            <w:right w:val="none" w:sz="0" w:space="0" w:color="auto"/>
          </w:divBdr>
        </w:div>
        <w:div w:id="510804318">
          <w:marLeft w:val="0"/>
          <w:marRight w:val="0"/>
          <w:marTop w:val="0"/>
          <w:marBottom w:val="0"/>
          <w:divBdr>
            <w:top w:val="none" w:sz="0" w:space="0" w:color="auto"/>
            <w:left w:val="none" w:sz="0" w:space="0" w:color="auto"/>
            <w:bottom w:val="none" w:sz="0" w:space="0" w:color="auto"/>
            <w:right w:val="none" w:sz="0" w:space="0" w:color="auto"/>
          </w:divBdr>
        </w:div>
        <w:div w:id="1598442233">
          <w:marLeft w:val="0"/>
          <w:marRight w:val="0"/>
          <w:marTop w:val="0"/>
          <w:marBottom w:val="0"/>
          <w:divBdr>
            <w:top w:val="none" w:sz="0" w:space="0" w:color="auto"/>
            <w:left w:val="none" w:sz="0" w:space="0" w:color="auto"/>
            <w:bottom w:val="none" w:sz="0" w:space="0" w:color="auto"/>
            <w:right w:val="none" w:sz="0" w:space="0" w:color="auto"/>
          </w:divBdr>
        </w:div>
        <w:div w:id="1155952836">
          <w:marLeft w:val="0"/>
          <w:marRight w:val="0"/>
          <w:marTop w:val="0"/>
          <w:marBottom w:val="0"/>
          <w:divBdr>
            <w:top w:val="none" w:sz="0" w:space="0" w:color="auto"/>
            <w:left w:val="none" w:sz="0" w:space="0" w:color="auto"/>
            <w:bottom w:val="none" w:sz="0" w:space="0" w:color="auto"/>
            <w:right w:val="none" w:sz="0" w:space="0" w:color="auto"/>
          </w:divBdr>
        </w:div>
        <w:div w:id="827750019">
          <w:marLeft w:val="0"/>
          <w:marRight w:val="0"/>
          <w:marTop w:val="0"/>
          <w:marBottom w:val="0"/>
          <w:divBdr>
            <w:top w:val="none" w:sz="0" w:space="0" w:color="auto"/>
            <w:left w:val="none" w:sz="0" w:space="0" w:color="auto"/>
            <w:bottom w:val="none" w:sz="0" w:space="0" w:color="auto"/>
            <w:right w:val="none" w:sz="0" w:space="0" w:color="auto"/>
          </w:divBdr>
        </w:div>
        <w:div w:id="810176765">
          <w:marLeft w:val="0"/>
          <w:marRight w:val="0"/>
          <w:marTop w:val="0"/>
          <w:marBottom w:val="0"/>
          <w:divBdr>
            <w:top w:val="none" w:sz="0" w:space="0" w:color="auto"/>
            <w:left w:val="none" w:sz="0" w:space="0" w:color="auto"/>
            <w:bottom w:val="none" w:sz="0" w:space="0" w:color="auto"/>
            <w:right w:val="none" w:sz="0" w:space="0" w:color="auto"/>
          </w:divBdr>
        </w:div>
        <w:div w:id="129903921">
          <w:marLeft w:val="0"/>
          <w:marRight w:val="0"/>
          <w:marTop w:val="0"/>
          <w:marBottom w:val="0"/>
          <w:divBdr>
            <w:top w:val="none" w:sz="0" w:space="0" w:color="auto"/>
            <w:left w:val="none" w:sz="0" w:space="0" w:color="auto"/>
            <w:bottom w:val="none" w:sz="0" w:space="0" w:color="auto"/>
            <w:right w:val="none" w:sz="0" w:space="0" w:color="auto"/>
          </w:divBdr>
        </w:div>
        <w:div w:id="1189416345">
          <w:marLeft w:val="0"/>
          <w:marRight w:val="0"/>
          <w:marTop w:val="0"/>
          <w:marBottom w:val="0"/>
          <w:divBdr>
            <w:top w:val="none" w:sz="0" w:space="0" w:color="auto"/>
            <w:left w:val="none" w:sz="0" w:space="0" w:color="auto"/>
            <w:bottom w:val="none" w:sz="0" w:space="0" w:color="auto"/>
            <w:right w:val="none" w:sz="0" w:space="0" w:color="auto"/>
          </w:divBdr>
        </w:div>
        <w:div w:id="757096766">
          <w:marLeft w:val="0"/>
          <w:marRight w:val="0"/>
          <w:marTop w:val="0"/>
          <w:marBottom w:val="0"/>
          <w:divBdr>
            <w:top w:val="none" w:sz="0" w:space="0" w:color="auto"/>
            <w:left w:val="none" w:sz="0" w:space="0" w:color="auto"/>
            <w:bottom w:val="none" w:sz="0" w:space="0" w:color="auto"/>
            <w:right w:val="none" w:sz="0" w:space="0" w:color="auto"/>
          </w:divBdr>
        </w:div>
        <w:div w:id="710762840">
          <w:marLeft w:val="0"/>
          <w:marRight w:val="0"/>
          <w:marTop w:val="0"/>
          <w:marBottom w:val="0"/>
          <w:divBdr>
            <w:top w:val="none" w:sz="0" w:space="0" w:color="auto"/>
            <w:left w:val="none" w:sz="0" w:space="0" w:color="auto"/>
            <w:bottom w:val="none" w:sz="0" w:space="0" w:color="auto"/>
            <w:right w:val="none" w:sz="0" w:space="0" w:color="auto"/>
          </w:divBdr>
        </w:div>
        <w:div w:id="411588293">
          <w:marLeft w:val="0"/>
          <w:marRight w:val="0"/>
          <w:marTop w:val="0"/>
          <w:marBottom w:val="0"/>
          <w:divBdr>
            <w:top w:val="none" w:sz="0" w:space="0" w:color="auto"/>
            <w:left w:val="none" w:sz="0" w:space="0" w:color="auto"/>
            <w:bottom w:val="none" w:sz="0" w:space="0" w:color="auto"/>
            <w:right w:val="none" w:sz="0" w:space="0" w:color="auto"/>
          </w:divBdr>
        </w:div>
        <w:div w:id="1852447302">
          <w:marLeft w:val="0"/>
          <w:marRight w:val="0"/>
          <w:marTop w:val="0"/>
          <w:marBottom w:val="0"/>
          <w:divBdr>
            <w:top w:val="none" w:sz="0" w:space="0" w:color="auto"/>
            <w:left w:val="none" w:sz="0" w:space="0" w:color="auto"/>
            <w:bottom w:val="none" w:sz="0" w:space="0" w:color="auto"/>
            <w:right w:val="none" w:sz="0" w:space="0" w:color="auto"/>
          </w:divBdr>
        </w:div>
        <w:div w:id="60641134">
          <w:marLeft w:val="0"/>
          <w:marRight w:val="0"/>
          <w:marTop w:val="0"/>
          <w:marBottom w:val="0"/>
          <w:divBdr>
            <w:top w:val="none" w:sz="0" w:space="0" w:color="auto"/>
            <w:left w:val="none" w:sz="0" w:space="0" w:color="auto"/>
            <w:bottom w:val="none" w:sz="0" w:space="0" w:color="auto"/>
            <w:right w:val="none" w:sz="0" w:space="0" w:color="auto"/>
          </w:divBdr>
        </w:div>
      </w:divsChild>
    </w:div>
    <w:div w:id="1509297643">
      <w:bodyDiv w:val="1"/>
      <w:marLeft w:val="0"/>
      <w:marRight w:val="0"/>
      <w:marTop w:val="0"/>
      <w:marBottom w:val="0"/>
      <w:divBdr>
        <w:top w:val="none" w:sz="0" w:space="0" w:color="auto"/>
        <w:left w:val="none" w:sz="0" w:space="0" w:color="auto"/>
        <w:bottom w:val="none" w:sz="0" w:space="0" w:color="auto"/>
        <w:right w:val="none" w:sz="0" w:space="0" w:color="auto"/>
      </w:divBdr>
      <w:divsChild>
        <w:div w:id="625545731">
          <w:marLeft w:val="0"/>
          <w:marRight w:val="0"/>
          <w:marTop w:val="0"/>
          <w:marBottom w:val="0"/>
          <w:divBdr>
            <w:top w:val="none" w:sz="0" w:space="0" w:color="auto"/>
            <w:left w:val="none" w:sz="0" w:space="0" w:color="auto"/>
            <w:bottom w:val="none" w:sz="0" w:space="0" w:color="auto"/>
            <w:right w:val="none" w:sz="0" w:space="0" w:color="auto"/>
          </w:divBdr>
        </w:div>
        <w:div w:id="203711088">
          <w:marLeft w:val="0"/>
          <w:marRight w:val="0"/>
          <w:marTop w:val="0"/>
          <w:marBottom w:val="0"/>
          <w:divBdr>
            <w:top w:val="none" w:sz="0" w:space="0" w:color="auto"/>
            <w:left w:val="none" w:sz="0" w:space="0" w:color="auto"/>
            <w:bottom w:val="none" w:sz="0" w:space="0" w:color="auto"/>
            <w:right w:val="none" w:sz="0" w:space="0" w:color="auto"/>
          </w:divBdr>
        </w:div>
        <w:div w:id="98259295">
          <w:marLeft w:val="0"/>
          <w:marRight w:val="0"/>
          <w:marTop w:val="0"/>
          <w:marBottom w:val="0"/>
          <w:divBdr>
            <w:top w:val="none" w:sz="0" w:space="0" w:color="auto"/>
            <w:left w:val="none" w:sz="0" w:space="0" w:color="auto"/>
            <w:bottom w:val="none" w:sz="0" w:space="0" w:color="auto"/>
            <w:right w:val="none" w:sz="0" w:space="0" w:color="auto"/>
          </w:divBdr>
        </w:div>
        <w:div w:id="1459452795">
          <w:marLeft w:val="0"/>
          <w:marRight w:val="0"/>
          <w:marTop w:val="0"/>
          <w:marBottom w:val="0"/>
          <w:divBdr>
            <w:top w:val="none" w:sz="0" w:space="0" w:color="auto"/>
            <w:left w:val="none" w:sz="0" w:space="0" w:color="auto"/>
            <w:bottom w:val="none" w:sz="0" w:space="0" w:color="auto"/>
            <w:right w:val="none" w:sz="0" w:space="0" w:color="auto"/>
          </w:divBdr>
        </w:div>
        <w:div w:id="1386221558">
          <w:marLeft w:val="0"/>
          <w:marRight w:val="0"/>
          <w:marTop w:val="0"/>
          <w:marBottom w:val="0"/>
          <w:divBdr>
            <w:top w:val="none" w:sz="0" w:space="0" w:color="auto"/>
            <w:left w:val="none" w:sz="0" w:space="0" w:color="auto"/>
            <w:bottom w:val="none" w:sz="0" w:space="0" w:color="auto"/>
            <w:right w:val="none" w:sz="0" w:space="0" w:color="auto"/>
          </w:divBdr>
        </w:div>
        <w:div w:id="1413501220">
          <w:marLeft w:val="0"/>
          <w:marRight w:val="0"/>
          <w:marTop w:val="0"/>
          <w:marBottom w:val="0"/>
          <w:divBdr>
            <w:top w:val="none" w:sz="0" w:space="0" w:color="auto"/>
            <w:left w:val="none" w:sz="0" w:space="0" w:color="auto"/>
            <w:bottom w:val="none" w:sz="0" w:space="0" w:color="auto"/>
            <w:right w:val="none" w:sz="0" w:space="0" w:color="auto"/>
          </w:divBdr>
        </w:div>
        <w:div w:id="1771969472">
          <w:marLeft w:val="0"/>
          <w:marRight w:val="0"/>
          <w:marTop w:val="0"/>
          <w:marBottom w:val="0"/>
          <w:divBdr>
            <w:top w:val="none" w:sz="0" w:space="0" w:color="auto"/>
            <w:left w:val="none" w:sz="0" w:space="0" w:color="auto"/>
            <w:bottom w:val="none" w:sz="0" w:space="0" w:color="auto"/>
            <w:right w:val="none" w:sz="0" w:space="0" w:color="auto"/>
          </w:divBdr>
        </w:div>
        <w:div w:id="528180402">
          <w:marLeft w:val="0"/>
          <w:marRight w:val="0"/>
          <w:marTop w:val="0"/>
          <w:marBottom w:val="0"/>
          <w:divBdr>
            <w:top w:val="none" w:sz="0" w:space="0" w:color="auto"/>
            <w:left w:val="none" w:sz="0" w:space="0" w:color="auto"/>
            <w:bottom w:val="none" w:sz="0" w:space="0" w:color="auto"/>
            <w:right w:val="none" w:sz="0" w:space="0" w:color="auto"/>
          </w:divBdr>
        </w:div>
        <w:div w:id="380177530">
          <w:marLeft w:val="0"/>
          <w:marRight w:val="0"/>
          <w:marTop w:val="0"/>
          <w:marBottom w:val="0"/>
          <w:divBdr>
            <w:top w:val="none" w:sz="0" w:space="0" w:color="auto"/>
            <w:left w:val="none" w:sz="0" w:space="0" w:color="auto"/>
            <w:bottom w:val="none" w:sz="0" w:space="0" w:color="auto"/>
            <w:right w:val="none" w:sz="0" w:space="0" w:color="auto"/>
          </w:divBdr>
        </w:div>
        <w:div w:id="731513197">
          <w:marLeft w:val="0"/>
          <w:marRight w:val="0"/>
          <w:marTop w:val="0"/>
          <w:marBottom w:val="0"/>
          <w:divBdr>
            <w:top w:val="none" w:sz="0" w:space="0" w:color="auto"/>
            <w:left w:val="none" w:sz="0" w:space="0" w:color="auto"/>
            <w:bottom w:val="none" w:sz="0" w:space="0" w:color="auto"/>
            <w:right w:val="none" w:sz="0" w:space="0" w:color="auto"/>
          </w:divBdr>
        </w:div>
        <w:div w:id="779036092">
          <w:marLeft w:val="0"/>
          <w:marRight w:val="0"/>
          <w:marTop w:val="0"/>
          <w:marBottom w:val="0"/>
          <w:divBdr>
            <w:top w:val="none" w:sz="0" w:space="0" w:color="auto"/>
            <w:left w:val="none" w:sz="0" w:space="0" w:color="auto"/>
            <w:bottom w:val="none" w:sz="0" w:space="0" w:color="auto"/>
            <w:right w:val="none" w:sz="0" w:space="0" w:color="auto"/>
          </w:divBdr>
        </w:div>
        <w:div w:id="1042293013">
          <w:marLeft w:val="0"/>
          <w:marRight w:val="0"/>
          <w:marTop w:val="0"/>
          <w:marBottom w:val="0"/>
          <w:divBdr>
            <w:top w:val="none" w:sz="0" w:space="0" w:color="auto"/>
            <w:left w:val="none" w:sz="0" w:space="0" w:color="auto"/>
            <w:bottom w:val="none" w:sz="0" w:space="0" w:color="auto"/>
            <w:right w:val="none" w:sz="0" w:space="0" w:color="auto"/>
          </w:divBdr>
        </w:div>
        <w:div w:id="999697780">
          <w:marLeft w:val="0"/>
          <w:marRight w:val="0"/>
          <w:marTop w:val="0"/>
          <w:marBottom w:val="0"/>
          <w:divBdr>
            <w:top w:val="none" w:sz="0" w:space="0" w:color="auto"/>
            <w:left w:val="none" w:sz="0" w:space="0" w:color="auto"/>
            <w:bottom w:val="none" w:sz="0" w:space="0" w:color="auto"/>
            <w:right w:val="none" w:sz="0" w:space="0" w:color="auto"/>
          </w:divBdr>
        </w:div>
        <w:div w:id="1465779262">
          <w:marLeft w:val="0"/>
          <w:marRight w:val="0"/>
          <w:marTop w:val="0"/>
          <w:marBottom w:val="0"/>
          <w:divBdr>
            <w:top w:val="none" w:sz="0" w:space="0" w:color="auto"/>
            <w:left w:val="none" w:sz="0" w:space="0" w:color="auto"/>
            <w:bottom w:val="none" w:sz="0" w:space="0" w:color="auto"/>
            <w:right w:val="none" w:sz="0" w:space="0" w:color="auto"/>
          </w:divBdr>
        </w:div>
        <w:div w:id="1143617018">
          <w:marLeft w:val="0"/>
          <w:marRight w:val="0"/>
          <w:marTop w:val="0"/>
          <w:marBottom w:val="0"/>
          <w:divBdr>
            <w:top w:val="none" w:sz="0" w:space="0" w:color="auto"/>
            <w:left w:val="none" w:sz="0" w:space="0" w:color="auto"/>
            <w:bottom w:val="none" w:sz="0" w:space="0" w:color="auto"/>
            <w:right w:val="none" w:sz="0" w:space="0" w:color="auto"/>
          </w:divBdr>
        </w:div>
        <w:div w:id="1501920907">
          <w:marLeft w:val="0"/>
          <w:marRight w:val="0"/>
          <w:marTop w:val="0"/>
          <w:marBottom w:val="0"/>
          <w:divBdr>
            <w:top w:val="none" w:sz="0" w:space="0" w:color="auto"/>
            <w:left w:val="none" w:sz="0" w:space="0" w:color="auto"/>
            <w:bottom w:val="none" w:sz="0" w:space="0" w:color="auto"/>
            <w:right w:val="none" w:sz="0" w:space="0" w:color="auto"/>
          </w:divBdr>
        </w:div>
        <w:div w:id="1475029148">
          <w:marLeft w:val="0"/>
          <w:marRight w:val="0"/>
          <w:marTop w:val="0"/>
          <w:marBottom w:val="0"/>
          <w:divBdr>
            <w:top w:val="none" w:sz="0" w:space="0" w:color="auto"/>
            <w:left w:val="none" w:sz="0" w:space="0" w:color="auto"/>
            <w:bottom w:val="none" w:sz="0" w:space="0" w:color="auto"/>
            <w:right w:val="none" w:sz="0" w:space="0" w:color="auto"/>
          </w:divBdr>
        </w:div>
        <w:div w:id="90006972">
          <w:marLeft w:val="0"/>
          <w:marRight w:val="0"/>
          <w:marTop w:val="0"/>
          <w:marBottom w:val="0"/>
          <w:divBdr>
            <w:top w:val="none" w:sz="0" w:space="0" w:color="auto"/>
            <w:left w:val="none" w:sz="0" w:space="0" w:color="auto"/>
            <w:bottom w:val="none" w:sz="0" w:space="0" w:color="auto"/>
            <w:right w:val="none" w:sz="0" w:space="0" w:color="auto"/>
          </w:divBdr>
        </w:div>
        <w:div w:id="1938318915">
          <w:marLeft w:val="0"/>
          <w:marRight w:val="0"/>
          <w:marTop w:val="0"/>
          <w:marBottom w:val="0"/>
          <w:divBdr>
            <w:top w:val="none" w:sz="0" w:space="0" w:color="auto"/>
            <w:left w:val="none" w:sz="0" w:space="0" w:color="auto"/>
            <w:bottom w:val="none" w:sz="0" w:space="0" w:color="auto"/>
            <w:right w:val="none" w:sz="0" w:space="0" w:color="auto"/>
          </w:divBdr>
        </w:div>
        <w:div w:id="1231623653">
          <w:marLeft w:val="0"/>
          <w:marRight w:val="0"/>
          <w:marTop w:val="0"/>
          <w:marBottom w:val="0"/>
          <w:divBdr>
            <w:top w:val="none" w:sz="0" w:space="0" w:color="auto"/>
            <w:left w:val="none" w:sz="0" w:space="0" w:color="auto"/>
            <w:bottom w:val="none" w:sz="0" w:space="0" w:color="auto"/>
            <w:right w:val="none" w:sz="0" w:space="0" w:color="auto"/>
          </w:divBdr>
        </w:div>
        <w:div w:id="2100173313">
          <w:marLeft w:val="0"/>
          <w:marRight w:val="0"/>
          <w:marTop w:val="0"/>
          <w:marBottom w:val="0"/>
          <w:divBdr>
            <w:top w:val="none" w:sz="0" w:space="0" w:color="auto"/>
            <w:left w:val="none" w:sz="0" w:space="0" w:color="auto"/>
            <w:bottom w:val="none" w:sz="0" w:space="0" w:color="auto"/>
            <w:right w:val="none" w:sz="0" w:space="0" w:color="auto"/>
          </w:divBdr>
        </w:div>
        <w:div w:id="502285258">
          <w:marLeft w:val="0"/>
          <w:marRight w:val="0"/>
          <w:marTop w:val="0"/>
          <w:marBottom w:val="0"/>
          <w:divBdr>
            <w:top w:val="none" w:sz="0" w:space="0" w:color="auto"/>
            <w:left w:val="none" w:sz="0" w:space="0" w:color="auto"/>
            <w:bottom w:val="none" w:sz="0" w:space="0" w:color="auto"/>
            <w:right w:val="none" w:sz="0" w:space="0" w:color="auto"/>
          </w:divBdr>
        </w:div>
        <w:div w:id="808203902">
          <w:marLeft w:val="0"/>
          <w:marRight w:val="0"/>
          <w:marTop w:val="0"/>
          <w:marBottom w:val="0"/>
          <w:divBdr>
            <w:top w:val="none" w:sz="0" w:space="0" w:color="auto"/>
            <w:left w:val="none" w:sz="0" w:space="0" w:color="auto"/>
            <w:bottom w:val="none" w:sz="0" w:space="0" w:color="auto"/>
            <w:right w:val="none" w:sz="0" w:space="0" w:color="auto"/>
          </w:divBdr>
        </w:div>
        <w:div w:id="200829309">
          <w:marLeft w:val="0"/>
          <w:marRight w:val="0"/>
          <w:marTop w:val="0"/>
          <w:marBottom w:val="0"/>
          <w:divBdr>
            <w:top w:val="none" w:sz="0" w:space="0" w:color="auto"/>
            <w:left w:val="none" w:sz="0" w:space="0" w:color="auto"/>
            <w:bottom w:val="none" w:sz="0" w:space="0" w:color="auto"/>
            <w:right w:val="none" w:sz="0" w:space="0" w:color="auto"/>
          </w:divBdr>
        </w:div>
        <w:div w:id="2002351502">
          <w:marLeft w:val="0"/>
          <w:marRight w:val="0"/>
          <w:marTop w:val="0"/>
          <w:marBottom w:val="0"/>
          <w:divBdr>
            <w:top w:val="none" w:sz="0" w:space="0" w:color="auto"/>
            <w:left w:val="none" w:sz="0" w:space="0" w:color="auto"/>
            <w:bottom w:val="none" w:sz="0" w:space="0" w:color="auto"/>
            <w:right w:val="none" w:sz="0" w:space="0" w:color="auto"/>
          </w:divBdr>
        </w:div>
        <w:div w:id="2021545532">
          <w:marLeft w:val="0"/>
          <w:marRight w:val="0"/>
          <w:marTop w:val="0"/>
          <w:marBottom w:val="0"/>
          <w:divBdr>
            <w:top w:val="none" w:sz="0" w:space="0" w:color="auto"/>
            <w:left w:val="none" w:sz="0" w:space="0" w:color="auto"/>
            <w:bottom w:val="none" w:sz="0" w:space="0" w:color="auto"/>
            <w:right w:val="none" w:sz="0" w:space="0" w:color="auto"/>
          </w:divBdr>
        </w:div>
      </w:divsChild>
    </w:div>
    <w:div w:id="1515072463">
      <w:bodyDiv w:val="1"/>
      <w:marLeft w:val="0"/>
      <w:marRight w:val="0"/>
      <w:marTop w:val="0"/>
      <w:marBottom w:val="0"/>
      <w:divBdr>
        <w:top w:val="none" w:sz="0" w:space="0" w:color="auto"/>
        <w:left w:val="none" w:sz="0" w:space="0" w:color="auto"/>
        <w:bottom w:val="none" w:sz="0" w:space="0" w:color="auto"/>
        <w:right w:val="none" w:sz="0" w:space="0" w:color="auto"/>
      </w:divBdr>
      <w:divsChild>
        <w:div w:id="328337322">
          <w:marLeft w:val="0"/>
          <w:marRight w:val="0"/>
          <w:marTop w:val="0"/>
          <w:marBottom w:val="0"/>
          <w:divBdr>
            <w:top w:val="none" w:sz="0" w:space="0" w:color="auto"/>
            <w:left w:val="none" w:sz="0" w:space="0" w:color="auto"/>
            <w:bottom w:val="none" w:sz="0" w:space="0" w:color="auto"/>
            <w:right w:val="none" w:sz="0" w:space="0" w:color="auto"/>
          </w:divBdr>
        </w:div>
        <w:div w:id="170533845">
          <w:marLeft w:val="0"/>
          <w:marRight w:val="0"/>
          <w:marTop w:val="0"/>
          <w:marBottom w:val="0"/>
          <w:divBdr>
            <w:top w:val="none" w:sz="0" w:space="0" w:color="auto"/>
            <w:left w:val="none" w:sz="0" w:space="0" w:color="auto"/>
            <w:bottom w:val="none" w:sz="0" w:space="0" w:color="auto"/>
            <w:right w:val="none" w:sz="0" w:space="0" w:color="auto"/>
          </w:divBdr>
        </w:div>
        <w:div w:id="943460809">
          <w:marLeft w:val="0"/>
          <w:marRight w:val="0"/>
          <w:marTop w:val="0"/>
          <w:marBottom w:val="0"/>
          <w:divBdr>
            <w:top w:val="none" w:sz="0" w:space="0" w:color="auto"/>
            <w:left w:val="none" w:sz="0" w:space="0" w:color="auto"/>
            <w:bottom w:val="none" w:sz="0" w:space="0" w:color="auto"/>
            <w:right w:val="none" w:sz="0" w:space="0" w:color="auto"/>
          </w:divBdr>
        </w:div>
        <w:div w:id="1217401239">
          <w:marLeft w:val="0"/>
          <w:marRight w:val="0"/>
          <w:marTop w:val="0"/>
          <w:marBottom w:val="0"/>
          <w:divBdr>
            <w:top w:val="none" w:sz="0" w:space="0" w:color="auto"/>
            <w:left w:val="none" w:sz="0" w:space="0" w:color="auto"/>
            <w:bottom w:val="none" w:sz="0" w:space="0" w:color="auto"/>
            <w:right w:val="none" w:sz="0" w:space="0" w:color="auto"/>
          </w:divBdr>
        </w:div>
        <w:div w:id="1288047597">
          <w:marLeft w:val="0"/>
          <w:marRight w:val="0"/>
          <w:marTop w:val="0"/>
          <w:marBottom w:val="0"/>
          <w:divBdr>
            <w:top w:val="none" w:sz="0" w:space="0" w:color="auto"/>
            <w:left w:val="none" w:sz="0" w:space="0" w:color="auto"/>
            <w:bottom w:val="none" w:sz="0" w:space="0" w:color="auto"/>
            <w:right w:val="none" w:sz="0" w:space="0" w:color="auto"/>
          </w:divBdr>
        </w:div>
        <w:div w:id="112598752">
          <w:marLeft w:val="0"/>
          <w:marRight w:val="0"/>
          <w:marTop w:val="0"/>
          <w:marBottom w:val="0"/>
          <w:divBdr>
            <w:top w:val="none" w:sz="0" w:space="0" w:color="auto"/>
            <w:left w:val="none" w:sz="0" w:space="0" w:color="auto"/>
            <w:bottom w:val="none" w:sz="0" w:space="0" w:color="auto"/>
            <w:right w:val="none" w:sz="0" w:space="0" w:color="auto"/>
          </w:divBdr>
        </w:div>
        <w:div w:id="69813091">
          <w:marLeft w:val="0"/>
          <w:marRight w:val="0"/>
          <w:marTop w:val="0"/>
          <w:marBottom w:val="0"/>
          <w:divBdr>
            <w:top w:val="none" w:sz="0" w:space="0" w:color="auto"/>
            <w:left w:val="none" w:sz="0" w:space="0" w:color="auto"/>
            <w:bottom w:val="none" w:sz="0" w:space="0" w:color="auto"/>
            <w:right w:val="none" w:sz="0" w:space="0" w:color="auto"/>
          </w:divBdr>
        </w:div>
        <w:div w:id="1049231675">
          <w:marLeft w:val="0"/>
          <w:marRight w:val="0"/>
          <w:marTop w:val="0"/>
          <w:marBottom w:val="0"/>
          <w:divBdr>
            <w:top w:val="none" w:sz="0" w:space="0" w:color="auto"/>
            <w:left w:val="none" w:sz="0" w:space="0" w:color="auto"/>
            <w:bottom w:val="none" w:sz="0" w:space="0" w:color="auto"/>
            <w:right w:val="none" w:sz="0" w:space="0" w:color="auto"/>
          </w:divBdr>
        </w:div>
        <w:div w:id="1253588954">
          <w:marLeft w:val="0"/>
          <w:marRight w:val="0"/>
          <w:marTop w:val="0"/>
          <w:marBottom w:val="0"/>
          <w:divBdr>
            <w:top w:val="none" w:sz="0" w:space="0" w:color="auto"/>
            <w:left w:val="none" w:sz="0" w:space="0" w:color="auto"/>
            <w:bottom w:val="none" w:sz="0" w:space="0" w:color="auto"/>
            <w:right w:val="none" w:sz="0" w:space="0" w:color="auto"/>
          </w:divBdr>
        </w:div>
        <w:div w:id="801075638">
          <w:marLeft w:val="0"/>
          <w:marRight w:val="0"/>
          <w:marTop w:val="0"/>
          <w:marBottom w:val="0"/>
          <w:divBdr>
            <w:top w:val="none" w:sz="0" w:space="0" w:color="auto"/>
            <w:left w:val="none" w:sz="0" w:space="0" w:color="auto"/>
            <w:bottom w:val="none" w:sz="0" w:space="0" w:color="auto"/>
            <w:right w:val="none" w:sz="0" w:space="0" w:color="auto"/>
          </w:divBdr>
        </w:div>
        <w:div w:id="54552787">
          <w:marLeft w:val="0"/>
          <w:marRight w:val="0"/>
          <w:marTop w:val="0"/>
          <w:marBottom w:val="0"/>
          <w:divBdr>
            <w:top w:val="none" w:sz="0" w:space="0" w:color="auto"/>
            <w:left w:val="none" w:sz="0" w:space="0" w:color="auto"/>
            <w:bottom w:val="none" w:sz="0" w:space="0" w:color="auto"/>
            <w:right w:val="none" w:sz="0" w:space="0" w:color="auto"/>
          </w:divBdr>
        </w:div>
        <w:div w:id="268512199">
          <w:marLeft w:val="0"/>
          <w:marRight w:val="0"/>
          <w:marTop w:val="0"/>
          <w:marBottom w:val="0"/>
          <w:divBdr>
            <w:top w:val="none" w:sz="0" w:space="0" w:color="auto"/>
            <w:left w:val="none" w:sz="0" w:space="0" w:color="auto"/>
            <w:bottom w:val="none" w:sz="0" w:space="0" w:color="auto"/>
            <w:right w:val="none" w:sz="0" w:space="0" w:color="auto"/>
          </w:divBdr>
        </w:div>
        <w:div w:id="60905425">
          <w:marLeft w:val="0"/>
          <w:marRight w:val="0"/>
          <w:marTop w:val="0"/>
          <w:marBottom w:val="0"/>
          <w:divBdr>
            <w:top w:val="none" w:sz="0" w:space="0" w:color="auto"/>
            <w:left w:val="none" w:sz="0" w:space="0" w:color="auto"/>
            <w:bottom w:val="none" w:sz="0" w:space="0" w:color="auto"/>
            <w:right w:val="none" w:sz="0" w:space="0" w:color="auto"/>
          </w:divBdr>
        </w:div>
        <w:div w:id="179510124">
          <w:marLeft w:val="0"/>
          <w:marRight w:val="0"/>
          <w:marTop w:val="0"/>
          <w:marBottom w:val="0"/>
          <w:divBdr>
            <w:top w:val="none" w:sz="0" w:space="0" w:color="auto"/>
            <w:left w:val="none" w:sz="0" w:space="0" w:color="auto"/>
            <w:bottom w:val="none" w:sz="0" w:space="0" w:color="auto"/>
            <w:right w:val="none" w:sz="0" w:space="0" w:color="auto"/>
          </w:divBdr>
        </w:div>
        <w:div w:id="317198104">
          <w:marLeft w:val="0"/>
          <w:marRight w:val="0"/>
          <w:marTop w:val="0"/>
          <w:marBottom w:val="0"/>
          <w:divBdr>
            <w:top w:val="none" w:sz="0" w:space="0" w:color="auto"/>
            <w:left w:val="none" w:sz="0" w:space="0" w:color="auto"/>
            <w:bottom w:val="none" w:sz="0" w:space="0" w:color="auto"/>
            <w:right w:val="none" w:sz="0" w:space="0" w:color="auto"/>
          </w:divBdr>
        </w:div>
        <w:div w:id="627469370">
          <w:marLeft w:val="0"/>
          <w:marRight w:val="0"/>
          <w:marTop w:val="0"/>
          <w:marBottom w:val="0"/>
          <w:divBdr>
            <w:top w:val="none" w:sz="0" w:space="0" w:color="auto"/>
            <w:left w:val="none" w:sz="0" w:space="0" w:color="auto"/>
            <w:bottom w:val="none" w:sz="0" w:space="0" w:color="auto"/>
            <w:right w:val="none" w:sz="0" w:space="0" w:color="auto"/>
          </w:divBdr>
        </w:div>
        <w:div w:id="552548891">
          <w:marLeft w:val="0"/>
          <w:marRight w:val="0"/>
          <w:marTop w:val="0"/>
          <w:marBottom w:val="0"/>
          <w:divBdr>
            <w:top w:val="none" w:sz="0" w:space="0" w:color="auto"/>
            <w:left w:val="none" w:sz="0" w:space="0" w:color="auto"/>
            <w:bottom w:val="none" w:sz="0" w:space="0" w:color="auto"/>
            <w:right w:val="none" w:sz="0" w:space="0" w:color="auto"/>
          </w:divBdr>
        </w:div>
        <w:div w:id="960960482">
          <w:marLeft w:val="0"/>
          <w:marRight w:val="0"/>
          <w:marTop w:val="0"/>
          <w:marBottom w:val="0"/>
          <w:divBdr>
            <w:top w:val="none" w:sz="0" w:space="0" w:color="auto"/>
            <w:left w:val="none" w:sz="0" w:space="0" w:color="auto"/>
            <w:bottom w:val="none" w:sz="0" w:space="0" w:color="auto"/>
            <w:right w:val="none" w:sz="0" w:space="0" w:color="auto"/>
          </w:divBdr>
        </w:div>
        <w:div w:id="1048184899">
          <w:marLeft w:val="0"/>
          <w:marRight w:val="0"/>
          <w:marTop w:val="0"/>
          <w:marBottom w:val="0"/>
          <w:divBdr>
            <w:top w:val="none" w:sz="0" w:space="0" w:color="auto"/>
            <w:left w:val="none" w:sz="0" w:space="0" w:color="auto"/>
            <w:bottom w:val="none" w:sz="0" w:space="0" w:color="auto"/>
            <w:right w:val="none" w:sz="0" w:space="0" w:color="auto"/>
          </w:divBdr>
        </w:div>
        <w:div w:id="2144342527">
          <w:marLeft w:val="0"/>
          <w:marRight w:val="0"/>
          <w:marTop w:val="0"/>
          <w:marBottom w:val="0"/>
          <w:divBdr>
            <w:top w:val="none" w:sz="0" w:space="0" w:color="auto"/>
            <w:left w:val="none" w:sz="0" w:space="0" w:color="auto"/>
            <w:bottom w:val="none" w:sz="0" w:space="0" w:color="auto"/>
            <w:right w:val="none" w:sz="0" w:space="0" w:color="auto"/>
          </w:divBdr>
        </w:div>
        <w:div w:id="2113040514">
          <w:marLeft w:val="0"/>
          <w:marRight w:val="0"/>
          <w:marTop w:val="0"/>
          <w:marBottom w:val="0"/>
          <w:divBdr>
            <w:top w:val="none" w:sz="0" w:space="0" w:color="auto"/>
            <w:left w:val="none" w:sz="0" w:space="0" w:color="auto"/>
            <w:bottom w:val="none" w:sz="0" w:space="0" w:color="auto"/>
            <w:right w:val="none" w:sz="0" w:space="0" w:color="auto"/>
          </w:divBdr>
        </w:div>
        <w:div w:id="1164785701">
          <w:marLeft w:val="0"/>
          <w:marRight w:val="0"/>
          <w:marTop w:val="0"/>
          <w:marBottom w:val="0"/>
          <w:divBdr>
            <w:top w:val="none" w:sz="0" w:space="0" w:color="auto"/>
            <w:left w:val="none" w:sz="0" w:space="0" w:color="auto"/>
            <w:bottom w:val="none" w:sz="0" w:space="0" w:color="auto"/>
            <w:right w:val="none" w:sz="0" w:space="0" w:color="auto"/>
          </w:divBdr>
        </w:div>
        <w:div w:id="250285898">
          <w:marLeft w:val="0"/>
          <w:marRight w:val="0"/>
          <w:marTop w:val="0"/>
          <w:marBottom w:val="0"/>
          <w:divBdr>
            <w:top w:val="none" w:sz="0" w:space="0" w:color="auto"/>
            <w:left w:val="none" w:sz="0" w:space="0" w:color="auto"/>
            <w:bottom w:val="none" w:sz="0" w:space="0" w:color="auto"/>
            <w:right w:val="none" w:sz="0" w:space="0" w:color="auto"/>
          </w:divBdr>
        </w:div>
        <w:div w:id="91245765">
          <w:marLeft w:val="0"/>
          <w:marRight w:val="0"/>
          <w:marTop w:val="0"/>
          <w:marBottom w:val="0"/>
          <w:divBdr>
            <w:top w:val="none" w:sz="0" w:space="0" w:color="auto"/>
            <w:left w:val="none" w:sz="0" w:space="0" w:color="auto"/>
            <w:bottom w:val="none" w:sz="0" w:space="0" w:color="auto"/>
            <w:right w:val="none" w:sz="0" w:space="0" w:color="auto"/>
          </w:divBdr>
        </w:div>
        <w:div w:id="1085764077">
          <w:marLeft w:val="0"/>
          <w:marRight w:val="0"/>
          <w:marTop w:val="0"/>
          <w:marBottom w:val="0"/>
          <w:divBdr>
            <w:top w:val="none" w:sz="0" w:space="0" w:color="auto"/>
            <w:left w:val="none" w:sz="0" w:space="0" w:color="auto"/>
            <w:bottom w:val="none" w:sz="0" w:space="0" w:color="auto"/>
            <w:right w:val="none" w:sz="0" w:space="0" w:color="auto"/>
          </w:divBdr>
        </w:div>
        <w:div w:id="1230650437">
          <w:marLeft w:val="0"/>
          <w:marRight w:val="0"/>
          <w:marTop w:val="0"/>
          <w:marBottom w:val="0"/>
          <w:divBdr>
            <w:top w:val="none" w:sz="0" w:space="0" w:color="auto"/>
            <w:left w:val="none" w:sz="0" w:space="0" w:color="auto"/>
            <w:bottom w:val="none" w:sz="0" w:space="0" w:color="auto"/>
            <w:right w:val="none" w:sz="0" w:space="0" w:color="auto"/>
          </w:divBdr>
        </w:div>
        <w:div w:id="1060521682">
          <w:marLeft w:val="0"/>
          <w:marRight w:val="0"/>
          <w:marTop w:val="0"/>
          <w:marBottom w:val="0"/>
          <w:divBdr>
            <w:top w:val="none" w:sz="0" w:space="0" w:color="auto"/>
            <w:left w:val="none" w:sz="0" w:space="0" w:color="auto"/>
            <w:bottom w:val="none" w:sz="0" w:space="0" w:color="auto"/>
            <w:right w:val="none" w:sz="0" w:space="0" w:color="auto"/>
          </w:divBdr>
        </w:div>
        <w:div w:id="181937301">
          <w:marLeft w:val="0"/>
          <w:marRight w:val="0"/>
          <w:marTop w:val="0"/>
          <w:marBottom w:val="0"/>
          <w:divBdr>
            <w:top w:val="none" w:sz="0" w:space="0" w:color="auto"/>
            <w:left w:val="none" w:sz="0" w:space="0" w:color="auto"/>
            <w:bottom w:val="none" w:sz="0" w:space="0" w:color="auto"/>
            <w:right w:val="none" w:sz="0" w:space="0" w:color="auto"/>
          </w:divBdr>
        </w:div>
        <w:div w:id="2029258585">
          <w:marLeft w:val="0"/>
          <w:marRight w:val="0"/>
          <w:marTop w:val="0"/>
          <w:marBottom w:val="0"/>
          <w:divBdr>
            <w:top w:val="none" w:sz="0" w:space="0" w:color="auto"/>
            <w:left w:val="none" w:sz="0" w:space="0" w:color="auto"/>
            <w:bottom w:val="none" w:sz="0" w:space="0" w:color="auto"/>
            <w:right w:val="none" w:sz="0" w:space="0" w:color="auto"/>
          </w:divBdr>
        </w:div>
        <w:div w:id="1990014251">
          <w:marLeft w:val="0"/>
          <w:marRight w:val="0"/>
          <w:marTop w:val="0"/>
          <w:marBottom w:val="0"/>
          <w:divBdr>
            <w:top w:val="none" w:sz="0" w:space="0" w:color="auto"/>
            <w:left w:val="none" w:sz="0" w:space="0" w:color="auto"/>
            <w:bottom w:val="none" w:sz="0" w:space="0" w:color="auto"/>
            <w:right w:val="none" w:sz="0" w:space="0" w:color="auto"/>
          </w:divBdr>
        </w:div>
        <w:div w:id="1154880513">
          <w:marLeft w:val="0"/>
          <w:marRight w:val="0"/>
          <w:marTop w:val="0"/>
          <w:marBottom w:val="0"/>
          <w:divBdr>
            <w:top w:val="none" w:sz="0" w:space="0" w:color="auto"/>
            <w:left w:val="none" w:sz="0" w:space="0" w:color="auto"/>
            <w:bottom w:val="none" w:sz="0" w:space="0" w:color="auto"/>
            <w:right w:val="none" w:sz="0" w:space="0" w:color="auto"/>
          </w:divBdr>
        </w:div>
        <w:div w:id="1923100787">
          <w:marLeft w:val="0"/>
          <w:marRight w:val="0"/>
          <w:marTop w:val="0"/>
          <w:marBottom w:val="0"/>
          <w:divBdr>
            <w:top w:val="none" w:sz="0" w:space="0" w:color="auto"/>
            <w:left w:val="none" w:sz="0" w:space="0" w:color="auto"/>
            <w:bottom w:val="none" w:sz="0" w:space="0" w:color="auto"/>
            <w:right w:val="none" w:sz="0" w:space="0" w:color="auto"/>
          </w:divBdr>
        </w:div>
        <w:div w:id="1306351464">
          <w:marLeft w:val="0"/>
          <w:marRight w:val="0"/>
          <w:marTop w:val="0"/>
          <w:marBottom w:val="0"/>
          <w:divBdr>
            <w:top w:val="none" w:sz="0" w:space="0" w:color="auto"/>
            <w:left w:val="none" w:sz="0" w:space="0" w:color="auto"/>
            <w:bottom w:val="none" w:sz="0" w:space="0" w:color="auto"/>
            <w:right w:val="none" w:sz="0" w:space="0" w:color="auto"/>
          </w:divBdr>
        </w:div>
        <w:div w:id="1225529651">
          <w:marLeft w:val="0"/>
          <w:marRight w:val="0"/>
          <w:marTop w:val="0"/>
          <w:marBottom w:val="0"/>
          <w:divBdr>
            <w:top w:val="none" w:sz="0" w:space="0" w:color="auto"/>
            <w:left w:val="none" w:sz="0" w:space="0" w:color="auto"/>
            <w:bottom w:val="none" w:sz="0" w:space="0" w:color="auto"/>
            <w:right w:val="none" w:sz="0" w:space="0" w:color="auto"/>
          </w:divBdr>
        </w:div>
        <w:div w:id="1085882157">
          <w:marLeft w:val="0"/>
          <w:marRight w:val="0"/>
          <w:marTop w:val="0"/>
          <w:marBottom w:val="0"/>
          <w:divBdr>
            <w:top w:val="none" w:sz="0" w:space="0" w:color="auto"/>
            <w:left w:val="none" w:sz="0" w:space="0" w:color="auto"/>
            <w:bottom w:val="none" w:sz="0" w:space="0" w:color="auto"/>
            <w:right w:val="none" w:sz="0" w:space="0" w:color="auto"/>
          </w:divBdr>
        </w:div>
        <w:div w:id="959338039">
          <w:marLeft w:val="0"/>
          <w:marRight w:val="0"/>
          <w:marTop w:val="0"/>
          <w:marBottom w:val="0"/>
          <w:divBdr>
            <w:top w:val="none" w:sz="0" w:space="0" w:color="auto"/>
            <w:left w:val="none" w:sz="0" w:space="0" w:color="auto"/>
            <w:bottom w:val="none" w:sz="0" w:space="0" w:color="auto"/>
            <w:right w:val="none" w:sz="0" w:space="0" w:color="auto"/>
          </w:divBdr>
        </w:div>
        <w:div w:id="436559192">
          <w:marLeft w:val="0"/>
          <w:marRight w:val="0"/>
          <w:marTop w:val="0"/>
          <w:marBottom w:val="0"/>
          <w:divBdr>
            <w:top w:val="none" w:sz="0" w:space="0" w:color="auto"/>
            <w:left w:val="none" w:sz="0" w:space="0" w:color="auto"/>
            <w:bottom w:val="none" w:sz="0" w:space="0" w:color="auto"/>
            <w:right w:val="none" w:sz="0" w:space="0" w:color="auto"/>
          </w:divBdr>
        </w:div>
        <w:div w:id="326324632">
          <w:marLeft w:val="0"/>
          <w:marRight w:val="0"/>
          <w:marTop w:val="0"/>
          <w:marBottom w:val="0"/>
          <w:divBdr>
            <w:top w:val="none" w:sz="0" w:space="0" w:color="auto"/>
            <w:left w:val="none" w:sz="0" w:space="0" w:color="auto"/>
            <w:bottom w:val="none" w:sz="0" w:space="0" w:color="auto"/>
            <w:right w:val="none" w:sz="0" w:space="0" w:color="auto"/>
          </w:divBdr>
        </w:div>
        <w:div w:id="1309896836">
          <w:marLeft w:val="0"/>
          <w:marRight w:val="0"/>
          <w:marTop w:val="0"/>
          <w:marBottom w:val="0"/>
          <w:divBdr>
            <w:top w:val="none" w:sz="0" w:space="0" w:color="auto"/>
            <w:left w:val="none" w:sz="0" w:space="0" w:color="auto"/>
            <w:bottom w:val="none" w:sz="0" w:space="0" w:color="auto"/>
            <w:right w:val="none" w:sz="0" w:space="0" w:color="auto"/>
          </w:divBdr>
        </w:div>
        <w:div w:id="339704905">
          <w:marLeft w:val="0"/>
          <w:marRight w:val="0"/>
          <w:marTop w:val="0"/>
          <w:marBottom w:val="0"/>
          <w:divBdr>
            <w:top w:val="none" w:sz="0" w:space="0" w:color="auto"/>
            <w:left w:val="none" w:sz="0" w:space="0" w:color="auto"/>
            <w:bottom w:val="none" w:sz="0" w:space="0" w:color="auto"/>
            <w:right w:val="none" w:sz="0" w:space="0" w:color="auto"/>
          </w:divBdr>
        </w:div>
        <w:div w:id="718091051">
          <w:marLeft w:val="0"/>
          <w:marRight w:val="0"/>
          <w:marTop w:val="0"/>
          <w:marBottom w:val="0"/>
          <w:divBdr>
            <w:top w:val="none" w:sz="0" w:space="0" w:color="auto"/>
            <w:left w:val="none" w:sz="0" w:space="0" w:color="auto"/>
            <w:bottom w:val="none" w:sz="0" w:space="0" w:color="auto"/>
            <w:right w:val="none" w:sz="0" w:space="0" w:color="auto"/>
          </w:divBdr>
        </w:div>
        <w:div w:id="380984126">
          <w:marLeft w:val="0"/>
          <w:marRight w:val="0"/>
          <w:marTop w:val="0"/>
          <w:marBottom w:val="0"/>
          <w:divBdr>
            <w:top w:val="none" w:sz="0" w:space="0" w:color="auto"/>
            <w:left w:val="none" w:sz="0" w:space="0" w:color="auto"/>
            <w:bottom w:val="none" w:sz="0" w:space="0" w:color="auto"/>
            <w:right w:val="none" w:sz="0" w:space="0" w:color="auto"/>
          </w:divBdr>
        </w:div>
        <w:div w:id="188035202">
          <w:marLeft w:val="0"/>
          <w:marRight w:val="0"/>
          <w:marTop w:val="0"/>
          <w:marBottom w:val="0"/>
          <w:divBdr>
            <w:top w:val="none" w:sz="0" w:space="0" w:color="auto"/>
            <w:left w:val="none" w:sz="0" w:space="0" w:color="auto"/>
            <w:bottom w:val="none" w:sz="0" w:space="0" w:color="auto"/>
            <w:right w:val="none" w:sz="0" w:space="0" w:color="auto"/>
          </w:divBdr>
        </w:div>
        <w:div w:id="39138528">
          <w:marLeft w:val="0"/>
          <w:marRight w:val="0"/>
          <w:marTop w:val="0"/>
          <w:marBottom w:val="0"/>
          <w:divBdr>
            <w:top w:val="none" w:sz="0" w:space="0" w:color="auto"/>
            <w:left w:val="none" w:sz="0" w:space="0" w:color="auto"/>
            <w:bottom w:val="none" w:sz="0" w:space="0" w:color="auto"/>
            <w:right w:val="none" w:sz="0" w:space="0" w:color="auto"/>
          </w:divBdr>
        </w:div>
        <w:div w:id="2050371374">
          <w:marLeft w:val="0"/>
          <w:marRight w:val="0"/>
          <w:marTop w:val="0"/>
          <w:marBottom w:val="0"/>
          <w:divBdr>
            <w:top w:val="none" w:sz="0" w:space="0" w:color="auto"/>
            <w:left w:val="none" w:sz="0" w:space="0" w:color="auto"/>
            <w:bottom w:val="none" w:sz="0" w:space="0" w:color="auto"/>
            <w:right w:val="none" w:sz="0" w:space="0" w:color="auto"/>
          </w:divBdr>
        </w:div>
        <w:div w:id="2076390262">
          <w:marLeft w:val="0"/>
          <w:marRight w:val="0"/>
          <w:marTop w:val="0"/>
          <w:marBottom w:val="0"/>
          <w:divBdr>
            <w:top w:val="none" w:sz="0" w:space="0" w:color="auto"/>
            <w:left w:val="none" w:sz="0" w:space="0" w:color="auto"/>
            <w:bottom w:val="none" w:sz="0" w:space="0" w:color="auto"/>
            <w:right w:val="none" w:sz="0" w:space="0" w:color="auto"/>
          </w:divBdr>
        </w:div>
        <w:div w:id="1092437810">
          <w:marLeft w:val="0"/>
          <w:marRight w:val="0"/>
          <w:marTop w:val="0"/>
          <w:marBottom w:val="0"/>
          <w:divBdr>
            <w:top w:val="none" w:sz="0" w:space="0" w:color="auto"/>
            <w:left w:val="none" w:sz="0" w:space="0" w:color="auto"/>
            <w:bottom w:val="none" w:sz="0" w:space="0" w:color="auto"/>
            <w:right w:val="none" w:sz="0" w:space="0" w:color="auto"/>
          </w:divBdr>
        </w:div>
        <w:div w:id="2024211135">
          <w:marLeft w:val="0"/>
          <w:marRight w:val="0"/>
          <w:marTop w:val="0"/>
          <w:marBottom w:val="0"/>
          <w:divBdr>
            <w:top w:val="none" w:sz="0" w:space="0" w:color="auto"/>
            <w:left w:val="none" w:sz="0" w:space="0" w:color="auto"/>
            <w:bottom w:val="none" w:sz="0" w:space="0" w:color="auto"/>
            <w:right w:val="none" w:sz="0" w:space="0" w:color="auto"/>
          </w:divBdr>
        </w:div>
        <w:div w:id="1740977374">
          <w:marLeft w:val="0"/>
          <w:marRight w:val="0"/>
          <w:marTop w:val="0"/>
          <w:marBottom w:val="0"/>
          <w:divBdr>
            <w:top w:val="none" w:sz="0" w:space="0" w:color="auto"/>
            <w:left w:val="none" w:sz="0" w:space="0" w:color="auto"/>
            <w:bottom w:val="none" w:sz="0" w:space="0" w:color="auto"/>
            <w:right w:val="none" w:sz="0" w:space="0" w:color="auto"/>
          </w:divBdr>
        </w:div>
        <w:div w:id="916864012">
          <w:marLeft w:val="0"/>
          <w:marRight w:val="0"/>
          <w:marTop w:val="0"/>
          <w:marBottom w:val="0"/>
          <w:divBdr>
            <w:top w:val="none" w:sz="0" w:space="0" w:color="auto"/>
            <w:left w:val="none" w:sz="0" w:space="0" w:color="auto"/>
            <w:bottom w:val="none" w:sz="0" w:space="0" w:color="auto"/>
            <w:right w:val="none" w:sz="0" w:space="0" w:color="auto"/>
          </w:divBdr>
        </w:div>
        <w:div w:id="526217802">
          <w:marLeft w:val="0"/>
          <w:marRight w:val="0"/>
          <w:marTop w:val="0"/>
          <w:marBottom w:val="0"/>
          <w:divBdr>
            <w:top w:val="none" w:sz="0" w:space="0" w:color="auto"/>
            <w:left w:val="none" w:sz="0" w:space="0" w:color="auto"/>
            <w:bottom w:val="none" w:sz="0" w:space="0" w:color="auto"/>
            <w:right w:val="none" w:sz="0" w:space="0" w:color="auto"/>
          </w:divBdr>
        </w:div>
        <w:div w:id="729766926">
          <w:marLeft w:val="0"/>
          <w:marRight w:val="0"/>
          <w:marTop w:val="0"/>
          <w:marBottom w:val="0"/>
          <w:divBdr>
            <w:top w:val="none" w:sz="0" w:space="0" w:color="auto"/>
            <w:left w:val="none" w:sz="0" w:space="0" w:color="auto"/>
            <w:bottom w:val="none" w:sz="0" w:space="0" w:color="auto"/>
            <w:right w:val="none" w:sz="0" w:space="0" w:color="auto"/>
          </w:divBdr>
        </w:div>
        <w:div w:id="834341867">
          <w:marLeft w:val="0"/>
          <w:marRight w:val="0"/>
          <w:marTop w:val="0"/>
          <w:marBottom w:val="0"/>
          <w:divBdr>
            <w:top w:val="none" w:sz="0" w:space="0" w:color="auto"/>
            <w:left w:val="none" w:sz="0" w:space="0" w:color="auto"/>
            <w:bottom w:val="none" w:sz="0" w:space="0" w:color="auto"/>
            <w:right w:val="none" w:sz="0" w:space="0" w:color="auto"/>
          </w:divBdr>
        </w:div>
        <w:div w:id="1049501365">
          <w:marLeft w:val="0"/>
          <w:marRight w:val="0"/>
          <w:marTop w:val="0"/>
          <w:marBottom w:val="0"/>
          <w:divBdr>
            <w:top w:val="none" w:sz="0" w:space="0" w:color="auto"/>
            <w:left w:val="none" w:sz="0" w:space="0" w:color="auto"/>
            <w:bottom w:val="none" w:sz="0" w:space="0" w:color="auto"/>
            <w:right w:val="none" w:sz="0" w:space="0" w:color="auto"/>
          </w:divBdr>
        </w:div>
        <w:div w:id="301010444">
          <w:marLeft w:val="0"/>
          <w:marRight w:val="0"/>
          <w:marTop w:val="0"/>
          <w:marBottom w:val="0"/>
          <w:divBdr>
            <w:top w:val="none" w:sz="0" w:space="0" w:color="auto"/>
            <w:left w:val="none" w:sz="0" w:space="0" w:color="auto"/>
            <w:bottom w:val="none" w:sz="0" w:space="0" w:color="auto"/>
            <w:right w:val="none" w:sz="0" w:space="0" w:color="auto"/>
          </w:divBdr>
        </w:div>
        <w:div w:id="1994797523">
          <w:marLeft w:val="0"/>
          <w:marRight w:val="0"/>
          <w:marTop w:val="0"/>
          <w:marBottom w:val="0"/>
          <w:divBdr>
            <w:top w:val="none" w:sz="0" w:space="0" w:color="auto"/>
            <w:left w:val="none" w:sz="0" w:space="0" w:color="auto"/>
            <w:bottom w:val="none" w:sz="0" w:space="0" w:color="auto"/>
            <w:right w:val="none" w:sz="0" w:space="0" w:color="auto"/>
          </w:divBdr>
        </w:div>
        <w:div w:id="297685086">
          <w:marLeft w:val="0"/>
          <w:marRight w:val="0"/>
          <w:marTop w:val="0"/>
          <w:marBottom w:val="0"/>
          <w:divBdr>
            <w:top w:val="none" w:sz="0" w:space="0" w:color="auto"/>
            <w:left w:val="none" w:sz="0" w:space="0" w:color="auto"/>
            <w:bottom w:val="none" w:sz="0" w:space="0" w:color="auto"/>
            <w:right w:val="none" w:sz="0" w:space="0" w:color="auto"/>
          </w:divBdr>
        </w:div>
        <w:div w:id="1262421253">
          <w:marLeft w:val="0"/>
          <w:marRight w:val="0"/>
          <w:marTop w:val="0"/>
          <w:marBottom w:val="0"/>
          <w:divBdr>
            <w:top w:val="none" w:sz="0" w:space="0" w:color="auto"/>
            <w:left w:val="none" w:sz="0" w:space="0" w:color="auto"/>
            <w:bottom w:val="none" w:sz="0" w:space="0" w:color="auto"/>
            <w:right w:val="none" w:sz="0" w:space="0" w:color="auto"/>
          </w:divBdr>
        </w:div>
        <w:div w:id="407582809">
          <w:marLeft w:val="0"/>
          <w:marRight w:val="0"/>
          <w:marTop w:val="0"/>
          <w:marBottom w:val="0"/>
          <w:divBdr>
            <w:top w:val="none" w:sz="0" w:space="0" w:color="auto"/>
            <w:left w:val="none" w:sz="0" w:space="0" w:color="auto"/>
            <w:bottom w:val="none" w:sz="0" w:space="0" w:color="auto"/>
            <w:right w:val="none" w:sz="0" w:space="0" w:color="auto"/>
          </w:divBdr>
        </w:div>
        <w:div w:id="1407075701">
          <w:marLeft w:val="0"/>
          <w:marRight w:val="0"/>
          <w:marTop w:val="0"/>
          <w:marBottom w:val="0"/>
          <w:divBdr>
            <w:top w:val="none" w:sz="0" w:space="0" w:color="auto"/>
            <w:left w:val="none" w:sz="0" w:space="0" w:color="auto"/>
            <w:bottom w:val="none" w:sz="0" w:space="0" w:color="auto"/>
            <w:right w:val="none" w:sz="0" w:space="0" w:color="auto"/>
          </w:divBdr>
        </w:div>
        <w:div w:id="1182816195">
          <w:marLeft w:val="0"/>
          <w:marRight w:val="0"/>
          <w:marTop w:val="0"/>
          <w:marBottom w:val="0"/>
          <w:divBdr>
            <w:top w:val="none" w:sz="0" w:space="0" w:color="auto"/>
            <w:left w:val="none" w:sz="0" w:space="0" w:color="auto"/>
            <w:bottom w:val="none" w:sz="0" w:space="0" w:color="auto"/>
            <w:right w:val="none" w:sz="0" w:space="0" w:color="auto"/>
          </w:divBdr>
        </w:div>
        <w:div w:id="1822505959">
          <w:marLeft w:val="0"/>
          <w:marRight w:val="0"/>
          <w:marTop w:val="0"/>
          <w:marBottom w:val="0"/>
          <w:divBdr>
            <w:top w:val="none" w:sz="0" w:space="0" w:color="auto"/>
            <w:left w:val="none" w:sz="0" w:space="0" w:color="auto"/>
            <w:bottom w:val="none" w:sz="0" w:space="0" w:color="auto"/>
            <w:right w:val="none" w:sz="0" w:space="0" w:color="auto"/>
          </w:divBdr>
        </w:div>
        <w:div w:id="437875010">
          <w:marLeft w:val="0"/>
          <w:marRight w:val="0"/>
          <w:marTop w:val="0"/>
          <w:marBottom w:val="0"/>
          <w:divBdr>
            <w:top w:val="none" w:sz="0" w:space="0" w:color="auto"/>
            <w:left w:val="none" w:sz="0" w:space="0" w:color="auto"/>
            <w:bottom w:val="none" w:sz="0" w:space="0" w:color="auto"/>
            <w:right w:val="none" w:sz="0" w:space="0" w:color="auto"/>
          </w:divBdr>
        </w:div>
        <w:div w:id="492574621">
          <w:marLeft w:val="0"/>
          <w:marRight w:val="0"/>
          <w:marTop w:val="0"/>
          <w:marBottom w:val="0"/>
          <w:divBdr>
            <w:top w:val="none" w:sz="0" w:space="0" w:color="auto"/>
            <w:left w:val="none" w:sz="0" w:space="0" w:color="auto"/>
            <w:bottom w:val="none" w:sz="0" w:space="0" w:color="auto"/>
            <w:right w:val="none" w:sz="0" w:space="0" w:color="auto"/>
          </w:divBdr>
        </w:div>
        <w:div w:id="1922181907">
          <w:marLeft w:val="0"/>
          <w:marRight w:val="0"/>
          <w:marTop w:val="0"/>
          <w:marBottom w:val="0"/>
          <w:divBdr>
            <w:top w:val="none" w:sz="0" w:space="0" w:color="auto"/>
            <w:left w:val="none" w:sz="0" w:space="0" w:color="auto"/>
            <w:bottom w:val="none" w:sz="0" w:space="0" w:color="auto"/>
            <w:right w:val="none" w:sz="0" w:space="0" w:color="auto"/>
          </w:divBdr>
        </w:div>
        <w:div w:id="487596071">
          <w:marLeft w:val="0"/>
          <w:marRight w:val="0"/>
          <w:marTop w:val="0"/>
          <w:marBottom w:val="0"/>
          <w:divBdr>
            <w:top w:val="none" w:sz="0" w:space="0" w:color="auto"/>
            <w:left w:val="none" w:sz="0" w:space="0" w:color="auto"/>
            <w:bottom w:val="none" w:sz="0" w:space="0" w:color="auto"/>
            <w:right w:val="none" w:sz="0" w:space="0" w:color="auto"/>
          </w:divBdr>
        </w:div>
        <w:div w:id="151407782">
          <w:marLeft w:val="0"/>
          <w:marRight w:val="0"/>
          <w:marTop w:val="0"/>
          <w:marBottom w:val="0"/>
          <w:divBdr>
            <w:top w:val="none" w:sz="0" w:space="0" w:color="auto"/>
            <w:left w:val="none" w:sz="0" w:space="0" w:color="auto"/>
            <w:bottom w:val="none" w:sz="0" w:space="0" w:color="auto"/>
            <w:right w:val="none" w:sz="0" w:space="0" w:color="auto"/>
          </w:divBdr>
        </w:div>
        <w:div w:id="341587061">
          <w:marLeft w:val="0"/>
          <w:marRight w:val="0"/>
          <w:marTop w:val="0"/>
          <w:marBottom w:val="0"/>
          <w:divBdr>
            <w:top w:val="none" w:sz="0" w:space="0" w:color="auto"/>
            <w:left w:val="none" w:sz="0" w:space="0" w:color="auto"/>
            <w:bottom w:val="none" w:sz="0" w:space="0" w:color="auto"/>
            <w:right w:val="none" w:sz="0" w:space="0" w:color="auto"/>
          </w:divBdr>
        </w:div>
        <w:div w:id="1895849398">
          <w:marLeft w:val="0"/>
          <w:marRight w:val="0"/>
          <w:marTop w:val="0"/>
          <w:marBottom w:val="0"/>
          <w:divBdr>
            <w:top w:val="none" w:sz="0" w:space="0" w:color="auto"/>
            <w:left w:val="none" w:sz="0" w:space="0" w:color="auto"/>
            <w:bottom w:val="none" w:sz="0" w:space="0" w:color="auto"/>
            <w:right w:val="none" w:sz="0" w:space="0" w:color="auto"/>
          </w:divBdr>
        </w:div>
        <w:div w:id="929851282">
          <w:marLeft w:val="0"/>
          <w:marRight w:val="0"/>
          <w:marTop w:val="0"/>
          <w:marBottom w:val="0"/>
          <w:divBdr>
            <w:top w:val="none" w:sz="0" w:space="0" w:color="auto"/>
            <w:left w:val="none" w:sz="0" w:space="0" w:color="auto"/>
            <w:bottom w:val="none" w:sz="0" w:space="0" w:color="auto"/>
            <w:right w:val="none" w:sz="0" w:space="0" w:color="auto"/>
          </w:divBdr>
        </w:div>
        <w:div w:id="76445514">
          <w:marLeft w:val="0"/>
          <w:marRight w:val="0"/>
          <w:marTop w:val="0"/>
          <w:marBottom w:val="0"/>
          <w:divBdr>
            <w:top w:val="none" w:sz="0" w:space="0" w:color="auto"/>
            <w:left w:val="none" w:sz="0" w:space="0" w:color="auto"/>
            <w:bottom w:val="none" w:sz="0" w:space="0" w:color="auto"/>
            <w:right w:val="none" w:sz="0" w:space="0" w:color="auto"/>
          </w:divBdr>
        </w:div>
        <w:div w:id="137765127">
          <w:marLeft w:val="0"/>
          <w:marRight w:val="0"/>
          <w:marTop w:val="0"/>
          <w:marBottom w:val="0"/>
          <w:divBdr>
            <w:top w:val="none" w:sz="0" w:space="0" w:color="auto"/>
            <w:left w:val="none" w:sz="0" w:space="0" w:color="auto"/>
            <w:bottom w:val="none" w:sz="0" w:space="0" w:color="auto"/>
            <w:right w:val="none" w:sz="0" w:space="0" w:color="auto"/>
          </w:divBdr>
        </w:div>
        <w:div w:id="743727395">
          <w:marLeft w:val="0"/>
          <w:marRight w:val="0"/>
          <w:marTop w:val="0"/>
          <w:marBottom w:val="0"/>
          <w:divBdr>
            <w:top w:val="none" w:sz="0" w:space="0" w:color="auto"/>
            <w:left w:val="none" w:sz="0" w:space="0" w:color="auto"/>
            <w:bottom w:val="none" w:sz="0" w:space="0" w:color="auto"/>
            <w:right w:val="none" w:sz="0" w:space="0" w:color="auto"/>
          </w:divBdr>
        </w:div>
        <w:div w:id="669528256">
          <w:marLeft w:val="0"/>
          <w:marRight w:val="0"/>
          <w:marTop w:val="0"/>
          <w:marBottom w:val="0"/>
          <w:divBdr>
            <w:top w:val="none" w:sz="0" w:space="0" w:color="auto"/>
            <w:left w:val="none" w:sz="0" w:space="0" w:color="auto"/>
            <w:bottom w:val="none" w:sz="0" w:space="0" w:color="auto"/>
            <w:right w:val="none" w:sz="0" w:space="0" w:color="auto"/>
          </w:divBdr>
        </w:div>
        <w:div w:id="1093010153">
          <w:marLeft w:val="0"/>
          <w:marRight w:val="0"/>
          <w:marTop w:val="0"/>
          <w:marBottom w:val="0"/>
          <w:divBdr>
            <w:top w:val="none" w:sz="0" w:space="0" w:color="auto"/>
            <w:left w:val="none" w:sz="0" w:space="0" w:color="auto"/>
            <w:bottom w:val="none" w:sz="0" w:space="0" w:color="auto"/>
            <w:right w:val="none" w:sz="0" w:space="0" w:color="auto"/>
          </w:divBdr>
        </w:div>
        <w:div w:id="858738517">
          <w:marLeft w:val="0"/>
          <w:marRight w:val="0"/>
          <w:marTop w:val="0"/>
          <w:marBottom w:val="0"/>
          <w:divBdr>
            <w:top w:val="none" w:sz="0" w:space="0" w:color="auto"/>
            <w:left w:val="none" w:sz="0" w:space="0" w:color="auto"/>
            <w:bottom w:val="none" w:sz="0" w:space="0" w:color="auto"/>
            <w:right w:val="none" w:sz="0" w:space="0" w:color="auto"/>
          </w:divBdr>
        </w:div>
        <w:div w:id="384064461">
          <w:marLeft w:val="0"/>
          <w:marRight w:val="0"/>
          <w:marTop w:val="0"/>
          <w:marBottom w:val="0"/>
          <w:divBdr>
            <w:top w:val="none" w:sz="0" w:space="0" w:color="auto"/>
            <w:left w:val="none" w:sz="0" w:space="0" w:color="auto"/>
            <w:bottom w:val="none" w:sz="0" w:space="0" w:color="auto"/>
            <w:right w:val="none" w:sz="0" w:space="0" w:color="auto"/>
          </w:divBdr>
        </w:div>
        <w:div w:id="1517110148">
          <w:marLeft w:val="0"/>
          <w:marRight w:val="0"/>
          <w:marTop w:val="0"/>
          <w:marBottom w:val="0"/>
          <w:divBdr>
            <w:top w:val="none" w:sz="0" w:space="0" w:color="auto"/>
            <w:left w:val="none" w:sz="0" w:space="0" w:color="auto"/>
            <w:bottom w:val="none" w:sz="0" w:space="0" w:color="auto"/>
            <w:right w:val="none" w:sz="0" w:space="0" w:color="auto"/>
          </w:divBdr>
        </w:div>
        <w:div w:id="1051920214">
          <w:marLeft w:val="0"/>
          <w:marRight w:val="0"/>
          <w:marTop w:val="0"/>
          <w:marBottom w:val="0"/>
          <w:divBdr>
            <w:top w:val="none" w:sz="0" w:space="0" w:color="auto"/>
            <w:left w:val="none" w:sz="0" w:space="0" w:color="auto"/>
            <w:bottom w:val="none" w:sz="0" w:space="0" w:color="auto"/>
            <w:right w:val="none" w:sz="0" w:space="0" w:color="auto"/>
          </w:divBdr>
        </w:div>
        <w:div w:id="59443709">
          <w:marLeft w:val="0"/>
          <w:marRight w:val="0"/>
          <w:marTop w:val="0"/>
          <w:marBottom w:val="0"/>
          <w:divBdr>
            <w:top w:val="none" w:sz="0" w:space="0" w:color="auto"/>
            <w:left w:val="none" w:sz="0" w:space="0" w:color="auto"/>
            <w:bottom w:val="none" w:sz="0" w:space="0" w:color="auto"/>
            <w:right w:val="none" w:sz="0" w:space="0" w:color="auto"/>
          </w:divBdr>
        </w:div>
        <w:div w:id="998341908">
          <w:marLeft w:val="0"/>
          <w:marRight w:val="0"/>
          <w:marTop w:val="0"/>
          <w:marBottom w:val="0"/>
          <w:divBdr>
            <w:top w:val="none" w:sz="0" w:space="0" w:color="auto"/>
            <w:left w:val="none" w:sz="0" w:space="0" w:color="auto"/>
            <w:bottom w:val="none" w:sz="0" w:space="0" w:color="auto"/>
            <w:right w:val="none" w:sz="0" w:space="0" w:color="auto"/>
          </w:divBdr>
        </w:div>
        <w:div w:id="322318874">
          <w:marLeft w:val="0"/>
          <w:marRight w:val="0"/>
          <w:marTop w:val="0"/>
          <w:marBottom w:val="0"/>
          <w:divBdr>
            <w:top w:val="none" w:sz="0" w:space="0" w:color="auto"/>
            <w:left w:val="none" w:sz="0" w:space="0" w:color="auto"/>
            <w:bottom w:val="none" w:sz="0" w:space="0" w:color="auto"/>
            <w:right w:val="none" w:sz="0" w:space="0" w:color="auto"/>
          </w:divBdr>
        </w:div>
        <w:div w:id="351884574">
          <w:marLeft w:val="0"/>
          <w:marRight w:val="0"/>
          <w:marTop w:val="0"/>
          <w:marBottom w:val="0"/>
          <w:divBdr>
            <w:top w:val="none" w:sz="0" w:space="0" w:color="auto"/>
            <w:left w:val="none" w:sz="0" w:space="0" w:color="auto"/>
            <w:bottom w:val="none" w:sz="0" w:space="0" w:color="auto"/>
            <w:right w:val="none" w:sz="0" w:space="0" w:color="auto"/>
          </w:divBdr>
        </w:div>
        <w:div w:id="95444748">
          <w:marLeft w:val="0"/>
          <w:marRight w:val="0"/>
          <w:marTop w:val="0"/>
          <w:marBottom w:val="0"/>
          <w:divBdr>
            <w:top w:val="none" w:sz="0" w:space="0" w:color="auto"/>
            <w:left w:val="none" w:sz="0" w:space="0" w:color="auto"/>
            <w:bottom w:val="none" w:sz="0" w:space="0" w:color="auto"/>
            <w:right w:val="none" w:sz="0" w:space="0" w:color="auto"/>
          </w:divBdr>
        </w:div>
        <w:div w:id="1701054945">
          <w:marLeft w:val="0"/>
          <w:marRight w:val="0"/>
          <w:marTop w:val="0"/>
          <w:marBottom w:val="0"/>
          <w:divBdr>
            <w:top w:val="none" w:sz="0" w:space="0" w:color="auto"/>
            <w:left w:val="none" w:sz="0" w:space="0" w:color="auto"/>
            <w:bottom w:val="none" w:sz="0" w:space="0" w:color="auto"/>
            <w:right w:val="none" w:sz="0" w:space="0" w:color="auto"/>
          </w:divBdr>
        </w:div>
        <w:div w:id="2028480454">
          <w:marLeft w:val="0"/>
          <w:marRight w:val="0"/>
          <w:marTop w:val="0"/>
          <w:marBottom w:val="0"/>
          <w:divBdr>
            <w:top w:val="none" w:sz="0" w:space="0" w:color="auto"/>
            <w:left w:val="none" w:sz="0" w:space="0" w:color="auto"/>
            <w:bottom w:val="none" w:sz="0" w:space="0" w:color="auto"/>
            <w:right w:val="none" w:sz="0" w:space="0" w:color="auto"/>
          </w:divBdr>
        </w:div>
        <w:div w:id="1608149572">
          <w:marLeft w:val="0"/>
          <w:marRight w:val="0"/>
          <w:marTop w:val="0"/>
          <w:marBottom w:val="0"/>
          <w:divBdr>
            <w:top w:val="none" w:sz="0" w:space="0" w:color="auto"/>
            <w:left w:val="none" w:sz="0" w:space="0" w:color="auto"/>
            <w:bottom w:val="none" w:sz="0" w:space="0" w:color="auto"/>
            <w:right w:val="none" w:sz="0" w:space="0" w:color="auto"/>
          </w:divBdr>
        </w:div>
        <w:div w:id="1607888032">
          <w:marLeft w:val="0"/>
          <w:marRight w:val="0"/>
          <w:marTop w:val="0"/>
          <w:marBottom w:val="0"/>
          <w:divBdr>
            <w:top w:val="none" w:sz="0" w:space="0" w:color="auto"/>
            <w:left w:val="none" w:sz="0" w:space="0" w:color="auto"/>
            <w:bottom w:val="none" w:sz="0" w:space="0" w:color="auto"/>
            <w:right w:val="none" w:sz="0" w:space="0" w:color="auto"/>
          </w:divBdr>
        </w:div>
        <w:div w:id="1357807284">
          <w:marLeft w:val="0"/>
          <w:marRight w:val="0"/>
          <w:marTop w:val="0"/>
          <w:marBottom w:val="0"/>
          <w:divBdr>
            <w:top w:val="none" w:sz="0" w:space="0" w:color="auto"/>
            <w:left w:val="none" w:sz="0" w:space="0" w:color="auto"/>
            <w:bottom w:val="none" w:sz="0" w:space="0" w:color="auto"/>
            <w:right w:val="none" w:sz="0" w:space="0" w:color="auto"/>
          </w:divBdr>
        </w:div>
        <w:div w:id="1515800987">
          <w:marLeft w:val="0"/>
          <w:marRight w:val="0"/>
          <w:marTop w:val="0"/>
          <w:marBottom w:val="0"/>
          <w:divBdr>
            <w:top w:val="none" w:sz="0" w:space="0" w:color="auto"/>
            <w:left w:val="none" w:sz="0" w:space="0" w:color="auto"/>
            <w:bottom w:val="none" w:sz="0" w:space="0" w:color="auto"/>
            <w:right w:val="none" w:sz="0" w:space="0" w:color="auto"/>
          </w:divBdr>
        </w:div>
        <w:div w:id="1479034184">
          <w:marLeft w:val="0"/>
          <w:marRight w:val="0"/>
          <w:marTop w:val="0"/>
          <w:marBottom w:val="0"/>
          <w:divBdr>
            <w:top w:val="none" w:sz="0" w:space="0" w:color="auto"/>
            <w:left w:val="none" w:sz="0" w:space="0" w:color="auto"/>
            <w:bottom w:val="none" w:sz="0" w:space="0" w:color="auto"/>
            <w:right w:val="none" w:sz="0" w:space="0" w:color="auto"/>
          </w:divBdr>
        </w:div>
        <w:div w:id="1901554813">
          <w:marLeft w:val="0"/>
          <w:marRight w:val="0"/>
          <w:marTop w:val="0"/>
          <w:marBottom w:val="0"/>
          <w:divBdr>
            <w:top w:val="none" w:sz="0" w:space="0" w:color="auto"/>
            <w:left w:val="none" w:sz="0" w:space="0" w:color="auto"/>
            <w:bottom w:val="none" w:sz="0" w:space="0" w:color="auto"/>
            <w:right w:val="none" w:sz="0" w:space="0" w:color="auto"/>
          </w:divBdr>
        </w:div>
        <w:div w:id="587154628">
          <w:marLeft w:val="0"/>
          <w:marRight w:val="0"/>
          <w:marTop w:val="0"/>
          <w:marBottom w:val="0"/>
          <w:divBdr>
            <w:top w:val="none" w:sz="0" w:space="0" w:color="auto"/>
            <w:left w:val="none" w:sz="0" w:space="0" w:color="auto"/>
            <w:bottom w:val="none" w:sz="0" w:space="0" w:color="auto"/>
            <w:right w:val="none" w:sz="0" w:space="0" w:color="auto"/>
          </w:divBdr>
        </w:div>
        <w:div w:id="677315954">
          <w:marLeft w:val="0"/>
          <w:marRight w:val="0"/>
          <w:marTop w:val="0"/>
          <w:marBottom w:val="0"/>
          <w:divBdr>
            <w:top w:val="none" w:sz="0" w:space="0" w:color="auto"/>
            <w:left w:val="none" w:sz="0" w:space="0" w:color="auto"/>
            <w:bottom w:val="none" w:sz="0" w:space="0" w:color="auto"/>
            <w:right w:val="none" w:sz="0" w:space="0" w:color="auto"/>
          </w:divBdr>
        </w:div>
        <w:div w:id="2096322766">
          <w:marLeft w:val="0"/>
          <w:marRight w:val="0"/>
          <w:marTop w:val="0"/>
          <w:marBottom w:val="0"/>
          <w:divBdr>
            <w:top w:val="none" w:sz="0" w:space="0" w:color="auto"/>
            <w:left w:val="none" w:sz="0" w:space="0" w:color="auto"/>
            <w:bottom w:val="none" w:sz="0" w:space="0" w:color="auto"/>
            <w:right w:val="none" w:sz="0" w:space="0" w:color="auto"/>
          </w:divBdr>
        </w:div>
        <w:div w:id="1925189710">
          <w:marLeft w:val="0"/>
          <w:marRight w:val="0"/>
          <w:marTop w:val="0"/>
          <w:marBottom w:val="0"/>
          <w:divBdr>
            <w:top w:val="none" w:sz="0" w:space="0" w:color="auto"/>
            <w:left w:val="none" w:sz="0" w:space="0" w:color="auto"/>
            <w:bottom w:val="none" w:sz="0" w:space="0" w:color="auto"/>
            <w:right w:val="none" w:sz="0" w:space="0" w:color="auto"/>
          </w:divBdr>
        </w:div>
        <w:div w:id="485780518">
          <w:marLeft w:val="0"/>
          <w:marRight w:val="0"/>
          <w:marTop w:val="0"/>
          <w:marBottom w:val="0"/>
          <w:divBdr>
            <w:top w:val="none" w:sz="0" w:space="0" w:color="auto"/>
            <w:left w:val="none" w:sz="0" w:space="0" w:color="auto"/>
            <w:bottom w:val="none" w:sz="0" w:space="0" w:color="auto"/>
            <w:right w:val="none" w:sz="0" w:space="0" w:color="auto"/>
          </w:divBdr>
        </w:div>
        <w:div w:id="192575670">
          <w:marLeft w:val="0"/>
          <w:marRight w:val="0"/>
          <w:marTop w:val="0"/>
          <w:marBottom w:val="0"/>
          <w:divBdr>
            <w:top w:val="none" w:sz="0" w:space="0" w:color="auto"/>
            <w:left w:val="none" w:sz="0" w:space="0" w:color="auto"/>
            <w:bottom w:val="none" w:sz="0" w:space="0" w:color="auto"/>
            <w:right w:val="none" w:sz="0" w:space="0" w:color="auto"/>
          </w:divBdr>
        </w:div>
        <w:div w:id="345667888">
          <w:marLeft w:val="0"/>
          <w:marRight w:val="0"/>
          <w:marTop w:val="0"/>
          <w:marBottom w:val="0"/>
          <w:divBdr>
            <w:top w:val="none" w:sz="0" w:space="0" w:color="auto"/>
            <w:left w:val="none" w:sz="0" w:space="0" w:color="auto"/>
            <w:bottom w:val="none" w:sz="0" w:space="0" w:color="auto"/>
            <w:right w:val="none" w:sz="0" w:space="0" w:color="auto"/>
          </w:divBdr>
        </w:div>
        <w:div w:id="1127090673">
          <w:marLeft w:val="0"/>
          <w:marRight w:val="0"/>
          <w:marTop w:val="0"/>
          <w:marBottom w:val="0"/>
          <w:divBdr>
            <w:top w:val="none" w:sz="0" w:space="0" w:color="auto"/>
            <w:left w:val="none" w:sz="0" w:space="0" w:color="auto"/>
            <w:bottom w:val="none" w:sz="0" w:space="0" w:color="auto"/>
            <w:right w:val="none" w:sz="0" w:space="0" w:color="auto"/>
          </w:divBdr>
        </w:div>
      </w:divsChild>
    </w:div>
    <w:div w:id="1527282852">
      <w:bodyDiv w:val="1"/>
      <w:marLeft w:val="0"/>
      <w:marRight w:val="0"/>
      <w:marTop w:val="0"/>
      <w:marBottom w:val="0"/>
      <w:divBdr>
        <w:top w:val="none" w:sz="0" w:space="0" w:color="auto"/>
        <w:left w:val="none" w:sz="0" w:space="0" w:color="auto"/>
        <w:bottom w:val="none" w:sz="0" w:space="0" w:color="auto"/>
        <w:right w:val="none" w:sz="0" w:space="0" w:color="auto"/>
      </w:divBdr>
    </w:div>
    <w:div w:id="1531643458">
      <w:bodyDiv w:val="1"/>
      <w:marLeft w:val="0"/>
      <w:marRight w:val="0"/>
      <w:marTop w:val="0"/>
      <w:marBottom w:val="0"/>
      <w:divBdr>
        <w:top w:val="none" w:sz="0" w:space="0" w:color="auto"/>
        <w:left w:val="none" w:sz="0" w:space="0" w:color="auto"/>
        <w:bottom w:val="none" w:sz="0" w:space="0" w:color="auto"/>
        <w:right w:val="none" w:sz="0" w:space="0" w:color="auto"/>
      </w:divBdr>
      <w:divsChild>
        <w:div w:id="361520692">
          <w:marLeft w:val="0"/>
          <w:marRight w:val="0"/>
          <w:marTop w:val="0"/>
          <w:marBottom w:val="0"/>
          <w:divBdr>
            <w:top w:val="none" w:sz="0" w:space="0" w:color="auto"/>
            <w:left w:val="none" w:sz="0" w:space="0" w:color="auto"/>
            <w:bottom w:val="none" w:sz="0" w:space="0" w:color="auto"/>
            <w:right w:val="none" w:sz="0" w:space="0" w:color="auto"/>
          </w:divBdr>
        </w:div>
        <w:div w:id="103621727">
          <w:marLeft w:val="0"/>
          <w:marRight w:val="0"/>
          <w:marTop w:val="0"/>
          <w:marBottom w:val="0"/>
          <w:divBdr>
            <w:top w:val="none" w:sz="0" w:space="0" w:color="auto"/>
            <w:left w:val="none" w:sz="0" w:space="0" w:color="auto"/>
            <w:bottom w:val="none" w:sz="0" w:space="0" w:color="auto"/>
            <w:right w:val="none" w:sz="0" w:space="0" w:color="auto"/>
          </w:divBdr>
        </w:div>
        <w:div w:id="1766681566">
          <w:marLeft w:val="0"/>
          <w:marRight w:val="0"/>
          <w:marTop w:val="0"/>
          <w:marBottom w:val="0"/>
          <w:divBdr>
            <w:top w:val="none" w:sz="0" w:space="0" w:color="auto"/>
            <w:left w:val="none" w:sz="0" w:space="0" w:color="auto"/>
            <w:bottom w:val="none" w:sz="0" w:space="0" w:color="auto"/>
            <w:right w:val="none" w:sz="0" w:space="0" w:color="auto"/>
          </w:divBdr>
        </w:div>
        <w:div w:id="1335961156">
          <w:marLeft w:val="0"/>
          <w:marRight w:val="0"/>
          <w:marTop w:val="0"/>
          <w:marBottom w:val="0"/>
          <w:divBdr>
            <w:top w:val="none" w:sz="0" w:space="0" w:color="auto"/>
            <w:left w:val="none" w:sz="0" w:space="0" w:color="auto"/>
            <w:bottom w:val="none" w:sz="0" w:space="0" w:color="auto"/>
            <w:right w:val="none" w:sz="0" w:space="0" w:color="auto"/>
          </w:divBdr>
        </w:div>
        <w:div w:id="40985903">
          <w:marLeft w:val="0"/>
          <w:marRight w:val="0"/>
          <w:marTop w:val="0"/>
          <w:marBottom w:val="0"/>
          <w:divBdr>
            <w:top w:val="none" w:sz="0" w:space="0" w:color="auto"/>
            <w:left w:val="none" w:sz="0" w:space="0" w:color="auto"/>
            <w:bottom w:val="none" w:sz="0" w:space="0" w:color="auto"/>
            <w:right w:val="none" w:sz="0" w:space="0" w:color="auto"/>
          </w:divBdr>
        </w:div>
        <w:div w:id="1937522511">
          <w:marLeft w:val="0"/>
          <w:marRight w:val="0"/>
          <w:marTop w:val="0"/>
          <w:marBottom w:val="0"/>
          <w:divBdr>
            <w:top w:val="none" w:sz="0" w:space="0" w:color="auto"/>
            <w:left w:val="none" w:sz="0" w:space="0" w:color="auto"/>
            <w:bottom w:val="none" w:sz="0" w:space="0" w:color="auto"/>
            <w:right w:val="none" w:sz="0" w:space="0" w:color="auto"/>
          </w:divBdr>
        </w:div>
        <w:div w:id="1648901559">
          <w:marLeft w:val="0"/>
          <w:marRight w:val="0"/>
          <w:marTop w:val="0"/>
          <w:marBottom w:val="0"/>
          <w:divBdr>
            <w:top w:val="none" w:sz="0" w:space="0" w:color="auto"/>
            <w:left w:val="none" w:sz="0" w:space="0" w:color="auto"/>
            <w:bottom w:val="none" w:sz="0" w:space="0" w:color="auto"/>
            <w:right w:val="none" w:sz="0" w:space="0" w:color="auto"/>
          </w:divBdr>
        </w:div>
        <w:div w:id="1105610197">
          <w:marLeft w:val="0"/>
          <w:marRight w:val="0"/>
          <w:marTop w:val="0"/>
          <w:marBottom w:val="0"/>
          <w:divBdr>
            <w:top w:val="none" w:sz="0" w:space="0" w:color="auto"/>
            <w:left w:val="none" w:sz="0" w:space="0" w:color="auto"/>
            <w:bottom w:val="none" w:sz="0" w:space="0" w:color="auto"/>
            <w:right w:val="none" w:sz="0" w:space="0" w:color="auto"/>
          </w:divBdr>
        </w:div>
        <w:div w:id="449513736">
          <w:marLeft w:val="0"/>
          <w:marRight w:val="0"/>
          <w:marTop w:val="0"/>
          <w:marBottom w:val="0"/>
          <w:divBdr>
            <w:top w:val="none" w:sz="0" w:space="0" w:color="auto"/>
            <w:left w:val="none" w:sz="0" w:space="0" w:color="auto"/>
            <w:bottom w:val="none" w:sz="0" w:space="0" w:color="auto"/>
            <w:right w:val="none" w:sz="0" w:space="0" w:color="auto"/>
          </w:divBdr>
        </w:div>
        <w:div w:id="189683621">
          <w:marLeft w:val="0"/>
          <w:marRight w:val="0"/>
          <w:marTop w:val="0"/>
          <w:marBottom w:val="0"/>
          <w:divBdr>
            <w:top w:val="none" w:sz="0" w:space="0" w:color="auto"/>
            <w:left w:val="none" w:sz="0" w:space="0" w:color="auto"/>
            <w:bottom w:val="none" w:sz="0" w:space="0" w:color="auto"/>
            <w:right w:val="none" w:sz="0" w:space="0" w:color="auto"/>
          </w:divBdr>
        </w:div>
        <w:div w:id="1873222175">
          <w:marLeft w:val="0"/>
          <w:marRight w:val="0"/>
          <w:marTop w:val="0"/>
          <w:marBottom w:val="0"/>
          <w:divBdr>
            <w:top w:val="none" w:sz="0" w:space="0" w:color="auto"/>
            <w:left w:val="none" w:sz="0" w:space="0" w:color="auto"/>
            <w:bottom w:val="none" w:sz="0" w:space="0" w:color="auto"/>
            <w:right w:val="none" w:sz="0" w:space="0" w:color="auto"/>
          </w:divBdr>
        </w:div>
        <w:div w:id="581336364">
          <w:marLeft w:val="0"/>
          <w:marRight w:val="0"/>
          <w:marTop w:val="0"/>
          <w:marBottom w:val="0"/>
          <w:divBdr>
            <w:top w:val="none" w:sz="0" w:space="0" w:color="auto"/>
            <w:left w:val="none" w:sz="0" w:space="0" w:color="auto"/>
            <w:bottom w:val="none" w:sz="0" w:space="0" w:color="auto"/>
            <w:right w:val="none" w:sz="0" w:space="0" w:color="auto"/>
          </w:divBdr>
        </w:div>
        <w:div w:id="510685793">
          <w:marLeft w:val="0"/>
          <w:marRight w:val="0"/>
          <w:marTop w:val="0"/>
          <w:marBottom w:val="0"/>
          <w:divBdr>
            <w:top w:val="none" w:sz="0" w:space="0" w:color="auto"/>
            <w:left w:val="none" w:sz="0" w:space="0" w:color="auto"/>
            <w:bottom w:val="none" w:sz="0" w:space="0" w:color="auto"/>
            <w:right w:val="none" w:sz="0" w:space="0" w:color="auto"/>
          </w:divBdr>
        </w:div>
        <w:div w:id="270358462">
          <w:marLeft w:val="0"/>
          <w:marRight w:val="0"/>
          <w:marTop w:val="0"/>
          <w:marBottom w:val="0"/>
          <w:divBdr>
            <w:top w:val="none" w:sz="0" w:space="0" w:color="auto"/>
            <w:left w:val="none" w:sz="0" w:space="0" w:color="auto"/>
            <w:bottom w:val="none" w:sz="0" w:space="0" w:color="auto"/>
            <w:right w:val="none" w:sz="0" w:space="0" w:color="auto"/>
          </w:divBdr>
        </w:div>
        <w:div w:id="1138061891">
          <w:marLeft w:val="0"/>
          <w:marRight w:val="0"/>
          <w:marTop w:val="0"/>
          <w:marBottom w:val="0"/>
          <w:divBdr>
            <w:top w:val="none" w:sz="0" w:space="0" w:color="auto"/>
            <w:left w:val="none" w:sz="0" w:space="0" w:color="auto"/>
            <w:bottom w:val="none" w:sz="0" w:space="0" w:color="auto"/>
            <w:right w:val="none" w:sz="0" w:space="0" w:color="auto"/>
          </w:divBdr>
        </w:div>
        <w:div w:id="490801218">
          <w:marLeft w:val="0"/>
          <w:marRight w:val="0"/>
          <w:marTop w:val="0"/>
          <w:marBottom w:val="0"/>
          <w:divBdr>
            <w:top w:val="none" w:sz="0" w:space="0" w:color="auto"/>
            <w:left w:val="none" w:sz="0" w:space="0" w:color="auto"/>
            <w:bottom w:val="none" w:sz="0" w:space="0" w:color="auto"/>
            <w:right w:val="none" w:sz="0" w:space="0" w:color="auto"/>
          </w:divBdr>
        </w:div>
      </w:divsChild>
    </w:div>
    <w:div w:id="1551305001">
      <w:bodyDiv w:val="1"/>
      <w:marLeft w:val="0"/>
      <w:marRight w:val="0"/>
      <w:marTop w:val="0"/>
      <w:marBottom w:val="0"/>
      <w:divBdr>
        <w:top w:val="none" w:sz="0" w:space="0" w:color="auto"/>
        <w:left w:val="none" w:sz="0" w:space="0" w:color="auto"/>
        <w:bottom w:val="none" w:sz="0" w:space="0" w:color="auto"/>
        <w:right w:val="none" w:sz="0" w:space="0" w:color="auto"/>
      </w:divBdr>
    </w:div>
    <w:div w:id="1585645960">
      <w:bodyDiv w:val="1"/>
      <w:marLeft w:val="0"/>
      <w:marRight w:val="0"/>
      <w:marTop w:val="0"/>
      <w:marBottom w:val="0"/>
      <w:divBdr>
        <w:top w:val="none" w:sz="0" w:space="0" w:color="auto"/>
        <w:left w:val="none" w:sz="0" w:space="0" w:color="auto"/>
        <w:bottom w:val="none" w:sz="0" w:space="0" w:color="auto"/>
        <w:right w:val="none" w:sz="0" w:space="0" w:color="auto"/>
      </w:divBdr>
      <w:divsChild>
        <w:div w:id="1616253610">
          <w:marLeft w:val="0"/>
          <w:marRight w:val="0"/>
          <w:marTop w:val="0"/>
          <w:marBottom w:val="0"/>
          <w:divBdr>
            <w:top w:val="none" w:sz="0" w:space="0" w:color="auto"/>
            <w:left w:val="none" w:sz="0" w:space="0" w:color="auto"/>
            <w:bottom w:val="none" w:sz="0" w:space="0" w:color="auto"/>
            <w:right w:val="none" w:sz="0" w:space="0" w:color="auto"/>
          </w:divBdr>
        </w:div>
        <w:div w:id="559561049">
          <w:marLeft w:val="0"/>
          <w:marRight w:val="0"/>
          <w:marTop w:val="0"/>
          <w:marBottom w:val="0"/>
          <w:divBdr>
            <w:top w:val="none" w:sz="0" w:space="0" w:color="auto"/>
            <w:left w:val="none" w:sz="0" w:space="0" w:color="auto"/>
            <w:bottom w:val="none" w:sz="0" w:space="0" w:color="auto"/>
            <w:right w:val="none" w:sz="0" w:space="0" w:color="auto"/>
          </w:divBdr>
        </w:div>
        <w:div w:id="864755604">
          <w:marLeft w:val="0"/>
          <w:marRight w:val="0"/>
          <w:marTop w:val="0"/>
          <w:marBottom w:val="0"/>
          <w:divBdr>
            <w:top w:val="none" w:sz="0" w:space="0" w:color="auto"/>
            <w:left w:val="none" w:sz="0" w:space="0" w:color="auto"/>
            <w:bottom w:val="none" w:sz="0" w:space="0" w:color="auto"/>
            <w:right w:val="none" w:sz="0" w:space="0" w:color="auto"/>
          </w:divBdr>
        </w:div>
        <w:div w:id="2113089976">
          <w:marLeft w:val="0"/>
          <w:marRight w:val="0"/>
          <w:marTop w:val="0"/>
          <w:marBottom w:val="0"/>
          <w:divBdr>
            <w:top w:val="none" w:sz="0" w:space="0" w:color="auto"/>
            <w:left w:val="none" w:sz="0" w:space="0" w:color="auto"/>
            <w:bottom w:val="none" w:sz="0" w:space="0" w:color="auto"/>
            <w:right w:val="none" w:sz="0" w:space="0" w:color="auto"/>
          </w:divBdr>
        </w:div>
        <w:div w:id="148787418">
          <w:marLeft w:val="0"/>
          <w:marRight w:val="0"/>
          <w:marTop w:val="0"/>
          <w:marBottom w:val="0"/>
          <w:divBdr>
            <w:top w:val="none" w:sz="0" w:space="0" w:color="auto"/>
            <w:left w:val="none" w:sz="0" w:space="0" w:color="auto"/>
            <w:bottom w:val="none" w:sz="0" w:space="0" w:color="auto"/>
            <w:right w:val="none" w:sz="0" w:space="0" w:color="auto"/>
          </w:divBdr>
        </w:div>
        <w:div w:id="1650137288">
          <w:marLeft w:val="0"/>
          <w:marRight w:val="0"/>
          <w:marTop w:val="0"/>
          <w:marBottom w:val="0"/>
          <w:divBdr>
            <w:top w:val="none" w:sz="0" w:space="0" w:color="auto"/>
            <w:left w:val="none" w:sz="0" w:space="0" w:color="auto"/>
            <w:bottom w:val="none" w:sz="0" w:space="0" w:color="auto"/>
            <w:right w:val="none" w:sz="0" w:space="0" w:color="auto"/>
          </w:divBdr>
        </w:div>
        <w:div w:id="1185048669">
          <w:marLeft w:val="0"/>
          <w:marRight w:val="0"/>
          <w:marTop w:val="0"/>
          <w:marBottom w:val="0"/>
          <w:divBdr>
            <w:top w:val="none" w:sz="0" w:space="0" w:color="auto"/>
            <w:left w:val="none" w:sz="0" w:space="0" w:color="auto"/>
            <w:bottom w:val="none" w:sz="0" w:space="0" w:color="auto"/>
            <w:right w:val="none" w:sz="0" w:space="0" w:color="auto"/>
          </w:divBdr>
        </w:div>
        <w:div w:id="1441340683">
          <w:marLeft w:val="0"/>
          <w:marRight w:val="0"/>
          <w:marTop w:val="0"/>
          <w:marBottom w:val="0"/>
          <w:divBdr>
            <w:top w:val="none" w:sz="0" w:space="0" w:color="auto"/>
            <w:left w:val="none" w:sz="0" w:space="0" w:color="auto"/>
            <w:bottom w:val="none" w:sz="0" w:space="0" w:color="auto"/>
            <w:right w:val="none" w:sz="0" w:space="0" w:color="auto"/>
          </w:divBdr>
        </w:div>
        <w:div w:id="1280523955">
          <w:marLeft w:val="0"/>
          <w:marRight w:val="0"/>
          <w:marTop w:val="0"/>
          <w:marBottom w:val="0"/>
          <w:divBdr>
            <w:top w:val="none" w:sz="0" w:space="0" w:color="auto"/>
            <w:left w:val="none" w:sz="0" w:space="0" w:color="auto"/>
            <w:bottom w:val="none" w:sz="0" w:space="0" w:color="auto"/>
            <w:right w:val="none" w:sz="0" w:space="0" w:color="auto"/>
          </w:divBdr>
        </w:div>
        <w:div w:id="2140762852">
          <w:marLeft w:val="0"/>
          <w:marRight w:val="0"/>
          <w:marTop w:val="0"/>
          <w:marBottom w:val="0"/>
          <w:divBdr>
            <w:top w:val="none" w:sz="0" w:space="0" w:color="auto"/>
            <w:left w:val="none" w:sz="0" w:space="0" w:color="auto"/>
            <w:bottom w:val="none" w:sz="0" w:space="0" w:color="auto"/>
            <w:right w:val="none" w:sz="0" w:space="0" w:color="auto"/>
          </w:divBdr>
        </w:div>
        <w:div w:id="929852736">
          <w:marLeft w:val="0"/>
          <w:marRight w:val="0"/>
          <w:marTop w:val="0"/>
          <w:marBottom w:val="0"/>
          <w:divBdr>
            <w:top w:val="none" w:sz="0" w:space="0" w:color="auto"/>
            <w:left w:val="none" w:sz="0" w:space="0" w:color="auto"/>
            <w:bottom w:val="none" w:sz="0" w:space="0" w:color="auto"/>
            <w:right w:val="none" w:sz="0" w:space="0" w:color="auto"/>
          </w:divBdr>
        </w:div>
        <w:div w:id="1532378266">
          <w:marLeft w:val="0"/>
          <w:marRight w:val="0"/>
          <w:marTop w:val="0"/>
          <w:marBottom w:val="0"/>
          <w:divBdr>
            <w:top w:val="none" w:sz="0" w:space="0" w:color="auto"/>
            <w:left w:val="none" w:sz="0" w:space="0" w:color="auto"/>
            <w:bottom w:val="none" w:sz="0" w:space="0" w:color="auto"/>
            <w:right w:val="none" w:sz="0" w:space="0" w:color="auto"/>
          </w:divBdr>
        </w:div>
        <w:div w:id="1998611737">
          <w:marLeft w:val="0"/>
          <w:marRight w:val="0"/>
          <w:marTop w:val="0"/>
          <w:marBottom w:val="0"/>
          <w:divBdr>
            <w:top w:val="none" w:sz="0" w:space="0" w:color="auto"/>
            <w:left w:val="none" w:sz="0" w:space="0" w:color="auto"/>
            <w:bottom w:val="none" w:sz="0" w:space="0" w:color="auto"/>
            <w:right w:val="none" w:sz="0" w:space="0" w:color="auto"/>
          </w:divBdr>
        </w:div>
        <w:div w:id="293489732">
          <w:marLeft w:val="0"/>
          <w:marRight w:val="0"/>
          <w:marTop w:val="0"/>
          <w:marBottom w:val="0"/>
          <w:divBdr>
            <w:top w:val="none" w:sz="0" w:space="0" w:color="auto"/>
            <w:left w:val="none" w:sz="0" w:space="0" w:color="auto"/>
            <w:bottom w:val="none" w:sz="0" w:space="0" w:color="auto"/>
            <w:right w:val="none" w:sz="0" w:space="0" w:color="auto"/>
          </w:divBdr>
        </w:div>
        <w:div w:id="1671787805">
          <w:marLeft w:val="0"/>
          <w:marRight w:val="0"/>
          <w:marTop w:val="0"/>
          <w:marBottom w:val="0"/>
          <w:divBdr>
            <w:top w:val="none" w:sz="0" w:space="0" w:color="auto"/>
            <w:left w:val="none" w:sz="0" w:space="0" w:color="auto"/>
            <w:bottom w:val="none" w:sz="0" w:space="0" w:color="auto"/>
            <w:right w:val="none" w:sz="0" w:space="0" w:color="auto"/>
          </w:divBdr>
        </w:div>
        <w:div w:id="1962297659">
          <w:marLeft w:val="0"/>
          <w:marRight w:val="0"/>
          <w:marTop w:val="0"/>
          <w:marBottom w:val="0"/>
          <w:divBdr>
            <w:top w:val="none" w:sz="0" w:space="0" w:color="auto"/>
            <w:left w:val="none" w:sz="0" w:space="0" w:color="auto"/>
            <w:bottom w:val="none" w:sz="0" w:space="0" w:color="auto"/>
            <w:right w:val="none" w:sz="0" w:space="0" w:color="auto"/>
          </w:divBdr>
        </w:div>
        <w:div w:id="2102023128">
          <w:marLeft w:val="0"/>
          <w:marRight w:val="0"/>
          <w:marTop w:val="0"/>
          <w:marBottom w:val="0"/>
          <w:divBdr>
            <w:top w:val="none" w:sz="0" w:space="0" w:color="auto"/>
            <w:left w:val="none" w:sz="0" w:space="0" w:color="auto"/>
            <w:bottom w:val="none" w:sz="0" w:space="0" w:color="auto"/>
            <w:right w:val="none" w:sz="0" w:space="0" w:color="auto"/>
          </w:divBdr>
        </w:div>
        <w:div w:id="850217638">
          <w:marLeft w:val="0"/>
          <w:marRight w:val="0"/>
          <w:marTop w:val="0"/>
          <w:marBottom w:val="0"/>
          <w:divBdr>
            <w:top w:val="none" w:sz="0" w:space="0" w:color="auto"/>
            <w:left w:val="none" w:sz="0" w:space="0" w:color="auto"/>
            <w:bottom w:val="none" w:sz="0" w:space="0" w:color="auto"/>
            <w:right w:val="none" w:sz="0" w:space="0" w:color="auto"/>
          </w:divBdr>
        </w:div>
        <w:div w:id="1613244371">
          <w:marLeft w:val="0"/>
          <w:marRight w:val="0"/>
          <w:marTop w:val="0"/>
          <w:marBottom w:val="0"/>
          <w:divBdr>
            <w:top w:val="none" w:sz="0" w:space="0" w:color="auto"/>
            <w:left w:val="none" w:sz="0" w:space="0" w:color="auto"/>
            <w:bottom w:val="none" w:sz="0" w:space="0" w:color="auto"/>
            <w:right w:val="none" w:sz="0" w:space="0" w:color="auto"/>
          </w:divBdr>
        </w:div>
        <w:div w:id="1524589098">
          <w:marLeft w:val="0"/>
          <w:marRight w:val="0"/>
          <w:marTop w:val="0"/>
          <w:marBottom w:val="0"/>
          <w:divBdr>
            <w:top w:val="none" w:sz="0" w:space="0" w:color="auto"/>
            <w:left w:val="none" w:sz="0" w:space="0" w:color="auto"/>
            <w:bottom w:val="none" w:sz="0" w:space="0" w:color="auto"/>
            <w:right w:val="none" w:sz="0" w:space="0" w:color="auto"/>
          </w:divBdr>
        </w:div>
        <w:div w:id="358362199">
          <w:marLeft w:val="0"/>
          <w:marRight w:val="0"/>
          <w:marTop w:val="0"/>
          <w:marBottom w:val="0"/>
          <w:divBdr>
            <w:top w:val="none" w:sz="0" w:space="0" w:color="auto"/>
            <w:left w:val="none" w:sz="0" w:space="0" w:color="auto"/>
            <w:bottom w:val="none" w:sz="0" w:space="0" w:color="auto"/>
            <w:right w:val="none" w:sz="0" w:space="0" w:color="auto"/>
          </w:divBdr>
        </w:div>
        <w:div w:id="371224704">
          <w:marLeft w:val="0"/>
          <w:marRight w:val="0"/>
          <w:marTop w:val="0"/>
          <w:marBottom w:val="0"/>
          <w:divBdr>
            <w:top w:val="none" w:sz="0" w:space="0" w:color="auto"/>
            <w:left w:val="none" w:sz="0" w:space="0" w:color="auto"/>
            <w:bottom w:val="none" w:sz="0" w:space="0" w:color="auto"/>
            <w:right w:val="none" w:sz="0" w:space="0" w:color="auto"/>
          </w:divBdr>
        </w:div>
        <w:div w:id="126172045">
          <w:marLeft w:val="0"/>
          <w:marRight w:val="0"/>
          <w:marTop w:val="0"/>
          <w:marBottom w:val="0"/>
          <w:divBdr>
            <w:top w:val="none" w:sz="0" w:space="0" w:color="auto"/>
            <w:left w:val="none" w:sz="0" w:space="0" w:color="auto"/>
            <w:bottom w:val="none" w:sz="0" w:space="0" w:color="auto"/>
            <w:right w:val="none" w:sz="0" w:space="0" w:color="auto"/>
          </w:divBdr>
        </w:div>
        <w:div w:id="1009791270">
          <w:marLeft w:val="0"/>
          <w:marRight w:val="0"/>
          <w:marTop w:val="0"/>
          <w:marBottom w:val="0"/>
          <w:divBdr>
            <w:top w:val="none" w:sz="0" w:space="0" w:color="auto"/>
            <w:left w:val="none" w:sz="0" w:space="0" w:color="auto"/>
            <w:bottom w:val="none" w:sz="0" w:space="0" w:color="auto"/>
            <w:right w:val="none" w:sz="0" w:space="0" w:color="auto"/>
          </w:divBdr>
        </w:div>
        <w:div w:id="317077536">
          <w:marLeft w:val="0"/>
          <w:marRight w:val="0"/>
          <w:marTop w:val="0"/>
          <w:marBottom w:val="0"/>
          <w:divBdr>
            <w:top w:val="none" w:sz="0" w:space="0" w:color="auto"/>
            <w:left w:val="none" w:sz="0" w:space="0" w:color="auto"/>
            <w:bottom w:val="none" w:sz="0" w:space="0" w:color="auto"/>
            <w:right w:val="none" w:sz="0" w:space="0" w:color="auto"/>
          </w:divBdr>
        </w:div>
        <w:div w:id="1049838713">
          <w:marLeft w:val="0"/>
          <w:marRight w:val="0"/>
          <w:marTop w:val="0"/>
          <w:marBottom w:val="0"/>
          <w:divBdr>
            <w:top w:val="none" w:sz="0" w:space="0" w:color="auto"/>
            <w:left w:val="none" w:sz="0" w:space="0" w:color="auto"/>
            <w:bottom w:val="none" w:sz="0" w:space="0" w:color="auto"/>
            <w:right w:val="none" w:sz="0" w:space="0" w:color="auto"/>
          </w:divBdr>
        </w:div>
        <w:div w:id="1640497158">
          <w:marLeft w:val="0"/>
          <w:marRight w:val="0"/>
          <w:marTop w:val="0"/>
          <w:marBottom w:val="0"/>
          <w:divBdr>
            <w:top w:val="none" w:sz="0" w:space="0" w:color="auto"/>
            <w:left w:val="none" w:sz="0" w:space="0" w:color="auto"/>
            <w:bottom w:val="none" w:sz="0" w:space="0" w:color="auto"/>
            <w:right w:val="none" w:sz="0" w:space="0" w:color="auto"/>
          </w:divBdr>
        </w:div>
        <w:div w:id="1871263276">
          <w:marLeft w:val="0"/>
          <w:marRight w:val="0"/>
          <w:marTop w:val="0"/>
          <w:marBottom w:val="0"/>
          <w:divBdr>
            <w:top w:val="none" w:sz="0" w:space="0" w:color="auto"/>
            <w:left w:val="none" w:sz="0" w:space="0" w:color="auto"/>
            <w:bottom w:val="none" w:sz="0" w:space="0" w:color="auto"/>
            <w:right w:val="none" w:sz="0" w:space="0" w:color="auto"/>
          </w:divBdr>
        </w:div>
      </w:divsChild>
    </w:div>
    <w:div w:id="1669207768">
      <w:bodyDiv w:val="1"/>
      <w:marLeft w:val="0"/>
      <w:marRight w:val="0"/>
      <w:marTop w:val="0"/>
      <w:marBottom w:val="0"/>
      <w:divBdr>
        <w:top w:val="none" w:sz="0" w:space="0" w:color="auto"/>
        <w:left w:val="none" w:sz="0" w:space="0" w:color="auto"/>
        <w:bottom w:val="none" w:sz="0" w:space="0" w:color="auto"/>
        <w:right w:val="none" w:sz="0" w:space="0" w:color="auto"/>
      </w:divBdr>
      <w:divsChild>
        <w:div w:id="386882090">
          <w:marLeft w:val="0"/>
          <w:marRight w:val="0"/>
          <w:marTop w:val="0"/>
          <w:marBottom w:val="0"/>
          <w:divBdr>
            <w:top w:val="none" w:sz="0" w:space="0" w:color="auto"/>
            <w:left w:val="none" w:sz="0" w:space="0" w:color="auto"/>
            <w:bottom w:val="none" w:sz="0" w:space="0" w:color="auto"/>
            <w:right w:val="none" w:sz="0" w:space="0" w:color="auto"/>
          </w:divBdr>
        </w:div>
        <w:div w:id="699168523">
          <w:marLeft w:val="0"/>
          <w:marRight w:val="0"/>
          <w:marTop w:val="0"/>
          <w:marBottom w:val="0"/>
          <w:divBdr>
            <w:top w:val="none" w:sz="0" w:space="0" w:color="auto"/>
            <w:left w:val="none" w:sz="0" w:space="0" w:color="auto"/>
            <w:bottom w:val="none" w:sz="0" w:space="0" w:color="auto"/>
            <w:right w:val="none" w:sz="0" w:space="0" w:color="auto"/>
          </w:divBdr>
        </w:div>
        <w:div w:id="18164522">
          <w:marLeft w:val="0"/>
          <w:marRight w:val="0"/>
          <w:marTop w:val="0"/>
          <w:marBottom w:val="0"/>
          <w:divBdr>
            <w:top w:val="none" w:sz="0" w:space="0" w:color="auto"/>
            <w:left w:val="none" w:sz="0" w:space="0" w:color="auto"/>
            <w:bottom w:val="none" w:sz="0" w:space="0" w:color="auto"/>
            <w:right w:val="none" w:sz="0" w:space="0" w:color="auto"/>
          </w:divBdr>
        </w:div>
        <w:div w:id="2042507093">
          <w:marLeft w:val="0"/>
          <w:marRight w:val="0"/>
          <w:marTop w:val="0"/>
          <w:marBottom w:val="0"/>
          <w:divBdr>
            <w:top w:val="none" w:sz="0" w:space="0" w:color="auto"/>
            <w:left w:val="none" w:sz="0" w:space="0" w:color="auto"/>
            <w:bottom w:val="none" w:sz="0" w:space="0" w:color="auto"/>
            <w:right w:val="none" w:sz="0" w:space="0" w:color="auto"/>
          </w:divBdr>
        </w:div>
        <w:div w:id="1944268397">
          <w:marLeft w:val="0"/>
          <w:marRight w:val="0"/>
          <w:marTop w:val="0"/>
          <w:marBottom w:val="0"/>
          <w:divBdr>
            <w:top w:val="none" w:sz="0" w:space="0" w:color="auto"/>
            <w:left w:val="none" w:sz="0" w:space="0" w:color="auto"/>
            <w:bottom w:val="none" w:sz="0" w:space="0" w:color="auto"/>
            <w:right w:val="none" w:sz="0" w:space="0" w:color="auto"/>
          </w:divBdr>
        </w:div>
        <w:div w:id="275403506">
          <w:marLeft w:val="0"/>
          <w:marRight w:val="0"/>
          <w:marTop w:val="0"/>
          <w:marBottom w:val="0"/>
          <w:divBdr>
            <w:top w:val="none" w:sz="0" w:space="0" w:color="auto"/>
            <w:left w:val="none" w:sz="0" w:space="0" w:color="auto"/>
            <w:bottom w:val="none" w:sz="0" w:space="0" w:color="auto"/>
            <w:right w:val="none" w:sz="0" w:space="0" w:color="auto"/>
          </w:divBdr>
        </w:div>
        <w:div w:id="839008044">
          <w:marLeft w:val="0"/>
          <w:marRight w:val="0"/>
          <w:marTop w:val="0"/>
          <w:marBottom w:val="0"/>
          <w:divBdr>
            <w:top w:val="none" w:sz="0" w:space="0" w:color="auto"/>
            <w:left w:val="none" w:sz="0" w:space="0" w:color="auto"/>
            <w:bottom w:val="none" w:sz="0" w:space="0" w:color="auto"/>
            <w:right w:val="none" w:sz="0" w:space="0" w:color="auto"/>
          </w:divBdr>
        </w:div>
        <w:div w:id="460653545">
          <w:marLeft w:val="0"/>
          <w:marRight w:val="0"/>
          <w:marTop w:val="0"/>
          <w:marBottom w:val="0"/>
          <w:divBdr>
            <w:top w:val="none" w:sz="0" w:space="0" w:color="auto"/>
            <w:left w:val="none" w:sz="0" w:space="0" w:color="auto"/>
            <w:bottom w:val="none" w:sz="0" w:space="0" w:color="auto"/>
            <w:right w:val="none" w:sz="0" w:space="0" w:color="auto"/>
          </w:divBdr>
        </w:div>
        <w:div w:id="2082210733">
          <w:marLeft w:val="0"/>
          <w:marRight w:val="0"/>
          <w:marTop w:val="0"/>
          <w:marBottom w:val="0"/>
          <w:divBdr>
            <w:top w:val="none" w:sz="0" w:space="0" w:color="auto"/>
            <w:left w:val="none" w:sz="0" w:space="0" w:color="auto"/>
            <w:bottom w:val="none" w:sz="0" w:space="0" w:color="auto"/>
            <w:right w:val="none" w:sz="0" w:space="0" w:color="auto"/>
          </w:divBdr>
        </w:div>
        <w:div w:id="329062299">
          <w:marLeft w:val="0"/>
          <w:marRight w:val="0"/>
          <w:marTop w:val="0"/>
          <w:marBottom w:val="0"/>
          <w:divBdr>
            <w:top w:val="none" w:sz="0" w:space="0" w:color="auto"/>
            <w:left w:val="none" w:sz="0" w:space="0" w:color="auto"/>
            <w:bottom w:val="none" w:sz="0" w:space="0" w:color="auto"/>
            <w:right w:val="none" w:sz="0" w:space="0" w:color="auto"/>
          </w:divBdr>
        </w:div>
        <w:div w:id="721321668">
          <w:marLeft w:val="0"/>
          <w:marRight w:val="0"/>
          <w:marTop w:val="0"/>
          <w:marBottom w:val="0"/>
          <w:divBdr>
            <w:top w:val="none" w:sz="0" w:space="0" w:color="auto"/>
            <w:left w:val="none" w:sz="0" w:space="0" w:color="auto"/>
            <w:bottom w:val="none" w:sz="0" w:space="0" w:color="auto"/>
            <w:right w:val="none" w:sz="0" w:space="0" w:color="auto"/>
          </w:divBdr>
        </w:div>
        <w:div w:id="1461337515">
          <w:marLeft w:val="0"/>
          <w:marRight w:val="0"/>
          <w:marTop w:val="0"/>
          <w:marBottom w:val="0"/>
          <w:divBdr>
            <w:top w:val="none" w:sz="0" w:space="0" w:color="auto"/>
            <w:left w:val="none" w:sz="0" w:space="0" w:color="auto"/>
            <w:bottom w:val="none" w:sz="0" w:space="0" w:color="auto"/>
            <w:right w:val="none" w:sz="0" w:space="0" w:color="auto"/>
          </w:divBdr>
        </w:div>
        <w:div w:id="1506246322">
          <w:marLeft w:val="0"/>
          <w:marRight w:val="0"/>
          <w:marTop w:val="0"/>
          <w:marBottom w:val="0"/>
          <w:divBdr>
            <w:top w:val="none" w:sz="0" w:space="0" w:color="auto"/>
            <w:left w:val="none" w:sz="0" w:space="0" w:color="auto"/>
            <w:bottom w:val="none" w:sz="0" w:space="0" w:color="auto"/>
            <w:right w:val="none" w:sz="0" w:space="0" w:color="auto"/>
          </w:divBdr>
        </w:div>
        <w:div w:id="806777207">
          <w:marLeft w:val="0"/>
          <w:marRight w:val="0"/>
          <w:marTop w:val="0"/>
          <w:marBottom w:val="0"/>
          <w:divBdr>
            <w:top w:val="none" w:sz="0" w:space="0" w:color="auto"/>
            <w:left w:val="none" w:sz="0" w:space="0" w:color="auto"/>
            <w:bottom w:val="none" w:sz="0" w:space="0" w:color="auto"/>
            <w:right w:val="none" w:sz="0" w:space="0" w:color="auto"/>
          </w:divBdr>
        </w:div>
        <w:div w:id="125780524">
          <w:marLeft w:val="0"/>
          <w:marRight w:val="0"/>
          <w:marTop w:val="0"/>
          <w:marBottom w:val="0"/>
          <w:divBdr>
            <w:top w:val="none" w:sz="0" w:space="0" w:color="auto"/>
            <w:left w:val="none" w:sz="0" w:space="0" w:color="auto"/>
            <w:bottom w:val="none" w:sz="0" w:space="0" w:color="auto"/>
            <w:right w:val="none" w:sz="0" w:space="0" w:color="auto"/>
          </w:divBdr>
        </w:div>
        <w:div w:id="666446783">
          <w:marLeft w:val="0"/>
          <w:marRight w:val="0"/>
          <w:marTop w:val="0"/>
          <w:marBottom w:val="0"/>
          <w:divBdr>
            <w:top w:val="none" w:sz="0" w:space="0" w:color="auto"/>
            <w:left w:val="none" w:sz="0" w:space="0" w:color="auto"/>
            <w:bottom w:val="none" w:sz="0" w:space="0" w:color="auto"/>
            <w:right w:val="none" w:sz="0" w:space="0" w:color="auto"/>
          </w:divBdr>
        </w:div>
        <w:div w:id="1558321364">
          <w:marLeft w:val="0"/>
          <w:marRight w:val="0"/>
          <w:marTop w:val="0"/>
          <w:marBottom w:val="0"/>
          <w:divBdr>
            <w:top w:val="none" w:sz="0" w:space="0" w:color="auto"/>
            <w:left w:val="none" w:sz="0" w:space="0" w:color="auto"/>
            <w:bottom w:val="none" w:sz="0" w:space="0" w:color="auto"/>
            <w:right w:val="none" w:sz="0" w:space="0" w:color="auto"/>
          </w:divBdr>
        </w:div>
        <w:div w:id="297612742">
          <w:marLeft w:val="0"/>
          <w:marRight w:val="0"/>
          <w:marTop w:val="0"/>
          <w:marBottom w:val="0"/>
          <w:divBdr>
            <w:top w:val="none" w:sz="0" w:space="0" w:color="auto"/>
            <w:left w:val="none" w:sz="0" w:space="0" w:color="auto"/>
            <w:bottom w:val="none" w:sz="0" w:space="0" w:color="auto"/>
            <w:right w:val="none" w:sz="0" w:space="0" w:color="auto"/>
          </w:divBdr>
        </w:div>
        <w:div w:id="219289448">
          <w:marLeft w:val="0"/>
          <w:marRight w:val="0"/>
          <w:marTop w:val="0"/>
          <w:marBottom w:val="0"/>
          <w:divBdr>
            <w:top w:val="none" w:sz="0" w:space="0" w:color="auto"/>
            <w:left w:val="none" w:sz="0" w:space="0" w:color="auto"/>
            <w:bottom w:val="none" w:sz="0" w:space="0" w:color="auto"/>
            <w:right w:val="none" w:sz="0" w:space="0" w:color="auto"/>
          </w:divBdr>
        </w:div>
        <w:div w:id="1869365996">
          <w:marLeft w:val="0"/>
          <w:marRight w:val="0"/>
          <w:marTop w:val="0"/>
          <w:marBottom w:val="0"/>
          <w:divBdr>
            <w:top w:val="none" w:sz="0" w:space="0" w:color="auto"/>
            <w:left w:val="none" w:sz="0" w:space="0" w:color="auto"/>
            <w:bottom w:val="none" w:sz="0" w:space="0" w:color="auto"/>
            <w:right w:val="none" w:sz="0" w:space="0" w:color="auto"/>
          </w:divBdr>
        </w:div>
        <w:div w:id="2059893341">
          <w:marLeft w:val="0"/>
          <w:marRight w:val="0"/>
          <w:marTop w:val="0"/>
          <w:marBottom w:val="0"/>
          <w:divBdr>
            <w:top w:val="none" w:sz="0" w:space="0" w:color="auto"/>
            <w:left w:val="none" w:sz="0" w:space="0" w:color="auto"/>
            <w:bottom w:val="none" w:sz="0" w:space="0" w:color="auto"/>
            <w:right w:val="none" w:sz="0" w:space="0" w:color="auto"/>
          </w:divBdr>
        </w:div>
        <w:div w:id="1764107887">
          <w:marLeft w:val="0"/>
          <w:marRight w:val="0"/>
          <w:marTop w:val="0"/>
          <w:marBottom w:val="0"/>
          <w:divBdr>
            <w:top w:val="none" w:sz="0" w:space="0" w:color="auto"/>
            <w:left w:val="none" w:sz="0" w:space="0" w:color="auto"/>
            <w:bottom w:val="none" w:sz="0" w:space="0" w:color="auto"/>
            <w:right w:val="none" w:sz="0" w:space="0" w:color="auto"/>
          </w:divBdr>
        </w:div>
        <w:div w:id="1958833577">
          <w:marLeft w:val="0"/>
          <w:marRight w:val="0"/>
          <w:marTop w:val="0"/>
          <w:marBottom w:val="0"/>
          <w:divBdr>
            <w:top w:val="none" w:sz="0" w:space="0" w:color="auto"/>
            <w:left w:val="none" w:sz="0" w:space="0" w:color="auto"/>
            <w:bottom w:val="none" w:sz="0" w:space="0" w:color="auto"/>
            <w:right w:val="none" w:sz="0" w:space="0" w:color="auto"/>
          </w:divBdr>
        </w:div>
        <w:div w:id="437025853">
          <w:marLeft w:val="0"/>
          <w:marRight w:val="0"/>
          <w:marTop w:val="0"/>
          <w:marBottom w:val="0"/>
          <w:divBdr>
            <w:top w:val="none" w:sz="0" w:space="0" w:color="auto"/>
            <w:left w:val="none" w:sz="0" w:space="0" w:color="auto"/>
            <w:bottom w:val="none" w:sz="0" w:space="0" w:color="auto"/>
            <w:right w:val="none" w:sz="0" w:space="0" w:color="auto"/>
          </w:divBdr>
        </w:div>
        <w:div w:id="1330329988">
          <w:marLeft w:val="0"/>
          <w:marRight w:val="0"/>
          <w:marTop w:val="0"/>
          <w:marBottom w:val="0"/>
          <w:divBdr>
            <w:top w:val="none" w:sz="0" w:space="0" w:color="auto"/>
            <w:left w:val="none" w:sz="0" w:space="0" w:color="auto"/>
            <w:bottom w:val="none" w:sz="0" w:space="0" w:color="auto"/>
            <w:right w:val="none" w:sz="0" w:space="0" w:color="auto"/>
          </w:divBdr>
        </w:div>
        <w:div w:id="559290054">
          <w:marLeft w:val="0"/>
          <w:marRight w:val="0"/>
          <w:marTop w:val="0"/>
          <w:marBottom w:val="0"/>
          <w:divBdr>
            <w:top w:val="none" w:sz="0" w:space="0" w:color="auto"/>
            <w:left w:val="none" w:sz="0" w:space="0" w:color="auto"/>
            <w:bottom w:val="none" w:sz="0" w:space="0" w:color="auto"/>
            <w:right w:val="none" w:sz="0" w:space="0" w:color="auto"/>
          </w:divBdr>
        </w:div>
        <w:div w:id="1220750940">
          <w:marLeft w:val="0"/>
          <w:marRight w:val="0"/>
          <w:marTop w:val="0"/>
          <w:marBottom w:val="0"/>
          <w:divBdr>
            <w:top w:val="none" w:sz="0" w:space="0" w:color="auto"/>
            <w:left w:val="none" w:sz="0" w:space="0" w:color="auto"/>
            <w:bottom w:val="none" w:sz="0" w:space="0" w:color="auto"/>
            <w:right w:val="none" w:sz="0" w:space="0" w:color="auto"/>
          </w:divBdr>
        </w:div>
        <w:div w:id="92632337">
          <w:marLeft w:val="0"/>
          <w:marRight w:val="0"/>
          <w:marTop w:val="0"/>
          <w:marBottom w:val="0"/>
          <w:divBdr>
            <w:top w:val="none" w:sz="0" w:space="0" w:color="auto"/>
            <w:left w:val="none" w:sz="0" w:space="0" w:color="auto"/>
            <w:bottom w:val="none" w:sz="0" w:space="0" w:color="auto"/>
            <w:right w:val="none" w:sz="0" w:space="0" w:color="auto"/>
          </w:divBdr>
        </w:div>
        <w:div w:id="852184067">
          <w:marLeft w:val="0"/>
          <w:marRight w:val="0"/>
          <w:marTop w:val="0"/>
          <w:marBottom w:val="0"/>
          <w:divBdr>
            <w:top w:val="none" w:sz="0" w:space="0" w:color="auto"/>
            <w:left w:val="none" w:sz="0" w:space="0" w:color="auto"/>
            <w:bottom w:val="none" w:sz="0" w:space="0" w:color="auto"/>
            <w:right w:val="none" w:sz="0" w:space="0" w:color="auto"/>
          </w:divBdr>
        </w:div>
        <w:div w:id="672269182">
          <w:marLeft w:val="0"/>
          <w:marRight w:val="0"/>
          <w:marTop w:val="0"/>
          <w:marBottom w:val="0"/>
          <w:divBdr>
            <w:top w:val="none" w:sz="0" w:space="0" w:color="auto"/>
            <w:left w:val="none" w:sz="0" w:space="0" w:color="auto"/>
            <w:bottom w:val="none" w:sz="0" w:space="0" w:color="auto"/>
            <w:right w:val="none" w:sz="0" w:space="0" w:color="auto"/>
          </w:divBdr>
        </w:div>
        <w:div w:id="2126194157">
          <w:marLeft w:val="0"/>
          <w:marRight w:val="0"/>
          <w:marTop w:val="0"/>
          <w:marBottom w:val="0"/>
          <w:divBdr>
            <w:top w:val="none" w:sz="0" w:space="0" w:color="auto"/>
            <w:left w:val="none" w:sz="0" w:space="0" w:color="auto"/>
            <w:bottom w:val="none" w:sz="0" w:space="0" w:color="auto"/>
            <w:right w:val="none" w:sz="0" w:space="0" w:color="auto"/>
          </w:divBdr>
        </w:div>
        <w:div w:id="290747772">
          <w:marLeft w:val="0"/>
          <w:marRight w:val="0"/>
          <w:marTop w:val="0"/>
          <w:marBottom w:val="0"/>
          <w:divBdr>
            <w:top w:val="none" w:sz="0" w:space="0" w:color="auto"/>
            <w:left w:val="none" w:sz="0" w:space="0" w:color="auto"/>
            <w:bottom w:val="none" w:sz="0" w:space="0" w:color="auto"/>
            <w:right w:val="none" w:sz="0" w:space="0" w:color="auto"/>
          </w:divBdr>
        </w:div>
        <w:div w:id="1358578681">
          <w:marLeft w:val="0"/>
          <w:marRight w:val="0"/>
          <w:marTop w:val="0"/>
          <w:marBottom w:val="0"/>
          <w:divBdr>
            <w:top w:val="none" w:sz="0" w:space="0" w:color="auto"/>
            <w:left w:val="none" w:sz="0" w:space="0" w:color="auto"/>
            <w:bottom w:val="none" w:sz="0" w:space="0" w:color="auto"/>
            <w:right w:val="none" w:sz="0" w:space="0" w:color="auto"/>
          </w:divBdr>
        </w:div>
        <w:div w:id="1425347376">
          <w:marLeft w:val="0"/>
          <w:marRight w:val="0"/>
          <w:marTop w:val="0"/>
          <w:marBottom w:val="0"/>
          <w:divBdr>
            <w:top w:val="none" w:sz="0" w:space="0" w:color="auto"/>
            <w:left w:val="none" w:sz="0" w:space="0" w:color="auto"/>
            <w:bottom w:val="none" w:sz="0" w:space="0" w:color="auto"/>
            <w:right w:val="none" w:sz="0" w:space="0" w:color="auto"/>
          </w:divBdr>
        </w:div>
        <w:div w:id="453015790">
          <w:marLeft w:val="0"/>
          <w:marRight w:val="0"/>
          <w:marTop w:val="0"/>
          <w:marBottom w:val="0"/>
          <w:divBdr>
            <w:top w:val="none" w:sz="0" w:space="0" w:color="auto"/>
            <w:left w:val="none" w:sz="0" w:space="0" w:color="auto"/>
            <w:bottom w:val="none" w:sz="0" w:space="0" w:color="auto"/>
            <w:right w:val="none" w:sz="0" w:space="0" w:color="auto"/>
          </w:divBdr>
        </w:div>
        <w:div w:id="1783182043">
          <w:marLeft w:val="0"/>
          <w:marRight w:val="0"/>
          <w:marTop w:val="0"/>
          <w:marBottom w:val="0"/>
          <w:divBdr>
            <w:top w:val="none" w:sz="0" w:space="0" w:color="auto"/>
            <w:left w:val="none" w:sz="0" w:space="0" w:color="auto"/>
            <w:bottom w:val="none" w:sz="0" w:space="0" w:color="auto"/>
            <w:right w:val="none" w:sz="0" w:space="0" w:color="auto"/>
          </w:divBdr>
        </w:div>
        <w:div w:id="254286072">
          <w:marLeft w:val="0"/>
          <w:marRight w:val="0"/>
          <w:marTop w:val="0"/>
          <w:marBottom w:val="0"/>
          <w:divBdr>
            <w:top w:val="none" w:sz="0" w:space="0" w:color="auto"/>
            <w:left w:val="none" w:sz="0" w:space="0" w:color="auto"/>
            <w:bottom w:val="none" w:sz="0" w:space="0" w:color="auto"/>
            <w:right w:val="none" w:sz="0" w:space="0" w:color="auto"/>
          </w:divBdr>
        </w:div>
        <w:div w:id="2022080243">
          <w:marLeft w:val="0"/>
          <w:marRight w:val="0"/>
          <w:marTop w:val="0"/>
          <w:marBottom w:val="0"/>
          <w:divBdr>
            <w:top w:val="none" w:sz="0" w:space="0" w:color="auto"/>
            <w:left w:val="none" w:sz="0" w:space="0" w:color="auto"/>
            <w:bottom w:val="none" w:sz="0" w:space="0" w:color="auto"/>
            <w:right w:val="none" w:sz="0" w:space="0" w:color="auto"/>
          </w:divBdr>
        </w:div>
        <w:div w:id="1492865034">
          <w:marLeft w:val="0"/>
          <w:marRight w:val="0"/>
          <w:marTop w:val="0"/>
          <w:marBottom w:val="0"/>
          <w:divBdr>
            <w:top w:val="none" w:sz="0" w:space="0" w:color="auto"/>
            <w:left w:val="none" w:sz="0" w:space="0" w:color="auto"/>
            <w:bottom w:val="none" w:sz="0" w:space="0" w:color="auto"/>
            <w:right w:val="none" w:sz="0" w:space="0" w:color="auto"/>
          </w:divBdr>
        </w:div>
        <w:div w:id="605843157">
          <w:marLeft w:val="0"/>
          <w:marRight w:val="0"/>
          <w:marTop w:val="0"/>
          <w:marBottom w:val="0"/>
          <w:divBdr>
            <w:top w:val="none" w:sz="0" w:space="0" w:color="auto"/>
            <w:left w:val="none" w:sz="0" w:space="0" w:color="auto"/>
            <w:bottom w:val="none" w:sz="0" w:space="0" w:color="auto"/>
            <w:right w:val="none" w:sz="0" w:space="0" w:color="auto"/>
          </w:divBdr>
        </w:div>
        <w:div w:id="2071881419">
          <w:marLeft w:val="0"/>
          <w:marRight w:val="0"/>
          <w:marTop w:val="0"/>
          <w:marBottom w:val="0"/>
          <w:divBdr>
            <w:top w:val="none" w:sz="0" w:space="0" w:color="auto"/>
            <w:left w:val="none" w:sz="0" w:space="0" w:color="auto"/>
            <w:bottom w:val="none" w:sz="0" w:space="0" w:color="auto"/>
            <w:right w:val="none" w:sz="0" w:space="0" w:color="auto"/>
          </w:divBdr>
        </w:div>
        <w:div w:id="396323540">
          <w:marLeft w:val="0"/>
          <w:marRight w:val="0"/>
          <w:marTop w:val="0"/>
          <w:marBottom w:val="0"/>
          <w:divBdr>
            <w:top w:val="none" w:sz="0" w:space="0" w:color="auto"/>
            <w:left w:val="none" w:sz="0" w:space="0" w:color="auto"/>
            <w:bottom w:val="none" w:sz="0" w:space="0" w:color="auto"/>
            <w:right w:val="none" w:sz="0" w:space="0" w:color="auto"/>
          </w:divBdr>
        </w:div>
        <w:div w:id="2116824381">
          <w:marLeft w:val="0"/>
          <w:marRight w:val="0"/>
          <w:marTop w:val="0"/>
          <w:marBottom w:val="0"/>
          <w:divBdr>
            <w:top w:val="none" w:sz="0" w:space="0" w:color="auto"/>
            <w:left w:val="none" w:sz="0" w:space="0" w:color="auto"/>
            <w:bottom w:val="none" w:sz="0" w:space="0" w:color="auto"/>
            <w:right w:val="none" w:sz="0" w:space="0" w:color="auto"/>
          </w:divBdr>
        </w:div>
        <w:div w:id="392192147">
          <w:marLeft w:val="0"/>
          <w:marRight w:val="0"/>
          <w:marTop w:val="0"/>
          <w:marBottom w:val="0"/>
          <w:divBdr>
            <w:top w:val="none" w:sz="0" w:space="0" w:color="auto"/>
            <w:left w:val="none" w:sz="0" w:space="0" w:color="auto"/>
            <w:bottom w:val="none" w:sz="0" w:space="0" w:color="auto"/>
            <w:right w:val="none" w:sz="0" w:space="0" w:color="auto"/>
          </w:divBdr>
        </w:div>
        <w:div w:id="2112504532">
          <w:marLeft w:val="0"/>
          <w:marRight w:val="0"/>
          <w:marTop w:val="0"/>
          <w:marBottom w:val="0"/>
          <w:divBdr>
            <w:top w:val="none" w:sz="0" w:space="0" w:color="auto"/>
            <w:left w:val="none" w:sz="0" w:space="0" w:color="auto"/>
            <w:bottom w:val="none" w:sz="0" w:space="0" w:color="auto"/>
            <w:right w:val="none" w:sz="0" w:space="0" w:color="auto"/>
          </w:divBdr>
        </w:div>
        <w:div w:id="1614095587">
          <w:marLeft w:val="0"/>
          <w:marRight w:val="0"/>
          <w:marTop w:val="0"/>
          <w:marBottom w:val="0"/>
          <w:divBdr>
            <w:top w:val="none" w:sz="0" w:space="0" w:color="auto"/>
            <w:left w:val="none" w:sz="0" w:space="0" w:color="auto"/>
            <w:bottom w:val="none" w:sz="0" w:space="0" w:color="auto"/>
            <w:right w:val="none" w:sz="0" w:space="0" w:color="auto"/>
          </w:divBdr>
        </w:div>
        <w:div w:id="415444580">
          <w:marLeft w:val="0"/>
          <w:marRight w:val="0"/>
          <w:marTop w:val="0"/>
          <w:marBottom w:val="0"/>
          <w:divBdr>
            <w:top w:val="none" w:sz="0" w:space="0" w:color="auto"/>
            <w:left w:val="none" w:sz="0" w:space="0" w:color="auto"/>
            <w:bottom w:val="none" w:sz="0" w:space="0" w:color="auto"/>
            <w:right w:val="none" w:sz="0" w:space="0" w:color="auto"/>
          </w:divBdr>
        </w:div>
        <w:div w:id="1074624472">
          <w:marLeft w:val="0"/>
          <w:marRight w:val="0"/>
          <w:marTop w:val="0"/>
          <w:marBottom w:val="0"/>
          <w:divBdr>
            <w:top w:val="none" w:sz="0" w:space="0" w:color="auto"/>
            <w:left w:val="none" w:sz="0" w:space="0" w:color="auto"/>
            <w:bottom w:val="none" w:sz="0" w:space="0" w:color="auto"/>
            <w:right w:val="none" w:sz="0" w:space="0" w:color="auto"/>
          </w:divBdr>
        </w:div>
        <w:div w:id="1406294868">
          <w:marLeft w:val="0"/>
          <w:marRight w:val="0"/>
          <w:marTop w:val="0"/>
          <w:marBottom w:val="0"/>
          <w:divBdr>
            <w:top w:val="none" w:sz="0" w:space="0" w:color="auto"/>
            <w:left w:val="none" w:sz="0" w:space="0" w:color="auto"/>
            <w:bottom w:val="none" w:sz="0" w:space="0" w:color="auto"/>
            <w:right w:val="none" w:sz="0" w:space="0" w:color="auto"/>
          </w:divBdr>
        </w:div>
        <w:div w:id="1391149834">
          <w:marLeft w:val="0"/>
          <w:marRight w:val="0"/>
          <w:marTop w:val="0"/>
          <w:marBottom w:val="0"/>
          <w:divBdr>
            <w:top w:val="none" w:sz="0" w:space="0" w:color="auto"/>
            <w:left w:val="none" w:sz="0" w:space="0" w:color="auto"/>
            <w:bottom w:val="none" w:sz="0" w:space="0" w:color="auto"/>
            <w:right w:val="none" w:sz="0" w:space="0" w:color="auto"/>
          </w:divBdr>
        </w:div>
        <w:div w:id="1922983789">
          <w:marLeft w:val="0"/>
          <w:marRight w:val="0"/>
          <w:marTop w:val="0"/>
          <w:marBottom w:val="0"/>
          <w:divBdr>
            <w:top w:val="none" w:sz="0" w:space="0" w:color="auto"/>
            <w:left w:val="none" w:sz="0" w:space="0" w:color="auto"/>
            <w:bottom w:val="none" w:sz="0" w:space="0" w:color="auto"/>
            <w:right w:val="none" w:sz="0" w:space="0" w:color="auto"/>
          </w:divBdr>
        </w:div>
        <w:div w:id="1757356569">
          <w:marLeft w:val="0"/>
          <w:marRight w:val="0"/>
          <w:marTop w:val="0"/>
          <w:marBottom w:val="0"/>
          <w:divBdr>
            <w:top w:val="none" w:sz="0" w:space="0" w:color="auto"/>
            <w:left w:val="none" w:sz="0" w:space="0" w:color="auto"/>
            <w:bottom w:val="none" w:sz="0" w:space="0" w:color="auto"/>
            <w:right w:val="none" w:sz="0" w:space="0" w:color="auto"/>
          </w:divBdr>
        </w:div>
        <w:div w:id="987977616">
          <w:marLeft w:val="0"/>
          <w:marRight w:val="0"/>
          <w:marTop w:val="0"/>
          <w:marBottom w:val="0"/>
          <w:divBdr>
            <w:top w:val="none" w:sz="0" w:space="0" w:color="auto"/>
            <w:left w:val="none" w:sz="0" w:space="0" w:color="auto"/>
            <w:bottom w:val="none" w:sz="0" w:space="0" w:color="auto"/>
            <w:right w:val="none" w:sz="0" w:space="0" w:color="auto"/>
          </w:divBdr>
        </w:div>
      </w:divsChild>
    </w:div>
    <w:div w:id="1682852332">
      <w:bodyDiv w:val="1"/>
      <w:marLeft w:val="0"/>
      <w:marRight w:val="0"/>
      <w:marTop w:val="0"/>
      <w:marBottom w:val="0"/>
      <w:divBdr>
        <w:top w:val="none" w:sz="0" w:space="0" w:color="auto"/>
        <w:left w:val="none" w:sz="0" w:space="0" w:color="auto"/>
        <w:bottom w:val="none" w:sz="0" w:space="0" w:color="auto"/>
        <w:right w:val="none" w:sz="0" w:space="0" w:color="auto"/>
      </w:divBdr>
      <w:divsChild>
        <w:div w:id="1510675009">
          <w:marLeft w:val="0"/>
          <w:marRight w:val="0"/>
          <w:marTop w:val="0"/>
          <w:marBottom w:val="0"/>
          <w:divBdr>
            <w:top w:val="none" w:sz="0" w:space="0" w:color="auto"/>
            <w:left w:val="none" w:sz="0" w:space="0" w:color="auto"/>
            <w:bottom w:val="none" w:sz="0" w:space="0" w:color="auto"/>
            <w:right w:val="none" w:sz="0" w:space="0" w:color="auto"/>
          </w:divBdr>
        </w:div>
        <w:div w:id="1680739102">
          <w:marLeft w:val="0"/>
          <w:marRight w:val="0"/>
          <w:marTop w:val="0"/>
          <w:marBottom w:val="0"/>
          <w:divBdr>
            <w:top w:val="none" w:sz="0" w:space="0" w:color="auto"/>
            <w:left w:val="none" w:sz="0" w:space="0" w:color="auto"/>
            <w:bottom w:val="none" w:sz="0" w:space="0" w:color="auto"/>
            <w:right w:val="none" w:sz="0" w:space="0" w:color="auto"/>
          </w:divBdr>
        </w:div>
        <w:div w:id="55781180">
          <w:marLeft w:val="0"/>
          <w:marRight w:val="0"/>
          <w:marTop w:val="0"/>
          <w:marBottom w:val="0"/>
          <w:divBdr>
            <w:top w:val="none" w:sz="0" w:space="0" w:color="auto"/>
            <w:left w:val="none" w:sz="0" w:space="0" w:color="auto"/>
            <w:bottom w:val="none" w:sz="0" w:space="0" w:color="auto"/>
            <w:right w:val="none" w:sz="0" w:space="0" w:color="auto"/>
          </w:divBdr>
        </w:div>
        <w:div w:id="1296914129">
          <w:marLeft w:val="0"/>
          <w:marRight w:val="0"/>
          <w:marTop w:val="0"/>
          <w:marBottom w:val="0"/>
          <w:divBdr>
            <w:top w:val="none" w:sz="0" w:space="0" w:color="auto"/>
            <w:left w:val="none" w:sz="0" w:space="0" w:color="auto"/>
            <w:bottom w:val="none" w:sz="0" w:space="0" w:color="auto"/>
            <w:right w:val="none" w:sz="0" w:space="0" w:color="auto"/>
          </w:divBdr>
        </w:div>
        <w:div w:id="553004593">
          <w:marLeft w:val="0"/>
          <w:marRight w:val="0"/>
          <w:marTop w:val="0"/>
          <w:marBottom w:val="0"/>
          <w:divBdr>
            <w:top w:val="none" w:sz="0" w:space="0" w:color="auto"/>
            <w:left w:val="none" w:sz="0" w:space="0" w:color="auto"/>
            <w:bottom w:val="none" w:sz="0" w:space="0" w:color="auto"/>
            <w:right w:val="none" w:sz="0" w:space="0" w:color="auto"/>
          </w:divBdr>
        </w:div>
        <w:div w:id="338042405">
          <w:marLeft w:val="0"/>
          <w:marRight w:val="0"/>
          <w:marTop w:val="0"/>
          <w:marBottom w:val="0"/>
          <w:divBdr>
            <w:top w:val="none" w:sz="0" w:space="0" w:color="auto"/>
            <w:left w:val="none" w:sz="0" w:space="0" w:color="auto"/>
            <w:bottom w:val="none" w:sz="0" w:space="0" w:color="auto"/>
            <w:right w:val="none" w:sz="0" w:space="0" w:color="auto"/>
          </w:divBdr>
        </w:div>
        <w:div w:id="154995419">
          <w:marLeft w:val="0"/>
          <w:marRight w:val="0"/>
          <w:marTop w:val="0"/>
          <w:marBottom w:val="0"/>
          <w:divBdr>
            <w:top w:val="none" w:sz="0" w:space="0" w:color="auto"/>
            <w:left w:val="none" w:sz="0" w:space="0" w:color="auto"/>
            <w:bottom w:val="none" w:sz="0" w:space="0" w:color="auto"/>
            <w:right w:val="none" w:sz="0" w:space="0" w:color="auto"/>
          </w:divBdr>
        </w:div>
        <w:div w:id="208422070">
          <w:marLeft w:val="0"/>
          <w:marRight w:val="0"/>
          <w:marTop w:val="0"/>
          <w:marBottom w:val="0"/>
          <w:divBdr>
            <w:top w:val="none" w:sz="0" w:space="0" w:color="auto"/>
            <w:left w:val="none" w:sz="0" w:space="0" w:color="auto"/>
            <w:bottom w:val="none" w:sz="0" w:space="0" w:color="auto"/>
            <w:right w:val="none" w:sz="0" w:space="0" w:color="auto"/>
          </w:divBdr>
        </w:div>
        <w:div w:id="629480182">
          <w:marLeft w:val="0"/>
          <w:marRight w:val="0"/>
          <w:marTop w:val="0"/>
          <w:marBottom w:val="0"/>
          <w:divBdr>
            <w:top w:val="none" w:sz="0" w:space="0" w:color="auto"/>
            <w:left w:val="none" w:sz="0" w:space="0" w:color="auto"/>
            <w:bottom w:val="none" w:sz="0" w:space="0" w:color="auto"/>
            <w:right w:val="none" w:sz="0" w:space="0" w:color="auto"/>
          </w:divBdr>
        </w:div>
        <w:div w:id="1466851949">
          <w:marLeft w:val="0"/>
          <w:marRight w:val="0"/>
          <w:marTop w:val="0"/>
          <w:marBottom w:val="0"/>
          <w:divBdr>
            <w:top w:val="none" w:sz="0" w:space="0" w:color="auto"/>
            <w:left w:val="none" w:sz="0" w:space="0" w:color="auto"/>
            <w:bottom w:val="none" w:sz="0" w:space="0" w:color="auto"/>
            <w:right w:val="none" w:sz="0" w:space="0" w:color="auto"/>
          </w:divBdr>
        </w:div>
        <w:div w:id="579486195">
          <w:marLeft w:val="0"/>
          <w:marRight w:val="0"/>
          <w:marTop w:val="0"/>
          <w:marBottom w:val="0"/>
          <w:divBdr>
            <w:top w:val="none" w:sz="0" w:space="0" w:color="auto"/>
            <w:left w:val="none" w:sz="0" w:space="0" w:color="auto"/>
            <w:bottom w:val="none" w:sz="0" w:space="0" w:color="auto"/>
            <w:right w:val="none" w:sz="0" w:space="0" w:color="auto"/>
          </w:divBdr>
        </w:div>
        <w:div w:id="522091605">
          <w:marLeft w:val="0"/>
          <w:marRight w:val="0"/>
          <w:marTop w:val="0"/>
          <w:marBottom w:val="0"/>
          <w:divBdr>
            <w:top w:val="none" w:sz="0" w:space="0" w:color="auto"/>
            <w:left w:val="none" w:sz="0" w:space="0" w:color="auto"/>
            <w:bottom w:val="none" w:sz="0" w:space="0" w:color="auto"/>
            <w:right w:val="none" w:sz="0" w:space="0" w:color="auto"/>
          </w:divBdr>
        </w:div>
        <w:div w:id="2058777613">
          <w:marLeft w:val="0"/>
          <w:marRight w:val="0"/>
          <w:marTop w:val="0"/>
          <w:marBottom w:val="0"/>
          <w:divBdr>
            <w:top w:val="none" w:sz="0" w:space="0" w:color="auto"/>
            <w:left w:val="none" w:sz="0" w:space="0" w:color="auto"/>
            <w:bottom w:val="none" w:sz="0" w:space="0" w:color="auto"/>
            <w:right w:val="none" w:sz="0" w:space="0" w:color="auto"/>
          </w:divBdr>
        </w:div>
        <w:div w:id="876240624">
          <w:marLeft w:val="0"/>
          <w:marRight w:val="0"/>
          <w:marTop w:val="0"/>
          <w:marBottom w:val="0"/>
          <w:divBdr>
            <w:top w:val="none" w:sz="0" w:space="0" w:color="auto"/>
            <w:left w:val="none" w:sz="0" w:space="0" w:color="auto"/>
            <w:bottom w:val="none" w:sz="0" w:space="0" w:color="auto"/>
            <w:right w:val="none" w:sz="0" w:space="0" w:color="auto"/>
          </w:divBdr>
        </w:div>
        <w:div w:id="1317878463">
          <w:marLeft w:val="0"/>
          <w:marRight w:val="0"/>
          <w:marTop w:val="0"/>
          <w:marBottom w:val="0"/>
          <w:divBdr>
            <w:top w:val="none" w:sz="0" w:space="0" w:color="auto"/>
            <w:left w:val="none" w:sz="0" w:space="0" w:color="auto"/>
            <w:bottom w:val="none" w:sz="0" w:space="0" w:color="auto"/>
            <w:right w:val="none" w:sz="0" w:space="0" w:color="auto"/>
          </w:divBdr>
        </w:div>
        <w:div w:id="1302804552">
          <w:marLeft w:val="0"/>
          <w:marRight w:val="0"/>
          <w:marTop w:val="0"/>
          <w:marBottom w:val="0"/>
          <w:divBdr>
            <w:top w:val="none" w:sz="0" w:space="0" w:color="auto"/>
            <w:left w:val="none" w:sz="0" w:space="0" w:color="auto"/>
            <w:bottom w:val="none" w:sz="0" w:space="0" w:color="auto"/>
            <w:right w:val="none" w:sz="0" w:space="0" w:color="auto"/>
          </w:divBdr>
        </w:div>
        <w:div w:id="1267074851">
          <w:marLeft w:val="0"/>
          <w:marRight w:val="0"/>
          <w:marTop w:val="0"/>
          <w:marBottom w:val="0"/>
          <w:divBdr>
            <w:top w:val="none" w:sz="0" w:space="0" w:color="auto"/>
            <w:left w:val="none" w:sz="0" w:space="0" w:color="auto"/>
            <w:bottom w:val="none" w:sz="0" w:space="0" w:color="auto"/>
            <w:right w:val="none" w:sz="0" w:space="0" w:color="auto"/>
          </w:divBdr>
        </w:div>
        <w:div w:id="1283153112">
          <w:marLeft w:val="0"/>
          <w:marRight w:val="0"/>
          <w:marTop w:val="0"/>
          <w:marBottom w:val="0"/>
          <w:divBdr>
            <w:top w:val="none" w:sz="0" w:space="0" w:color="auto"/>
            <w:left w:val="none" w:sz="0" w:space="0" w:color="auto"/>
            <w:bottom w:val="none" w:sz="0" w:space="0" w:color="auto"/>
            <w:right w:val="none" w:sz="0" w:space="0" w:color="auto"/>
          </w:divBdr>
        </w:div>
        <w:div w:id="1716856949">
          <w:marLeft w:val="0"/>
          <w:marRight w:val="0"/>
          <w:marTop w:val="0"/>
          <w:marBottom w:val="0"/>
          <w:divBdr>
            <w:top w:val="none" w:sz="0" w:space="0" w:color="auto"/>
            <w:left w:val="none" w:sz="0" w:space="0" w:color="auto"/>
            <w:bottom w:val="none" w:sz="0" w:space="0" w:color="auto"/>
            <w:right w:val="none" w:sz="0" w:space="0" w:color="auto"/>
          </w:divBdr>
        </w:div>
        <w:div w:id="561912816">
          <w:marLeft w:val="0"/>
          <w:marRight w:val="0"/>
          <w:marTop w:val="0"/>
          <w:marBottom w:val="0"/>
          <w:divBdr>
            <w:top w:val="none" w:sz="0" w:space="0" w:color="auto"/>
            <w:left w:val="none" w:sz="0" w:space="0" w:color="auto"/>
            <w:bottom w:val="none" w:sz="0" w:space="0" w:color="auto"/>
            <w:right w:val="none" w:sz="0" w:space="0" w:color="auto"/>
          </w:divBdr>
        </w:div>
        <w:div w:id="1706637029">
          <w:marLeft w:val="0"/>
          <w:marRight w:val="0"/>
          <w:marTop w:val="0"/>
          <w:marBottom w:val="0"/>
          <w:divBdr>
            <w:top w:val="none" w:sz="0" w:space="0" w:color="auto"/>
            <w:left w:val="none" w:sz="0" w:space="0" w:color="auto"/>
            <w:bottom w:val="none" w:sz="0" w:space="0" w:color="auto"/>
            <w:right w:val="none" w:sz="0" w:space="0" w:color="auto"/>
          </w:divBdr>
        </w:div>
        <w:div w:id="2037391739">
          <w:marLeft w:val="0"/>
          <w:marRight w:val="0"/>
          <w:marTop w:val="0"/>
          <w:marBottom w:val="0"/>
          <w:divBdr>
            <w:top w:val="none" w:sz="0" w:space="0" w:color="auto"/>
            <w:left w:val="none" w:sz="0" w:space="0" w:color="auto"/>
            <w:bottom w:val="none" w:sz="0" w:space="0" w:color="auto"/>
            <w:right w:val="none" w:sz="0" w:space="0" w:color="auto"/>
          </w:divBdr>
        </w:div>
        <w:div w:id="78871985">
          <w:marLeft w:val="0"/>
          <w:marRight w:val="0"/>
          <w:marTop w:val="0"/>
          <w:marBottom w:val="0"/>
          <w:divBdr>
            <w:top w:val="none" w:sz="0" w:space="0" w:color="auto"/>
            <w:left w:val="none" w:sz="0" w:space="0" w:color="auto"/>
            <w:bottom w:val="none" w:sz="0" w:space="0" w:color="auto"/>
            <w:right w:val="none" w:sz="0" w:space="0" w:color="auto"/>
          </w:divBdr>
        </w:div>
        <w:div w:id="568811732">
          <w:marLeft w:val="0"/>
          <w:marRight w:val="0"/>
          <w:marTop w:val="0"/>
          <w:marBottom w:val="0"/>
          <w:divBdr>
            <w:top w:val="none" w:sz="0" w:space="0" w:color="auto"/>
            <w:left w:val="none" w:sz="0" w:space="0" w:color="auto"/>
            <w:bottom w:val="none" w:sz="0" w:space="0" w:color="auto"/>
            <w:right w:val="none" w:sz="0" w:space="0" w:color="auto"/>
          </w:divBdr>
        </w:div>
        <w:div w:id="1338078489">
          <w:marLeft w:val="0"/>
          <w:marRight w:val="0"/>
          <w:marTop w:val="0"/>
          <w:marBottom w:val="0"/>
          <w:divBdr>
            <w:top w:val="none" w:sz="0" w:space="0" w:color="auto"/>
            <w:left w:val="none" w:sz="0" w:space="0" w:color="auto"/>
            <w:bottom w:val="none" w:sz="0" w:space="0" w:color="auto"/>
            <w:right w:val="none" w:sz="0" w:space="0" w:color="auto"/>
          </w:divBdr>
        </w:div>
      </w:divsChild>
    </w:div>
    <w:div w:id="1697148273">
      <w:bodyDiv w:val="1"/>
      <w:marLeft w:val="0"/>
      <w:marRight w:val="0"/>
      <w:marTop w:val="0"/>
      <w:marBottom w:val="0"/>
      <w:divBdr>
        <w:top w:val="none" w:sz="0" w:space="0" w:color="auto"/>
        <w:left w:val="none" w:sz="0" w:space="0" w:color="auto"/>
        <w:bottom w:val="none" w:sz="0" w:space="0" w:color="auto"/>
        <w:right w:val="none" w:sz="0" w:space="0" w:color="auto"/>
      </w:divBdr>
      <w:divsChild>
        <w:div w:id="2112774116">
          <w:marLeft w:val="0"/>
          <w:marRight w:val="0"/>
          <w:marTop w:val="0"/>
          <w:marBottom w:val="0"/>
          <w:divBdr>
            <w:top w:val="none" w:sz="0" w:space="0" w:color="auto"/>
            <w:left w:val="none" w:sz="0" w:space="0" w:color="auto"/>
            <w:bottom w:val="none" w:sz="0" w:space="0" w:color="auto"/>
            <w:right w:val="none" w:sz="0" w:space="0" w:color="auto"/>
          </w:divBdr>
          <w:divsChild>
            <w:div w:id="631058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506671">
      <w:bodyDiv w:val="1"/>
      <w:marLeft w:val="0"/>
      <w:marRight w:val="0"/>
      <w:marTop w:val="0"/>
      <w:marBottom w:val="0"/>
      <w:divBdr>
        <w:top w:val="none" w:sz="0" w:space="0" w:color="auto"/>
        <w:left w:val="none" w:sz="0" w:space="0" w:color="auto"/>
        <w:bottom w:val="none" w:sz="0" w:space="0" w:color="auto"/>
        <w:right w:val="none" w:sz="0" w:space="0" w:color="auto"/>
      </w:divBdr>
      <w:divsChild>
        <w:div w:id="1002969553">
          <w:marLeft w:val="0"/>
          <w:marRight w:val="0"/>
          <w:marTop w:val="0"/>
          <w:marBottom w:val="0"/>
          <w:divBdr>
            <w:top w:val="none" w:sz="0" w:space="0" w:color="auto"/>
            <w:left w:val="none" w:sz="0" w:space="0" w:color="auto"/>
            <w:bottom w:val="none" w:sz="0" w:space="0" w:color="auto"/>
            <w:right w:val="none" w:sz="0" w:space="0" w:color="auto"/>
          </w:divBdr>
        </w:div>
        <w:div w:id="1801342764">
          <w:marLeft w:val="0"/>
          <w:marRight w:val="0"/>
          <w:marTop w:val="0"/>
          <w:marBottom w:val="0"/>
          <w:divBdr>
            <w:top w:val="none" w:sz="0" w:space="0" w:color="auto"/>
            <w:left w:val="none" w:sz="0" w:space="0" w:color="auto"/>
            <w:bottom w:val="none" w:sz="0" w:space="0" w:color="auto"/>
            <w:right w:val="none" w:sz="0" w:space="0" w:color="auto"/>
          </w:divBdr>
        </w:div>
        <w:div w:id="2011373352">
          <w:marLeft w:val="0"/>
          <w:marRight w:val="0"/>
          <w:marTop w:val="0"/>
          <w:marBottom w:val="0"/>
          <w:divBdr>
            <w:top w:val="none" w:sz="0" w:space="0" w:color="auto"/>
            <w:left w:val="none" w:sz="0" w:space="0" w:color="auto"/>
            <w:bottom w:val="none" w:sz="0" w:space="0" w:color="auto"/>
            <w:right w:val="none" w:sz="0" w:space="0" w:color="auto"/>
          </w:divBdr>
        </w:div>
        <w:div w:id="1537814741">
          <w:marLeft w:val="0"/>
          <w:marRight w:val="0"/>
          <w:marTop w:val="0"/>
          <w:marBottom w:val="0"/>
          <w:divBdr>
            <w:top w:val="none" w:sz="0" w:space="0" w:color="auto"/>
            <w:left w:val="none" w:sz="0" w:space="0" w:color="auto"/>
            <w:bottom w:val="none" w:sz="0" w:space="0" w:color="auto"/>
            <w:right w:val="none" w:sz="0" w:space="0" w:color="auto"/>
          </w:divBdr>
        </w:div>
      </w:divsChild>
    </w:div>
    <w:div w:id="1781411793">
      <w:bodyDiv w:val="1"/>
      <w:marLeft w:val="0"/>
      <w:marRight w:val="0"/>
      <w:marTop w:val="0"/>
      <w:marBottom w:val="0"/>
      <w:divBdr>
        <w:top w:val="none" w:sz="0" w:space="0" w:color="auto"/>
        <w:left w:val="none" w:sz="0" w:space="0" w:color="auto"/>
        <w:bottom w:val="none" w:sz="0" w:space="0" w:color="auto"/>
        <w:right w:val="none" w:sz="0" w:space="0" w:color="auto"/>
      </w:divBdr>
      <w:divsChild>
        <w:div w:id="1118796518">
          <w:marLeft w:val="0"/>
          <w:marRight w:val="0"/>
          <w:marTop w:val="0"/>
          <w:marBottom w:val="0"/>
          <w:divBdr>
            <w:top w:val="none" w:sz="0" w:space="0" w:color="auto"/>
            <w:left w:val="none" w:sz="0" w:space="0" w:color="auto"/>
            <w:bottom w:val="none" w:sz="0" w:space="0" w:color="auto"/>
            <w:right w:val="none" w:sz="0" w:space="0" w:color="auto"/>
          </w:divBdr>
        </w:div>
        <w:div w:id="2100439929">
          <w:marLeft w:val="0"/>
          <w:marRight w:val="0"/>
          <w:marTop w:val="0"/>
          <w:marBottom w:val="0"/>
          <w:divBdr>
            <w:top w:val="none" w:sz="0" w:space="0" w:color="auto"/>
            <w:left w:val="none" w:sz="0" w:space="0" w:color="auto"/>
            <w:bottom w:val="none" w:sz="0" w:space="0" w:color="auto"/>
            <w:right w:val="none" w:sz="0" w:space="0" w:color="auto"/>
          </w:divBdr>
        </w:div>
        <w:div w:id="1699089404">
          <w:marLeft w:val="0"/>
          <w:marRight w:val="0"/>
          <w:marTop w:val="0"/>
          <w:marBottom w:val="0"/>
          <w:divBdr>
            <w:top w:val="none" w:sz="0" w:space="0" w:color="auto"/>
            <w:left w:val="none" w:sz="0" w:space="0" w:color="auto"/>
            <w:bottom w:val="none" w:sz="0" w:space="0" w:color="auto"/>
            <w:right w:val="none" w:sz="0" w:space="0" w:color="auto"/>
          </w:divBdr>
        </w:div>
        <w:div w:id="1287079704">
          <w:marLeft w:val="0"/>
          <w:marRight w:val="0"/>
          <w:marTop w:val="0"/>
          <w:marBottom w:val="0"/>
          <w:divBdr>
            <w:top w:val="none" w:sz="0" w:space="0" w:color="auto"/>
            <w:left w:val="none" w:sz="0" w:space="0" w:color="auto"/>
            <w:bottom w:val="none" w:sz="0" w:space="0" w:color="auto"/>
            <w:right w:val="none" w:sz="0" w:space="0" w:color="auto"/>
          </w:divBdr>
        </w:div>
        <w:div w:id="310524101">
          <w:marLeft w:val="0"/>
          <w:marRight w:val="0"/>
          <w:marTop w:val="0"/>
          <w:marBottom w:val="0"/>
          <w:divBdr>
            <w:top w:val="none" w:sz="0" w:space="0" w:color="auto"/>
            <w:left w:val="none" w:sz="0" w:space="0" w:color="auto"/>
            <w:bottom w:val="none" w:sz="0" w:space="0" w:color="auto"/>
            <w:right w:val="none" w:sz="0" w:space="0" w:color="auto"/>
          </w:divBdr>
        </w:div>
        <w:div w:id="1738242657">
          <w:marLeft w:val="0"/>
          <w:marRight w:val="0"/>
          <w:marTop w:val="0"/>
          <w:marBottom w:val="0"/>
          <w:divBdr>
            <w:top w:val="none" w:sz="0" w:space="0" w:color="auto"/>
            <w:left w:val="none" w:sz="0" w:space="0" w:color="auto"/>
            <w:bottom w:val="none" w:sz="0" w:space="0" w:color="auto"/>
            <w:right w:val="none" w:sz="0" w:space="0" w:color="auto"/>
          </w:divBdr>
        </w:div>
        <w:div w:id="1960140293">
          <w:marLeft w:val="0"/>
          <w:marRight w:val="0"/>
          <w:marTop w:val="0"/>
          <w:marBottom w:val="0"/>
          <w:divBdr>
            <w:top w:val="none" w:sz="0" w:space="0" w:color="auto"/>
            <w:left w:val="none" w:sz="0" w:space="0" w:color="auto"/>
            <w:bottom w:val="none" w:sz="0" w:space="0" w:color="auto"/>
            <w:right w:val="none" w:sz="0" w:space="0" w:color="auto"/>
          </w:divBdr>
        </w:div>
        <w:div w:id="71395603">
          <w:marLeft w:val="0"/>
          <w:marRight w:val="0"/>
          <w:marTop w:val="0"/>
          <w:marBottom w:val="0"/>
          <w:divBdr>
            <w:top w:val="none" w:sz="0" w:space="0" w:color="auto"/>
            <w:left w:val="none" w:sz="0" w:space="0" w:color="auto"/>
            <w:bottom w:val="none" w:sz="0" w:space="0" w:color="auto"/>
            <w:right w:val="none" w:sz="0" w:space="0" w:color="auto"/>
          </w:divBdr>
        </w:div>
        <w:div w:id="352221439">
          <w:marLeft w:val="0"/>
          <w:marRight w:val="0"/>
          <w:marTop w:val="0"/>
          <w:marBottom w:val="0"/>
          <w:divBdr>
            <w:top w:val="none" w:sz="0" w:space="0" w:color="auto"/>
            <w:left w:val="none" w:sz="0" w:space="0" w:color="auto"/>
            <w:bottom w:val="none" w:sz="0" w:space="0" w:color="auto"/>
            <w:right w:val="none" w:sz="0" w:space="0" w:color="auto"/>
          </w:divBdr>
        </w:div>
        <w:div w:id="1829053624">
          <w:marLeft w:val="0"/>
          <w:marRight w:val="0"/>
          <w:marTop w:val="0"/>
          <w:marBottom w:val="0"/>
          <w:divBdr>
            <w:top w:val="none" w:sz="0" w:space="0" w:color="auto"/>
            <w:left w:val="none" w:sz="0" w:space="0" w:color="auto"/>
            <w:bottom w:val="none" w:sz="0" w:space="0" w:color="auto"/>
            <w:right w:val="none" w:sz="0" w:space="0" w:color="auto"/>
          </w:divBdr>
        </w:div>
        <w:div w:id="874658627">
          <w:marLeft w:val="0"/>
          <w:marRight w:val="0"/>
          <w:marTop w:val="0"/>
          <w:marBottom w:val="0"/>
          <w:divBdr>
            <w:top w:val="none" w:sz="0" w:space="0" w:color="auto"/>
            <w:left w:val="none" w:sz="0" w:space="0" w:color="auto"/>
            <w:bottom w:val="none" w:sz="0" w:space="0" w:color="auto"/>
            <w:right w:val="none" w:sz="0" w:space="0" w:color="auto"/>
          </w:divBdr>
        </w:div>
        <w:div w:id="458573101">
          <w:marLeft w:val="0"/>
          <w:marRight w:val="0"/>
          <w:marTop w:val="0"/>
          <w:marBottom w:val="0"/>
          <w:divBdr>
            <w:top w:val="none" w:sz="0" w:space="0" w:color="auto"/>
            <w:left w:val="none" w:sz="0" w:space="0" w:color="auto"/>
            <w:bottom w:val="none" w:sz="0" w:space="0" w:color="auto"/>
            <w:right w:val="none" w:sz="0" w:space="0" w:color="auto"/>
          </w:divBdr>
        </w:div>
        <w:div w:id="2047828546">
          <w:marLeft w:val="0"/>
          <w:marRight w:val="0"/>
          <w:marTop w:val="0"/>
          <w:marBottom w:val="0"/>
          <w:divBdr>
            <w:top w:val="none" w:sz="0" w:space="0" w:color="auto"/>
            <w:left w:val="none" w:sz="0" w:space="0" w:color="auto"/>
            <w:bottom w:val="none" w:sz="0" w:space="0" w:color="auto"/>
            <w:right w:val="none" w:sz="0" w:space="0" w:color="auto"/>
          </w:divBdr>
        </w:div>
        <w:div w:id="856848345">
          <w:marLeft w:val="0"/>
          <w:marRight w:val="0"/>
          <w:marTop w:val="0"/>
          <w:marBottom w:val="0"/>
          <w:divBdr>
            <w:top w:val="none" w:sz="0" w:space="0" w:color="auto"/>
            <w:left w:val="none" w:sz="0" w:space="0" w:color="auto"/>
            <w:bottom w:val="none" w:sz="0" w:space="0" w:color="auto"/>
            <w:right w:val="none" w:sz="0" w:space="0" w:color="auto"/>
          </w:divBdr>
        </w:div>
        <w:div w:id="1727950199">
          <w:marLeft w:val="0"/>
          <w:marRight w:val="0"/>
          <w:marTop w:val="0"/>
          <w:marBottom w:val="0"/>
          <w:divBdr>
            <w:top w:val="none" w:sz="0" w:space="0" w:color="auto"/>
            <w:left w:val="none" w:sz="0" w:space="0" w:color="auto"/>
            <w:bottom w:val="none" w:sz="0" w:space="0" w:color="auto"/>
            <w:right w:val="none" w:sz="0" w:space="0" w:color="auto"/>
          </w:divBdr>
        </w:div>
        <w:div w:id="111830309">
          <w:marLeft w:val="0"/>
          <w:marRight w:val="0"/>
          <w:marTop w:val="0"/>
          <w:marBottom w:val="0"/>
          <w:divBdr>
            <w:top w:val="none" w:sz="0" w:space="0" w:color="auto"/>
            <w:left w:val="none" w:sz="0" w:space="0" w:color="auto"/>
            <w:bottom w:val="none" w:sz="0" w:space="0" w:color="auto"/>
            <w:right w:val="none" w:sz="0" w:space="0" w:color="auto"/>
          </w:divBdr>
        </w:div>
        <w:div w:id="1377699016">
          <w:marLeft w:val="0"/>
          <w:marRight w:val="0"/>
          <w:marTop w:val="0"/>
          <w:marBottom w:val="0"/>
          <w:divBdr>
            <w:top w:val="none" w:sz="0" w:space="0" w:color="auto"/>
            <w:left w:val="none" w:sz="0" w:space="0" w:color="auto"/>
            <w:bottom w:val="none" w:sz="0" w:space="0" w:color="auto"/>
            <w:right w:val="none" w:sz="0" w:space="0" w:color="auto"/>
          </w:divBdr>
        </w:div>
      </w:divsChild>
    </w:div>
    <w:div w:id="1788616171">
      <w:bodyDiv w:val="1"/>
      <w:marLeft w:val="0"/>
      <w:marRight w:val="0"/>
      <w:marTop w:val="0"/>
      <w:marBottom w:val="0"/>
      <w:divBdr>
        <w:top w:val="none" w:sz="0" w:space="0" w:color="auto"/>
        <w:left w:val="none" w:sz="0" w:space="0" w:color="auto"/>
        <w:bottom w:val="none" w:sz="0" w:space="0" w:color="auto"/>
        <w:right w:val="none" w:sz="0" w:space="0" w:color="auto"/>
      </w:divBdr>
      <w:divsChild>
        <w:div w:id="372777639">
          <w:marLeft w:val="0"/>
          <w:marRight w:val="0"/>
          <w:marTop w:val="0"/>
          <w:marBottom w:val="0"/>
          <w:divBdr>
            <w:top w:val="none" w:sz="0" w:space="0" w:color="auto"/>
            <w:left w:val="none" w:sz="0" w:space="0" w:color="auto"/>
            <w:bottom w:val="none" w:sz="0" w:space="0" w:color="auto"/>
            <w:right w:val="none" w:sz="0" w:space="0" w:color="auto"/>
          </w:divBdr>
          <w:divsChild>
            <w:div w:id="1344480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710302">
      <w:bodyDiv w:val="1"/>
      <w:marLeft w:val="0"/>
      <w:marRight w:val="0"/>
      <w:marTop w:val="0"/>
      <w:marBottom w:val="0"/>
      <w:divBdr>
        <w:top w:val="none" w:sz="0" w:space="0" w:color="auto"/>
        <w:left w:val="none" w:sz="0" w:space="0" w:color="auto"/>
        <w:bottom w:val="none" w:sz="0" w:space="0" w:color="auto"/>
        <w:right w:val="none" w:sz="0" w:space="0" w:color="auto"/>
      </w:divBdr>
      <w:divsChild>
        <w:div w:id="1173688823">
          <w:marLeft w:val="0"/>
          <w:marRight w:val="0"/>
          <w:marTop w:val="0"/>
          <w:marBottom w:val="0"/>
          <w:divBdr>
            <w:top w:val="none" w:sz="0" w:space="0" w:color="auto"/>
            <w:left w:val="none" w:sz="0" w:space="0" w:color="auto"/>
            <w:bottom w:val="none" w:sz="0" w:space="0" w:color="auto"/>
            <w:right w:val="none" w:sz="0" w:space="0" w:color="auto"/>
          </w:divBdr>
        </w:div>
        <w:div w:id="1134984587">
          <w:marLeft w:val="0"/>
          <w:marRight w:val="0"/>
          <w:marTop w:val="0"/>
          <w:marBottom w:val="0"/>
          <w:divBdr>
            <w:top w:val="none" w:sz="0" w:space="0" w:color="auto"/>
            <w:left w:val="none" w:sz="0" w:space="0" w:color="auto"/>
            <w:bottom w:val="none" w:sz="0" w:space="0" w:color="auto"/>
            <w:right w:val="none" w:sz="0" w:space="0" w:color="auto"/>
          </w:divBdr>
        </w:div>
        <w:div w:id="2091734870">
          <w:marLeft w:val="0"/>
          <w:marRight w:val="0"/>
          <w:marTop w:val="0"/>
          <w:marBottom w:val="0"/>
          <w:divBdr>
            <w:top w:val="none" w:sz="0" w:space="0" w:color="auto"/>
            <w:left w:val="none" w:sz="0" w:space="0" w:color="auto"/>
            <w:bottom w:val="none" w:sz="0" w:space="0" w:color="auto"/>
            <w:right w:val="none" w:sz="0" w:space="0" w:color="auto"/>
          </w:divBdr>
        </w:div>
        <w:div w:id="648554120">
          <w:marLeft w:val="0"/>
          <w:marRight w:val="0"/>
          <w:marTop w:val="0"/>
          <w:marBottom w:val="0"/>
          <w:divBdr>
            <w:top w:val="none" w:sz="0" w:space="0" w:color="auto"/>
            <w:left w:val="none" w:sz="0" w:space="0" w:color="auto"/>
            <w:bottom w:val="none" w:sz="0" w:space="0" w:color="auto"/>
            <w:right w:val="none" w:sz="0" w:space="0" w:color="auto"/>
          </w:divBdr>
        </w:div>
        <w:div w:id="1083646684">
          <w:marLeft w:val="0"/>
          <w:marRight w:val="0"/>
          <w:marTop w:val="0"/>
          <w:marBottom w:val="0"/>
          <w:divBdr>
            <w:top w:val="none" w:sz="0" w:space="0" w:color="auto"/>
            <w:left w:val="none" w:sz="0" w:space="0" w:color="auto"/>
            <w:bottom w:val="none" w:sz="0" w:space="0" w:color="auto"/>
            <w:right w:val="none" w:sz="0" w:space="0" w:color="auto"/>
          </w:divBdr>
        </w:div>
        <w:div w:id="1811819802">
          <w:marLeft w:val="0"/>
          <w:marRight w:val="0"/>
          <w:marTop w:val="0"/>
          <w:marBottom w:val="0"/>
          <w:divBdr>
            <w:top w:val="none" w:sz="0" w:space="0" w:color="auto"/>
            <w:left w:val="none" w:sz="0" w:space="0" w:color="auto"/>
            <w:bottom w:val="none" w:sz="0" w:space="0" w:color="auto"/>
            <w:right w:val="none" w:sz="0" w:space="0" w:color="auto"/>
          </w:divBdr>
        </w:div>
        <w:div w:id="1677149441">
          <w:marLeft w:val="0"/>
          <w:marRight w:val="0"/>
          <w:marTop w:val="0"/>
          <w:marBottom w:val="0"/>
          <w:divBdr>
            <w:top w:val="none" w:sz="0" w:space="0" w:color="auto"/>
            <w:left w:val="none" w:sz="0" w:space="0" w:color="auto"/>
            <w:bottom w:val="none" w:sz="0" w:space="0" w:color="auto"/>
            <w:right w:val="none" w:sz="0" w:space="0" w:color="auto"/>
          </w:divBdr>
        </w:div>
        <w:div w:id="1589079025">
          <w:marLeft w:val="0"/>
          <w:marRight w:val="0"/>
          <w:marTop w:val="0"/>
          <w:marBottom w:val="0"/>
          <w:divBdr>
            <w:top w:val="none" w:sz="0" w:space="0" w:color="auto"/>
            <w:left w:val="none" w:sz="0" w:space="0" w:color="auto"/>
            <w:bottom w:val="none" w:sz="0" w:space="0" w:color="auto"/>
            <w:right w:val="none" w:sz="0" w:space="0" w:color="auto"/>
          </w:divBdr>
        </w:div>
        <w:div w:id="328869606">
          <w:marLeft w:val="0"/>
          <w:marRight w:val="0"/>
          <w:marTop w:val="0"/>
          <w:marBottom w:val="0"/>
          <w:divBdr>
            <w:top w:val="none" w:sz="0" w:space="0" w:color="auto"/>
            <w:left w:val="none" w:sz="0" w:space="0" w:color="auto"/>
            <w:bottom w:val="none" w:sz="0" w:space="0" w:color="auto"/>
            <w:right w:val="none" w:sz="0" w:space="0" w:color="auto"/>
          </w:divBdr>
        </w:div>
      </w:divsChild>
    </w:div>
    <w:div w:id="1799646298">
      <w:bodyDiv w:val="1"/>
      <w:marLeft w:val="0"/>
      <w:marRight w:val="0"/>
      <w:marTop w:val="0"/>
      <w:marBottom w:val="0"/>
      <w:divBdr>
        <w:top w:val="none" w:sz="0" w:space="0" w:color="auto"/>
        <w:left w:val="none" w:sz="0" w:space="0" w:color="auto"/>
        <w:bottom w:val="none" w:sz="0" w:space="0" w:color="auto"/>
        <w:right w:val="none" w:sz="0" w:space="0" w:color="auto"/>
      </w:divBdr>
      <w:divsChild>
        <w:div w:id="678431560">
          <w:marLeft w:val="0"/>
          <w:marRight w:val="0"/>
          <w:marTop w:val="0"/>
          <w:marBottom w:val="0"/>
          <w:divBdr>
            <w:top w:val="none" w:sz="0" w:space="0" w:color="auto"/>
            <w:left w:val="none" w:sz="0" w:space="0" w:color="auto"/>
            <w:bottom w:val="none" w:sz="0" w:space="0" w:color="auto"/>
            <w:right w:val="none" w:sz="0" w:space="0" w:color="auto"/>
          </w:divBdr>
        </w:div>
        <w:div w:id="1333947163">
          <w:marLeft w:val="0"/>
          <w:marRight w:val="0"/>
          <w:marTop w:val="0"/>
          <w:marBottom w:val="0"/>
          <w:divBdr>
            <w:top w:val="none" w:sz="0" w:space="0" w:color="auto"/>
            <w:left w:val="none" w:sz="0" w:space="0" w:color="auto"/>
            <w:bottom w:val="none" w:sz="0" w:space="0" w:color="auto"/>
            <w:right w:val="none" w:sz="0" w:space="0" w:color="auto"/>
          </w:divBdr>
        </w:div>
        <w:div w:id="429744501">
          <w:marLeft w:val="0"/>
          <w:marRight w:val="0"/>
          <w:marTop w:val="0"/>
          <w:marBottom w:val="0"/>
          <w:divBdr>
            <w:top w:val="none" w:sz="0" w:space="0" w:color="auto"/>
            <w:left w:val="none" w:sz="0" w:space="0" w:color="auto"/>
            <w:bottom w:val="none" w:sz="0" w:space="0" w:color="auto"/>
            <w:right w:val="none" w:sz="0" w:space="0" w:color="auto"/>
          </w:divBdr>
        </w:div>
        <w:div w:id="1924794386">
          <w:marLeft w:val="0"/>
          <w:marRight w:val="0"/>
          <w:marTop w:val="0"/>
          <w:marBottom w:val="0"/>
          <w:divBdr>
            <w:top w:val="none" w:sz="0" w:space="0" w:color="auto"/>
            <w:left w:val="none" w:sz="0" w:space="0" w:color="auto"/>
            <w:bottom w:val="none" w:sz="0" w:space="0" w:color="auto"/>
            <w:right w:val="none" w:sz="0" w:space="0" w:color="auto"/>
          </w:divBdr>
        </w:div>
        <w:div w:id="456804075">
          <w:marLeft w:val="0"/>
          <w:marRight w:val="0"/>
          <w:marTop w:val="0"/>
          <w:marBottom w:val="0"/>
          <w:divBdr>
            <w:top w:val="none" w:sz="0" w:space="0" w:color="auto"/>
            <w:left w:val="none" w:sz="0" w:space="0" w:color="auto"/>
            <w:bottom w:val="none" w:sz="0" w:space="0" w:color="auto"/>
            <w:right w:val="none" w:sz="0" w:space="0" w:color="auto"/>
          </w:divBdr>
        </w:div>
        <w:div w:id="845754747">
          <w:marLeft w:val="0"/>
          <w:marRight w:val="0"/>
          <w:marTop w:val="0"/>
          <w:marBottom w:val="0"/>
          <w:divBdr>
            <w:top w:val="none" w:sz="0" w:space="0" w:color="auto"/>
            <w:left w:val="none" w:sz="0" w:space="0" w:color="auto"/>
            <w:bottom w:val="none" w:sz="0" w:space="0" w:color="auto"/>
            <w:right w:val="none" w:sz="0" w:space="0" w:color="auto"/>
          </w:divBdr>
        </w:div>
        <w:div w:id="1188521122">
          <w:marLeft w:val="0"/>
          <w:marRight w:val="0"/>
          <w:marTop w:val="0"/>
          <w:marBottom w:val="0"/>
          <w:divBdr>
            <w:top w:val="none" w:sz="0" w:space="0" w:color="auto"/>
            <w:left w:val="none" w:sz="0" w:space="0" w:color="auto"/>
            <w:bottom w:val="none" w:sz="0" w:space="0" w:color="auto"/>
            <w:right w:val="none" w:sz="0" w:space="0" w:color="auto"/>
          </w:divBdr>
        </w:div>
        <w:div w:id="802427051">
          <w:marLeft w:val="0"/>
          <w:marRight w:val="0"/>
          <w:marTop w:val="0"/>
          <w:marBottom w:val="0"/>
          <w:divBdr>
            <w:top w:val="none" w:sz="0" w:space="0" w:color="auto"/>
            <w:left w:val="none" w:sz="0" w:space="0" w:color="auto"/>
            <w:bottom w:val="none" w:sz="0" w:space="0" w:color="auto"/>
            <w:right w:val="none" w:sz="0" w:space="0" w:color="auto"/>
          </w:divBdr>
        </w:div>
        <w:div w:id="2144230511">
          <w:marLeft w:val="0"/>
          <w:marRight w:val="0"/>
          <w:marTop w:val="0"/>
          <w:marBottom w:val="0"/>
          <w:divBdr>
            <w:top w:val="none" w:sz="0" w:space="0" w:color="auto"/>
            <w:left w:val="none" w:sz="0" w:space="0" w:color="auto"/>
            <w:bottom w:val="none" w:sz="0" w:space="0" w:color="auto"/>
            <w:right w:val="none" w:sz="0" w:space="0" w:color="auto"/>
          </w:divBdr>
        </w:div>
        <w:div w:id="1112552356">
          <w:marLeft w:val="0"/>
          <w:marRight w:val="0"/>
          <w:marTop w:val="0"/>
          <w:marBottom w:val="0"/>
          <w:divBdr>
            <w:top w:val="none" w:sz="0" w:space="0" w:color="auto"/>
            <w:left w:val="none" w:sz="0" w:space="0" w:color="auto"/>
            <w:bottom w:val="none" w:sz="0" w:space="0" w:color="auto"/>
            <w:right w:val="none" w:sz="0" w:space="0" w:color="auto"/>
          </w:divBdr>
        </w:div>
        <w:div w:id="1125125675">
          <w:marLeft w:val="0"/>
          <w:marRight w:val="0"/>
          <w:marTop w:val="0"/>
          <w:marBottom w:val="0"/>
          <w:divBdr>
            <w:top w:val="none" w:sz="0" w:space="0" w:color="auto"/>
            <w:left w:val="none" w:sz="0" w:space="0" w:color="auto"/>
            <w:bottom w:val="none" w:sz="0" w:space="0" w:color="auto"/>
            <w:right w:val="none" w:sz="0" w:space="0" w:color="auto"/>
          </w:divBdr>
        </w:div>
        <w:div w:id="80878646">
          <w:marLeft w:val="0"/>
          <w:marRight w:val="0"/>
          <w:marTop w:val="0"/>
          <w:marBottom w:val="0"/>
          <w:divBdr>
            <w:top w:val="none" w:sz="0" w:space="0" w:color="auto"/>
            <w:left w:val="none" w:sz="0" w:space="0" w:color="auto"/>
            <w:bottom w:val="none" w:sz="0" w:space="0" w:color="auto"/>
            <w:right w:val="none" w:sz="0" w:space="0" w:color="auto"/>
          </w:divBdr>
        </w:div>
        <w:div w:id="1092778390">
          <w:marLeft w:val="0"/>
          <w:marRight w:val="0"/>
          <w:marTop w:val="0"/>
          <w:marBottom w:val="0"/>
          <w:divBdr>
            <w:top w:val="none" w:sz="0" w:space="0" w:color="auto"/>
            <w:left w:val="none" w:sz="0" w:space="0" w:color="auto"/>
            <w:bottom w:val="none" w:sz="0" w:space="0" w:color="auto"/>
            <w:right w:val="none" w:sz="0" w:space="0" w:color="auto"/>
          </w:divBdr>
        </w:div>
        <w:div w:id="344524846">
          <w:marLeft w:val="0"/>
          <w:marRight w:val="0"/>
          <w:marTop w:val="0"/>
          <w:marBottom w:val="0"/>
          <w:divBdr>
            <w:top w:val="none" w:sz="0" w:space="0" w:color="auto"/>
            <w:left w:val="none" w:sz="0" w:space="0" w:color="auto"/>
            <w:bottom w:val="none" w:sz="0" w:space="0" w:color="auto"/>
            <w:right w:val="none" w:sz="0" w:space="0" w:color="auto"/>
          </w:divBdr>
        </w:div>
        <w:div w:id="1751268420">
          <w:marLeft w:val="0"/>
          <w:marRight w:val="0"/>
          <w:marTop w:val="0"/>
          <w:marBottom w:val="0"/>
          <w:divBdr>
            <w:top w:val="none" w:sz="0" w:space="0" w:color="auto"/>
            <w:left w:val="none" w:sz="0" w:space="0" w:color="auto"/>
            <w:bottom w:val="none" w:sz="0" w:space="0" w:color="auto"/>
            <w:right w:val="none" w:sz="0" w:space="0" w:color="auto"/>
          </w:divBdr>
        </w:div>
        <w:div w:id="676737038">
          <w:marLeft w:val="0"/>
          <w:marRight w:val="0"/>
          <w:marTop w:val="0"/>
          <w:marBottom w:val="0"/>
          <w:divBdr>
            <w:top w:val="none" w:sz="0" w:space="0" w:color="auto"/>
            <w:left w:val="none" w:sz="0" w:space="0" w:color="auto"/>
            <w:bottom w:val="none" w:sz="0" w:space="0" w:color="auto"/>
            <w:right w:val="none" w:sz="0" w:space="0" w:color="auto"/>
          </w:divBdr>
        </w:div>
        <w:div w:id="451092829">
          <w:marLeft w:val="0"/>
          <w:marRight w:val="0"/>
          <w:marTop w:val="0"/>
          <w:marBottom w:val="0"/>
          <w:divBdr>
            <w:top w:val="none" w:sz="0" w:space="0" w:color="auto"/>
            <w:left w:val="none" w:sz="0" w:space="0" w:color="auto"/>
            <w:bottom w:val="none" w:sz="0" w:space="0" w:color="auto"/>
            <w:right w:val="none" w:sz="0" w:space="0" w:color="auto"/>
          </w:divBdr>
        </w:div>
        <w:div w:id="2074115993">
          <w:marLeft w:val="0"/>
          <w:marRight w:val="0"/>
          <w:marTop w:val="0"/>
          <w:marBottom w:val="0"/>
          <w:divBdr>
            <w:top w:val="none" w:sz="0" w:space="0" w:color="auto"/>
            <w:left w:val="none" w:sz="0" w:space="0" w:color="auto"/>
            <w:bottom w:val="none" w:sz="0" w:space="0" w:color="auto"/>
            <w:right w:val="none" w:sz="0" w:space="0" w:color="auto"/>
          </w:divBdr>
        </w:div>
        <w:div w:id="1231231445">
          <w:marLeft w:val="0"/>
          <w:marRight w:val="0"/>
          <w:marTop w:val="0"/>
          <w:marBottom w:val="0"/>
          <w:divBdr>
            <w:top w:val="none" w:sz="0" w:space="0" w:color="auto"/>
            <w:left w:val="none" w:sz="0" w:space="0" w:color="auto"/>
            <w:bottom w:val="none" w:sz="0" w:space="0" w:color="auto"/>
            <w:right w:val="none" w:sz="0" w:space="0" w:color="auto"/>
          </w:divBdr>
        </w:div>
        <w:div w:id="521624526">
          <w:marLeft w:val="0"/>
          <w:marRight w:val="0"/>
          <w:marTop w:val="0"/>
          <w:marBottom w:val="0"/>
          <w:divBdr>
            <w:top w:val="none" w:sz="0" w:space="0" w:color="auto"/>
            <w:left w:val="none" w:sz="0" w:space="0" w:color="auto"/>
            <w:bottom w:val="none" w:sz="0" w:space="0" w:color="auto"/>
            <w:right w:val="none" w:sz="0" w:space="0" w:color="auto"/>
          </w:divBdr>
        </w:div>
        <w:div w:id="128132376">
          <w:marLeft w:val="0"/>
          <w:marRight w:val="0"/>
          <w:marTop w:val="0"/>
          <w:marBottom w:val="0"/>
          <w:divBdr>
            <w:top w:val="none" w:sz="0" w:space="0" w:color="auto"/>
            <w:left w:val="none" w:sz="0" w:space="0" w:color="auto"/>
            <w:bottom w:val="none" w:sz="0" w:space="0" w:color="auto"/>
            <w:right w:val="none" w:sz="0" w:space="0" w:color="auto"/>
          </w:divBdr>
        </w:div>
        <w:div w:id="619578912">
          <w:marLeft w:val="0"/>
          <w:marRight w:val="0"/>
          <w:marTop w:val="0"/>
          <w:marBottom w:val="0"/>
          <w:divBdr>
            <w:top w:val="none" w:sz="0" w:space="0" w:color="auto"/>
            <w:left w:val="none" w:sz="0" w:space="0" w:color="auto"/>
            <w:bottom w:val="none" w:sz="0" w:space="0" w:color="auto"/>
            <w:right w:val="none" w:sz="0" w:space="0" w:color="auto"/>
          </w:divBdr>
        </w:div>
        <w:div w:id="2516857">
          <w:marLeft w:val="0"/>
          <w:marRight w:val="0"/>
          <w:marTop w:val="0"/>
          <w:marBottom w:val="0"/>
          <w:divBdr>
            <w:top w:val="none" w:sz="0" w:space="0" w:color="auto"/>
            <w:left w:val="none" w:sz="0" w:space="0" w:color="auto"/>
            <w:bottom w:val="none" w:sz="0" w:space="0" w:color="auto"/>
            <w:right w:val="none" w:sz="0" w:space="0" w:color="auto"/>
          </w:divBdr>
        </w:div>
        <w:div w:id="604113310">
          <w:marLeft w:val="0"/>
          <w:marRight w:val="0"/>
          <w:marTop w:val="0"/>
          <w:marBottom w:val="0"/>
          <w:divBdr>
            <w:top w:val="none" w:sz="0" w:space="0" w:color="auto"/>
            <w:left w:val="none" w:sz="0" w:space="0" w:color="auto"/>
            <w:bottom w:val="none" w:sz="0" w:space="0" w:color="auto"/>
            <w:right w:val="none" w:sz="0" w:space="0" w:color="auto"/>
          </w:divBdr>
        </w:div>
        <w:div w:id="2109616525">
          <w:marLeft w:val="0"/>
          <w:marRight w:val="0"/>
          <w:marTop w:val="0"/>
          <w:marBottom w:val="0"/>
          <w:divBdr>
            <w:top w:val="none" w:sz="0" w:space="0" w:color="auto"/>
            <w:left w:val="none" w:sz="0" w:space="0" w:color="auto"/>
            <w:bottom w:val="none" w:sz="0" w:space="0" w:color="auto"/>
            <w:right w:val="none" w:sz="0" w:space="0" w:color="auto"/>
          </w:divBdr>
        </w:div>
        <w:div w:id="383412706">
          <w:marLeft w:val="0"/>
          <w:marRight w:val="0"/>
          <w:marTop w:val="0"/>
          <w:marBottom w:val="0"/>
          <w:divBdr>
            <w:top w:val="none" w:sz="0" w:space="0" w:color="auto"/>
            <w:left w:val="none" w:sz="0" w:space="0" w:color="auto"/>
            <w:bottom w:val="none" w:sz="0" w:space="0" w:color="auto"/>
            <w:right w:val="none" w:sz="0" w:space="0" w:color="auto"/>
          </w:divBdr>
        </w:div>
        <w:div w:id="415639018">
          <w:marLeft w:val="0"/>
          <w:marRight w:val="0"/>
          <w:marTop w:val="0"/>
          <w:marBottom w:val="0"/>
          <w:divBdr>
            <w:top w:val="none" w:sz="0" w:space="0" w:color="auto"/>
            <w:left w:val="none" w:sz="0" w:space="0" w:color="auto"/>
            <w:bottom w:val="none" w:sz="0" w:space="0" w:color="auto"/>
            <w:right w:val="none" w:sz="0" w:space="0" w:color="auto"/>
          </w:divBdr>
        </w:div>
        <w:div w:id="363140526">
          <w:marLeft w:val="0"/>
          <w:marRight w:val="0"/>
          <w:marTop w:val="0"/>
          <w:marBottom w:val="0"/>
          <w:divBdr>
            <w:top w:val="none" w:sz="0" w:space="0" w:color="auto"/>
            <w:left w:val="none" w:sz="0" w:space="0" w:color="auto"/>
            <w:bottom w:val="none" w:sz="0" w:space="0" w:color="auto"/>
            <w:right w:val="none" w:sz="0" w:space="0" w:color="auto"/>
          </w:divBdr>
        </w:div>
        <w:div w:id="1411073913">
          <w:marLeft w:val="0"/>
          <w:marRight w:val="0"/>
          <w:marTop w:val="0"/>
          <w:marBottom w:val="0"/>
          <w:divBdr>
            <w:top w:val="none" w:sz="0" w:space="0" w:color="auto"/>
            <w:left w:val="none" w:sz="0" w:space="0" w:color="auto"/>
            <w:bottom w:val="none" w:sz="0" w:space="0" w:color="auto"/>
            <w:right w:val="none" w:sz="0" w:space="0" w:color="auto"/>
          </w:divBdr>
        </w:div>
        <w:div w:id="32269070">
          <w:marLeft w:val="0"/>
          <w:marRight w:val="0"/>
          <w:marTop w:val="0"/>
          <w:marBottom w:val="0"/>
          <w:divBdr>
            <w:top w:val="none" w:sz="0" w:space="0" w:color="auto"/>
            <w:left w:val="none" w:sz="0" w:space="0" w:color="auto"/>
            <w:bottom w:val="none" w:sz="0" w:space="0" w:color="auto"/>
            <w:right w:val="none" w:sz="0" w:space="0" w:color="auto"/>
          </w:divBdr>
        </w:div>
        <w:div w:id="1120421380">
          <w:marLeft w:val="0"/>
          <w:marRight w:val="0"/>
          <w:marTop w:val="0"/>
          <w:marBottom w:val="0"/>
          <w:divBdr>
            <w:top w:val="none" w:sz="0" w:space="0" w:color="auto"/>
            <w:left w:val="none" w:sz="0" w:space="0" w:color="auto"/>
            <w:bottom w:val="none" w:sz="0" w:space="0" w:color="auto"/>
            <w:right w:val="none" w:sz="0" w:space="0" w:color="auto"/>
          </w:divBdr>
        </w:div>
        <w:div w:id="559367633">
          <w:marLeft w:val="0"/>
          <w:marRight w:val="0"/>
          <w:marTop w:val="0"/>
          <w:marBottom w:val="0"/>
          <w:divBdr>
            <w:top w:val="none" w:sz="0" w:space="0" w:color="auto"/>
            <w:left w:val="none" w:sz="0" w:space="0" w:color="auto"/>
            <w:bottom w:val="none" w:sz="0" w:space="0" w:color="auto"/>
            <w:right w:val="none" w:sz="0" w:space="0" w:color="auto"/>
          </w:divBdr>
        </w:div>
        <w:div w:id="260529561">
          <w:marLeft w:val="0"/>
          <w:marRight w:val="0"/>
          <w:marTop w:val="0"/>
          <w:marBottom w:val="0"/>
          <w:divBdr>
            <w:top w:val="none" w:sz="0" w:space="0" w:color="auto"/>
            <w:left w:val="none" w:sz="0" w:space="0" w:color="auto"/>
            <w:bottom w:val="none" w:sz="0" w:space="0" w:color="auto"/>
            <w:right w:val="none" w:sz="0" w:space="0" w:color="auto"/>
          </w:divBdr>
        </w:div>
      </w:divsChild>
    </w:div>
    <w:div w:id="1835144737">
      <w:bodyDiv w:val="1"/>
      <w:marLeft w:val="0"/>
      <w:marRight w:val="0"/>
      <w:marTop w:val="0"/>
      <w:marBottom w:val="0"/>
      <w:divBdr>
        <w:top w:val="none" w:sz="0" w:space="0" w:color="auto"/>
        <w:left w:val="none" w:sz="0" w:space="0" w:color="auto"/>
        <w:bottom w:val="none" w:sz="0" w:space="0" w:color="auto"/>
        <w:right w:val="none" w:sz="0" w:space="0" w:color="auto"/>
      </w:divBdr>
      <w:divsChild>
        <w:div w:id="53621940">
          <w:marLeft w:val="0"/>
          <w:marRight w:val="0"/>
          <w:marTop w:val="0"/>
          <w:marBottom w:val="0"/>
          <w:divBdr>
            <w:top w:val="none" w:sz="0" w:space="0" w:color="auto"/>
            <w:left w:val="none" w:sz="0" w:space="0" w:color="auto"/>
            <w:bottom w:val="none" w:sz="0" w:space="0" w:color="auto"/>
            <w:right w:val="none" w:sz="0" w:space="0" w:color="auto"/>
          </w:divBdr>
        </w:div>
        <w:div w:id="1823346586">
          <w:marLeft w:val="0"/>
          <w:marRight w:val="0"/>
          <w:marTop w:val="0"/>
          <w:marBottom w:val="0"/>
          <w:divBdr>
            <w:top w:val="none" w:sz="0" w:space="0" w:color="auto"/>
            <w:left w:val="none" w:sz="0" w:space="0" w:color="auto"/>
            <w:bottom w:val="none" w:sz="0" w:space="0" w:color="auto"/>
            <w:right w:val="none" w:sz="0" w:space="0" w:color="auto"/>
          </w:divBdr>
        </w:div>
        <w:div w:id="325597345">
          <w:marLeft w:val="0"/>
          <w:marRight w:val="0"/>
          <w:marTop w:val="0"/>
          <w:marBottom w:val="0"/>
          <w:divBdr>
            <w:top w:val="none" w:sz="0" w:space="0" w:color="auto"/>
            <w:left w:val="none" w:sz="0" w:space="0" w:color="auto"/>
            <w:bottom w:val="none" w:sz="0" w:space="0" w:color="auto"/>
            <w:right w:val="none" w:sz="0" w:space="0" w:color="auto"/>
          </w:divBdr>
        </w:div>
        <w:div w:id="475686318">
          <w:marLeft w:val="0"/>
          <w:marRight w:val="0"/>
          <w:marTop w:val="0"/>
          <w:marBottom w:val="0"/>
          <w:divBdr>
            <w:top w:val="none" w:sz="0" w:space="0" w:color="auto"/>
            <w:left w:val="none" w:sz="0" w:space="0" w:color="auto"/>
            <w:bottom w:val="none" w:sz="0" w:space="0" w:color="auto"/>
            <w:right w:val="none" w:sz="0" w:space="0" w:color="auto"/>
          </w:divBdr>
        </w:div>
        <w:div w:id="1913998838">
          <w:marLeft w:val="0"/>
          <w:marRight w:val="0"/>
          <w:marTop w:val="0"/>
          <w:marBottom w:val="0"/>
          <w:divBdr>
            <w:top w:val="none" w:sz="0" w:space="0" w:color="auto"/>
            <w:left w:val="none" w:sz="0" w:space="0" w:color="auto"/>
            <w:bottom w:val="none" w:sz="0" w:space="0" w:color="auto"/>
            <w:right w:val="none" w:sz="0" w:space="0" w:color="auto"/>
          </w:divBdr>
        </w:div>
        <w:div w:id="2018656131">
          <w:marLeft w:val="0"/>
          <w:marRight w:val="0"/>
          <w:marTop w:val="0"/>
          <w:marBottom w:val="0"/>
          <w:divBdr>
            <w:top w:val="none" w:sz="0" w:space="0" w:color="auto"/>
            <w:left w:val="none" w:sz="0" w:space="0" w:color="auto"/>
            <w:bottom w:val="none" w:sz="0" w:space="0" w:color="auto"/>
            <w:right w:val="none" w:sz="0" w:space="0" w:color="auto"/>
          </w:divBdr>
        </w:div>
        <w:div w:id="710691740">
          <w:marLeft w:val="0"/>
          <w:marRight w:val="0"/>
          <w:marTop w:val="0"/>
          <w:marBottom w:val="0"/>
          <w:divBdr>
            <w:top w:val="none" w:sz="0" w:space="0" w:color="auto"/>
            <w:left w:val="none" w:sz="0" w:space="0" w:color="auto"/>
            <w:bottom w:val="none" w:sz="0" w:space="0" w:color="auto"/>
            <w:right w:val="none" w:sz="0" w:space="0" w:color="auto"/>
          </w:divBdr>
        </w:div>
        <w:div w:id="863515098">
          <w:marLeft w:val="0"/>
          <w:marRight w:val="0"/>
          <w:marTop w:val="0"/>
          <w:marBottom w:val="0"/>
          <w:divBdr>
            <w:top w:val="none" w:sz="0" w:space="0" w:color="auto"/>
            <w:left w:val="none" w:sz="0" w:space="0" w:color="auto"/>
            <w:bottom w:val="none" w:sz="0" w:space="0" w:color="auto"/>
            <w:right w:val="none" w:sz="0" w:space="0" w:color="auto"/>
          </w:divBdr>
        </w:div>
        <w:div w:id="82915025">
          <w:marLeft w:val="0"/>
          <w:marRight w:val="0"/>
          <w:marTop w:val="0"/>
          <w:marBottom w:val="0"/>
          <w:divBdr>
            <w:top w:val="none" w:sz="0" w:space="0" w:color="auto"/>
            <w:left w:val="none" w:sz="0" w:space="0" w:color="auto"/>
            <w:bottom w:val="none" w:sz="0" w:space="0" w:color="auto"/>
            <w:right w:val="none" w:sz="0" w:space="0" w:color="auto"/>
          </w:divBdr>
        </w:div>
        <w:div w:id="334576980">
          <w:marLeft w:val="0"/>
          <w:marRight w:val="0"/>
          <w:marTop w:val="0"/>
          <w:marBottom w:val="0"/>
          <w:divBdr>
            <w:top w:val="none" w:sz="0" w:space="0" w:color="auto"/>
            <w:left w:val="none" w:sz="0" w:space="0" w:color="auto"/>
            <w:bottom w:val="none" w:sz="0" w:space="0" w:color="auto"/>
            <w:right w:val="none" w:sz="0" w:space="0" w:color="auto"/>
          </w:divBdr>
        </w:div>
        <w:div w:id="1443107791">
          <w:marLeft w:val="0"/>
          <w:marRight w:val="0"/>
          <w:marTop w:val="0"/>
          <w:marBottom w:val="0"/>
          <w:divBdr>
            <w:top w:val="none" w:sz="0" w:space="0" w:color="auto"/>
            <w:left w:val="none" w:sz="0" w:space="0" w:color="auto"/>
            <w:bottom w:val="none" w:sz="0" w:space="0" w:color="auto"/>
            <w:right w:val="none" w:sz="0" w:space="0" w:color="auto"/>
          </w:divBdr>
        </w:div>
        <w:div w:id="56634119">
          <w:marLeft w:val="0"/>
          <w:marRight w:val="0"/>
          <w:marTop w:val="0"/>
          <w:marBottom w:val="0"/>
          <w:divBdr>
            <w:top w:val="none" w:sz="0" w:space="0" w:color="auto"/>
            <w:left w:val="none" w:sz="0" w:space="0" w:color="auto"/>
            <w:bottom w:val="none" w:sz="0" w:space="0" w:color="auto"/>
            <w:right w:val="none" w:sz="0" w:space="0" w:color="auto"/>
          </w:divBdr>
        </w:div>
        <w:div w:id="898518219">
          <w:marLeft w:val="0"/>
          <w:marRight w:val="0"/>
          <w:marTop w:val="0"/>
          <w:marBottom w:val="0"/>
          <w:divBdr>
            <w:top w:val="none" w:sz="0" w:space="0" w:color="auto"/>
            <w:left w:val="none" w:sz="0" w:space="0" w:color="auto"/>
            <w:bottom w:val="none" w:sz="0" w:space="0" w:color="auto"/>
            <w:right w:val="none" w:sz="0" w:space="0" w:color="auto"/>
          </w:divBdr>
        </w:div>
        <w:div w:id="617757908">
          <w:marLeft w:val="0"/>
          <w:marRight w:val="0"/>
          <w:marTop w:val="0"/>
          <w:marBottom w:val="0"/>
          <w:divBdr>
            <w:top w:val="none" w:sz="0" w:space="0" w:color="auto"/>
            <w:left w:val="none" w:sz="0" w:space="0" w:color="auto"/>
            <w:bottom w:val="none" w:sz="0" w:space="0" w:color="auto"/>
            <w:right w:val="none" w:sz="0" w:space="0" w:color="auto"/>
          </w:divBdr>
        </w:div>
        <w:div w:id="630213068">
          <w:marLeft w:val="0"/>
          <w:marRight w:val="0"/>
          <w:marTop w:val="0"/>
          <w:marBottom w:val="0"/>
          <w:divBdr>
            <w:top w:val="none" w:sz="0" w:space="0" w:color="auto"/>
            <w:left w:val="none" w:sz="0" w:space="0" w:color="auto"/>
            <w:bottom w:val="none" w:sz="0" w:space="0" w:color="auto"/>
            <w:right w:val="none" w:sz="0" w:space="0" w:color="auto"/>
          </w:divBdr>
        </w:div>
        <w:div w:id="1183201325">
          <w:marLeft w:val="0"/>
          <w:marRight w:val="0"/>
          <w:marTop w:val="0"/>
          <w:marBottom w:val="0"/>
          <w:divBdr>
            <w:top w:val="none" w:sz="0" w:space="0" w:color="auto"/>
            <w:left w:val="none" w:sz="0" w:space="0" w:color="auto"/>
            <w:bottom w:val="none" w:sz="0" w:space="0" w:color="auto"/>
            <w:right w:val="none" w:sz="0" w:space="0" w:color="auto"/>
          </w:divBdr>
        </w:div>
        <w:div w:id="545261235">
          <w:marLeft w:val="0"/>
          <w:marRight w:val="0"/>
          <w:marTop w:val="0"/>
          <w:marBottom w:val="0"/>
          <w:divBdr>
            <w:top w:val="none" w:sz="0" w:space="0" w:color="auto"/>
            <w:left w:val="none" w:sz="0" w:space="0" w:color="auto"/>
            <w:bottom w:val="none" w:sz="0" w:space="0" w:color="auto"/>
            <w:right w:val="none" w:sz="0" w:space="0" w:color="auto"/>
          </w:divBdr>
        </w:div>
        <w:div w:id="121771377">
          <w:marLeft w:val="0"/>
          <w:marRight w:val="0"/>
          <w:marTop w:val="0"/>
          <w:marBottom w:val="0"/>
          <w:divBdr>
            <w:top w:val="none" w:sz="0" w:space="0" w:color="auto"/>
            <w:left w:val="none" w:sz="0" w:space="0" w:color="auto"/>
            <w:bottom w:val="none" w:sz="0" w:space="0" w:color="auto"/>
            <w:right w:val="none" w:sz="0" w:space="0" w:color="auto"/>
          </w:divBdr>
        </w:div>
        <w:div w:id="661549996">
          <w:marLeft w:val="0"/>
          <w:marRight w:val="0"/>
          <w:marTop w:val="0"/>
          <w:marBottom w:val="0"/>
          <w:divBdr>
            <w:top w:val="none" w:sz="0" w:space="0" w:color="auto"/>
            <w:left w:val="none" w:sz="0" w:space="0" w:color="auto"/>
            <w:bottom w:val="none" w:sz="0" w:space="0" w:color="auto"/>
            <w:right w:val="none" w:sz="0" w:space="0" w:color="auto"/>
          </w:divBdr>
        </w:div>
        <w:div w:id="1203982082">
          <w:marLeft w:val="0"/>
          <w:marRight w:val="0"/>
          <w:marTop w:val="0"/>
          <w:marBottom w:val="0"/>
          <w:divBdr>
            <w:top w:val="none" w:sz="0" w:space="0" w:color="auto"/>
            <w:left w:val="none" w:sz="0" w:space="0" w:color="auto"/>
            <w:bottom w:val="none" w:sz="0" w:space="0" w:color="auto"/>
            <w:right w:val="none" w:sz="0" w:space="0" w:color="auto"/>
          </w:divBdr>
        </w:div>
        <w:div w:id="830026131">
          <w:marLeft w:val="0"/>
          <w:marRight w:val="0"/>
          <w:marTop w:val="0"/>
          <w:marBottom w:val="0"/>
          <w:divBdr>
            <w:top w:val="none" w:sz="0" w:space="0" w:color="auto"/>
            <w:left w:val="none" w:sz="0" w:space="0" w:color="auto"/>
            <w:bottom w:val="none" w:sz="0" w:space="0" w:color="auto"/>
            <w:right w:val="none" w:sz="0" w:space="0" w:color="auto"/>
          </w:divBdr>
        </w:div>
        <w:div w:id="1660620380">
          <w:marLeft w:val="0"/>
          <w:marRight w:val="0"/>
          <w:marTop w:val="0"/>
          <w:marBottom w:val="0"/>
          <w:divBdr>
            <w:top w:val="none" w:sz="0" w:space="0" w:color="auto"/>
            <w:left w:val="none" w:sz="0" w:space="0" w:color="auto"/>
            <w:bottom w:val="none" w:sz="0" w:space="0" w:color="auto"/>
            <w:right w:val="none" w:sz="0" w:space="0" w:color="auto"/>
          </w:divBdr>
        </w:div>
        <w:div w:id="1820343807">
          <w:marLeft w:val="0"/>
          <w:marRight w:val="0"/>
          <w:marTop w:val="0"/>
          <w:marBottom w:val="0"/>
          <w:divBdr>
            <w:top w:val="none" w:sz="0" w:space="0" w:color="auto"/>
            <w:left w:val="none" w:sz="0" w:space="0" w:color="auto"/>
            <w:bottom w:val="none" w:sz="0" w:space="0" w:color="auto"/>
            <w:right w:val="none" w:sz="0" w:space="0" w:color="auto"/>
          </w:divBdr>
        </w:div>
        <w:div w:id="125515637">
          <w:marLeft w:val="0"/>
          <w:marRight w:val="0"/>
          <w:marTop w:val="0"/>
          <w:marBottom w:val="0"/>
          <w:divBdr>
            <w:top w:val="none" w:sz="0" w:space="0" w:color="auto"/>
            <w:left w:val="none" w:sz="0" w:space="0" w:color="auto"/>
            <w:bottom w:val="none" w:sz="0" w:space="0" w:color="auto"/>
            <w:right w:val="none" w:sz="0" w:space="0" w:color="auto"/>
          </w:divBdr>
        </w:div>
        <w:div w:id="780302413">
          <w:marLeft w:val="0"/>
          <w:marRight w:val="0"/>
          <w:marTop w:val="0"/>
          <w:marBottom w:val="0"/>
          <w:divBdr>
            <w:top w:val="none" w:sz="0" w:space="0" w:color="auto"/>
            <w:left w:val="none" w:sz="0" w:space="0" w:color="auto"/>
            <w:bottom w:val="none" w:sz="0" w:space="0" w:color="auto"/>
            <w:right w:val="none" w:sz="0" w:space="0" w:color="auto"/>
          </w:divBdr>
        </w:div>
        <w:div w:id="1292325499">
          <w:marLeft w:val="0"/>
          <w:marRight w:val="0"/>
          <w:marTop w:val="0"/>
          <w:marBottom w:val="0"/>
          <w:divBdr>
            <w:top w:val="none" w:sz="0" w:space="0" w:color="auto"/>
            <w:left w:val="none" w:sz="0" w:space="0" w:color="auto"/>
            <w:bottom w:val="none" w:sz="0" w:space="0" w:color="auto"/>
            <w:right w:val="none" w:sz="0" w:space="0" w:color="auto"/>
          </w:divBdr>
        </w:div>
        <w:div w:id="1704594193">
          <w:marLeft w:val="0"/>
          <w:marRight w:val="0"/>
          <w:marTop w:val="0"/>
          <w:marBottom w:val="0"/>
          <w:divBdr>
            <w:top w:val="none" w:sz="0" w:space="0" w:color="auto"/>
            <w:left w:val="none" w:sz="0" w:space="0" w:color="auto"/>
            <w:bottom w:val="none" w:sz="0" w:space="0" w:color="auto"/>
            <w:right w:val="none" w:sz="0" w:space="0" w:color="auto"/>
          </w:divBdr>
        </w:div>
        <w:div w:id="382363487">
          <w:marLeft w:val="0"/>
          <w:marRight w:val="0"/>
          <w:marTop w:val="0"/>
          <w:marBottom w:val="0"/>
          <w:divBdr>
            <w:top w:val="none" w:sz="0" w:space="0" w:color="auto"/>
            <w:left w:val="none" w:sz="0" w:space="0" w:color="auto"/>
            <w:bottom w:val="none" w:sz="0" w:space="0" w:color="auto"/>
            <w:right w:val="none" w:sz="0" w:space="0" w:color="auto"/>
          </w:divBdr>
        </w:div>
        <w:div w:id="1579553109">
          <w:marLeft w:val="0"/>
          <w:marRight w:val="0"/>
          <w:marTop w:val="0"/>
          <w:marBottom w:val="0"/>
          <w:divBdr>
            <w:top w:val="none" w:sz="0" w:space="0" w:color="auto"/>
            <w:left w:val="none" w:sz="0" w:space="0" w:color="auto"/>
            <w:bottom w:val="none" w:sz="0" w:space="0" w:color="auto"/>
            <w:right w:val="none" w:sz="0" w:space="0" w:color="auto"/>
          </w:divBdr>
        </w:div>
        <w:div w:id="1836147832">
          <w:marLeft w:val="0"/>
          <w:marRight w:val="0"/>
          <w:marTop w:val="0"/>
          <w:marBottom w:val="0"/>
          <w:divBdr>
            <w:top w:val="none" w:sz="0" w:space="0" w:color="auto"/>
            <w:left w:val="none" w:sz="0" w:space="0" w:color="auto"/>
            <w:bottom w:val="none" w:sz="0" w:space="0" w:color="auto"/>
            <w:right w:val="none" w:sz="0" w:space="0" w:color="auto"/>
          </w:divBdr>
        </w:div>
        <w:div w:id="1761364080">
          <w:marLeft w:val="0"/>
          <w:marRight w:val="0"/>
          <w:marTop w:val="0"/>
          <w:marBottom w:val="0"/>
          <w:divBdr>
            <w:top w:val="none" w:sz="0" w:space="0" w:color="auto"/>
            <w:left w:val="none" w:sz="0" w:space="0" w:color="auto"/>
            <w:bottom w:val="none" w:sz="0" w:space="0" w:color="auto"/>
            <w:right w:val="none" w:sz="0" w:space="0" w:color="auto"/>
          </w:divBdr>
        </w:div>
        <w:div w:id="286006309">
          <w:marLeft w:val="0"/>
          <w:marRight w:val="0"/>
          <w:marTop w:val="0"/>
          <w:marBottom w:val="0"/>
          <w:divBdr>
            <w:top w:val="none" w:sz="0" w:space="0" w:color="auto"/>
            <w:left w:val="none" w:sz="0" w:space="0" w:color="auto"/>
            <w:bottom w:val="none" w:sz="0" w:space="0" w:color="auto"/>
            <w:right w:val="none" w:sz="0" w:space="0" w:color="auto"/>
          </w:divBdr>
        </w:div>
        <w:div w:id="1311402699">
          <w:marLeft w:val="0"/>
          <w:marRight w:val="0"/>
          <w:marTop w:val="0"/>
          <w:marBottom w:val="0"/>
          <w:divBdr>
            <w:top w:val="none" w:sz="0" w:space="0" w:color="auto"/>
            <w:left w:val="none" w:sz="0" w:space="0" w:color="auto"/>
            <w:bottom w:val="none" w:sz="0" w:space="0" w:color="auto"/>
            <w:right w:val="none" w:sz="0" w:space="0" w:color="auto"/>
          </w:divBdr>
        </w:div>
        <w:div w:id="98844204">
          <w:marLeft w:val="0"/>
          <w:marRight w:val="0"/>
          <w:marTop w:val="0"/>
          <w:marBottom w:val="0"/>
          <w:divBdr>
            <w:top w:val="none" w:sz="0" w:space="0" w:color="auto"/>
            <w:left w:val="none" w:sz="0" w:space="0" w:color="auto"/>
            <w:bottom w:val="none" w:sz="0" w:space="0" w:color="auto"/>
            <w:right w:val="none" w:sz="0" w:space="0" w:color="auto"/>
          </w:divBdr>
        </w:div>
        <w:div w:id="786891615">
          <w:marLeft w:val="0"/>
          <w:marRight w:val="0"/>
          <w:marTop w:val="0"/>
          <w:marBottom w:val="0"/>
          <w:divBdr>
            <w:top w:val="none" w:sz="0" w:space="0" w:color="auto"/>
            <w:left w:val="none" w:sz="0" w:space="0" w:color="auto"/>
            <w:bottom w:val="none" w:sz="0" w:space="0" w:color="auto"/>
            <w:right w:val="none" w:sz="0" w:space="0" w:color="auto"/>
          </w:divBdr>
        </w:div>
        <w:div w:id="1727334794">
          <w:marLeft w:val="0"/>
          <w:marRight w:val="0"/>
          <w:marTop w:val="0"/>
          <w:marBottom w:val="0"/>
          <w:divBdr>
            <w:top w:val="none" w:sz="0" w:space="0" w:color="auto"/>
            <w:left w:val="none" w:sz="0" w:space="0" w:color="auto"/>
            <w:bottom w:val="none" w:sz="0" w:space="0" w:color="auto"/>
            <w:right w:val="none" w:sz="0" w:space="0" w:color="auto"/>
          </w:divBdr>
        </w:div>
        <w:div w:id="163517010">
          <w:marLeft w:val="0"/>
          <w:marRight w:val="0"/>
          <w:marTop w:val="0"/>
          <w:marBottom w:val="0"/>
          <w:divBdr>
            <w:top w:val="none" w:sz="0" w:space="0" w:color="auto"/>
            <w:left w:val="none" w:sz="0" w:space="0" w:color="auto"/>
            <w:bottom w:val="none" w:sz="0" w:space="0" w:color="auto"/>
            <w:right w:val="none" w:sz="0" w:space="0" w:color="auto"/>
          </w:divBdr>
        </w:div>
        <w:div w:id="1775242568">
          <w:marLeft w:val="0"/>
          <w:marRight w:val="0"/>
          <w:marTop w:val="0"/>
          <w:marBottom w:val="0"/>
          <w:divBdr>
            <w:top w:val="none" w:sz="0" w:space="0" w:color="auto"/>
            <w:left w:val="none" w:sz="0" w:space="0" w:color="auto"/>
            <w:bottom w:val="none" w:sz="0" w:space="0" w:color="auto"/>
            <w:right w:val="none" w:sz="0" w:space="0" w:color="auto"/>
          </w:divBdr>
        </w:div>
        <w:div w:id="235937767">
          <w:marLeft w:val="0"/>
          <w:marRight w:val="0"/>
          <w:marTop w:val="0"/>
          <w:marBottom w:val="0"/>
          <w:divBdr>
            <w:top w:val="none" w:sz="0" w:space="0" w:color="auto"/>
            <w:left w:val="none" w:sz="0" w:space="0" w:color="auto"/>
            <w:bottom w:val="none" w:sz="0" w:space="0" w:color="auto"/>
            <w:right w:val="none" w:sz="0" w:space="0" w:color="auto"/>
          </w:divBdr>
        </w:div>
      </w:divsChild>
    </w:div>
    <w:div w:id="1862351285">
      <w:bodyDiv w:val="1"/>
      <w:marLeft w:val="0"/>
      <w:marRight w:val="0"/>
      <w:marTop w:val="0"/>
      <w:marBottom w:val="0"/>
      <w:divBdr>
        <w:top w:val="none" w:sz="0" w:space="0" w:color="auto"/>
        <w:left w:val="none" w:sz="0" w:space="0" w:color="auto"/>
        <w:bottom w:val="none" w:sz="0" w:space="0" w:color="auto"/>
        <w:right w:val="none" w:sz="0" w:space="0" w:color="auto"/>
      </w:divBdr>
      <w:divsChild>
        <w:div w:id="577984487">
          <w:marLeft w:val="0"/>
          <w:marRight w:val="0"/>
          <w:marTop w:val="0"/>
          <w:marBottom w:val="0"/>
          <w:divBdr>
            <w:top w:val="none" w:sz="0" w:space="0" w:color="auto"/>
            <w:left w:val="none" w:sz="0" w:space="0" w:color="auto"/>
            <w:bottom w:val="none" w:sz="0" w:space="0" w:color="auto"/>
            <w:right w:val="none" w:sz="0" w:space="0" w:color="auto"/>
          </w:divBdr>
        </w:div>
        <w:div w:id="1855652839">
          <w:marLeft w:val="0"/>
          <w:marRight w:val="0"/>
          <w:marTop w:val="0"/>
          <w:marBottom w:val="0"/>
          <w:divBdr>
            <w:top w:val="none" w:sz="0" w:space="0" w:color="auto"/>
            <w:left w:val="none" w:sz="0" w:space="0" w:color="auto"/>
            <w:bottom w:val="none" w:sz="0" w:space="0" w:color="auto"/>
            <w:right w:val="none" w:sz="0" w:space="0" w:color="auto"/>
          </w:divBdr>
          <w:divsChild>
            <w:div w:id="1722287207">
              <w:marLeft w:val="0"/>
              <w:marRight w:val="0"/>
              <w:marTop w:val="0"/>
              <w:marBottom w:val="0"/>
              <w:divBdr>
                <w:top w:val="none" w:sz="0" w:space="0" w:color="auto"/>
                <w:left w:val="none" w:sz="0" w:space="0" w:color="auto"/>
                <w:bottom w:val="none" w:sz="0" w:space="0" w:color="auto"/>
                <w:right w:val="none" w:sz="0" w:space="0" w:color="auto"/>
              </w:divBdr>
              <w:divsChild>
                <w:div w:id="1481996506">
                  <w:marLeft w:val="0"/>
                  <w:marRight w:val="0"/>
                  <w:marTop w:val="0"/>
                  <w:marBottom w:val="0"/>
                  <w:divBdr>
                    <w:top w:val="none" w:sz="0" w:space="0" w:color="auto"/>
                    <w:left w:val="none" w:sz="0" w:space="0" w:color="auto"/>
                    <w:bottom w:val="none" w:sz="0" w:space="0" w:color="auto"/>
                    <w:right w:val="none" w:sz="0" w:space="0" w:color="auto"/>
                  </w:divBdr>
                  <w:divsChild>
                    <w:div w:id="1449814442">
                      <w:marLeft w:val="0"/>
                      <w:marRight w:val="0"/>
                      <w:marTop w:val="0"/>
                      <w:marBottom w:val="0"/>
                      <w:divBdr>
                        <w:top w:val="none" w:sz="0" w:space="0" w:color="auto"/>
                        <w:left w:val="none" w:sz="0" w:space="0" w:color="auto"/>
                        <w:bottom w:val="none" w:sz="0" w:space="0" w:color="auto"/>
                        <w:right w:val="none" w:sz="0" w:space="0" w:color="auto"/>
                      </w:divBdr>
                      <w:divsChild>
                        <w:div w:id="159000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3841864">
          <w:marLeft w:val="0"/>
          <w:marRight w:val="0"/>
          <w:marTop w:val="0"/>
          <w:marBottom w:val="0"/>
          <w:divBdr>
            <w:top w:val="none" w:sz="0" w:space="0" w:color="auto"/>
            <w:left w:val="none" w:sz="0" w:space="0" w:color="auto"/>
            <w:bottom w:val="none" w:sz="0" w:space="0" w:color="auto"/>
            <w:right w:val="none" w:sz="0" w:space="0" w:color="auto"/>
          </w:divBdr>
          <w:divsChild>
            <w:div w:id="250703510">
              <w:marLeft w:val="0"/>
              <w:marRight w:val="0"/>
              <w:marTop w:val="0"/>
              <w:marBottom w:val="0"/>
              <w:divBdr>
                <w:top w:val="none" w:sz="0" w:space="0" w:color="auto"/>
                <w:left w:val="none" w:sz="0" w:space="0" w:color="auto"/>
                <w:bottom w:val="none" w:sz="0" w:space="0" w:color="auto"/>
                <w:right w:val="none" w:sz="0" w:space="0" w:color="auto"/>
              </w:divBdr>
              <w:divsChild>
                <w:div w:id="449397131">
                  <w:marLeft w:val="0"/>
                  <w:marRight w:val="0"/>
                  <w:marTop w:val="0"/>
                  <w:marBottom w:val="0"/>
                  <w:divBdr>
                    <w:top w:val="none" w:sz="0" w:space="0" w:color="auto"/>
                    <w:left w:val="none" w:sz="0" w:space="0" w:color="auto"/>
                    <w:bottom w:val="none" w:sz="0" w:space="0" w:color="auto"/>
                    <w:right w:val="none" w:sz="0" w:space="0" w:color="auto"/>
                  </w:divBdr>
                  <w:divsChild>
                    <w:div w:id="753209856">
                      <w:marLeft w:val="0"/>
                      <w:marRight w:val="0"/>
                      <w:marTop w:val="0"/>
                      <w:marBottom w:val="0"/>
                      <w:divBdr>
                        <w:top w:val="none" w:sz="0" w:space="0" w:color="auto"/>
                        <w:left w:val="none" w:sz="0" w:space="0" w:color="auto"/>
                        <w:bottom w:val="none" w:sz="0" w:space="0" w:color="auto"/>
                        <w:right w:val="none" w:sz="0" w:space="0" w:color="auto"/>
                      </w:divBdr>
                      <w:divsChild>
                        <w:div w:id="1210995856">
                          <w:marLeft w:val="0"/>
                          <w:marRight w:val="0"/>
                          <w:marTop w:val="0"/>
                          <w:marBottom w:val="0"/>
                          <w:divBdr>
                            <w:top w:val="none" w:sz="0" w:space="0" w:color="auto"/>
                            <w:left w:val="none" w:sz="0" w:space="0" w:color="auto"/>
                            <w:bottom w:val="none" w:sz="0" w:space="0" w:color="auto"/>
                            <w:right w:val="none" w:sz="0" w:space="0" w:color="auto"/>
                          </w:divBdr>
                          <w:divsChild>
                            <w:div w:id="1316488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2401685">
      <w:bodyDiv w:val="1"/>
      <w:marLeft w:val="0"/>
      <w:marRight w:val="0"/>
      <w:marTop w:val="0"/>
      <w:marBottom w:val="0"/>
      <w:divBdr>
        <w:top w:val="none" w:sz="0" w:space="0" w:color="auto"/>
        <w:left w:val="none" w:sz="0" w:space="0" w:color="auto"/>
        <w:bottom w:val="none" w:sz="0" w:space="0" w:color="auto"/>
        <w:right w:val="none" w:sz="0" w:space="0" w:color="auto"/>
      </w:divBdr>
    </w:div>
    <w:div w:id="1884636210">
      <w:bodyDiv w:val="1"/>
      <w:marLeft w:val="0"/>
      <w:marRight w:val="0"/>
      <w:marTop w:val="0"/>
      <w:marBottom w:val="0"/>
      <w:divBdr>
        <w:top w:val="none" w:sz="0" w:space="0" w:color="auto"/>
        <w:left w:val="none" w:sz="0" w:space="0" w:color="auto"/>
        <w:bottom w:val="none" w:sz="0" w:space="0" w:color="auto"/>
        <w:right w:val="none" w:sz="0" w:space="0" w:color="auto"/>
      </w:divBdr>
    </w:div>
    <w:div w:id="1896699814">
      <w:bodyDiv w:val="1"/>
      <w:marLeft w:val="0"/>
      <w:marRight w:val="0"/>
      <w:marTop w:val="0"/>
      <w:marBottom w:val="0"/>
      <w:divBdr>
        <w:top w:val="none" w:sz="0" w:space="0" w:color="auto"/>
        <w:left w:val="none" w:sz="0" w:space="0" w:color="auto"/>
        <w:bottom w:val="none" w:sz="0" w:space="0" w:color="auto"/>
        <w:right w:val="none" w:sz="0" w:space="0" w:color="auto"/>
      </w:divBdr>
      <w:divsChild>
        <w:div w:id="18942832">
          <w:marLeft w:val="0"/>
          <w:marRight w:val="0"/>
          <w:marTop w:val="0"/>
          <w:marBottom w:val="0"/>
          <w:divBdr>
            <w:top w:val="none" w:sz="0" w:space="0" w:color="auto"/>
            <w:left w:val="none" w:sz="0" w:space="0" w:color="auto"/>
            <w:bottom w:val="none" w:sz="0" w:space="0" w:color="auto"/>
            <w:right w:val="none" w:sz="0" w:space="0" w:color="auto"/>
          </w:divBdr>
        </w:div>
        <w:div w:id="1505516284">
          <w:marLeft w:val="0"/>
          <w:marRight w:val="0"/>
          <w:marTop w:val="0"/>
          <w:marBottom w:val="0"/>
          <w:divBdr>
            <w:top w:val="none" w:sz="0" w:space="0" w:color="auto"/>
            <w:left w:val="none" w:sz="0" w:space="0" w:color="auto"/>
            <w:bottom w:val="none" w:sz="0" w:space="0" w:color="auto"/>
            <w:right w:val="none" w:sz="0" w:space="0" w:color="auto"/>
          </w:divBdr>
        </w:div>
        <w:div w:id="445080979">
          <w:marLeft w:val="0"/>
          <w:marRight w:val="0"/>
          <w:marTop w:val="0"/>
          <w:marBottom w:val="0"/>
          <w:divBdr>
            <w:top w:val="none" w:sz="0" w:space="0" w:color="auto"/>
            <w:left w:val="none" w:sz="0" w:space="0" w:color="auto"/>
            <w:bottom w:val="none" w:sz="0" w:space="0" w:color="auto"/>
            <w:right w:val="none" w:sz="0" w:space="0" w:color="auto"/>
          </w:divBdr>
        </w:div>
        <w:div w:id="1516840078">
          <w:marLeft w:val="0"/>
          <w:marRight w:val="0"/>
          <w:marTop w:val="0"/>
          <w:marBottom w:val="0"/>
          <w:divBdr>
            <w:top w:val="none" w:sz="0" w:space="0" w:color="auto"/>
            <w:left w:val="none" w:sz="0" w:space="0" w:color="auto"/>
            <w:bottom w:val="none" w:sz="0" w:space="0" w:color="auto"/>
            <w:right w:val="none" w:sz="0" w:space="0" w:color="auto"/>
          </w:divBdr>
        </w:div>
        <w:div w:id="1674599879">
          <w:marLeft w:val="0"/>
          <w:marRight w:val="0"/>
          <w:marTop w:val="0"/>
          <w:marBottom w:val="0"/>
          <w:divBdr>
            <w:top w:val="none" w:sz="0" w:space="0" w:color="auto"/>
            <w:left w:val="none" w:sz="0" w:space="0" w:color="auto"/>
            <w:bottom w:val="none" w:sz="0" w:space="0" w:color="auto"/>
            <w:right w:val="none" w:sz="0" w:space="0" w:color="auto"/>
          </w:divBdr>
        </w:div>
        <w:div w:id="1305693690">
          <w:marLeft w:val="0"/>
          <w:marRight w:val="0"/>
          <w:marTop w:val="0"/>
          <w:marBottom w:val="0"/>
          <w:divBdr>
            <w:top w:val="none" w:sz="0" w:space="0" w:color="auto"/>
            <w:left w:val="none" w:sz="0" w:space="0" w:color="auto"/>
            <w:bottom w:val="none" w:sz="0" w:space="0" w:color="auto"/>
            <w:right w:val="none" w:sz="0" w:space="0" w:color="auto"/>
          </w:divBdr>
        </w:div>
        <w:div w:id="216474431">
          <w:marLeft w:val="0"/>
          <w:marRight w:val="0"/>
          <w:marTop w:val="0"/>
          <w:marBottom w:val="0"/>
          <w:divBdr>
            <w:top w:val="none" w:sz="0" w:space="0" w:color="auto"/>
            <w:left w:val="none" w:sz="0" w:space="0" w:color="auto"/>
            <w:bottom w:val="none" w:sz="0" w:space="0" w:color="auto"/>
            <w:right w:val="none" w:sz="0" w:space="0" w:color="auto"/>
          </w:divBdr>
        </w:div>
        <w:div w:id="1012296883">
          <w:marLeft w:val="0"/>
          <w:marRight w:val="0"/>
          <w:marTop w:val="0"/>
          <w:marBottom w:val="0"/>
          <w:divBdr>
            <w:top w:val="none" w:sz="0" w:space="0" w:color="auto"/>
            <w:left w:val="none" w:sz="0" w:space="0" w:color="auto"/>
            <w:bottom w:val="none" w:sz="0" w:space="0" w:color="auto"/>
            <w:right w:val="none" w:sz="0" w:space="0" w:color="auto"/>
          </w:divBdr>
        </w:div>
        <w:div w:id="784426703">
          <w:marLeft w:val="0"/>
          <w:marRight w:val="0"/>
          <w:marTop w:val="0"/>
          <w:marBottom w:val="0"/>
          <w:divBdr>
            <w:top w:val="none" w:sz="0" w:space="0" w:color="auto"/>
            <w:left w:val="none" w:sz="0" w:space="0" w:color="auto"/>
            <w:bottom w:val="none" w:sz="0" w:space="0" w:color="auto"/>
            <w:right w:val="none" w:sz="0" w:space="0" w:color="auto"/>
          </w:divBdr>
        </w:div>
        <w:div w:id="1160654169">
          <w:marLeft w:val="0"/>
          <w:marRight w:val="0"/>
          <w:marTop w:val="0"/>
          <w:marBottom w:val="0"/>
          <w:divBdr>
            <w:top w:val="none" w:sz="0" w:space="0" w:color="auto"/>
            <w:left w:val="none" w:sz="0" w:space="0" w:color="auto"/>
            <w:bottom w:val="none" w:sz="0" w:space="0" w:color="auto"/>
            <w:right w:val="none" w:sz="0" w:space="0" w:color="auto"/>
          </w:divBdr>
        </w:div>
        <w:div w:id="835608382">
          <w:marLeft w:val="0"/>
          <w:marRight w:val="0"/>
          <w:marTop w:val="0"/>
          <w:marBottom w:val="0"/>
          <w:divBdr>
            <w:top w:val="none" w:sz="0" w:space="0" w:color="auto"/>
            <w:left w:val="none" w:sz="0" w:space="0" w:color="auto"/>
            <w:bottom w:val="none" w:sz="0" w:space="0" w:color="auto"/>
            <w:right w:val="none" w:sz="0" w:space="0" w:color="auto"/>
          </w:divBdr>
        </w:div>
        <w:div w:id="1660881338">
          <w:marLeft w:val="0"/>
          <w:marRight w:val="0"/>
          <w:marTop w:val="0"/>
          <w:marBottom w:val="0"/>
          <w:divBdr>
            <w:top w:val="none" w:sz="0" w:space="0" w:color="auto"/>
            <w:left w:val="none" w:sz="0" w:space="0" w:color="auto"/>
            <w:bottom w:val="none" w:sz="0" w:space="0" w:color="auto"/>
            <w:right w:val="none" w:sz="0" w:space="0" w:color="auto"/>
          </w:divBdr>
        </w:div>
        <w:div w:id="493181408">
          <w:marLeft w:val="0"/>
          <w:marRight w:val="0"/>
          <w:marTop w:val="0"/>
          <w:marBottom w:val="0"/>
          <w:divBdr>
            <w:top w:val="none" w:sz="0" w:space="0" w:color="auto"/>
            <w:left w:val="none" w:sz="0" w:space="0" w:color="auto"/>
            <w:bottom w:val="none" w:sz="0" w:space="0" w:color="auto"/>
            <w:right w:val="none" w:sz="0" w:space="0" w:color="auto"/>
          </w:divBdr>
        </w:div>
        <w:div w:id="2041390248">
          <w:marLeft w:val="0"/>
          <w:marRight w:val="0"/>
          <w:marTop w:val="0"/>
          <w:marBottom w:val="0"/>
          <w:divBdr>
            <w:top w:val="none" w:sz="0" w:space="0" w:color="auto"/>
            <w:left w:val="none" w:sz="0" w:space="0" w:color="auto"/>
            <w:bottom w:val="none" w:sz="0" w:space="0" w:color="auto"/>
            <w:right w:val="none" w:sz="0" w:space="0" w:color="auto"/>
          </w:divBdr>
        </w:div>
        <w:div w:id="1431469793">
          <w:marLeft w:val="0"/>
          <w:marRight w:val="0"/>
          <w:marTop w:val="0"/>
          <w:marBottom w:val="0"/>
          <w:divBdr>
            <w:top w:val="none" w:sz="0" w:space="0" w:color="auto"/>
            <w:left w:val="none" w:sz="0" w:space="0" w:color="auto"/>
            <w:bottom w:val="none" w:sz="0" w:space="0" w:color="auto"/>
            <w:right w:val="none" w:sz="0" w:space="0" w:color="auto"/>
          </w:divBdr>
        </w:div>
        <w:div w:id="412357766">
          <w:marLeft w:val="0"/>
          <w:marRight w:val="0"/>
          <w:marTop w:val="0"/>
          <w:marBottom w:val="0"/>
          <w:divBdr>
            <w:top w:val="none" w:sz="0" w:space="0" w:color="auto"/>
            <w:left w:val="none" w:sz="0" w:space="0" w:color="auto"/>
            <w:bottom w:val="none" w:sz="0" w:space="0" w:color="auto"/>
            <w:right w:val="none" w:sz="0" w:space="0" w:color="auto"/>
          </w:divBdr>
        </w:div>
      </w:divsChild>
    </w:div>
    <w:div w:id="1906914201">
      <w:bodyDiv w:val="1"/>
      <w:marLeft w:val="0"/>
      <w:marRight w:val="0"/>
      <w:marTop w:val="0"/>
      <w:marBottom w:val="0"/>
      <w:divBdr>
        <w:top w:val="none" w:sz="0" w:space="0" w:color="auto"/>
        <w:left w:val="none" w:sz="0" w:space="0" w:color="auto"/>
        <w:bottom w:val="none" w:sz="0" w:space="0" w:color="auto"/>
        <w:right w:val="none" w:sz="0" w:space="0" w:color="auto"/>
      </w:divBdr>
      <w:divsChild>
        <w:div w:id="493645872">
          <w:marLeft w:val="0"/>
          <w:marRight w:val="0"/>
          <w:marTop w:val="0"/>
          <w:marBottom w:val="0"/>
          <w:divBdr>
            <w:top w:val="none" w:sz="0" w:space="0" w:color="auto"/>
            <w:left w:val="none" w:sz="0" w:space="0" w:color="auto"/>
            <w:bottom w:val="none" w:sz="0" w:space="0" w:color="auto"/>
            <w:right w:val="none" w:sz="0" w:space="0" w:color="auto"/>
          </w:divBdr>
        </w:div>
        <w:div w:id="393506960">
          <w:marLeft w:val="0"/>
          <w:marRight w:val="0"/>
          <w:marTop w:val="0"/>
          <w:marBottom w:val="0"/>
          <w:divBdr>
            <w:top w:val="none" w:sz="0" w:space="0" w:color="auto"/>
            <w:left w:val="none" w:sz="0" w:space="0" w:color="auto"/>
            <w:bottom w:val="none" w:sz="0" w:space="0" w:color="auto"/>
            <w:right w:val="none" w:sz="0" w:space="0" w:color="auto"/>
          </w:divBdr>
        </w:div>
        <w:div w:id="1581216336">
          <w:marLeft w:val="0"/>
          <w:marRight w:val="0"/>
          <w:marTop w:val="0"/>
          <w:marBottom w:val="0"/>
          <w:divBdr>
            <w:top w:val="none" w:sz="0" w:space="0" w:color="auto"/>
            <w:left w:val="none" w:sz="0" w:space="0" w:color="auto"/>
            <w:bottom w:val="none" w:sz="0" w:space="0" w:color="auto"/>
            <w:right w:val="none" w:sz="0" w:space="0" w:color="auto"/>
          </w:divBdr>
        </w:div>
        <w:div w:id="342318418">
          <w:marLeft w:val="0"/>
          <w:marRight w:val="0"/>
          <w:marTop w:val="0"/>
          <w:marBottom w:val="0"/>
          <w:divBdr>
            <w:top w:val="none" w:sz="0" w:space="0" w:color="auto"/>
            <w:left w:val="none" w:sz="0" w:space="0" w:color="auto"/>
            <w:bottom w:val="none" w:sz="0" w:space="0" w:color="auto"/>
            <w:right w:val="none" w:sz="0" w:space="0" w:color="auto"/>
          </w:divBdr>
        </w:div>
        <w:div w:id="1065181969">
          <w:marLeft w:val="0"/>
          <w:marRight w:val="0"/>
          <w:marTop w:val="0"/>
          <w:marBottom w:val="0"/>
          <w:divBdr>
            <w:top w:val="none" w:sz="0" w:space="0" w:color="auto"/>
            <w:left w:val="none" w:sz="0" w:space="0" w:color="auto"/>
            <w:bottom w:val="none" w:sz="0" w:space="0" w:color="auto"/>
            <w:right w:val="none" w:sz="0" w:space="0" w:color="auto"/>
          </w:divBdr>
        </w:div>
        <w:div w:id="390734824">
          <w:marLeft w:val="0"/>
          <w:marRight w:val="0"/>
          <w:marTop w:val="0"/>
          <w:marBottom w:val="0"/>
          <w:divBdr>
            <w:top w:val="none" w:sz="0" w:space="0" w:color="auto"/>
            <w:left w:val="none" w:sz="0" w:space="0" w:color="auto"/>
            <w:bottom w:val="none" w:sz="0" w:space="0" w:color="auto"/>
            <w:right w:val="none" w:sz="0" w:space="0" w:color="auto"/>
          </w:divBdr>
        </w:div>
        <w:div w:id="260141060">
          <w:marLeft w:val="0"/>
          <w:marRight w:val="0"/>
          <w:marTop w:val="0"/>
          <w:marBottom w:val="0"/>
          <w:divBdr>
            <w:top w:val="none" w:sz="0" w:space="0" w:color="auto"/>
            <w:left w:val="none" w:sz="0" w:space="0" w:color="auto"/>
            <w:bottom w:val="none" w:sz="0" w:space="0" w:color="auto"/>
            <w:right w:val="none" w:sz="0" w:space="0" w:color="auto"/>
          </w:divBdr>
        </w:div>
        <w:div w:id="2129004068">
          <w:marLeft w:val="0"/>
          <w:marRight w:val="0"/>
          <w:marTop w:val="0"/>
          <w:marBottom w:val="0"/>
          <w:divBdr>
            <w:top w:val="none" w:sz="0" w:space="0" w:color="auto"/>
            <w:left w:val="none" w:sz="0" w:space="0" w:color="auto"/>
            <w:bottom w:val="none" w:sz="0" w:space="0" w:color="auto"/>
            <w:right w:val="none" w:sz="0" w:space="0" w:color="auto"/>
          </w:divBdr>
        </w:div>
        <w:div w:id="380633654">
          <w:marLeft w:val="0"/>
          <w:marRight w:val="0"/>
          <w:marTop w:val="0"/>
          <w:marBottom w:val="0"/>
          <w:divBdr>
            <w:top w:val="none" w:sz="0" w:space="0" w:color="auto"/>
            <w:left w:val="none" w:sz="0" w:space="0" w:color="auto"/>
            <w:bottom w:val="none" w:sz="0" w:space="0" w:color="auto"/>
            <w:right w:val="none" w:sz="0" w:space="0" w:color="auto"/>
          </w:divBdr>
        </w:div>
        <w:div w:id="1756051119">
          <w:marLeft w:val="0"/>
          <w:marRight w:val="0"/>
          <w:marTop w:val="0"/>
          <w:marBottom w:val="0"/>
          <w:divBdr>
            <w:top w:val="none" w:sz="0" w:space="0" w:color="auto"/>
            <w:left w:val="none" w:sz="0" w:space="0" w:color="auto"/>
            <w:bottom w:val="none" w:sz="0" w:space="0" w:color="auto"/>
            <w:right w:val="none" w:sz="0" w:space="0" w:color="auto"/>
          </w:divBdr>
        </w:div>
        <w:div w:id="1578440861">
          <w:marLeft w:val="0"/>
          <w:marRight w:val="0"/>
          <w:marTop w:val="0"/>
          <w:marBottom w:val="0"/>
          <w:divBdr>
            <w:top w:val="none" w:sz="0" w:space="0" w:color="auto"/>
            <w:left w:val="none" w:sz="0" w:space="0" w:color="auto"/>
            <w:bottom w:val="none" w:sz="0" w:space="0" w:color="auto"/>
            <w:right w:val="none" w:sz="0" w:space="0" w:color="auto"/>
          </w:divBdr>
        </w:div>
        <w:div w:id="1190028901">
          <w:marLeft w:val="0"/>
          <w:marRight w:val="0"/>
          <w:marTop w:val="0"/>
          <w:marBottom w:val="0"/>
          <w:divBdr>
            <w:top w:val="none" w:sz="0" w:space="0" w:color="auto"/>
            <w:left w:val="none" w:sz="0" w:space="0" w:color="auto"/>
            <w:bottom w:val="none" w:sz="0" w:space="0" w:color="auto"/>
            <w:right w:val="none" w:sz="0" w:space="0" w:color="auto"/>
          </w:divBdr>
        </w:div>
        <w:div w:id="1579361532">
          <w:marLeft w:val="0"/>
          <w:marRight w:val="0"/>
          <w:marTop w:val="0"/>
          <w:marBottom w:val="0"/>
          <w:divBdr>
            <w:top w:val="none" w:sz="0" w:space="0" w:color="auto"/>
            <w:left w:val="none" w:sz="0" w:space="0" w:color="auto"/>
            <w:bottom w:val="none" w:sz="0" w:space="0" w:color="auto"/>
            <w:right w:val="none" w:sz="0" w:space="0" w:color="auto"/>
          </w:divBdr>
        </w:div>
        <w:div w:id="1826970493">
          <w:marLeft w:val="0"/>
          <w:marRight w:val="0"/>
          <w:marTop w:val="0"/>
          <w:marBottom w:val="0"/>
          <w:divBdr>
            <w:top w:val="none" w:sz="0" w:space="0" w:color="auto"/>
            <w:left w:val="none" w:sz="0" w:space="0" w:color="auto"/>
            <w:bottom w:val="none" w:sz="0" w:space="0" w:color="auto"/>
            <w:right w:val="none" w:sz="0" w:space="0" w:color="auto"/>
          </w:divBdr>
        </w:div>
        <w:div w:id="2111048108">
          <w:marLeft w:val="0"/>
          <w:marRight w:val="0"/>
          <w:marTop w:val="0"/>
          <w:marBottom w:val="0"/>
          <w:divBdr>
            <w:top w:val="none" w:sz="0" w:space="0" w:color="auto"/>
            <w:left w:val="none" w:sz="0" w:space="0" w:color="auto"/>
            <w:bottom w:val="none" w:sz="0" w:space="0" w:color="auto"/>
            <w:right w:val="none" w:sz="0" w:space="0" w:color="auto"/>
          </w:divBdr>
        </w:div>
        <w:div w:id="612638956">
          <w:marLeft w:val="0"/>
          <w:marRight w:val="0"/>
          <w:marTop w:val="0"/>
          <w:marBottom w:val="0"/>
          <w:divBdr>
            <w:top w:val="none" w:sz="0" w:space="0" w:color="auto"/>
            <w:left w:val="none" w:sz="0" w:space="0" w:color="auto"/>
            <w:bottom w:val="none" w:sz="0" w:space="0" w:color="auto"/>
            <w:right w:val="none" w:sz="0" w:space="0" w:color="auto"/>
          </w:divBdr>
        </w:div>
        <w:div w:id="136847726">
          <w:marLeft w:val="0"/>
          <w:marRight w:val="0"/>
          <w:marTop w:val="0"/>
          <w:marBottom w:val="0"/>
          <w:divBdr>
            <w:top w:val="none" w:sz="0" w:space="0" w:color="auto"/>
            <w:left w:val="none" w:sz="0" w:space="0" w:color="auto"/>
            <w:bottom w:val="none" w:sz="0" w:space="0" w:color="auto"/>
            <w:right w:val="none" w:sz="0" w:space="0" w:color="auto"/>
          </w:divBdr>
        </w:div>
        <w:div w:id="330642309">
          <w:marLeft w:val="0"/>
          <w:marRight w:val="0"/>
          <w:marTop w:val="0"/>
          <w:marBottom w:val="0"/>
          <w:divBdr>
            <w:top w:val="none" w:sz="0" w:space="0" w:color="auto"/>
            <w:left w:val="none" w:sz="0" w:space="0" w:color="auto"/>
            <w:bottom w:val="none" w:sz="0" w:space="0" w:color="auto"/>
            <w:right w:val="none" w:sz="0" w:space="0" w:color="auto"/>
          </w:divBdr>
        </w:div>
        <w:div w:id="2063870188">
          <w:marLeft w:val="0"/>
          <w:marRight w:val="0"/>
          <w:marTop w:val="0"/>
          <w:marBottom w:val="0"/>
          <w:divBdr>
            <w:top w:val="none" w:sz="0" w:space="0" w:color="auto"/>
            <w:left w:val="none" w:sz="0" w:space="0" w:color="auto"/>
            <w:bottom w:val="none" w:sz="0" w:space="0" w:color="auto"/>
            <w:right w:val="none" w:sz="0" w:space="0" w:color="auto"/>
          </w:divBdr>
        </w:div>
        <w:div w:id="1858227996">
          <w:marLeft w:val="0"/>
          <w:marRight w:val="0"/>
          <w:marTop w:val="0"/>
          <w:marBottom w:val="0"/>
          <w:divBdr>
            <w:top w:val="none" w:sz="0" w:space="0" w:color="auto"/>
            <w:left w:val="none" w:sz="0" w:space="0" w:color="auto"/>
            <w:bottom w:val="none" w:sz="0" w:space="0" w:color="auto"/>
            <w:right w:val="none" w:sz="0" w:space="0" w:color="auto"/>
          </w:divBdr>
        </w:div>
      </w:divsChild>
    </w:div>
    <w:div w:id="1907450026">
      <w:bodyDiv w:val="1"/>
      <w:marLeft w:val="0"/>
      <w:marRight w:val="0"/>
      <w:marTop w:val="0"/>
      <w:marBottom w:val="0"/>
      <w:divBdr>
        <w:top w:val="none" w:sz="0" w:space="0" w:color="auto"/>
        <w:left w:val="none" w:sz="0" w:space="0" w:color="auto"/>
        <w:bottom w:val="none" w:sz="0" w:space="0" w:color="auto"/>
        <w:right w:val="none" w:sz="0" w:space="0" w:color="auto"/>
      </w:divBdr>
      <w:divsChild>
        <w:div w:id="11035777">
          <w:marLeft w:val="0"/>
          <w:marRight w:val="0"/>
          <w:marTop w:val="0"/>
          <w:marBottom w:val="0"/>
          <w:divBdr>
            <w:top w:val="none" w:sz="0" w:space="0" w:color="auto"/>
            <w:left w:val="none" w:sz="0" w:space="0" w:color="auto"/>
            <w:bottom w:val="none" w:sz="0" w:space="0" w:color="auto"/>
            <w:right w:val="none" w:sz="0" w:space="0" w:color="auto"/>
          </w:divBdr>
          <w:divsChild>
            <w:div w:id="1386174313">
              <w:marLeft w:val="0"/>
              <w:marRight w:val="0"/>
              <w:marTop w:val="0"/>
              <w:marBottom w:val="0"/>
              <w:divBdr>
                <w:top w:val="none" w:sz="0" w:space="0" w:color="auto"/>
                <w:left w:val="none" w:sz="0" w:space="0" w:color="auto"/>
                <w:bottom w:val="none" w:sz="0" w:space="0" w:color="auto"/>
                <w:right w:val="none" w:sz="0" w:space="0" w:color="auto"/>
              </w:divBdr>
              <w:divsChild>
                <w:div w:id="99569688">
                  <w:marLeft w:val="0"/>
                  <w:marRight w:val="0"/>
                  <w:marTop w:val="0"/>
                  <w:marBottom w:val="0"/>
                  <w:divBdr>
                    <w:top w:val="none" w:sz="0" w:space="0" w:color="auto"/>
                    <w:left w:val="none" w:sz="0" w:space="0" w:color="auto"/>
                    <w:bottom w:val="none" w:sz="0" w:space="0" w:color="auto"/>
                    <w:right w:val="none" w:sz="0" w:space="0" w:color="auto"/>
                  </w:divBdr>
                  <w:divsChild>
                    <w:div w:id="821971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443358">
          <w:marLeft w:val="0"/>
          <w:marRight w:val="0"/>
          <w:marTop w:val="0"/>
          <w:marBottom w:val="0"/>
          <w:divBdr>
            <w:top w:val="none" w:sz="0" w:space="0" w:color="auto"/>
            <w:left w:val="none" w:sz="0" w:space="0" w:color="auto"/>
            <w:bottom w:val="none" w:sz="0" w:space="0" w:color="auto"/>
            <w:right w:val="none" w:sz="0" w:space="0" w:color="auto"/>
          </w:divBdr>
        </w:div>
        <w:div w:id="408386954">
          <w:marLeft w:val="0"/>
          <w:marRight w:val="0"/>
          <w:marTop w:val="0"/>
          <w:marBottom w:val="0"/>
          <w:divBdr>
            <w:top w:val="none" w:sz="0" w:space="0" w:color="auto"/>
            <w:left w:val="none" w:sz="0" w:space="0" w:color="auto"/>
            <w:bottom w:val="none" w:sz="0" w:space="0" w:color="auto"/>
            <w:right w:val="none" w:sz="0" w:space="0" w:color="auto"/>
          </w:divBdr>
          <w:divsChild>
            <w:div w:id="2015107471">
              <w:marLeft w:val="0"/>
              <w:marRight w:val="0"/>
              <w:marTop w:val="0"/>
              <w:marBottom w:val="0"/>
              <w:divBdr>
                <w:top w:val="none" w:sz="0" w:space="0" w:color="auto"/>
                <w:left w:val="none" w:sz="0" w:space="0" w:color="auto"/>
                <w:bottom w:val="none" w:sz="0" w:space="0" w:color="auto"/>
                <w:right w:val="none" w:sz="0" w:space="0" w:color="auto"/>
              </w:divBdr>
              <w:divsChild>
                <w:div w:id="153691865">
                  <w:marLeft w:val="0"/>
                  <w:marRight w:val="0"/>
                  <w:marTop w:val="0"/>
                  <w:marBottom w:val="0"/>
                  <w:divBdr>
                    <w:top w:val="none" w:sz="0" w:space="0" w:color="auto"/>
                    <w:left w:val="none" w:sz="0" w:space="0" w:color="auto"/>
                    <w:bottom w:val="none" w:sz="0" w:space="0" w:color="auto"/>
                    <w:right w:val="none" w:sz="0" w:space="0" w:color="auto"/>
                  </w:divBdr>
                  <w:divsChild>
                    <w:div w:id="1989282910">
                      <w:marLeft w:val="0"/>
                      <w:marRight w:val="0"/>
                      <w:marTop w:val="0"/>
                      <w:marBottom w:val="0"/>
                      <w:divBdr>
                        <w:top w:val="none" w:sz="0" w:space="0" w:color="auto"/>
                        <w:left w:val="none" w:sz="0" w:space="0" w:color="auto"/>
                        <w:bottom w:val="none" w:sz="0" w:space="0" w:color="auto"/>
                        <w:right w:val="none" w:sz="0" w:space="0" w:color="auto"/>
                      </w:divBdr>
                      <w:divsChild>
                        <w:div w:id="132057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7054692">
          <w:marLeft w:val="0"/>
          <w:marRight w:val="0"/>
          <w:marTop w:val="0"/>
          <w:marBottom w:val="0"/>
          <w:divBdr>
            <w:top w:val="none" w:sz="0" w:space="0" w:color="auto"/>
            <w:left w:val="none" w:sz="0" w:space="0" w:color="auto"/>
            <w:bottom w:val="none" w:sz="0" w:space="0" w:color="auto"/>
            <w:right w:val="none" w:sz="0" w:space="0" w:color="auto"/>
          </w:divBdr>
          <w:divsChild>
            <w:div w:id="1089502788">
              <w:marLeft w:val="0"/>
              <w:marRight w:val="0"/>
              <w:marTop w:val="0"/>
              <w:marBottom w:val="0"/>
              <w:divBdr>
                <w:top w:val="none" w:sz="0" w:space="0" w:color="auto"/>
                <w:left w:val="none" w:sz="0" w:space="0" w:color="auto"/>
                <w:bottom w:val="none" w:sz="0" w:space="0" w:color="auto"/>
                <w:right w:val="none" w:sz="0" w:space="0" w:color="auto"/>
              </w:divBdr>
              <w:divsChild>
                <w:div w:id="67919033">
                  <w:marLeft w:val="0"/>
                  <w:marRight w:val="0"/>
                  <w:marTop w:val="0"/>
                  <w:marBottom w:val="0"/>
                  <w:divBdr>
                    <w:top w:val="none" w:sz="0" w:space="0" w:color="auto"/>
                    <w:left w:val="none" w:sz="0" w:space="0" w:color="auto"/>
                    <w:bottom w:val="none" w:sz="0" w:space="0" w:color="auto"/>
                    <w:right w:val="none" w:sz="0" w:space="0" w:color="auto"/>
                  </w:divBdr>
                  <w:divsChild>
                    <w:div w:id="1612129186">
                      <w:marLeft w:val="0"/>
                      <w:marRight w:val="0"/>
                      <w:marTop w:val="0"/>
                      <w:marBottom w:val="0"/>
                      <w:divBdr>
                        <w:top w:val="none" w:sz="0" w:space="0" w:color="auto"/>
                        <w:left w:val="none" w:sz="0" w:space="0" w:color="auto"/>
                        <w:bottom w:val="none" w:sz="0" w:space="0" w:color="auto"/>
                        <w:right w:val="none" w:sz="0" w:space="0" w:color="auto"/>
                      </w:divBdr>
                      <w:divsChild>
                        <w:div w:id="1364790672">
                          <w:marLeft w:val="0"/>
                          <w:marRight w:val="0"/>
                          <w:marTop w:val="0"/>
                          <w:marBottom w:val="0"/>
                          <w:divBdr>
                            <w:top w:val="none" w:sz="0" w:space="0" w:color="auto"/>
                            <w:left w:val="none" w:sz="0" w:space="0" w:color="auto"/>
                            <w:bottom w:val="none" w:sz="0" w:space="0" w:color="auto"/>
                            <w:right w:val="none" w:sz="0" w:space="0" w:color="auto"/>
                          </w:divBdr>
                          <w:divsChild>
                            <w:div w:id="906721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6667549">
      <w:bodyDiv w:val="1"/>
      <w:marLeft w:val="0"/>
      <w:marRight w:val="0"/>
      <w:marTop w:val="0"/>
      <w:marBottom w:val="0"/>
      <w:divBdr>
        <w:top w:val="none" w:sz="0" w:space="0" w:color="auto"/>
        <w:left w:val="none" w:sz="0" w:space="0" w:color="auto"/>
        <w:bottom w:val="none" w:sz="0" w:space="0" w:color="auto"/>
        <w:right w:val="none" w:sz="0" w:space="0" w:color="auto"/>
      </w:divBdr>
      <w:divsChild>
        <w:div w:id="315499162">
          <w:marLeft w:val="0"/>
          <w:marRight w:val="0"/>
          <w:marTop w:val="0"/>
          <w:marBottom w:val="0"/>
          <w:divBdr>
            <w:top w:val="none" w:sz="0" w:space="0" w:color="auto"/>
            <w:left w:val="none" w:sz="0" w:space="0" w:color="auto"/>
            <w:bottom w:val="none" w:sz="0" w:space="0" w:color="auto"/>
            <w:right w:val="none" w:sz="0" w:space="0" w:color="auto"/>
          </w:divBdr>
          <w:divsChild>
            <w:div w:id="1547137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272307">
      <w:bodyDiv w:val="1"/>
      <w:marLeft w:val="0"/>
      <w:marRight w:val="0"/>
      <w:marTop w:val="0"/>
      <w:marBottom w:val="0"/>
      <w:divBdr>
        <w:top w:val="none" w:sz="0" w:space="0" w:color="auto"/>
        <w:left w:val="none" w:sz="0" w:space="0" w:color="auto"/>
        <w:bottom w:val="none" w:sz="0" w:space="0" w:color="auto"/>
        <w:right w:val="none" w:sz="0" w:space="0" w:color="auto"/>
      </w:divBdr>
      <w:divsChild>
        <w:div w:id="1506627454">
          <w:marLeft w:val="0"/>
          <w:marRight w:val="0"/>
          <w:marTop w:val="0"/>
          <w:marBottom w:val="0"/>
          <w:divBdr>
            <w:top w:val="none" w:sz="0" w:space="0" w:color="auto"/>
            <w:left w:val="none" w:sz="0" w:space="0" w:color="auto"/>
            <w:bottom w:val="none" w:sz="0" w:space="0" w:color="auto"/>
            <w:right w:val="none" w:sz="0" w:space="0" w:color="auto"/>
          </w:divBdr>
        </w:div>
        <w:div w:id="1076707000">
          <w:marLeft w:val="0"/>
          <w:marRight w:val="0"/>
          <w:marTop w:val="0"/>
          <w:marBottom w:val="0"/>
          <w:divBdr>
            <w:top w:val="none" w:sz="0" w:space="0" w:color="auto"/>
            <w:left w:val="none" w:sz="0" w:space="0" w:color="auto"/>
            <w:bottom w:val="none" w:sz="0" w:space="0" w:color="auto"/>
            <w:right w:val="none" w:sz="0" w:space="0" w:color="auto"/>
          </w:divBdr>
        </w:div>
        <w:div w:id="656610358">
          <w:marLeft w:val="0"/>
          <w:marRight w:val="0"/>
          <w:marTop w:val="0"/>
          <w:marBottom w:val="0"/>
          <w:divBdr>
            <w:top w:val="none" w:sz="0" w:space="0" w:color="auto"/>
            <w:left w:val="none" w:sz="0" w:space="0" w:color="auto"/>
            <w:bottom w:val="none" w:sz="0" w:space="0" w:color="auto"/>
            <w:right w:val="none" w:sz="0" w:space="0" w:color="auto"/>
          </w:divBdr>
        </w:div>
        <w:div w:id="1681153959">
          <w:marLeft w:val="0"/>
          <w:marRight w:val="0"/>
          <w:marTop w:val="0"/>
          <w:marBottom w:val="0"/>
          <w:divBdr>
            <w:top w:val="none" w:sz="0" w:space="0" w:color="auto"/>
            <w:left w:val="none" w:sz="0" w:space="0" w:color="auto"/>
            <w:bottom w:val="none" w:sz="0" w:space="0" w:color="auto"/>
            <w:right w:val="none" w:sz="0" w:space="0" w:color="auto"/>
          </w:divBdr>
        </w:div>
        <w:div w:id="581334245">
          <w:marLeft w:val="0"/>
          <w:marRight w:val="0"/>
          <w:marTop w:val="0"/>
          <w:marBottom w:val="0"/>
          <w:divBdr>
            <w:top w:val="none" w:sz="0" w:space="0" w:color="auto"/>
            <w:left w:val="none" w:sz="0" w:space="0" w:color="auto"/>
            <w:bottom w:val="none" w:sz="0" w:space="0" w:color="auto"/>
            <w:right w:val="none" w:sz="0" w:space="0" w:color="auto"/>
          </w:divBdr>
        </w:div>
        <w:div w:id="254095500">
          <w:marLeft w:val="0"/>
          <w:marRight w:val="0"/>
          <w:marTop w:val="0"/>
          <w:marBottom w:val="0"/>
          <w:divBdr>
            <w:top w:val="none" w:sz="0" w:space="0" w:color="auto"/>
            <w:left w:val="none" w:sz="0" w:space="0" w:color="auto"/>
            <w:bottom w:val="none" w:sz="0" w:space="0" w:color="auto"/>
            <w:right w:val="none" w:sz="0" w:space="0" w:color="auto"/>
          </w:divBdr>
        </w:div>
        <w:div w:id="311908316">
          <w:marLeft w:val="0"/>
          <w:marRight w:val="0"/>
          <w:marTop w:val="0"/>
          <w:marBottom w:val="0"/>
          <w:divBdr>
            <w:top w:val="none" w:sz="0" w:space="0" w:color="auto"/>
            <w:left w:val="none" w:sz="0" w:space="0" w:color="auto"/>
            <w:bottom w:val="none" w:sz="0" w:space="0" w:color="auto"/>
            <w:right w:val="none" w:sz="0" w:space="0" w:color="auto"/>
          </w:divBdr>
        </w:div>
        <w:div w:id="835223073">
          <w:marLeft w:val="0"/>
          <w:marRight w:val="0"/>
          <w:marTop w:val="0"/>
          <w:marBottom w:val="0"/>
          <w:divBdr>
            <w:top w:val="none" w:sz="0" w:space="0" w:color="auto"/>
            <w:left w:val="none" w:sz="0" w:space="0" w:color="auto"/>
            <w:bottom w:val="none" w:sz="0" w:space="0" w:color="auto"/>
            <w:right w:val="none" w:sz="0" w:space="0" w:color="auto"/>
          </w:divBdr>
        </w:div>
        <w:div w:id="1437362873">
          <w:marLeft w:val="0"/>
          <w:marRight w:val="0"/>
          <w:marTop w:val="0"/>
          <w:marBottom w:val="0"/>
          <w:divBdr>
            <w:top w:val="none" w:sz="0" w:space="0" w:color="auto"/>
            <w:left w:val="none" w:sz="0" w:space="0" w:color="auto"/>
            <w:bottom w:val="none" w:sz="0" w:space="0" w:color="auto"/>
            <w:right w:val="none" w:sz="0" w:space="0" w:color="auto"/>
          </w:divBdr>
        </w:div>
        <w:div w:id="1356348422">
          <w:marLeft w:val="0"/>
          <w:marRight w:val="0"/>
          <w:marTop w:val="0"/>
          <w:marBottom w:val="0"/>
          <w:divBdr>
            <w:top w:val="none" w:sz="0" w:space="0" w:color="auto"/>
            <w:left w:val="none" w:sz="0" w:space="0" w:color="auto"/>
            <w:bottom w:val="none" w:sz="0" w:space="0" w:color="auto"/>
            <w:right w:val="none" w:sz="0" w:space="0" w:color="auto"/>
          </w:divBdr>
        </w:div>
        <w:div w:id="1099523586">
          <w:marLeft w:val="0"/>
          <w:marRight w:val="0"/>
          <w:marTop w:val="0"/>
          <w:marBottom w:val="0"/>
          <w:divBdr>
            <w:top w:val="none" w:sz="0" w:space="0" w:color="auto"/>
            <w:left w:val="none" w:sz="0" w:space="0" w:color="auto"/>
            <w:bottom w:val="none" w:sz="0" w:space="0" w:color="auto"/>
            <w:right w:val="none" w:sz="0" w:space="0" w:color="auto"/>
          </w:divBdr>
        </w:div>
        <w:div w:id="85734647">
          <w:marLeft w:val="0"/>
          <w:marRight w:val="0"/>
          <w:marTop w:val="0"/>
          <w:marBottom w:val="0"/>
          <w:divBdr>
            <w:top w:val="none" w:sz="0" w:space="0" w:color="auto"/>
            <w:left w:val="none" w:sz="0" w:space="0" w:color="auto"/>
            <w:bottom w:val="none" w:sz="0" w:space="0" w:color="auto"/>
            <w:right w:val="none" w:sz="0" w:space="0" w:color="auto"/>
          </w:divBdr>
        </w:div>
        <w:div w:id="1990162818">
          <w:marLeft w:val="0"/>
          <w:marRight w:val="0"/>
          <w:marTop w:val="0"/>
          <w:marBottom w:val="0"/>
          <w:divBdr>
            <w:top w:val="none" w:sz="0" w:space="0" w:color="auto"/>
            <w:left w:val="none" w:sz="0" w:space="0" w:color="auto"/>
            <w:bottom w:val="none" w:sz="0" w:space="0" w:color="auto"/>
            <w:right w:val="none" w:sz="0" w:space="0" w:color="auto"/>
          </w:divBdr>
        </w:div>
        <w:div w:id="189489615">
          <w:marLeft w:val="0"/>
          <w:marRight w:val="0"/>
          <w:marTop w:val="0"/>
          <w:marBottom w:val="0"/>
          <w:divBdr>
            <w:top w:val="none" w:sz="0" w:space="0" w:color="auto"/>
            <w:left w:val="none" w:sz="0" w:space="0" w:color="auto"/>
            <w:bottom w:val="none" w:sz="0" w:space="0" w:color="auto"/>
            <w:right w:val="none" w:sz="0" w:space="0" w:color="auto"/>
          </w:divBdr>
        </w:div>
        <w:div w:id="1716463642">
          <w:marLeft w:val="0"/>
          <w:marRight w:val="0"/>
          <w:marTop w:val="0"/>
          <w:marBottom w:val="0"/>
          <w:divBdr>
            <w:top w:val="none" w:sz="0" w:space="0" w:color="auto"/>
            <w:left w:val="none" w:sz="0" w:space="0" w:color="auto"/>
            <w:bottom w:val="none" w:sz="0" w:space="0" w:color="auto"/>
            <w:right w:val="none" w:sz="0" w:space="0" w:color="auto"/>
          </w:divBdr>
        </w:div>
        <w:div w:id="1864783950">
          <w:marLeft w:val="0"/>
          <w:marRight w:val="0"/>
          <w:marTop w:val="0"/>
          <w:marBottom w:val="0"/>
          <w:divBdr>
            <w:top w:val="none" w:sz="0" w:space="0" w:color="auto"/>
            <w:left w:val="none" w:sz="0" w:space="0" w:color="auto"/>
            <w:bottom w:val="none" w:sz="0" w:space="0" w:color="auto"/>
            <w:right w:val="none" w:sz="0" w:space="0" w:color="auto"/>
          </w:divBdr>
        </w:div>
        <w:div w:id="1086615273">
          <w:marLeft w:val="0"/>
          <w:marRight w:val="0"/>
          <w:marTop w:val="0"/>
          <w:marBottom w:val="0"/>
          <w:divBdr>
            <w:top w:val="none" w:sz="0" w:space="0" w:color="auto"/>
            <w:left w:val="none" w:sz="0" w:space="0" w:color="auto"/>
            <w:bottom w:val="none" w:sz="0" w:space="0" w:color="auto"/>
            <w:right w:val="none" w:sz="0" w:space="0" w:color="auto"/>
          </w:divBdr>
        </w:div>
      </w:divsChild>
    </w:div>
    <w:div w:id="2011519582">
      <w:bodyDiv w:val="1"/>
      <w:marLeft w:val="0"/>
      <w:marRight w:val="0"/>
      <w:marTop w:val="0"/>
      <w:marBottom w:val="0"/>
      <w:divBdr>
        <w:top w:val="none" w:sz="0" w:space="0" w:color="auto"/>
        <w:left w:val="none" w:sz="0" w:space="0" w:color="auto"/>
        <w:bottom w:val="none" w:sz="0" w:space="0" w:color="auto"/>
        <w:right w:val="none" w:sz="0" w:space="0" w:color="auto"/>
      </w:divBdr>
      <w:divsChild>
        <w:div w:id="1532526395">
          <w:marLeft w:val="0"/>
          <w:marRight w:val="0"/>
          <w:marTop w:val="0"/>
          <w:marBottom w:val="0"/>
          <w:divBdr>
            <w:top w:val="none" w:sz="0" w:space="0" w:color="auto"/>
            <w:left w:val="none" w:sz="0" w:space="0" w:color="auto"/>
            <w:bottom w:val="none" w:sz="0" w:space="0" w:color="auto"/>
            <w:right w:val="none" w:sz="0" w:space="0" w:color="auto"/>
          </w:divBdr>
        </w:div>
        <w:div w:id="376202404">
          <w:marLeft w:val="0"/>
          <w:marRight w:val="0"/>
          <w:marTop w:val="0"/>
          <w:marBottom w:val="0"/>
          <w:divBdr>
            <w:top w:val="none" w:sz="0" w:space="0" w:color="auto"/>
            <w:left w:val="none" w:sz="0" w:space="0" w:color="auto"/>
            <w:bottom w:val="none" w:sz="0" w:space="0" w:color="auto"/>
            <w:right w:val="none" w:sz="0" w:space="0" w:color="auto"/>
          </w:divBdr>
        </w:div>
        <w:div w:id="509877892">
          <w:marLeft w:val="0"/>
          <w:marRight w:val="0"/>
          <w:marTop w:val="0"/>
          <w:marBottom w:val="0"/>
          <w:divBdr>
            <w:top w:val="none" w:sz="0" w:space="0" w:color="auto"/>
            <w:left w:val="none" w:sz="0" w:space="0" w:color="auto"/>
            <w:bottom w:val="none" w:sz="0" w:space="0" w:color="auto"/>
            <w:right w:val="none" w:sz="0" w:space="0" w:color="auto"/>
          </w:divBdr>
        </w:div>
        <w:div w:id="966277951">
          <w:marLeft w:val="0"/>
          <w:marRight w:val="0"/>
          <w:marTop w:val="0"/>
          <w:marBottom w:val="0"/>
          <w:divBdr>
            <w:top w:val="none" w:sz="0" w:space="0" w:color="auto"/>
            <w:left w:val="none" w:sz="0" w:space="0" w:color="auto"/>
            <w:bottom w:val="none" w:sz="0" w:space="0" w:color="auto"/>
            <w:right w:val="none" w:sz="0" w:space="0" w:color="auto"/>
          </w:divBdr>
        </w:div>
      </w:divsChild>
    </w:div>
    <w:div w:id="2057465815">
      <w:bodyDiv w:val="1"/>
      <w:marLeft w:val="0"/>
      <w:marRight w:val="0"/>
      <w:marTop w:val="0"/>
      <w:marBottom w:val="0"/>
      <w:divBdr>
        <w:top w:val="none" w:sz="0" w:space="0" w:color="auto"/>
        <w:left w:val="none" w:sz="0" w:space="0" w:color="auto"/>
        <w:bottom w:val="none" w:sz="0" w:space="0" w:color="auto"/>
        <w:right w:val="none" w:sz="0" w:space="0" w:color="auto"/>
      </w:divBdr>
      <w:divsChild>
        <w:div w:id="1936009246">
          <w:marLeft w:val="0"/>
          <w:marRight w:val="0"/>
          <w:marTop w:val="0"/>
          <w:marBottom w:val="0"/>
          <w:divBdr>
            <w:top w:val="none" w:sz="0" w:space="0" w:color="auto"/>
            <w:left w:val="none" w:sz="0" w:space="0" w:color="auto"/>
            <w:bottom w:val="none" w:sz="0" w:space="0" w:color="auto"/>
            <w:right w:val="none" w:sz="0" w:space="0" w:color="auto"/>
          </w:divBdr>
        </w:div>
        <w:div w:id="170148252">
          <w:marLeft w:val="0"/>
          <w:marRight w:val="0"/>
          <w:marTop w:val="0"/>
          <w:marBottom w:val="0"/>
          <w:divBdr>
            <w:top w:val="none" w:sz="0" w:space="0" w:color="auto"/>
            <w:left w:val="none" w:sz="0" w:space="0" w:color="auto"/>
            <w:bottom w:val="none" w:sz="0" w:space="0" w:color="auto"/>
            <w:right w:val="none" w:sz="0" w:space="0" w:color="auto"/>
          </w:divBdr>
        </w:div>
        <w:div w:id="664404277">
          <w:marLeft w:val="0"/>
          <w:marRight w:val="0"/>
          <w:marTop w:val="0"/>
          <w:marBottom w:val="0"/>
          <w:divBdr>
            <w:top w:val="none" w:sz="0" w:space="0" w:color="auto"/>
            <w:left w:val="none" w:sz="0" w:space="0" w:color="auto"/>
            <w:bottom w:val="none" w:sz="0" w:space="0" w:color="auto"/>
            <w:right w:val="none" w:sz="0" w:space="0" w:color="auto"/>
          </w:divBdr>
        </w:div>
        <w:div w:id="1465855038">
          <w:marLeft w:val="0"/>
          <w:marRight w:val="0"/>
          <w:marTop w:val="0"/>
          <w:marBottom w:val="0"/>
          <w:divBdr>
            <w:top w:val="none" w:sz="0" w:space="0" w:color="auto"/>
            <w:left w:val="none" w:sz="0" w:space="0" w:color="auto"/>
            <w:bottom w:val="none" w:sz="0" w:space="0" w:color="auto"/>
            <w:right w:val="none" w:sz="0" w:space="0" w:color="auto"/>
          </w:divBdr>
        </w:div>
        <w:div w:id="1516190670">
          <w:marLeft w:val="0"/>
          <w:marRight w:val="0"/>
          <w:marTop w:val="0"/>
          <w:marBottom w:val="0"/>
          <w:divBdr>
            <w:top w:val="none" w:sz="0" w:space="0" w:color="auto"/>
            <w:left w:val="none" w:sz="0" w:space="0" w:color="auto"/>
            <w:bottom w:val="none" w:sz="0" w:space="0" w:color="auto"/>
            <w:right w:val="none" w:sz="0" w:space="0" w:color="auto"/>
          </w:divBdr>
        </w:div>
      </w:divsChild>
    </w:div>
    <w:div w:id="2058697327">
      <w:bodyDiv w:val="1"/>
      <w:marLeft w:val="0"/>
      <w:marRight w:val="0"/>
      <w:marTop w:val="0"/>
      <w:marBottom w:val="0"/>
      <w:divBdr>
        <w:top w:val="none" w:sz="0" w:space="0" w:color="auto"/>
        <w:left w:val="none" w:sz="0" w:space="0" w:color="auto"/>
        <w:bottom w:val="none" w:sz="0" w:space="0" w:color="auto"/>
        <w:right w:val="none" w:sz="0" w:space="0" w:color="auto"/>
      </w:divBdr>
      <w:divsChild>
        <w:div w:id="1023896738">
          <w:marLeft w:val="0"/>
          <w:marRight w:val="0"/>
          <w:marTop w:val="0"/>
          <w:marBottom w:val="0"/>
          <w:divBdr>
            <w:top w:val="none" w:sz="0" w:space="0" w:color="auto"/>
            <w:left w:val="none" w:sz="0" w:space="0" w:color="auto"/>
            <w:bottom w:val="none" w:sz="0" w:space="0" w:color="auto"/>
            <w:right w:val="none" w:sz="0" w:space="0" w:color="auto"/>
          </w:divBdr>
        </w:div>
        <w:div w:id="619071322">
          <w:marLeft w:val="0"/>
          <w:marRight w:val="0"/>
          <w:marTop w:val="0"/>
          <w:marBottom w:val="0"/>
          <w:divBdr>
            <w:top w:val="none" w:sz="0" w:space="0" w:color="auto"/>
            <w:left w:val="none" w:sz="0" w:space="0" w:color="auto"/>
            <w:bottom w:val="none" w:sz="0" w:space="0" w:color="auto"/>
            <w:right w:val="none" w:sz="0" w:space="0" w:color="auto"/>
          </w:divBdr>
        </w:div>
        <w:div w:id="1821967349">
          <w:marLeft w:val="0"/>
          <w:marRight w:val="0"/>
          <w:marTop w:val="0"/>
          <w:marBottom w:val="0"/>
          <w:divBdr>
            <w:top w:val="none" w:sz="0" w:space="0" w:color="auto"/>
            <w:left w:val="none" w:sz="0" w:space="0" w:color="auto"/>
            <w:bottom w:val="none" w:sz="0" w:space="0" w:color="auto"/>
            <w:right w:val="none" w:sz="0" w:space="0" w:color="auto"/>
          </w:divBdr>
        </w:div>
        <w:div w:id="1716612630">
          <w:marLeft w:val="0"/>
          <w:marRight w:val="0"/>
          <w:marTop w:val="0"/>
          <w:marBottom w:val="0"/>
          <w:divBdr>
            <w:top w:val="none" w:sz="0" w:space="0" w:color="auto"/>
            <w:left w:val="none" w:sz="0" w:space="0" w:color="auto"/>
            <w:bottom w:val="none" w:sz="0" w:space="0" w:color="auto"/>
            <w:right w:val="none" w:sz="0" w:space="0" w:color="auto"/>
          </w:divBdr>
        </w:div>
      </w:divsChild>
    </w:div>
    <w:div w:id="2077390096">
      <w:bodyDiv w:val="1"/>
      <w:marLeft w:val="0"/>
      <w:marRight w:val="0"/>
      <w:marTop w:val="0"/>
      <w:marBottom w:val="0"/>
      <w:divBdr>
        <w:top w:val="none" w:sz="0" w:space="0" w:color="auto"/>
        <w:left w:val="none" w:sz="0" w:space="0" w:color="auto"/>
        <w:bottom w:val="none" w:sz="0" w:space="0" w:color="auto"/>
        <w:right w:val="none" w:sz="0" w:space="0" w:color="auto"/>
      </w:divBdr>
      <w:divsChild>
        <w:div w:id="436364243">
          <w:marLeft w:val="0"/>
          <w:marRight w:val="0"/>
          <w:marTop w:val="0"/>
          <w:marBottom w:val="0"/>
          <w:divBdr>
            <w:top w:val="none" w:sz="0" w:space="0" w:color="auto"/>
            <w:left w:val="none" w:sz="0" w:space="0" w:color="auto"/>
            <w:bottom w:val="none" w:sz="0" w:space="0" w:color="auto"/>
            <w:right w:val="none" w:sz="0" w:space="0" w:color="auto"/>
          </w:divBdr>
        </w:div>
        <w:div w:id="919288577">
          <w:marLeft w:val="0"/>
          <w:marRight w:val="0"/>
          <w:marTop w:val="0"/>
          <w:marBottom w:val="0"/>
          <w:divBdr>
            <w:top w:val="none" w:sz="0" w:space="0" w:color="auto"/>
            <w:left w:val="none" w:sz="0" w:space="0" w:color="auto"/>
            <w:bottom w:val="none" w:sz="0" w:space="0" w:color="auto"/>
            <w:right w:val="none" w:sz="0" w:space="0" w:color="auto"/>
          </w:divBdr>
        </w:div>
        <w:div w:id="755634109">
          <w:marLeft w:val="0"/>
          <w:marRight w:val="0"/>
          <w:marTop w:val="0"/>
          <w:marBottom w:val="0"/>
          <w:divBdr>
            <w:top w:val="none" w:sz="0" w:space="0" w:color="auto"/>
            <w:left w:val="none" w:sz="0" w:space="0" w:color="auto"/>
            <w:bottom w:val="none" w:sz="0" w:space="0" w:color="auto"/>
            <w:right w:val="none" w:sz="0" w:space="0" w:color="auto"/>
          </w:divBdr>
        </w:div>
        <w:div w:id="1291477929">
          <w:marLeft w:val="0"/>
          <w:marRight w:val="0"/>
          <w:marTop w:val="0"/>
          <w:marBottom w:val="0"/>
          <w:divBdr>
            <w:top w:val="none" w:sz="0" w:space="0" w:color="auto"/>
            <w:left w:val="none" w:sz="0" w:space="0" w:color="auto"/>
            <w:bottom w:val="none" w:sz="0" w:space="0" w:color="auto"/>
            <w:right w:val="none" w:sz="0" w:space="0" w:color="auto"/>
          </w:divBdr>
        </w:div>
        <w:div w:id="2053382547">
          <w:marLeft w:val="0"/>
          <w:marRight w:val="0"/>
          <w:marTop w:val="0"/>
          <w:marBottom w:val="0"/>
          <w:divBdr>
            <w:top w:val="none" w:sz="0" w:space="0" w:color="auto"/>
            <w:left w:val="none" w:sz="0" w:space="0" w:color="auto"/>
            <w:bottom w:val="none" w:sz="0" w:space="0" w:color="auto"/>
            <w:right w:val="none" w:sz="0" w:space="0" w:color="auto"/>
          </w:divBdr>
        </w:div>
        <w:div w:id="317075493">
          <w:marLeft w:val="0"/>
          <w:marRight w:val="0"/>
          <w:marTop w:val="0"/>
          <w:marBottom w:val="0"/>
          <w:divBdr>
            <w:top w:val="none" w:sz="0" w:space="0" w:color="auto"/>
            <w:left w:val="none" w:sz="0" w:space="0" w:color="auto"/>
            <w:bottom w:val="none" w:sz="0" w:space="0" w:color="auto"/>
            <w:right w:val="none" w:sz="0" w:space="0" w:color="auto"/>
          </w:divBdr>
        </w:div>
        <w:div w:id="430588769">
          <w:marLeft w:val="0"/>
          <w:marRight w:val="0"/>
          <w:marTop w:val="0"/>
          <w:marBottom w:val="0"/>
          <w:divBdr>
            <w:top w:val="none" w:sz="0" w:space="0" w:color="auto"/>
            <w:left w:val="none" w:sz="0" w:space="0" w:color="auto"/>
            <w:bottom w:val="none" w:sz="0" w:space="0" w:color="auto"/>
            <w:right w:val="none" w:sz="0" w:space="0" w:color="auto"/>
          </w:divBdr>
        </w:div>
        <w:div w:id="1878079248">
          <w:marLeft w:val="0"/>
          <w:marRight w:val="0"/>
          <w:marTop w:val="0"/>
          <w:marBottom w:val="0"/>
          <w:divBdr>
            <w:top w:val="none" w:sz="0" w:space="0" w:color="auto"/>
            <w:left w:val="none" w:sz="0" w:space="0" w:color="auto"/>
            <w:bottom w:val="none" w:sz="0" w:space="0" w:color="auto"/>
            <w:right w:val="none" w:sz="0" w:space="0" w:color="auto"/>
          </w:divBdr>
        </w:div>
        <w:div w:id="42491231">
          <w:marLeft w:val="0"/>
          <w:marRight w:val="0"/>
          <w:marTop w:val="0"/>
          <w:marBottom w:val="0"/>
          <w:divBdr>
            <w:top w:val="none" w:sz="0" w:space="0" w:color="auto"/>
            <w:left w:val="none" w:sz="0" w:space="0" w:color="auto"/>
            <w:bottom w:val="none" w:sz="0" w:space="0" w:color="auto"/>
            <w:right w:val="none" w:sz="0" w:space="0" w:color="auto"/>
          </w:divBdr>
        </w:div>
        <w:div w:id="924726746">
          <w:marLeft w:val="0"/>
          <w:marRight w:val="0"/>
          <w:marTop w:val="0"/>
          <w:marBottom w:val="0"/>
          <w:divBdr>
            <w:top w:val="none" w:sz="0" w:space="0" w:color="auto"/>
            <w:left w:val="none" w:sz="0" w:space="0" w:color="auto"/>
            <w:bottom w:val="none" w:sz="0" w:space="0" w:color="auto"/>
            <w:right w:val="none" w:sz="0" w:space="0" w:color="auto"/>
          </w:divBdr>
        </w:div>
        <w:div w:id="170144358">
          <w:marLeft w:val="0"/>
          <w:marRight w:val="0"/>
          <w:marTop w:val="0"/>
          <w:marBottom w:val="0"/>
          <w:divBdr>
            <w:top w:val="none" w:sz="0" w:space="0" w:color="auto"/>
            <w:left w:val="none" w:sz="0" w:space="0" w:color="auto"/>
            <w:bottom w:val="none" w:sz="0" w:space="0" w:color="auto"/>
            <w:right w:val="none" w:sz="0" w:space="0" w:color="auto"/>
          </w:divBdr>
        </w:div>
        <w:div w:id="2090227328">
          <w:marLeft w:val="0"/>
          <w:marRight w:val="0"/>
          <w:marTop w:val="0"/>
          <w:marBottom w:val="0"/>
          <w:divBdr>
            <w:top w:val="none" w:sz="0" w:space="0" w:color="auto"/>
            <w:left w:val="none" w:sz="0" w:space="0" w:color="auto"/>
            <w:bottom w:val="none" w:sz="0" w:space="0" w:color="auto"/>
            <w:right w:val="none" w:sz="0" w:space="0" w:color="auto"/>
          </w:divBdr>
        </w:div>
      </w:divsChild>
    </w:div>
    <w:div w:id="2078279199">
      <w:bodyDiv w:val="1"/>
      <w:marLeft w:val="0"/>
      <w:marRight w:val="0"/>
      <w:marTop w:val="0"/>
      <w:marBottom w:val="0"/>
      <w:divBdr>
        <w:top w:val="none" w:sz="0" w:space="0" w:color="auto"/>
        <w:left w:val="none" w:sz="0" w:space="0" w:color="auto"/>
        <w:bottom w:val="none" w:sz="0" w:space="0" w:color="auto"/>
        <w:right w:val="none" w:sz="0" w:space="0" w:color="auto"/>
      </w:divBdr>
      <w:divsChild>
        <w:div w:id="267549759">
          <w:marLeft w:val="0"/>
          <w:marRight w:val="0"/>
          <w:marTop w:val="0"/>
          <w:marBottom w:val="0"/>
          <w:divBdr>
            <w:top w:val="none" w:sz="0" w:space="0" w:color="auto"/>
            <w:left w:val="none" w:sz="0" w:space="0" w:color="auto"/>
            <w:bottom w:val="none" w:sz="0" w:space="0" w:color="auto"/>
            <w:right w:val="none" w:sz="0" w:space="0" w:color="auto"/>
          </w:divBdr>
        </w:div>
        <w:div w:id="950432687">
          <w:marLeft w:val="0"/>
          <w:marRight w:val="0"/>
          <w:marTop w:val="0"/>
          <w:marBottom w:val="0"/>
          <w:divBdr>
            <w:top w:val="none" w:sz="0" w:space="0" w:color="auto"/>
            <w:left w:val="none" w:sz="0" w:space="0" w:color="auto"/>
            <w:bottom w:val="none" w:sz="0" w:space="0" w:color="auto"/>
            <w:right w:val="none" w:sz="0" w:space="0" w:color="auto"/>
          </w:divBdr>
        </w:div>
        <w:div w:id="897127811">
          <w:marLeft w:val="0"/>
          <w:marRight w:val="0"/>
          <w:marTop w:val="0"/>
          <w:marBottom w:val="0"/>
          <w:divBdr>
            <w:top w:val="none" w:sz="0" w:space="0" w:color="auto"/>
            <w:left w:val="none" w:sz="0" w:space="0" w:color="auto"/>
            <w:bottom w:val="none" w:sz="0" w:space="0" w:color="auto"/>
            <w:right w:val="none" w:sz="0" w:space="0" w:color="auto"/>
          </w:divBdr>
        </w:div>
        <w:div w:id="1422986157">
          <w:marLeft w:val="0"/>
          <w:marRight w:val="0"/>
          <w:marTop w:val="0"/>
          <w:marBottom w:val="0"/>
          <w:divBdr>
            <w:top w:val="none" w:sz="0" w:space="0" w:color="auto"/>
            <w:left w:val="none" w:sz="0" w:space="0" w:color="auto"/>
            <w:bottom w:val="none" w:sz="0" w:space="0" w:color="auto"/>
            <w:right w:val="none" w:sz="0" w:space="0" w:color="auto"/>
          </w:divBdr>
        </w:div>
        <w:div w:id="154414607">
          <w:marLeft w:val="0"/>
          <w:marRight w:val="0"/>
          <w:marTop w:val="0"/>
          <w:marBottom w:val="0"/>
          <w:divBdr>
            <w:top w:val="none" w:sz="0" w:space="0" w:color="auto"/>
            <w:left w:val="none" w:sz="0" w:space="0" w:color="auto"/>
            <w:bottom w:val="none" w:sz="0" w:space="0" w:color="auto"/>
            <w:right w:val="none" w:sz="0" w:space="0" w:color="auto"/>
          </w:divBdr>
        </w:div>
        <w:div w:id="2109156974">
          <w:marLeft w:val="0"/>
          <w:marRight w:val="0"/>
          <w:marTop w:val="0"/>
          <w:marBottom w:val="0"/>
          <w:divBdr>
            <w:top w:val="none" w:sz="0" w:space="0" w:color="auto"/>
            <w:left w:val="none" w:sz="0" w:space="0" w:color="auto"/>
            <w:bottom w:val="none" w:sz="0" w:space="0" w:color="auto"/>
            <w:right w:val="none" w:sz="0" w:space="0" w:color="auto"/>
          </w:divBdr>
        </w:div>
        <w:div w:id="1462189955">
          <w:marLeft w:val="0"/>
          <w:marRight w:val="0"/>
          <w:marTop w:val="0"/>
          <w:marBottom w:val="0"/>
          <w:divBdr>
            <w:top w:val="none" w:sz="0" w:space="0" w:color="auto"/>
            <w:left w:val="none" w:sz="0" w:space="0" w:color="auto"/>
            <w:bottom w:val="none" w:sz="0" w:space="0" w:color="auto"/>
            <w:right w:val="none" w:sz="0" w:space="0" w:color="auto"/>
          </w:divBdr>
        </w:div>
        <w:div w:id="827672014">
          <w:marLeft w:val="0"/>
          <w:marRight w:val="0"/>
          <w:marTop w:val="0"/>
          <w:marBottom w:val="0"/>
          <w:divBdr>
            <w:top w:val="none" w:sz="0" w:space="0" w:color="auto"/>
            <w:left w:val="none" w:sz="0" w:space="0" w:color="auto"/>
            <w:bottom w:val="none" w:sz="0" w:space="0" w:color="auto"/>
            <w:right w:val="none" w:sz="0" w:space="0" w:color="auto"/>
          </w:divBdr>
        </w:div>
        <w:div w:id="2073309040">
          <w:marLeft w:val="0"/>
          <w:marRight w:val="0"/>
          <w:marTop w:val="0"/>
          <w:marBottom w:val="0"/>
          <w:divBdr>
            <w:top w:val="none" w:sz="0" w:space="0" w:color="auto"/>
            <w:left w:val="none" w:sz="0" w:space="0" w:color="auto"/>
            <w:bottom w:val="none" w:sz="0" w:space="0" w:color="auto"/>
            <w:right w:val="none" w:sz="0" w:space="0" w:color="auto"/>
          </w:divBdr>
        </w:div>
        <w:div w:id="1693527263">
          <w:marLeft w:val="0"/>
          <w:marRight w:val="0"/>
          <w:marTop w:val="0"/>
          <w:marBottom w:val="0"/>
          <w:divBdr>
            <w:top w:val="none" w:sz="0" w:space="0" w:color="auto"/>
            <w:left w:val="none" w:sz="0" w:space="0" w:color="auto"/>
            <w:bottom w:val="none" w:sz="0" w:space="0" w:color="auto"/>
            <w:right w:val="none" w:sz="0" w:space="0" w:color="auto"/>
          </w:divBdr>
        </w:div>
        <w:div w:id="2050565021">
          <w:marLeft w:val="0"/>
          <w:marRight w:val="0"/>
          <w:marTop w:val="0"/>
          <w:marBottom w:val="0"/>
          <w:divBdr>
            <w:top w:val="none" w:sz="0" w:space="0" w:color="auto"/>
            <w:left w:val="none" w:sz="0" w:space="0" w:color="auto"/>
            <w:bottom w:val="none" w:sz="0" w:space="0" w:color="auto"/>
            <w:right w:val="none" w:sz="0" w:space="0" w:color="auto"/>
          </w:divBdr>
        </w:div>
        <w:div w:id="1148594857">
          <w:marLeft w:val="0"/>
          <w:marRight w:val="0"/>
          <w:marTop w:val="0"/>
          <w:marBottom w:val="0"/>
          <w:divBdr>
            <w:top w:val="none" w:sz="0" w:space="0" w:color="auto"/>
            <w:left w:val="none" w:sz="0" w:space="0" w:color="auto"/>
            <w:bottom w:val="none" w:sz="0" w:space="0" w:color="auto"/>
            <w:right w:val="none" w:sz="0" w:space="0" w:color="auto"/>
          </w:divBdr>
        </w:div>
        <w:div w:id="397821872">
          <w:marLeft w:val="0"/>
          <w:marRight w:val="0"/>
          <w:marTop w:val="0"/>
          <w:marBottom w:val="0"/>
          <w:divBdr>
            <w:top w:val="none" w:sz="0" w:space="0" w:color="auto"/>
            <w:left w:val="none" w:sz="0" w:space="0" w:color="auto"/>
            <w:bottom w:val="none" w:sz="0" w:space="0" w:color="auto"/>
            <w:right w:val="none" w:sz="0" w:space="0" w:color="auto"/>
          </w:divBdr>
        </w:div>
        <w:div w:id="1397433071">
          <w:marLeft w:val="0"/>
          <w:marRight w:val="0"/>
          <w:marTop w:val="0"/>
          <w:marBottom w:val="0"/>
          <w:divBdr>
            <w:top w:val="none" w:sz="0" w:space="0" w:color="auto"/>
            <w:left w:val="none" w:sz="0" w:space="0" w:color="auto"/>
            <w:bottom w:val="none" w:sz="0" w:space="0" w:color="auto"/>
            <w:right w:val="none" w:sz="0" w:space="0" w:color="auto"/>
          </w:divBdr>
        </w:div>
        <w:div w:id="1345672837">
          <w:marLeft w:val="0"/>
          <w:marRight w:val="0"/>
          <w:marTop w:val="0"/>
          <w:marBottom w:val="0"/>
          <w:divBdr>
            <w:top w:val="none" w:sz="0" w:space="0" w:color="auto"/>
            <w:left w:val="none" w:sz="0" w:space="0" w:color="auto"/>
            <w:bottom w:val="none" w:sz="0" w:space="0" w:color="auto"/>
            <w:right w:val="none" w:sz="0" w:space="0" w:color="auto"/>
          </w:divBdr>
        </w:div>
        <w:div w:id="1510103225">
          <w:marLeft w:val="0"/>
          <w:marRight w:val="0"/>
          <w:marTop w:val="0"/>
          <w:marBottom w:val="0"/>
          <w:divBdr>
            <w:top w:val="none" w:sz="0" w:space="0" w:color="auto"/>
            <w:left w:val="none" w:sz="0" w:space="0" w:color="auto"/>
            <w:bottom w:val="none" w:sz="0" w:space="0" w:color="auto"/>
            <w:right w:val="none" w:sz="0" w:space="0" w:color="auto"/>
          </w:divBdr>
        </w:div>
        <w:div w:id="1170757666">
          <w:marLeft w:val="0"/>
          <w:marRight w:val="0"/>
          <w:marTop w:val="0"/>
          <w:marBottom w:val="0"/>
          <w:divBdr>
            <w:top w:val="none" w:sz="0" w:space="0" w:color="auto"/>
            <w:left w:val="none" w:sz="0" w:space="0" w:color="auto"/>
            <w:bottom w:val="none" w:sz="0" w:space="0" w:color="auto"/>
            <w:right w:val="none" w:sz="0" w:space="0" w:color="auto"/>
          </w:divBdr>
        </w:div>
        <w:div w:id="888616389">
          <w:marLeft w:val="0"/>
          <w:marRight w:val="0"/>
          <w:marTop w:val="0"/>
          <w:marBottom w:val="0"/>
          <w:divBdr>
            <w:top w:val="none" w:sz="0" w:space="0" w:color="auto"/>
            <w:left w:val="none" w:sz="0" w:space="0" w:color="auto"/>
            <w:bottom w:val="none" w:sz="0" w:space="0" w:color="auto"/>
            <w:right w:val="none" w:sz="0" w:space="0" w:color="auto"/>
          </w:divBdr>
        </w:div>
        <w:div w:id="1690645767">
          <w:marLeft w:val="0"/>
          <w:marRight w:val="0"/>
          <w:marTop w:val="0"/>
          <w:marBottom w:val="0"/>
          <w:divBdr>
            <w:top w:val="none" w:sz="0" w:space="0" w:color="auto"/>
            <w:left w:val="none" w:sz="0" w:space="0" w:color="auto"/>
            <w:bottom w:val="none" w:sz="0" w:space="0" w:color="auto"/>
            <w:right w:val="none" w:sz="0" w:space="0" w:color="auto"/>
          </w:divBdr>
        </w:div>
        <w:div w:id="1488857444">
          <w:marLeft w:val="0"/>
          <w:marRight w:val="0"/>
          <w:marTop w:val="0"/>
          <w:marBottom w:val="0"/>
          <w:divBdr>
            <w:top w:val="none" w:sz="0" w:space="0" w:color="auto"/>
            <w:left w:val="none" w:sz="0" w:space="0" w:color="auto"/>
            <w:bottom w:val="none" w:sz="0" w:space="0" w:color="auto"/>
            <w:right w:val="none" w:sz="0" w:space="0" w:color="auto"/>
          </w:divBdr>
        </w:div>
        <w:div w:id="2011326401">
          <w:marLeft w:val="0"/>
          <w:marRight w:val="0"/>
          <w:marTop w:val="0"/>
          <w:marBottom w:val="0"/>
          <w:divBdr>
            <w:top w:val="none" w:sz="0" w:space="0" w:color="auto"/>
            <w:left w:val="none" w:sz="0" w:space="0" w:color="auto"/>
            <w:bottom w:val="none" w:sz="0" w:space="0" w:color="auto"/>
            <w:right w:val="none" w:sz="0" w:space="0" w:color="auto"/>
          </w:divBdr>
        </w:div>
        <w:div w:id="2019430055">
          <w:marLeft w:val="0"/>
          <w:marRight w:val="0"/>
          <w:marTop w:val="0"/>
          <w:marBottom w:val="0"/>
          <w:divBdr>
            <w:top w:val="none" w:sz="0" w:space="0" w:color="auto"/>
            <w:left w:val="none" w:sz="0" w:space="0" w:color="auto"/>
            <w:bottom w:val="none" w:sz="0" w:space="0" w:color="auto"/>
            <w:right w:val="none" w:sz="0" w:space="0" w:color="auto"/>
          </w:divBdr>
        </w:div>
        <w:div w:id="682244196">
          <w:marLeft w:val="0"/>
          <w:marRight w:val="0"/>
          <w:marTop w:val="0"/>
          <w:marBottom w:val="0"/>
          <w:divBdr>
            <w:top w:val="none" w:sz="0" w:space="0" w:color="auto"/>
            <w:left w:val="none" w:sz="0" w:space="0" w:color="auto"/>
            <w:bottom w:val="none" w:sz="0" w:space="0" w:color="auto"/>
            <w:right w:val="none" w:sz="0" w:space="0" w:color="auto"/>
          </w:divBdr>
        </w:div>
        <w:div w:id="1777098793">
          <w:marLeft w:val="0"/>
          <w:marRight w:val="0"/>
          <w:marTop w:val="0"/>
          <w:marBottom w:val="0"/>
          <w:divBdr>
            <w:top w:val="none" w:sz="0" w:space="0" w:color="auto"/>
            <w:left w:val="none" w:sz="0" w:space="0" w:color="auto"/>
            <w:bottom w:val="none" w:sz="0" w:space="0" w:color="auto"/>
            <w:right w:val="none" w:sz="0" w:space="0" w:color="auto"/>
          </w:divBdr>
        </w:div>
        <w:div w:id="595141294">
          <w:marLeft w:val="0"/>
          <w:marRight w:val="0"/>
          <w:marTop w:val="0"/>
          <w:marBottom w:val="0"/>
          <w:divBdr>
            <w:top w:val="none" w:sz="0" w:space="0" w:color="auto"/>
            <w:left w:val="none" w:sz="0" w:space="0" w:color="auto"/>
            <w:bottom w:val="none" w:sz="0" w:space="0" w:color="auto"/>
            <w:right w:val="none" w:sz="0" w:space="0" w:color="auto"/>
          </w:divBdr>
        </w:div>
        <w:div w:id="99566247">
          <w:marLeft w:val="0"/>
          <w:marRight w:val="0"/>
          <w:marTop w:val="0"/>
          <w:marBottom w:val="0"/>
          <w:divBdr>
            <w:top w:val="none" w:sz="0" w:space="0" w:color="auto"/>
            <w:left w:val="none" w:sz="0" w:space="0" w:color="auto"/>
            <w:bottom w:val="none" w:sz="0" w:space="0" w:color="auto"/>
            <w:right w:val="none" w:sz="0" w:space="0" w:color="auto"/>
          </w:divBdr>
        </w:div>
        <w:div w:id="333844567">
          <w:marLeft w:val="0"/>
          <w:marRight w:val="0"/>
          <w:marTop w:val="0"/>
          <w:marBottom w:val="0"/>
          <w:divBdr>
            <w:top w:val="none" w:sz="0" w:space="0" w:color="auto"/>
            <w:left w:val="none" w:sz="0" w:space="0" w:color="auto"/>
            <w:bottom w:val="none" w:sz="0" w:space="0" w:color="auto"/>
            <w:right w:val="none" w:sz="0" w:space="0" w:color="auto"/>
          </w:divBdr>
        </w:div>
        <w:div w:id="1656374435">
          <w:marLeft w:val="0"/>
          <w:marRight w:val="0"/>
          <w:marTop w:val="0"/>
          <w:marBottom w:val="0"/>
          <w:divBdr>
            <w:top w:val="none" w:sz="0" w:space="0" w:color="auto"/>
            <w:left w:val="none" w:sz="0" w:space="0" w:color="auto"/>
            <w:bottom w:val="none" w:sz="0" w:space="0" w:color="auto"/>
            <w:right w:val="none" w:sz="0" w:space="0" w:color="auto"/>
          </w:divBdr>
        </w:div>
        <w:div w:id="1024667850">
          <w:marLeft w:val="0"/>
          <w:marRight w:val="0"/>
          <w:marTop w:val="0"/>
          <w:marBottom w:val="0"/>
          <w:divBdr>
            <w:top w:val="none" w:sz="0" w:space="0" w:color="auto"/>
            <w:left w:val="none" w:sz="0" w:space="0" w:color="auto"/>
            <w:bottom w:val="none" w:sz="0" w:space="0" w:color="auto"/>
            <w:right w:val="none" w:sz="0" w:space="0" w:color="auto"/>
          </w:divBdr>
        </w:div>
        <w:div w:id="988704402">
          <w:marLeft w:val="0"/>
          <w:marRight w:val="0"/>
          <w:marTop w:val="0"/>
          <w:marBottom w:val="0"/>
          <w:divBdr>
            <w:top w:val="none" w:sz="0" w:space="0" w:color="auto"/>
            <w:left w:val="none" w:sz="0" w:space="0" w:color="auto"/>
            <w:bottom w:val="none" w:sz="0" w:space="0" w:color="auto"/>
            <w:right w:val="none" w:sz="0" w:space="0" w:color="auto"/>
          </w:divBdr>
        </w:div>
        <w:div w:id="1868791761">
          <w:marLeft w:val="0"/>
          <w:marRight w:val="0"/>
          <w:marTop w:val="0"/>
          <w:marBottom w:val="0"/>
          <w:divBdr>
            <w:top w:val="none" w:sz="0" w:space="0" w:color="auto"/>
            <w:left w:val="none" w:sz="0" w:space="0" w:color="auto"/>
            <w:bottom w:val="none" w:sz="0" w:space="0" w:color="auto"/>
            <w:right w:val="none" w:sz="0" w:space="0" w:color="auto"/>
          </w:divBdr>
        </w:div>
        <w:div w:id="790172058">
          <w:marLeft w:val="0"/>
          <w:marRight w:val="0"/>
          <w:marTop w:val="0"/>
          <w:marBottom w:val="0"/>
          <w:divBdr>
            <w:top w:val="none" w:sz="0" w:space="0" w:color="auto"/>
            <w:left w:val="none" w:sz="0" w:space="0" w:color="auto"/>
            <w:bottom w:val="none" w:sz="0" w:space="0" w:color="auto"/>
            <w:right w:val="none" w:sz="0" w:space="0" w:color="auto"/>
          </w:divBdr>
        </w:div>
        <w:div w:id="1200893014">
          <w:marLeft w:val="0"/>
          <w:marRight w:val="0"/>
          <w:marTop w:val="0"/>
          <w:marBottom w:val="0"/>
          <w:divBdr>
            <w:top w:val="none" w:sz="0" w:space="0" w:color="auto"/>
            <w:left w:val="none" w:sz="0" w:space="0" w:color="auto"/>
            <w:bottom w:val="none" w:sz="0" w:space="0" w:color="auto"/>
            <w:right w:val="none" w:sz="0" w:space="0" w:color="auto"/>
          </w:divBdr>
        </w:div>
        <w:div w:id="1995181592">
          <w:marLeft w:val="0"/>
          <w:marRight w:val="0"/>
          <w:marTop w:val="0"/>
          <w:marBottom w:val="0"/>
          <w:divBdr>
            <w:top w:val="none" w:sz="0" w:space="0" w:color="auto"/>
            <w:left w:val="none" w:sz="0" w:space="0" w:color="auto"/>
            <w:bottom w:val="none" w:sz="0" w:space="0" w:color="auto"/>
            <w:right w:val="none" w:sz="0" w:space="0" w:color="auto"/>
          </w:divBdr>
        </w:div>
        <w:div w:id="1259169576">
          <w:marLeft w:val="0"/>
          <w:marRight w:val="0"/>
          <w:marTop w:val="0"/>
          <w:marBottom w:val="0"/>
          <w:divBdr>
            <w:top w:val="none" w:sz="0" w:space="0" w:color="auto"/>
            <w:left w:val="none" w:sz="0" w:space="0" w:color="auto"/>
            <w:bottom w:val="none" w:sz="0" w:space="0" w:color="auto"/>
            <w:right w:val="none" w:sz="0" w:space="0" w:color="auto"/>
          </w:divBdr>
        </w:div>
        <w:div w:id="269550748">
          <w:marLeft w:val="0"/>
          <w:marRight w:val="0"/>
          <w:marTop w:val="0"/>
          <w:marBottom w:val="0"/>
          <w:divBdr>
            <w:top w:val="none" w:sz="0" w:space="0" w:color="auto"/>
            <w:left w:val="none" w:sz="0" w:space="0" w:color="auto"/>
            <w:bottom w:val="none" w:sz="0" w:space="0" w:color="auto"/>
            <w:right w:val="none" w:sz="0" w:space="0" w:color="auto"/>
          </w:divBdr>
        </w:div>
        <w:div w:id="1446148309">
          <w:marLeft w:val="0"/>
          <w:marRight w:val="0"/>
          <w:marTop w:val="0"/>
          <w:marBottom w:val="0"/>
          <w:divBdr>
            <w:top w:val="none" w:sz="0" w:space="0" w:color="auto"/>
            <w:left w:val="none" w:sz="0" w:space="0" w:color="auto"/>
            <w:bottom w:val="none" w:sz="0" w:space="0" w:color="auto"/>
            <w:right w:val="none" w:sz="0" w:space="0" w:color="auto"/>
          </w:divBdr>
        </w:div>
        <w:div w:id="497503129">
          <w:marLeft w:val="0"/>
          <w:marRight w:val="0"/>
          <w:marTop w:val="0"/>
          <w:marBottom w:val="0"/>
          <w:divBdr>
            <w:top w:val="none" w:sz="0" w:space="0" w:color="auto"/>
            <w:left w:val="none" w:sz="0" w:space="0" w:color="auto"/>
            <w:bottom w:val="none" w:sz="0" w:space="0" w:color="auto"/>
            <w:right w:val="none" w:sz="0" w:space="0" w:color="auto"/>
          </w:divBdr>
        </w:div>
        <w:div w:id="1109738314">
          <w:marLeft w:val="0"/>
          <w:marRight w:val="0"/>
          <w:marTop w:val="0"/>
          <w:marBottom w:val="0"/>
          <w:divBdr>
            <w:top w:val="none" w:sz="0" w:space="0" w:color="auto"/>
            <w:left w:val="none" w:sz="0" w:space="0" w:color="auto"/>
            <w:bottom w:val="none" w:sz="0" w:space="0" w:color="auto"/>
            <w:right w:val="none" w:sz="0" w:space="0" w:color="auto"/>
          </w:divBdr>
        </w:div>
        <w:div w:id="436684483">
          <w:marLeft w:val="0"/>
          <w:marRight w:val="0"/>
          <w:marTop w:val="0"/>
          <w:marBottom w:val="0"/>
          <w:divBdr>
            <w:top w:val="none" w:sz="0" w:space="0" w:color="auto"/>
            <w:left w:val="none" w:sz="0" w:space="0" w:color="auto"/>
            <w:bottom w:val="none" w:sz="0" w:space="0" w:color="auto"/>
            <w:right w:val="none" w:sz="0" w:space="0" w:color="auto"/>
          </w:divBdr>
        </w:div>
        <w:div w:id="944726311">
          <w:marLeft w:val="0"/>
          <w:marRight w:val="0"/>
          <w:marTop w:val="0"/>
          <w:marBottom w:val="0"/>
          <w:divBdr>
            <w:top w:val="none" w:sz="0" w:space="0" w:color="auto"/>
            <w:left w:val="none" w:sz="0" w:space="0" w:color="auto"/>
            <w:bottom w:val="none" w:sz="0" w:space="0" w:color="auto"/>
            <w:right w:val="none" w:sz="0" w:space="0" w:color="auto"/>
          </w:divBdr>
        </w:div>
        <w:div w:id="1002970066">
          <w:marLeft w:val="0"/>
          <w:marRight w:val="0"/>
          <w:marTop w:val="0"/>
          <w:marBottom w:val="0"/>
          <w:divBdr>
            <w:top w:val="none" w:sz="0" w:space="0" w:color="auto"/>
            <w:left w:val="none" w:sz="0" w:space="0" w:color="auto"/>
            <w:bottom w:val="none" w:sz="0" w:space="0" w:color="auto"/>
            <w:right w:val="none" w:sz="0" w:space="0" w:color="auto"/>
          </w:divBdr>
        </w:div>
        <w:div w:id="1753970487">
          <w:marLeft w:val="0"/>
          <w:marRight w:val="0"/>
          <w:marTop w:val="0"/>
          <w:marBottom w:val="0"/>
          <w:divBdr>
            <w:top w:val="none" w:sz="0" w:space="0" w:color="auto"/>
            <w:left w:val="none" w:sz="0" w:space="0" w:color="auto"/>
            <w:bottom w:val="none" w:sz="0" w:space="0" w:color="auto"/>
            <w:right w:val="none" w:sz="0" w:space="0" w:color="auto"/>
          </w:divBdr>
        </w:div>
        <w:div w:id="492334777">
          <w:marLeft w:val="0"/>
          <w:marRight w:val="0"/>
          <w:marTop w:val="0"/>
          <w:marBottom w:val="0"/>
          <w:divBdr>
            <w:top w:val="none" w:sz="0" w:space="0" w:color="auto"/>
            <w:left w:val="none" w:sz="0" w:space="0" w:color="auto"/>
            <w:bottom w:val="none" w:sz="0" w:space="0" w:color="auto"/>
            <w:right w:val="none" w:sz="0" w:space="0" w:color="auto"/>
          </w:divBdr>
        </w:div>
        <w:div w:id="1737586189">
          <w:marLeft w:val="0"/>
          <w:marRight w:val="0"/>
          <w:marTop w:val="0"/>
          <w:marBottom w:val="0"/>
          <w:divBdr>
            <w:top w:val="none" w:sz="0" w:space="0" w:color="auto"/>
            <w:left w:val="none" w:sz="0" w:space="0" w:color="auto"/>
            <w:bottom w:val="none" w:sz="0" w:space="0" w:color="auto"/>
            <w:right w:val="none" w:sz="0" w:space="0" w:color="auto"/>
          </w:divBdr>
        </w:div>
        <w:div w:id="108859864">
          <w:marLeft w:val="0"/>
          <w:marRight w:val="0"/>
          <w:marTop w:val="0"/>
          <w:marBottom w:val="0"/>
          <w:divBdr>
            <w:top w:val="none" w:sz="0" w:space="0" w:color="auto"/>
            <w:left w:val="none" w:sz="0" w:space="0" w:color="auto"/>
            <w:bottom w:val="none" w:sz="0" w:space="0" w:color="auto"/>
            <w:right w:val="none" w:sz="0" w:space="0" w:color="auto"/>
          </w:divBdr>
        </w:div>
        <w:div w:id="681207628">
          <w:marLeft w:val="0"/>
          <w:marRight w:val="0"/>
          <w:marTop w:val="0"/>
          <w:marBottom w:val="0"/>
          <w:divBdr>
            <w:top w:val="none" w:sz="0" w:space="0" w:color="auto"/>
            <w:left w:val="none" w:sz="0" w:space="0" w:color="auto"/>
            <w:bottom w:val="none" w:sz="0" w:space="0" w:color="auto"/>
            <w:right w:val="none" w:sz="0" w:space="0" w:color="auto"/>
          </w:divBdr>
        </w:div>
        <w:div w:id="1842964617">
          <w:marLeft w:val="0"/>
          <w:marRight w:val="0"/>
          <w:marTop w:val="0"/>
          <w:marBottom w:val="0"/>
          <w:divBdr>
            <w:top w:val="none" w:sz="0" w:space="0" w:color="auto"/>
            <w:left w:val="none" w:sz="0" w:space="0" w:color="auto"/>
            <w:bottom w:val="none" w:sz="0" w:space="0" w:color="auto"/>
            <w:right w:val="none" w:sz="0" w:space="0" w:color="auto"/>
          </w:divBdr>
        </w:div>
        <w:div w:id="15933493">
          <w:marLeft w:val="0"/>
          <w:marRight w:val="0"/>
          <w:marTop w:val="0"/>
          <w:marBottom w:val="0"/>
          <w:divBdr>
            <w:top w:val="none" w:sz="0" w:space="0" w:color="auto"/>
            <w:left w:val="none" w:sz="0" w:space="0" w:color="auto"/>
            <w:bottom w:val="none" w:sz="0" w:space="0" w:color="auto"/>
            <w:right w:val="none" w:sz="0" w:space="0" w:color="auto"/>
          </w:divBdr>
        </w:div>
        <w:div w:id="511720062">
          <w:marLeft w:val="0"/>
          <w:marRight w:val="0"/>
          <w:marTop w:val="0"/>
          <w:marBottom w:val="0"/>
          <w:divBdr>
            <w:top w:val="none" w:sz="0" w:space="0" w:color="auto"/>
            <w:left w:val="none" w:sz="0" w:space="0" w:color="auto"/>
            <w:bottom w:val="none" w:sz="0" w:space="0" w:color="auto"/>
            <w:right w:val="none" w:sz="0" w:space="0" w:color="auto"/>
          </w:divBdr>
        </w:div>
        <w:div w:id="2127772037">
          <w:marLeft w:val="0"/>
          <w:marRight w:val="0"/>
          <w:marTop w:val="0"/>
          <w:marBottom w:val="0"/>
          <w:divBdr>
            <w:top w:val="none" w:sz="0" w:space="0" w:color="auto"/>
            <w:left w:val="none" w:sz="0" w:space="0" w:color="auto"/>
            <w:bottom w:val="none" w:sz="0" w:space="0" w:color="auto"/>
            <w:right w:val="none" w:sz="0" w:space="0" w:color="auto"/>
          </w:divBdr>
        </w:div>
        <w:div w:id="1207912142">
          <w:marLeft w:val="0"/>
          <w:marRight w:val="0"/>
          <w:marTop w:val="0"/>
          <w:marBottom w:val="0"/>
          <w:divBdr>
            <w:top w:val="none" w:sz="0" w:space="0" w:color="auto"/>
            <w:left w:val="none" w:sz="0" w:space="0" w:color="auto"/>
            <w:bottom w:val="none" w:sz="0" w:space="0" w:color="auto"/>
            <w:right w:val="none" w:sz="0" w:space="0" w:color="auto"/>
          </w:divBdr>
        </w:div>
        <w:div w:id="1510876807">
          <w:marLeft w:val="0"/>
          <w:marRight w:val="0"/>
          <w:marTop w:val="0"/>
          <w:marBottom w:val="0"/>
          <w:divBdr>
            <w:top w:val="none" w:sz="0" w:space="0" w:color="auto"/>
            <w:left w:val="none" w:sz="0" w:space="0" w:color="auto"/>
            <w:bottom w:val="none" w:sz="0" w:space="0" w:color="auto"/>
            <w:right w:val="none" w:sz="0" w:space="0" w:color="auto"/>
          </w:divBdr>
        </w:div>
        <w:div w:id="422339028">
          <w:marLeft w:val="0"/>
          <w:marRight w:val="0"/>
          <w:marTop w:val="0"/>
          <w:marBottom w:val="0"/>
          <w:divBdr>
            <w:top w:val="none" w:sz="0" w:space="0" w:color="auto"/>
            <w:left w:val="none" w:sz="0" w:space="0" w:color="auto"/>
            <w:bottom w:val="none" w:sz="0" w:space="0" w:color="auto"/>
            <w:right w:val="none" w:sz="0" w:space="0" w:color="auto"/>
          </w:divBdr>
        </w:div>
        <w:div w:id="703407908">
          <w:marLeft w:val="0"/>
          <w:marRight w:val="0"/>
          <w:marTop w:val="0"/>
          <w:marBottom w:val="0"/>
          <w:divBdr>
            <w:top w:val="none" w:sz="0" w:space="0" w:color="auto"/>
            <w:left w:val="none" w:sz="0" w:space="0" w:color="auto"/>
            <w:bottom w:val="none" w:sz="0" w:space="0" w:color="auto"/>
            <w:right w:val="none" w:sz="0" w:space="0" w:color="auto"/>
          </w:divBdr>
        </w:div>
        <w:div w:id="602538887">
          <w:marLeft w:val="0"/>
          <w:marRight w:val="0"/>
          <w:marTop w:val="0"/>
          <w:marBottom w:val="0"/>
          <w:divBdr>
            <w:top w:val="none" w:sz="0" w:space="0" w:color="auto"/>
            <w:left w:val="none" w:sz="0" w:space="0" w:color="auto"/>
            <w:bottom w:val="none" w:sz="0" w:space="0" w:color="auto"/>
            <w:right w:val="none" w:sz="0" w:space="0" w:color="auto"/>
          </w:divBdr>
        </w:div>
        <w:div w:id="1550605622">
          <w:marLeft w:val="0"/>
          <w:marRight w:val="0"/>
          <w:marTop w:val="0"/>
          <w:marBottom w:val="0"/>
          <w:divBdr>
            <w:top w:val="none" w:sz="0" w:space="0" w:color="auto"/>
            <w:left w:val="none" w:sz="0" w:space="0" w:color="auto"/>
            <w:bottom w:val="none" w:sz="0" w:space="0" w:color="auto"/>
            <w:right w:val="none" w:sz="0" w:space="0" w:color="auto"/>
          </w:divBdr>
        </w:div>
        <w:div w:id="351732151">
          <w:marLeft w:val="0"/>
          <w:marRight w:val="0"/>
          <w:marTop w:val="0"/>
          <w:marBottom w:val="0"/>
          <w:divBdr>
            <w:top w:val="none" w:sz="0" w:space="0" w:color="auto"/>
            <w:left w:val="none" w:sz="0" w:space="0" w:color="auto"/>
            <w:bottom w:val="none" w:sz="0" w:space="0" w:color="auto"/>
            <w:right w:val="none" w:sz="0" w:space="0" w:color="auto"/>
          </w:divBdr>
        </w:div>
        <w:div w:id="1477726533">
          <w:marLeft w:val="0"/>
          <w:marRight w:val="0"/>
          <w:marTop w:val="0"/>
          <w:marBottom w:val="0"/>
          <w:divBdr>
            <w:top w:val="none" w:sz="0" w:space="0" w:color="auto"/>
            <w:left w:val="none" w:sz="0" w:space="0" w:color="auto"/>
            <w:bottom w:val="none" w:sz="0" w:space="0" w:color="auto"/>
            <w:right w:val="none" w:sz="0" w:space="0" w:color="auto"/>
          </w:divBdr>
        </w:div>
        <w:div w:id="1598127968">
          <w:marLeft w:val="0"/>
          <w:marRight w:val="0"/>
          <w:marTop w:val="0"/>
          <w:marBottom w:val="0"/>
          <w:divBdr>
            <w:top w:val="none" w:sz="0" w:space="0" w:color="auto"/>
            <w:left w:val="none" w:sz="0" w:space="0" w:color="auto"/>
            <w:bottom w:val="none" w:sz="0" w:space="0" w:color="auto"/>
            <w:right w:val="none" w:sz="0" w:space="0" w:color="auto"/>
          </w:divBdr>
        </w:div>
        <w:div w:id="1016611863">
          <w:marLeft w:val="0"/>
          <w:marRight w:val="0"/>
          <w:marTop w:val="0"/>
          <w:marBottom w:val="0"/>
          <w:divBdr>
            <w:top w:val="none" w:sz="0" w:space="0" w:color="auto"/>
            <w:left w:val="none" w:sz="0" w:space="0" w:color="auto"/>
            <w:bottom w:val="none" w:sz="0" w:space="0" w:color="auto"/>
            <w:right w:val="none" w:sz="0" w:space="0" w:color="auto"/>
          </w:divBdr>
        </w:div>
        <w:div w:id="1278365886">
          <w:marLeft w:val="0"/>
          <w:marRight w:val="0"/>
          <w:marTop w:val="0"/>
          <w:marBottom w:val="0"/>
          <w:divBdr>
            <w:top w:val="none" w:sz="0" w:space="0" w:color="auto"/>
            <w:left w:val="none" w:sz="0" w:space="0" w:color="auto"/>
            <w:bottom w:val="none" w:sz="0" w:space="0" w:color="auto"/>
            <w:right w:val="none" w:sz="0" w:space="0" w:color="auto"/>
          </w:divBdr>
        </w:div>
        <w:div w:id="476725577">
          <w:marLeft w:val="0"/>
          <w:marRight w:val="0"/>
          <w:marTop w:val="0"/>
          <w:marBottom w:val="0"/>
          <w:divBdr>
            <w:top w:val="none" w:sz="0" w:space="0" w:color="auto"/>
            <w:left w:val="none" w:sz="0" w:space="0" w:color="auto"/>
            <w:bottom w:val="none" w:sz="0" w:space="0" w:color="auto"/>
            <w:right w:val="none" w:sz="0" w:space="0" w:color="auto"/>
          </w:divBdr>
        </w:div>
        <w:div w:id="421419424">
          <w:marLeft w:val="0"/>
          <w:marRight w:val="0"/>
          <w:marTop w:val="0"/>
          <w:marBottom w:val="0"/>
          <w:divBdr>
            <w:top w:val="none" w:sz="0" w:space="0" w:color="auto"/>
            <w:left w:val="none" w:sz="0" w:space="0" w:color="auto"/>
            <w:bottom w:val="none" w:sz="0" w:space="0" w:color="auto"/>
            <w:right w:val="none" w:sz="0" w:space="0" w:color="auto"/>
          </w:divBdr>
        </w:div>
        <w:div w:id="1688142009">
          <w:marLeft w:val="0"/>
          <w:marRight w:val="0"/>
          <w:marTop w:val="0"/>
          <w:marBottom w:val="0"/>
          <w:divBdr>
            <w:top w:val="none" w:sz="0" w:space="0" w:color="auto"/>
            <w:left w:val="none" w:sz="0" w:space="0" w:color="auto"/>
            <w:bottom w:val="none" w:sz="0" w:space="0" w:color="auto"/>
            <w:right w:val="none" w:sz="0" w:space="0" w:color="auto"/>
          </w:divBdr>
        </w:div>
        <w:div w:id="813718761">
          <w:marLeft w:val="0"/>
          <w:marRight w:val="0"/>
          <w:marTop w:val="0"/>
          <w:marBottom w:val="0"/>
          <w:divBdr>
            <w:top w:val="none" w:sz="0" w:space="0" w:color="auto"/>
            <w:left w:val="none" w:sz="0" w:space="0" w:color="auto"/>
            <w:bottom w:val="none" w:sz="0" w:space="0" w:color="auto"/>
            <w:right w:val="none" w:sz="0" w:space="0" w:color="auto"/>
          </w:divBdr>
        </w:div>
        <w:div w:id="22639746">
          <w:marLeft w:val="0"/>
          <w:marRight w:val="0"/>
          <w:marTop w:val="0"/>
          <w:marBottom w:val="0"/>
          <w:divBdr>
            <w:top w:val="none" w:sz="0" w:space="0" w:color="auto"/>
            <w:left w:val="none" w:sz="0" w:space="0" w:color="auto"/>
            <w:bottom w:val="none" w:sz="0" w:space="0" w:color="auto"/>
            <w:right w:val="none" w:sz="0" w:space="0" w:color="auto"/>
          </w:divBdr>
        </w:div>
        <w:div w:id="1313410218">
          <w:marLeft w:val="0"/>
          <w:marRight w:val="0"/>
          <w:marTop w:val="0"/>
          <w:marBottom w:val="0"/>
          <w:divBdr>
            <w:top w:val="none" w:sz="0" w:space="0" w:color="auto"/>
            <w:left w:val="none" w:sz="0" w:space="0" w:color="auto"/>
            <w:bottom w:val="none" w:sz="0" w:space="0" w:color="auto"/>
            <w:right w:val="none" w:sz="0" w:space="0" w:color="auto"/>
          </w:divBdr>
        </w:div>
        <w:div w:id="1520269261">
          <w:marLeft w:val="0"/>
          <w:marRight w:val="0"/>
          <w:marTop w:val="0"/>
          <w:marBottom w:val="0"/>
          <w:divBdr>
            <w:top w:val="none" w:sz="0" w:space="0" w:color="auto"/>
            <w:left w:val="none" w:sz="0" w:space="0" w:color="auto"/>
            <w:bottom w:val="none" w:sz="0" w:space="0" w:color="auto"/>
            <w:right w:val="none" w:sz="0" w:space="0" w:color="auto"/>
          </w:divBdr>
        </w:div>
        <w:div w:id="395784443">
          <w:marLeft w:val="0"/>
          <w:marRight w:val="0"/>
          <w:marTop w:val="0"/>
          <w:marBottom w:val="0"/>
          <w:divBdr>
            <w:top w:val="none" w:sz="0" w:space="0" w:color="auto"/>
            <w:left w:val="none" w:sz="0" w:space="0" w:color="auto"/>
            <w:bottom w:val="none" w:sz="0" w:space="0" w:color="auto"/>
            <w:right w:val="none" w:sz="0" w:space="0" w:color="auto"/>
          </w:divBdr>
        </w:div>
        <w:div w:id="854927027">
          <w:marLeft w:val="0"/>
          <w:marRight w:val="0"/>
          <w:marTop w:val="0"/>
          <w:marBottom w:val="0"/>
          <w:divBdr>
            <w:top w:val="none" w:sz="0" w:space="0" w:color="auto"/>
            <w:left w:val="none" w:sz="0" w:space="0" w:color="auto"/>
            <w:bottom w:val="none" w:sz="0" w:space="0" w:color="auto"/>
            <w:right w:val="none" w:sz="0" w:space="0" w:color="auto"/>
          </w:divBdr>
        </w:div>
        <w:div w:id="661811837">
          <w:marLeft w:val="0"/>
          <w:marRight w:val="0"/>
          <w:marTop w:val="0"/>
          <w:marBottom w:val="0"/>
          <w:divBdr>
            <w:top w:val="none" w:sz="0" w:space="0" w:color="auto"/>
            <w:left w:val="none" w:sz="0" w:space="0" w:color="auto"/>
            <w:bottom w:val="none" w:sz="0" w:space="0" w:color="auto"/>
            <w:right w:val="none" w:sz="0" w:space="0" w:color="auto"/>
          </w:divBdr>
        </w:div>
        <w:div w:id="1505702968">
          <w:marLeft w:val="0"/>
          <w:marRight w:val="0"/>
          <w:marTop w:val="0"/>
          <w:marBottom w:val="0"/>
          <w:divBdr>
            <w:top w:val="none" w:sz="0" w:space="0" w:color="auto"/>
            <w:left w:val="none" w:sz="0" w:space="0" w:color="auto"/>
            <w:bottom w:val="none" w:sz="0" w:space="0" w:color="auto"/>
            <w:right w:val="none" w:sz="0" w:space="0" w:color="auto"/>
          </w:divBdr>
        </w:div>
        <w:div w:id="1484736149">
          <w:marLeft w:val="0"/>
          <w:marRight w:val="0"/>
          <w:marTop w:val="0"/>
          <w:marBottom w:val="0"/>
          <w:divBdr>
            <w:top w:val="none" w:sz="0" w:space="0" w:color="auto"/>
            <w:left w:val="none" w:sz="0" w:space="0" w:color="auto"/>
            <w:bottom w:val="none" w:sz="0" w:space="0" w:color="auto"/>
            <w:right w:val="none" w:sz="0" w:space="0" w:color="auto"/>
          </w:divBdr>
        </w:div>
        <w:div w:id="1442535114">
          <w:marLeft w:val="0"/>
          <w:marRight w:val="0"/>
          <w:marTop w:val="0"/>
          <w:marBottom w:val="0"/>
          <w:divBdr>
            <w:top w:val="none" w:sz="0" w:space="0" w:color="auto"/>
            <w:left w:val="none" w:sz="0" w:space="0" w:color="auto"/>
            <w:bottom w:val="none" w:sz="0" w:space="0" w:color="auto"/>
            <w:right w:val="none" w:sz="0" w:space="0" w:color="auto"/>
          </w:divBdr>
        </w:div>
        <w:div w:id="657223848">
          <w:marLeft w:val="0"/>
          <w:marRight w:val="0"/>
          <w:marTop w:val="0"/>
          <w:marBottom w:val="0"/>
          <w:divBdr>
            <w:top w:val="none" w:sz="0" w:space="0" w:color="auto"/>
            <w:left w:val="none" w:sz="0" w:space="0" w:color="auto"/>
            <w:bottom w:val="none" w:sz="0" w:space="0" w:color="auto"/>
            <w:right w:val="none" w:sz="0" w:space="0" w:color="auto"/>
          </w:divBdr>
        </w:div>
        <w:div w:id="413206975">
          <w:marLeft w:val="0"/>
          <w:marRight w:val="0"/>
          <w:marTop w:val="0"/>
          <w:marBottom w:val="0"/>
          <w:divBdr>
            <w:top w:val="none" w:sz="0" w:space="0" w:color="auto"/>
            <w:left w:val="none" w:sz="0" w:space="0" w:color="auto"/>
            <w:bottom w:val="none" w:sz="0" w:space="0" w:color="auto"/>
            <w:right w:val="none" w:sz="0" w:space="0" w:color="auto"/>
          </w:divBdr>
        </w:div>
        <w:div w:id="1813519819">
          <w:marLeft w:val="0"/>
          <w:marRight w:val="0"/>
          <w:marTop w:val="0"/>
          <w:marBottom w:val="0"/>
          <w:divBdr>
            <w:top w:val="none" w:sz="0" w:space="0" w:color="auto"/>
            <w:left w:val="none" w:sz="0" w:space="0" w:color="auto"/>
            <w:bottom w:val="none" w:sz="0" w:space="0" w:color="auto"/>
            <w:right w:val="none" w:sz="0" w:space="0" w:color="auto"/>
          </w:divBdr>
        </w:div>
        <w:div w:id="1959415134">
          <w:marLeft w:val="0"/>
          <w:marRight w:val="0"/>
          <w:marTop w:val="0"/>
          <w:marBottom w:val="0"/>
          <w:divBdr>
            <w:top w:val="none" w:sz="0" w:space="0" w:color="auto"/>
            <w:left w:val="none" w:sz="0" w:space="0" w:color="auto"/>
            <w:bottom w:val="none" w:sz="0" w:space="0" w:color="auto"/>
            <w:right w:val="none" w:sz="0" w:space="0" w:color="auto"/>
          </w:divBdr>
        </w:div>
        <w:div w:id="780732458">
          <w:marLeft w:val="0"/>
          <w:marRight w:val="0"/>
          <w:marTop w:val="0"/>
          <w:marBottom w:val="0"/>
          <w:divBdr>
            <w:top w:val="none" w:sz="0" w:space="0" w:color="auto"/>
            <w:left w:val="none" w:sz="0" w:space="0" w:color="auto"/>
            <w:bottom w:val="none" w:sz="0" w:space="0" w:color="auto"/>
            <w:right w:val="none" w:sz="0" w:space="0" w:color="auto"/>
          </w:divBdr>
        </w:div>
        <w:div w:id="1074428418">
          <w:marLeft w:val="0"/>
          <w:marRight w:val="0"/>
          <w:marTop w:val="0"/>
          <w:marBottom w:val="0"/>
          <w:divBdr>
            <w:top w:val="none" w:sz="0" w:space="0" w:color="auto"/>
            <w:left w:val="none" w:sz="0" w:space="0" w:color="auto"/>
            <w:bottom w:val="none" w:sz="0" w:space="0" w:color="auto"/>
            <w:right w:val="none" w:sz="0" w:space="0" w:color="auto"/>
          </w:divBdr>
        </w:div>
        <w:div w:id="978612697">
          <w:marLeft w:val="0"/>
          <w:marRight w:val="0"/>
          <w:marTop w:val="0"/>
          <w:marBottom w:val="0"/>
          <w:divBdr>
            <w:top w:val="none" w:sz="0" w:space="0" w:color="auto"/>
            <w:left w:val="none" w:sz="0" w:space="0" w:color="auto"/>
            <w:bottom w:val="none" w:sz="0" w:space="0" w:color="auto"/>
            <w:right w:val="none" w:sz="0" w:space="0" w:color="auto"/>
          </w:divBdr>
        </w:div>
        <w:div w:id="1181312675">
          <w:marLeft w:val="0"/>
          <w:marRight w:val="0"/>
          <w:marTop w:val="0"/>
          <w:marBottom w:val="0"/>
          <w:divBdr>
            <w:top w:val="none" w:sz="0" w:space="0" w:color="auto"/>
            <w:left w:val="none" w:sz="0" w:space="0" w:color="auto"/>
            <w:bottom w:val="none" w:sz="0" w:space="0" w:color="auto"/>
            <w:right w:val="none" w:sz="0" w:space="0" w:color="auto"/>
          </w:divBdr>
        </w:div>
        <w:div w:id="601651744">
          <w:marLeft w:val="0"/>
          <w:marRight w:val="0"/>
          <w:marTop w:val="0"/>
          <w:marBottom w:val="0"/>
          <w:divBdr>
            <w:top w:val="none" w:sz="0" w:space="0" w:color="auto"/>
            <w:left w:val="none" w:sz="0" w:space="0" w:color="auto"/>
            <w:bottom w:val="none" w:sz="0" w:space="0" w:color="auto"/>
            <w:right w:val="none" w:sz="0" w:space="0" w:color="auto"/>
          </w:divBdr>
        </w:div>
        <w:div w:id="1020164354">
          <w:marLeft w:val="0"/>
          <w:marRight w:val="0"/>
          <w:marTop w:val="0"/>
          <w:marBottom w:val="0"/>
          <w:divBdr>
            <w:top w:val="none" w:sz="0" w:space="0" w:color="auto"/>
            <w:left w:val="none" w:sz="0" w:space="0" w:color="auto"/>
            <w:bottom w:val="none" w:sz="0" w:space="0" w:color="auto"/>
            <w:right w:val="none" w:sz="0" w:space="0" w:color="auto"/>
          </w:divBdr>
        </w:div>
      </w:divsChild>
    </w:div>
    <w:div w:id="2089182473">
      <w:bodyDiv w:val="1"/>
      <w:marLeft w:val="0"/>
      <w:marRight w:val="0"/>
      <w:marTop w:val="0"/>
      <w:marBottom w:val="0"/>
      <w:divBdr>
        <w:top w:val="none" w:sz="0" w:space="0" w:color="auto"/>
        <w:left w:val="none" w:sz="0" w:space="0" w:color="auto"/>
        <w:bottom w:val="none" w:sz="0" w:space="0" w:color="auto"/>
        <w:right w:val="none" w:sz="0" w:space="0" w:color="auto"/>
      </w:divBdr>
      <w:divsChild>
        <w:div w:id="1377387997">
          <w:marLeft w:val="0"/>
          <w:marRight w:val="0"/>
          <w:marTop w:val="0"/>
          <w:marBottom w:val="0"/>
          <w:divBdr>
            <w:top w:val="none" w:sz="0" w:space="0" w:color="auto"/>
            <w:left w:val="none" w:sz="0" w:space="0" w:color="auto"/>
            <w:bottom w:val="none" w:sz="0" w:space="0" w:color="auto"/>
            <w:right w:val="none" w:sz="0" w:space="0" w:color="auto"/>
          </w:divBdr>
        </w:div>
        <w:div w:id="1205022070">
          <w:marLeft w:val="0"/>
          <w:marRight w:val="0"/>
          <w:marTop w:val="0"/>
          <w:marBottom w:val="0"/>
          <w:divBdr>
            <w:top w:val="none" w:sz="0" w:space="0" w:color="auto"/>
            <w:left w:val="none" w:sz="0" w:space="0" w:color="auto"/>
            <w:bottom w:val="none" w:sz="0" w:space="0" w:color="auto"/>
            <w:right w:val="none" w:sz="0" w:space="0" w:color="auto"/>
          </w:divBdr>
        </w:div>
        <w:div w:id="244190101">
          <w:marLeft w:val="0"/>
          <w:marRight w:val="0"/>
          <w:marTop w:val="0"/>
          <w:marBottom w:val="0"/>
          <w:divBdr>
            <w:top w:val="none" w:sz="0" w:space="0" w:color="auto"/>
            <w:left w:val="none" w:sz="0" w:space="0" w:color="auto"/>
            <w:bottom w:val="none" w:sz="0" w:space="0" w:color="auto"/>
            <w:right w:val="none" w:sz="0" w:space="0" w:color="auto"/>
          </w:divBdr>
        </w:div>
        <w:div w:id="1847863170">
          <w:marLeft w:val="0"/>
          <w:marRight w:val="0"/>
          <w:marTop w:val="0"/>
          <w:marBottom w:val="0"/>
          <w:divBdr>
            <w:top w:val="none" w:sz="0" w:space="0" w:color="auto"/>
            <w:left w:val="none" w:sz="0" w:space="0" w:color="auto"/>
            <w:bottom w:val="none" w:sz="0" w:space="0" w:color="auto"/>
            <w:right w:val="none" w:sz="0" w:space="0" w:color="auto"/>
          </w:divBdr>
        </w:div>
        <w:div w:id="1112046695">
          <w:marLeft w:val="0"/>
          <w:marRight w:val="0"/>
          <w:marTop w:val="0"/>
          <w:marBottom w:val="0"/>
          <w:divBdr>
            <w:top w:val="none" w:sz="0" w:space="0" w:color="auto"/>
            <w:left w:val="none" w:sz="0" w:space="0" w:color="auto"/>
            <w:bottom w:val="none" w:sz="0" w:space="0" w:color="auto"/>
            <w:right w:val="none" w:sz="0" w:space="0" w:color="auto"/>
          </w:divBdr>
        </w:div>
        <w:div w:id="839349365">
          <w:marLeft w:val="0"/>
          <w:marRight w:val="0"/>
          <w:marTop w:val="0"/>
          <w:marBottom w:val="0"/>
          <w:divBdr>
            <w:top w:val="none" w:sz="0" w:space="0" w:color="auto"/>
            <w:left w:val="none" w:sz="0" w:space="0" w:color="auto"/>
            <w:bottom w:val="none" w:sz="0" w:space="0" w:color="auto"/>
            <w:right w:val="none" w:sz="0" w:space="0" w:color="auto"/>
          </w:divBdr>
        </w:div>
        <w:div w:id="1778066048">
          <w:marLeft w:val="0"/>
          <w:marRight w:val="0"/>
          <w:marTop w:val="0"/>
          <w:marBottom w:val="0"/>
          <w:divBdr>
            <w:top w:val="none" w:sz="0" w:space="0" w:color="auto"/>
            <w:left w:val="none" w:sz="0" w:space="0" w:color="auto"/>
            <w:bottom w:val="none" w:sz="0" w:space="0" w:color="auto"/>
            <w:right w:val="none" w:sz="0" w:space="0" w:color="auto"/>
          </w:divBdr>
        </w:div>
        <w:div w:id="708919188">
          <w:marLeft w:val="0"/>
          <w:marRight w:val="0"/>
          <w:marTop w:val="0"/>
          <w:marBottom w:val="0"/>
          <w:divBdr>
            <w:top w:val="none" w:sz="0" w:space="0" w:color="auto"/>
            <w:left w:val="none" w:sz="0" w:space="0" w:color="auto"/>
            <w:bottom w:val="none" w:sz="0" w:space="0" w:color="auto"/>
            <w:right w:val="none" w:sz="0" w:space="0" w:color="auto"/>
          </w:divBdr>
        </w:div>
        <w:div w:id="586503799">
          <w:marLeft w:val="0"/>
          <w:marRight w:val="0"/>
          <w:marTop w:val="0"/>
          <w:marBottom w:val="0"/>
          <w:divBdr>
            <w:top w:val="none" w:sz="0" w:space="0" w:color="auto"/>
            <w:left w:val="none" w:sz="0" w:space="0" w:color="auto"/>
            <w:bottom w:val="none" w:sz="0" w:space="0" w:color="auto"/>
            <w:right w:val="none" w:sz="0" w:space="0" w:color="auto"/>
          </w:divBdr>
        </w:div>
        <w:div w:id="1186479548">
          <w:marLeft w:val="0"/>
          <w:marRight w:val="0"/>
          <w:marTop w:val="0"/>
          <w:marBottom w:val="0"/>
          <w:divBdr>
            <w:top w:val="none" w:sz="0" w:space="0" w:color="auto"/>
            <w:left w:val="none" w:sz="0" w:space="0" w:color="auto"/>
            <w:bottom w:val="none" w:sz="0" w:space="0" w:color="auto"/>
            <w:right w:val="none" w:sz="0" w:space="0" w:color="auto"/>
          </w:divBdr>
        </w:div>
        <w:div w:id="2134908413">
          <w:marLeft w:val="0"/>
          <w:marRight w:val="0"/>
          <w:marTop w:val="0"/>
          <w:marBottom w:val="0"/>
          <w:divBdr>
            <w:top w:val="none" w:sz="0" w:space="0" w:color="auto"/>
            <w:left w:val="none" w:sz="0" w:space="0" w:color="auto"/>
            <w:bottom w:val="none" w:sz="0" w:space="0" w:color="auto"/>
            <w:right w:val="none" w:sz="0" w:space="0" w:color="auto"/>
          </w:divBdr>
        </w:div>
      </w:divsChild>
    </w:div>
    <w:div w:id="2125034324">
      <w:bodyDiv w:val="1"/>
      <w:marLeft w:val="0"/>
      <w:marRight w:val="0"/>
      <w:marTop w:val="0"/>
      <w:marBottom w:val="0"/>
      <w:divBdr>
        <w:top w:val="none" w:sz="0" w:space="0" w:color="auto"/>
        <w:left w:val="none" w:sz="0" w:space="0" w:color="auto"/>
        <w:bottom w:val="none" w:sz="0" w:space="0" w:color="auto"/>
        <w:right w:val="none" w:sz="0" w:space="0" w:color="auto"/>
      </w:divBdr>
      <w:divsChild>
        <w:div w:id="1579484563">
          <w:marLeft w:val="0"/>
          <w:marRight w:val="0"/>
          <w:marTop w:val="0"/>
          <w:marBottom w:val="0"/>
          <w:divBdr>
            <w:top w:val="none" w:sz="0" w:space="0" w:color="auto"/>
            <w:left w:val="none" w:sz="0" w:space="0" w:color="auto"/>
            <w:bottom w:val="none" w:sz="0" w:space="0" w:color="auto"/>
            <w:right w:val="none" w:sz="0" w:space="0" w:color="auto"/>
          </w:divBdr>
        </w:div>
        <w:div w:id="1476870462">
          <w:marLeft w:val="0"/>
          <w:marRight w:val="0"/>
          <w:marTop w:val="0"/>
          <w:marBottom w:val="0"/>
          <w:divBdr>
            <w:top w:val="none" w:sz="0" w:space="0" w:color="auto"/>
            <w:left w:val="none" w:sz="0" w:space="0" w:color="auto"/>
            <w:bottom w:val="none" w:sz="0" w:space="0" w:color="auto"/>
            <w:right w:val="none" w:sz="0" w:space="0" w:color="auto"/>
          </w:divBdr>
        </w:div>
        <w:div w:id="2710689">
          <w:marLeft w:val="0"/>
          <w:marRight w:val="0"/>
          <w:marTop w:val="0"/>
          <w:marBottom w:val="0"/>
          <w:divBdr>
            <w:top w:val="none" w:sz="0" w:space="0" w:color="auto"/>
            <w:left w:val="none" w:sz="0" w:space="0" w:color="auto"/>
            <w:bottom w:val="none" w:sz="0" w:space="0" w:color="auto"/>
            <w:right w:val="none" w:sz="0" w:space="0" w:color="auto"/>
          </w:divBdr>
        </w:div>
        <w:div w:id="896622189">
          <w:marLeft w:val="0"/>
          <w:marRight w:val="0"/>
          <w:marTop w:val="0"/>
          <w:marBottom w:val="0"/>
          <w:divBdr>
            <w:top w:val="none" w:sz="0" w:space="0" w:color="auto"/>
            <w:left w:val="none" w:sz="0" w:space="0" w:color="auto"/>
            <w:bottom w:val="none" w:sz="0" w:space="0" w:color="auto"/>
            <w:right w:val="none" w:sz="0" w:space="0" w:color="auto"/>
          </w:divBdr>
        </w:div>
        <w:div w:id="449016605">
          <w:marLeft w:val="0"/>
          <w:marRight w:val="0"/>
          <w:marTop w:val="0"/>
          <w:marBottom w:val="0"/>
          <w:divBdr>
            <w:top w:val="none" w:sz="0" w:space="0" w:color="auto"/>
            <w:left w:val="none" w:sz="0" w:space="0" w:color="auto"/>
            <w:bottom w:val="none" w:sz="0" w:space="0" w:color="auto"/>
            <w:right w:val="none" w:sz="0" w:space="0" w:color="auto"/>
          </w:divBdr>
        </w:div>
        <w:div w:id="970132830">
          <w:marLeft w:val="0"/>
          <w:marRight w:val="0"/>
          <w:marTop w:val="0"/>
          <w:marBottom w:val="0"/>
          <w:divBdr>
            <w:top w:val="none" w:sz="0" w:space="0" w:color="auto"/>
            <w:left w:val="none" w:sz="0" w:space="0" w:color="auto"/>
            <w:bottom w:val="none" w:sz="0" w:space="0" w:color="auto"/>
            <w:right w:val="none" w:sz="0" w:space="0" w:color="auto"/>
          </w:divBdr>
        </w:div>
        <w:div w:id="1413547121">
          <w:marLeft w:val="0"/>
          <w:marRight w:val="0"/>
          <w:marTop w:val="0"/>
          <w:marBottom w:val="0"/>
          <w:divBdr>
            <w:top w:val="none" w:sz="0" w:space="0" w:color="auto"/>
            <w:left w:val="none" w:sz="0" w:space="0" w:color="auto"/>
            <w:bottom w:val="none" w:sz="0" w:space="0" w:color="auto"/>
            <w:right w:val="none" w:sz="0" w:space="0" w:color="auto"/>
          </w:divBdr>
        </w:div>
        <w:div w:id="1851681465">
          <w:marLeft w:val="0"/>
          <w:marRight w:val="0"/>
          <w:marTop w:val="0"/>
          <w:marBottom w:val="0"/>
          <w:divBdr>
            <w:top w:val="none" w:sz="0" w:space="0" w:color="auto"/>
            <w:left w:val="none" w:sz="0" w:space="0" w:color="auto"/>
            <w:bottom w:val="none" w:sz="0" w:space="0" w:color="auto"/>
            <w:right w:val="none" w:sz="0" w:space="0" w:color="auto"/>
          </w:divBdr>
        </w:div>
        <w:div w:id="1935555396">
          <w:marLeft w:val="0"/>
          <w:marRight w:val="0"/>
          <w:marTop w:val="0"/>
          <w:marBottom w:val="0"/>
          <w:divBdr>
            <w:top w:val="none" w:sz="0" w:space="0" w:color="auto"/>
            <w:left w:val="none" w:sz="0" w:space="0" w:color="auto"/>
            <w:bottom w:val="none" w:sz="0" w:space="0" w:color="auto"/>
            <w:right w:val="none" w:sz="0" w:space="0" w:color="auto"/>
          </w:divBdr>
        </w:div>
        <w:div w:id="971790942">
          <w:marLeft w:val="0"/>
          <w:marRight w:val="0"/>
          <w:marTop w:val="0"/>
          <w:marBottom w:val="0"/>
          <w:divBdr>
            <w:top w:val="none" w:sz="0" w:space="0" w:color="auto"/>
            <w:left w:val="none" w:sz="0" w:space="0" w:color="auto"/>
            <w:bottom w:val="none" w:sz="0" w:space="0" w:color="auto"/>
            <w:right w:val="none" w:sz="0" w:space="0" w:color="auto"/>
          </w:divBdr>
        </w:div>
        <w:div w:id="1821338776">
          <w:marLeft w:val="0"/>
          <w:marRight w:val="0"/>
          <w:marTop w:val="0"/>
          <w:marBottom w:val="0"/>
          <w:divBdr>
            <w:top w:val="none" w:sz="0" w:space="0" w:color="auto"/>
            <w:left w:val="none" w:sz="0" w:space="0" w:color="auto"/>
            <w:bottom w:val="none" w:sz="0" w:space="0" w:color="auto"/>
            <w:right w:val="none" w:sz="0" w:space="0" w:color="auto"/>
          </w:divBdr>
        </w:div>
        <w:div w:id="570047056">
          <w:marLeft w:val="0"/>
          <w:marRight w:val="0"/>
          <w:marTop w:val="0"/>
          <w:marBottom w:val="0"/>
          <w:divBdr>
            <w:top w:val="none" w:sz="0" w:space="0" w:color="auto"/>
            <w:left w:val="none" w:sz="0" w:space="0" w:color="auto"/>
            <w:bottom w:val="none" w:sz="0" w:space="0" w:color="auto"/>
            <w:right w:val="none" w:sz="0" w:space="0" w:color="auto"/>
          </w:divBdr>
        </w:div>
        <w:div w:id="828248345">
          <w:marLeft w:val="0"/>
          <w:marRight w:val="0"/>
          <w:marTop w:val="0"/>
          <w:marBottom w:val="0"/>
          <w:divBdr>
            <w:top w:val="none" w:sz="0" w:space="0" w:color="auto"/>
            <w:left w:val="none" w:sz="0" w:space="0" w:color="auto"/>
            <w:bottom w:val="none" w:sz="0" w:space="0" w:color="auto"/>
            <w:right w:val="none" w:sz="0" w:space="0" w:color="auto"/>
          </w:divBdr>
        </w:div>
        <w:div w:id="1761486655">
          <w:marLeft w:val="0"/>
          <w:marRight w:val="0"/>
          <w:marTop w:val="0"/>
          <w:marBottom w:val="0"/>
          <w:divBdr>
            <w:top w:val="none" w:sz="0" w:space="0" w:color="auto"/>
            <w:left w:val="none" w:sz="0" w:space="0" w:color="auto"/>
            <w:bottom w:val="none" w:sz="0" w:space="0" w:color="auto"/>
            <w:right w:val="none" w:sz="0" w:space="0" w:color="auto"/>
          </w:divBdr>
        </w:div>
        <w:div w:id="555942762">
          <w:marLeft w:val="0"/>
          <w:marRight w:val="0"/>
          <w:marTop w:val="0"/>
          <w:marBottom w:val="0"/>
          <w:divBdr>
            <w:top w:val="none" w:sz="0" w:space="0" w:color="auto"/>
            <w:left w:val="none" w:sz="0" w:space="0" w:color="auto"/>
            <w:bottom w:val="none" w:sz="0" w:space="0" w:color="auto"/>
            <w:right w:val="none" w:sz="0" w:space="0" w:color="auto"/>
          </w:divBdr>
        </w:div>
        <w:div w:id="28919719">
          <w:marLeft w:val="0"/>
          <w:marRight w:val="0"/>
          <w:marTop w:val="0"/>
          <w:marBottom w:val="0"/>
          <w:divBdr>
            <w:top w:val="none" w:sz="0" w:space="0" w:color="auto"/>
            <w:left w:val="none" w:sz="0" w:space="0" w:color="auto"/>
            <w:bottom w:val="none" w:sz="0" w:space="0" w:color="auto"/>
            <w:right w:val="none" w:sz="0" w:space="0" w:color="auto"/>
          </w:divBdr>
        </w:div>
        <w:div w:id="1971781819">
          <w:marLeft w:val="0"/>
          <w:marRight w:val="0"/>
          <w:marTop w:val="0"/>
          <w:marBottom w:val="0"/>
          <w:divBdr>
            <w:top w:val="none" w:sz="0" w:space="0" w:color="auto"/>
            <w:left w:val="none" w:sz="0" w:space="0" w:color="auto"/>
            <w:bottom w:val="none" w:sz="0" w:space="0" w:color="auto"/>
            <w:right w:val="none" w:sz="0" w:space="0" w:color="auto"/>
          </w:divBdr>
        </w:div>
        <w:div w:id="125438770">
          <w:marLeft w:val="0"/>
          <w:marRight w:val="0"/>
          <w:marTop w:val="0"/>
          <w:marBottom w:val="0"/>
          <w:divBdr>
            <w:top w:val="none" w:sz="0" w:space="0" w:color="auto"/>
            <w:left w:val="none" w:sz="0" w:space="0" w:color="auto"/>
            <w:bottom w:val="none" w:sz="0" w:space="0" w:color="auto"/>
            <w:right w:val="none" w:sz="0" w:space="0" w:color="auto"/>
          </w:divBdr>
        </w:div>
        <w:div w:id="126628035">
          <w:marLeft w:val="0"/>
          <w:marRight w:val="0"/>
          <w:marTop w:val="0"/>
          <w:marBottom w:val="0"/>
          <w:divBdr>
            <w:top w:val="none" w:sz="0" w:space="0" w:color="auto"/>
            <w:left w:val="none" w:sz="0" w:space="0" w:color="auto"/>
            <w:bottom w:val="none" w:sz="0" w:space="0" w:color="auto"/>
            <w:right w:val="none" w:sz="0" w:space="0" w:color="auto"/>
          </w:divBdr>
        </w:div>
        <w:div w:id="1321884590">
          <w:marLeft w:val="0"/>
          <w:marRight w:val="0"/>
          <w:marTop w:val="0"/>
          <w:marBottom w:val="0"/>
          <w:divBdr>
            <w:top w:val="none" w:sz="0" w:space="0" w:color="auto"/>
            <w:left w:val="none" w:sz="0" w:space="0" w:color="auto"/>
            <w:bottom w:val="none" w:sz="0" w:space="0" w:color="auto"/>
            <w:right w:val="none" w:sz="0" w:space="0" w:color="auto"/>
          </w:divBdr>
        </w:div>
        <w:div w:id="1171066068">
          <w:marLeft w:val="0"/>
          <w:marRight w:val="0"/>
          <w:marTop w:val="0"/>
          <w:marBottom w:val="0"/>
          <w:divBdr>
            <w:top w:val="none" w:sz="0" w:space="0" w:color="auto"/>
            <w:left w:val="none" w:sz="0" w:space="0" w:color="auto"/>
            <w:bottom w:val="none" w:sz="0" w:space="0" w:color="auto"/>
            <w:right w:val="none" w:sz="0" w:space="0" w:color="auto"/>
          </w:divBdr>
        </w:div>
        <w:div w:id="620841137">
          <w:marLeft w:val="0"/>
          <w:marRight w:val="0"/>
          <w:marTop w:val="0"/>
          <w:marBottom w:val="0"/>
          <w:divBdr>
            <w:top w:val="none" w:sz="0" w:space="0" w:color="auto"/>
            <w:left w:val="none" w:sz="0" w:space="0" w:color="auto"/>
            <w:bottom w:val="none" w:sz="0" w:space="0" w:color="auto"/>
            <w:right w:val="none" w:sz="0" w:space="0" w:color="auto"/>
          </w:divBdr>
        </w:div>
        <w:div w:id="1399133947">
          <w:marLeft w:val="0"/>
          <w:marRight w:val="0"/>
          <w:marTop w:val="0"/>
          <w:marBottom w:val="0"/>
          <w:divBdr>
            <w:top w:val="none" w:sz="0" w:space="0" w:color="auto"/>
            <w:left w:val="none" w:sz="0" w:space="0" w:color="auto"/>
            <w:bottom w:val="none" w:sz="0" w:space="0" w:color="auto"/>
            <w:right w:val="none" w:sz="0" w:space="0" w:color="auto"/>
          </w:divBdr>
        </w:div>
        <w:div w:id="873616751">
          <w:marLeft w:val="0"/>
          <w:marRight w:val="0"/>
          <w:marTop w:val="0"/>
          <w:marBottom w:val="0"/>
          <w:divBdr>
            <w:top w:val="none" w:sz="0" w:space="0" w:color="auto"/>
            <w:left w:val="none" w:sz="0" w:space="0" w:color="auto"/>
            <w:bottom w:val="none" w:sz="0" w:space="0" w:color="auto"/>
            <w:right w:val="none" w:sz="0" w:space="0" w:color="auto"/>
          </w:divBdr>
        </w:div>
        <w:div w:id="558903755">
          <w:marLeft w:val="0"/>
          <w:marRight w:val="0"/>
          <w:marTop w:val="0"/>
          <w:marBottom w:val="0"/>
          <w:divBdr>
            <w:top w:val="none" w:sz="0" w:space="0" w:color="auto"/>
            <w:left w:val="none" w:sz="0" w:space="0" w:color="auto"/>
            <w:bottom w:val="none" w:sz="0" w:space="0" w:color="auto"/>
            <w:right w:val="none" w:sz="0" w:space="0" w:color="auto"/>
          </w:divBdr>
        </w:div>
        <w:div w:id="1405255421">
          <w:marLeft w:val="0"/>
          <w:marRight w:val="0"/>
          <w:marTop w:val="0"/>
          <w:marBottom w:val="0"/>
          <w:divBdr>
            <w:top w:val="none" w:sz="0" w:space="0" w:color="auto"/>
            <w:left w:val="none" w:sz="0" w:space="0" w:color="auto"/>
            <w:bottom w:val="none" w:sz="0" w:space="0" w:color="auto"/>
            <w:right w:val="none" w:sz="0" w:space="0" w:color="auto"/>
          </w:divBdr>
        </w:div>
        <w:div w:id="1474787545">
          <w:marLeft w:val="0"/>
          <w:marRight w:val="0"/>
          <w:marTop w:val="0"/>
          <w:marBottom w:val="0"/>
          <w:divBdr>
            <w:top w:val="none" w:sz="0" w:space="0" w:color="auto"/>
            <w:left w:val="none" w:sz="0" w:space="0" w:color="auto"/>
            <w:bottom w:val="none" w:sz="0" w:space="0" w:color="auto"/>
            <w:right w:val="none" w:sz="0" w:space="0" w:color="auto"/>
          </w:divBdr>
        </w:div>
        <w:div w:id="1488859884">
          <w:marLeft w:val="0"/>
          <w:marRight w:val="0"/>
          <w:marTop w:val="0"/>
          <w:marBottom w:val="0"/>
          <w:divBdr>
            <w:top w:val="none" w:sz="0" w:space="0" w:color="auto"/>
            <w:left w:val="none" w:sz="0" w:space="0" w:color="auto"/>
            <w:bottom w:val="none" w:sz="0" w:space="0" w:color="auto"/>
            <w:right w:val="none" w:sz="0" w:space="0" w:color="auto"/>
          </w:divBdr>
        </w:div>
        <w:div w:id="209080288">
          <w:marLeft w:val="0"/>
          <w:marRight w:val="0"/>
          <w:marTop w:val="0"/>
          <w:marBottom w:val="0"/>
          <w:divBdr>
            <w:top w:val="none" w:sz="0" w:space="0" w:color="auto"/>
            <w:left w:val="none" w:sz="0" w:space="0" w:color="auto"/>
            <w:bottom w:val="none" w:sz="0" w:space="0" w:color="auto"/>
            <w:right w:val="none" w:sz="0" w:space="0" w:color="auto"/>
          </w:divBdr>
        </w:div>
        <w:div w:id="1545213585">
          <w:marLeft w:val="0"/>
          <w:marRight w:val="0"/>
          <w:marTop w:val="0"/>
          <w:marBottom w:val="0"/>
          <w:divBdr>
            <w:top w:val="none" w:sz="0" w:space="0" w:color="auto"/>
            <w:left w:val="none" w:sz="0" w:space="0" w:color="auto"/>
            <w:bottom w:val="none" w:sz="0" w:space="0" w:color="auto"/>
            <w:right w:val="none" w:sz="0" w:space="0" w:color="auto"/>
          </w:divBdr>
        </w:div>
        <w:div w:id="1029600026">
          <w:marLeft w:val="0"/>
          <w:marRight w:val="0"/>
          <w:marTop w:val="0"/>
          <w:marBottom w:val="0"/>
          <w:divBdr>
            <w:top w:val="none" w:sz="0" w:space="0" w:color="auto"/>
            <w:left w:val="none" w:sz="0" w:space="0" w:color="auto"/>
            <w:bottom w:val="none" w:sz="0" w:space="0" w:color="auto"/>
            <w:right w:val="none" w:sz="0" w:space="0" w:color="auto"/>
          </w:divBdr>
        </w:div>
        <w:div w:id="1659378744">
          <w:marLeft w:val="0"/>
          <w:marRight w:val="0"/>
          <w:marTop w:val="0"/>
          <w:marBottom w:val="0"/>
          <w:divBdr>
            <w:top w:val="none" w:sz="0" w:space="0" w:color="auto"/>
            <w:left w:val="none" w:sz="0" w:space="0" w:color="auto"/>
            <w:bottom w:val="none" w:sz="0" w:space="0" w:color="auto"/>
            <w:right w:val="none" w:sz="0" w:space="0" w:color="auto"/>
          </w:divBdr>
        </w:div>
        <w:div w:id="798229631">
          <w:marLeft w:val="0"/>
          <w:marRight w:val="0"/>
          <w:marTop w:val="0"/>
          <w:marBottom w:val="0"/>
          <w:divBdr>
            <w:top w:val="none" w:sz="0" w:space="0" w:color="auto"/>
            <w:left w:val="none" w:sz="0" w:space="0" w:color="auto"/>
            <w:bottom w:val="none" w:sz="0" w:space="0" w:color="auto"/>
            <w:right w:val="none" w:sz="0" w:space="0" w:color="auto"/>
          </w:divBdr>
        </w:div>
        <w:div w:id="2128888613">
          <w:marLeft w:val="0"/>
          <w:marRight w:val="0"/>
          <w:marTop w:val="0"/>
          <w:marBottom w:val="0"/>
          <w:divBdr>
            <w:top w:val="none" w:sz="0" w:space="0" w:color="auto"/>
            <w:left w:val="none" w:sz="0" w:space="0" w:color="auto"/>
            <w:bottom w:val="none" w:sz="0" w:space="0" w:color="auto"/>
            <w:right w:val="none" w:sz="0" w:space="0" w:color="auto"/>
          </w:divBdr>
        </w:div>
        <w:div w:id="1907303741">
          <w:marLeft w:val="0"/>
          <w:marRight w:val="0"/>
          <w:marTop w:val="0"/>
          <w:marBottom w:val="0"/>
          <w:divBdr>
            <w:top w:val="none" w:sz="0" w:space="0" w:color="auto"/>
            <w:left w:val="none" w:sz="0" w:space="0" w:color="auto"/>
            <w:bottom w:val="none" w:sz="0" w:space="0" w:color="auto"/>
            <w:right w:val="none" w:sz="0" w:space="0" w:color="auto"/>
          </w:divBdr>
        </w:div>
        <w:div w:id="650986595">
          <w:marLeft w:val="0"/>
          <w:marRight w:val="0"/>
          <w:marTop w:val="0"/>
          <w:marBottom w:val="0"/>
          <w:divBdr>
            <w:top w:val="none" w:sz="0" w:space="0" w:color="auto"/>
            <w:left w:val="none" w:sz="0" w:space="0" w:color="auto"/>
            <w:bottom w:val="none" w:sz="0" w:space="0" w:color="auto"/>
            <w:right w:val="none" w:sz="0" w:space="0" w:color="auto"/>
          </w:divBdr>
        </w:div>
        <w:div w:id="599799289">
          <w:marLeft w:val="0"/>
          <w:marRight w:val="0"/>
          <w:marTop w:val="0"/>
          <w:marBottom w:val="0"/>
          <w:divBdr>
            <w:top w:val="none" w:sz="0" w:space="0" w:color="auto"/>
            <w:left w:val="none" w:sz="0" w:space="0" w:color="auto"/>
            <w:bottom w:val="none" w:sz="0" w:space="0" w:color="auto"/>
            <w:right w:val="none" w:sz="0" w:space="0" w:color="auto"/>
          </w:divBdr>
        </w:div>
        <w:div w:id="893350799">
          <w:marLeft w:val="0"/>
          <w:marRight w:val="0"/>
          <w:marTop w:val="0"/>
          <w:marBottom w:val="0"/>
          <w:divBdr>
            <w:top w:val="none" w:sz="0" w:space="0" w:color="auto"/>
            <w:left w:val="none" w:sz="0" w:space="0" w:color="auto"/>
            <w:bottom w:val="none" w:sz="0" w:space="0" w:color="auto"/>
            <w:right w:val="none" w:sz="0" w:space="0" w:color="auto"/>
          </w:divBdr>
        </w:div>
        <w:div w:id="1550457352">
          <w:marLeft w:val="0"/>
          <w:marRight w:val="0"/>
          <w:marTop w:val="0"/>
          <w:marBottom w:val="0"/>
          <w:divBdr>
            <w:top w:val="none" w:sz="0" w:space="0" w:color="auto"/>
            <w:left w:val="none" w:sz="0" w:space="0" w:color="auto"/>
            <w:bottom w:val="none" w:sz="0" w:space="0" w:color="auto"/>
            <w:right w:val="none" w:sz="0" w:space="0" w:color="auto"/>
          </w:divBdr>
        </w:div>
        <w:div w:id="731461399">
          <w:marLeft w:val="0"/>
          <w:marRight w:val="0"/>
          <w:marTop w:val="0"/>
          <w:marBottom w:val="0"/>
          <w:divBdr>
            <w:top w:val="none" w:sz="0" w:space="0" w:color="auto"/>
            <w:left w:val="none" w:sz="0" w:space="0" w:color="auto"/>
            <w:bottom w:val="none" w:sz="0" w:space="0" w:color="auto"/>
            <w:right w:val="none" w:sz="0" w:space="0" w:color="auto"/>
          </w:divBdr>
        </w:div>
        <w:div w:id="256838810">
          <w:marLeft w:val="0"/>
          <w:marRight w:val="0"/>
          <w:marTop w:val="0"/>
          <w:marBottom w:val="0"/>
          <w:divBdr>
            <w:top w:val="none" w:sz="0" w:space="0" w:color="auto"/>
            <w:left w:val="none" w:sz="0" w:space="0" w:color="auto"/>
            <w:bottom w:val="none" w:sz="0" w:space="0" w:color="auto"/>
            <w:right w:val="none" w:sz="0" w:space="0" w:color="auto"/>
          </w:divBdr>
        </w:div>
        <w:div w:id="1759911775">
          <w:marLeft w:val="0"/>
          <w:marRight w:val="0"/>
          <w:marTop w:val="0"/>
          <w:marBottom w:val="0"/>
          <w:divBdr>
            <w:top w:val="none" w:sz="0" w:space="0" w:color="auto"/>
            <w:left w:val="none" w:sz="0" w:space="0" w:color="auto"/>
            <w:bottom w:val="none" w:sz="0" w:space="0" w:color="auto"/>
            <w:right w:val="none" w:sz="0" w:space="0" w:color="auto"/>
          </w:divBdr>
        </w:div>
        <w:div w:id="192814380">
          <w:marLeft w:val="0"/>
          <w:marRight w:val="0"/>
          <w:marTop w:val="0"/>
          <w:marBottom w:val="0"/>
          <w:divBdr>
            <w:top w:val="none" w:sz="0" w:space="0" w:color="auto"/>
            <w:left w:val="none" w:sz="0" w:space="0" w:color="auto"/>
            <w:bottom w:val="none" w:sz="0" w:space="0" w:color="auto"/>
            <w:right w:val="none" w:sz="0" w:space="0" w:color="auto"/>
          </w:divBdr>
        </w:div>
        <w:div w:id="767433341">
          <w:marLeft w:val="0"/>
          <w:marRight w:val="0"/>
          <w:marTop w:val="0"/>
          <w:marBottom w:val="0"/>
          <w:divBdr>
            <w:top w:val="none" w:sz="0" w:space="0" w:color="auto"/>
            <w:left w:val="none" w:sz="0" w:space="0" w:color="auto"/>
            <w:bottom w:val="none" w:sz="0" w:space="0" w:color="auto"/>
            <w:right w:val="none" w:sz="0" w:space="0" w:color="auto"/>
          </w:divBdr>
        </w:div>
        <w:div w:id="804812434">
          <w:marLeft w:val="0"/>
          <w:marRight w:val="0"/>
          <w:marTop w:val="0"/>
          <w:marBottom w:val="0"/>
          <w:divBdr>
            <w:top w:val="none" w:sz="0" w:space="0" w:color="auto"/>
            <w:left w:val="none" w:sz="0" w:space="0" w:color="auto"/>
            <w:bottom w:val="none" w:sz="0" w:space="0" w:color="auto"/>
            <w:right w:val="none" w:sz="0" w:space="0" w:color="auto"/>
          </w:divBdr>
        </w:div>
        <w:div w:id="1742829051">
          <w:marLeft w:val="0"/>
          <w:marRight w:val="0"/>
          <w:marTop w:val="0"/>
          <w:marBottom w:val="0"/>
          <w:divBdr>
            <w:top w:val="none" w:sz="0" w:space="0" w:color="auto"/>
            <w:left w:val="none" w:sz="0" w:space="0" w:color="auto"/>
            <w:bottom w:val="none" w:sz="0" w:space="0" w:color="auto"/>
            <w:right w:val="none" w:sz="0" w:space="0" w:color="auto"/>
          </w:divBdr>
        </w:div>
        <w:div w:id="1086534602">
          <w:marLeft w:val="0"/>
          <w:marRight w:val="0"/>
          <w:marTop w:val="0"/>
          <w:marBottom w:val="0"/>
          <w:divBdr>
            <w:top w:val="none" w:sz="0" w:space="0" w:color="auto"/>
            <w:left w:val="none" w:sz="0" w:space="0" w:color="auto"/>
            <w:bottom w:val="none" w:sz="0" w:space="0" w:color="auto"/>
            <w:right w:val="none" w:sz="0" w:space="0" w:color="auto"/>
          </w:divBdr>
        </w:div>
        <w:div w:id="1613241985">
          <w:marLeft w:val="0"/>
          <w:marRight w:val="0"/>
          <w:marTop w:val="0"/>
          <w:marBottom w:val="0"/>
          <w:divBdr>
            <w:top w:val="none" w:sz="0" w:space="0" w:color="auto"/>
            <w:left w:val="none" w:sz="0" w:space="0" w:color="auto"/>
            <w:bottom w:val="none" w:sz="0" w:space="0" w:color="auto"/>
            <w:right w:val="none" w:sz="0" w:space="0" w:color="auto"/>
          </w:divBdr>
        </w:div>
        <w:div w:id="1187795510">
          <w:marLeft w:val="0"/>
          <w:marRight w:val="0"/>
          <w:marTop w:val="0"/>
          <w:marBottom w:val="0"/>
          <w:divBdr>
            <w:top w:val="none" w:sz="0" w:space="0" w:color="auto"/>
            <w:left w:val="none" w:sz="0" w:space="0" w:color="auto"/>
            <w:bottom w:val="none" w:sz="0" w:space="0" w:color="auto"/>
            <w:right w:val="none" w:sz="0" w:space="0" w:color="auto"/>
          </w:divBdr>
        </w:div>
        <w:div w:id="338511799">
          <w:marLeft w:val="0"/>
          <w:marRight w:val="0"/>
          <w:marTop w:val="0"/>
          <w:marBottom w:val="0"/>
          <w:divBdr>
            <w:top w:val="none" w:sz="0" w:space="0" w:color="auto"/>
            <w:left w:val="none" w:sz="0" w:space="0" w:color="auto"/>
            <w:bottom w:val="none" w:sz="0" w:space="0" w:color="auto"/>
            <w:right w:val="none" w:sz="0" w:space="0" w:color="auto"/>
          </w:divBdr>
        </w:div>
        <w:div w:id="1573927846">
          <w:marLeft w:val="0"/>
          <w:marRight w:val="0"/>
          <w:marTop w:val="0"/>
          <w:marBottom w:val="0"/>
          <w:divBdr>
            <w:top w:val="none" w:sz="0" w:space="0" w:color="auto"/>
            <w:left w:val="none" w:sz="0" w:space="0" w:color="auto"/>
            <w:bottom w:val="none" w:sz="0" w:space="0" w:color="auto"/>
            <w:right w:val="none" w:sz="0" w:space="0" w:color="auto"/>
          </w:divBdr>
        </w:div>
        <w:div w:id="1998070851">
          <w:marLeft w:val="0"/>
          <w:marRight w:val="0"/>
          <w:marTop w:val="0"/>
          <w:marBottom w:val="0"/>
          <w:divBdr>
            <w:top w:val="none" w:sz="0" w:space="0" w:color="auto"/>
            <w:left w:val="none" w:sz="0" w:space="0" w:color="auto"/>
            <w:bottom w:val="none" w:sz="0" w:space="0" w:color="auto"/>
            <w:right w:val="none" w:sz="0" w:space="0" w:color="auto"/>
          </w:divBdr>
        </w:div>
        <w:div w:id="873007902">
          <w:marLeft w:val="0"/>
          <w:marRight w:val="0"/>
          <w:marTop w:val="0"/>
          <w:marBottom w:val="0"/>
          <w:divBdr>
            <w:top w:val="none" w:sz="0" w:space="0" w:color="auto"/>
            <w:left w:val="none" w:sz="0" w:space="0" w:color="auto"/>
            <w:bottom w:val="none" w:sz="0" w:space="0" w:color="auto"/>
            <w:right w:val="none" w:sz="0" w:space="0" w:color="auto"/>
          </w:divBdr>
        </w:div>
        <w:div w:id="43482032">
          <w:marLeft w:val="0"/>
          <w:marRight w:val="0"/>
          <w:marTop w:val="0"/>
          <w:marBottom w:val="0"/>
          <w:divBdr>
            <w:top w:val="none" w:sz="0" w:space="0" w:color="auto"/>
            <w:left w:val="none" w:sz="0" w:space="0" w:color="auto"/>
            <w:bottom w:val="none" w:sz="0" w:space="0" w:color="auto"/>
            <w:right w:val="none" w:sz="0" w:space="0" w:color="auto"/>
          </w:divBdr>
        </w:div>
        <w:div w:id="993988012">
          <w:marLeft w:val="0"/>
          <w:marRight w:val="0"/>
          <w:marTop w:val="0"/>
          <w:marBottom w:val="0"/>
          <w:divBdr>
            <w:top w:val="none" w:sz="0" w:space="0" w:color="auto"/>
            <w:left w:val="none" w:sz="0" w:space="0" w:color="auto"/>
            <w:bottom w:val="none" w:sz="0" w:space="0" w:color="auto"/>
            <w:right w:val="none" w:sz="0" w:space="0" w:color="auto"/>
          </w:divBdr>
        </w:div>
        <w:div w:id="228004974">
          <w:marLeft w:val="0"/>
          <w:marRight w:val="0"/>
          <w:marTop w:val="0"/>
          <w:marBottom w:val="0"/>
          <w:divBdr>
            <w:top w:val="none" w:sz="0" w:space="0" w:color="auto"/>
            <w:left w:val="none" w:sz="0" w:space="0" w:color="auto"/>
            <w:bottom w:val="none" w:sz="0" w:space="0" w:color="auto"/>
            <w:right w:val="none" w:sz="0" w:space="0" w:color="auto"/>
          </w:divBdr>
        </w:div>
        <w:div w:id="1055860077">
          <w:marLeft w:val="0"/>
          <w:marRight w:val="0"/>
          <w:marTop w:val="0"/>
          <w:marBottom w:val="0"/>
          <w:divBdr>
            <w:top w:val="none" w:sz="0" w:space="0" w:color="auto"/>
            <w:left w:val="none" w:sz="0" w:space="0" w:color="auto"/>
            <w:bottom w:val="none" w:sz="0" w:space="0" w:color="auto"/>
            <w:right w:val="none" w:sz="0" w:space="0" w:color="auto"/>
          </w:divBdr>
        </w:div>
        <w:div w:id="1395546308">
          <w:marLeft w:val="0"/>
          <w:marRight w:val="0"/>
          <w:marTop w:val="0"/>
          <w:marBottom w:val="0"/>
          <w:divBdr>
            <w:top w:val="none" w:sz="0" w:space="0" w:color="auto"/>
            <w:left w:val="none" w:sz="0" w:space="0" w:color="auto"/>
            <w:bottom w:val="none" w:sz="0" w:space="0" w:color="auto"/>
            <w:right w:val="none" w:sz="0" w:space="0" w:color="auto"/>
          </w:divBdr>
        </w:div>
        <w:div w:id="1964924612">
          <w:marLeft w:val="0"/>
          <w:marRight w:val="0"/>
          <w:marTop w:val="0"/>
          <w:marBottom w:val="0"/>
          <w:divBdr>
            <w:top w:val="none" w:sz="0" w:space="0" w:color="auto"/>
            <w:left w:val="none" w:sz="0" w:space="0" w:color="auto"/>
            <w:bottom w:val="none" w:sz="0" w:space="0" w:color="auto"/>
            <w:right w:val="none" w:sz="0" w:space="0" w:color="auto"/>
          </w:divBdr>
        </w:div>
        <w:div w:id="400949296">
          <w:marLeft w:val="0"/>
          <w:marRight w:val="0"/>
          <w:marTop w:val="0"/>
          <w:marBottom w:val="0"/>
          <w:divBdr>
            <w:top w:val="none" w:sz="0" w:space="0" w:color="auto"/>
            <w:left w:val="none" w:sz="0" w:space="0" w:color="auto"/>
            <w:bottom w:val="none" w:sz="0" w:space="0" w:color="auto"/>
            <w:right w:val="none" w:sz="0" w:space="0" w:color="auto"/>
          </w:divBdr>
        </w:div>
        <w:div w:id="1077826744">
          <w:marLeft w:val="0"/>
          <w:marRight w:val="0"/>
          <w:marTop w:val="0"/>
          <w:marBottom w:val="0"/>
          <w:divBdr>
            <w:top w:val="none" w:sz="0" w:space="0" w:color="auto"/>
            <w:left w:val="none" w:sz="0" w:space="0" w:color="auto"/>
            <w:bottom w:val="none" w:sz="0" w:space="0" w:color="auto"/>
            <w:right w:val="none" w:sz="0" w:space="0" w:color="auto"/>
          </w:divBdr>
        </w:div>
        <w:div w:id="989670881">
          <w:marLeft w:val="0"/>
          <w:marRight w:val="0"/>
          <w:marTop w:val="0"/>
          <w:marBottom w:val="0"/>
          <w:divBdr>
            <w:top w:val="none" w:sz="0" w:space="0" w:color="auto"/>
            <w:left w:val="none" w:sz="0" w:space="0" w:color="auto"/>
            <w:bottom w:val="none" w:sz="0" w:space="0" w:color="auto"/>
            <w:right w:val="none" w:sz="0" w:space="0" w:color="auto"/>
          </w:divBdr>
        </w:div>
        <w:div w:id="711921183">
          <w:marLeft w:val="0"/>
          <w:marRight w:val="0"/>
          <w:marTop w:val="0"/>
          <w:marBottom w:val="0"/>
          <w:divBdr>
            <w:top w:val="none" w:sz="0" w:space="0" w:color="auto"/>
            <w:left w:val="none" w:sz="0" w:space="0" w:color="auto"/>
            <w:bottom w:val="none" w:sz="0" w:space="0" w:color="auto"/>
            <w:right w:val="none" w:sz="0" w:space="0" w:color="auto"/>
          </w:divBdr>
        </w:div>
        <w:div w:id="881602212">
          <w:marLeft w:val="0"/>
          <w:marRight w:val="0"/>
          <w:marTop w:val="0"/>
          <w:marBottom w:val="0"/>
          <w:divBdr>
            <w:top w:val="none" w:sz="0" w:space="0" w:color="auto"/>
            <w:left w:val="none" w:sz="0" w:space="0" w:color="auto"/>
            <w:bottom w:val="none" w:sz="0" w:space="0" w:color="auto"/>
            <w:right w:val="none" w:sz="0" w:space="0" w:color="auto"/>
          </w:divBdr>
        </w:div>
        <w:div w:id="1523475516">
          <w:marLeft w:val="0"/>
          <w:marRight w:val="0"/>
          <w:marTop w:val="0"/>
          <w:marBottom w:val="0"/>
          <w:divBdr>
            <w:top w:val="none" w:sz="0" w:space="0" w:color="auto"/>
            <w:left w:val="none" w:sz="0" w:space="0" w:color="auto"/>
            <w:bottom w:val="none" w:sz="0" w:space="0" w:color="auto"/>
            <w:right w:val="none" w:sz="0" w:space="0" w:color="auto"/>
          </w:divBdr>
        </w:div>
        <w:div w:id="132986154">
          <w:marLeft w:val="0"/>
          <w:marRight w:val="0"/>
          <w:marTop w:val="0"/>
          <w:marBottom w:val="0"/>
          <w:divBdr>
            <w:top w:val="none" w:sz="0" w:space="0" w:color="auto"/>
            <w:left w:val="none" w:sz="0" w:space="0" w:color="auto"/>
            <w:bottom w:val="none" w:sz="0" w:space="0" w:color="auto"/>
            <w:right w:val="none" w:sz="0" w:space="0" w:color="auto"/>
          </w:divBdr>
        </w:div>
        <w:div w:id="670908243">
          <w:marLeft w:val="0"/>
          <w:marRight w:val="0"/>
          <w:marTop w:val="0"/>
          <w:marBottom w:val="0"/>
          <w:divBdr>
            <w:top w:val="none" w:sz="0" w:space="0" w:color="auto"/>
            <w:left w:val="none" w:sz="0" w:space="0" w:color="auto"/>
            <w:bottom w:val="none" w:sz="0" w:space="0" w:color="auto"/>
            <w:right w:val="none" w:sz="0" w:space="0" w:color="auto"/>
          </w:divBdr>
        </w:div>
        <w:div w:id="1751346969">
          <w:marLeft w:val="0"/>
          <w:marRight w:val="0"/>
          <w:marTop w:val="0"/>
          <w:marBottom w:val="0"/>
          <w:divBdr>
            <w:top w:val="none" w:sz="0" w:space="0" w:color="auto"/>
            <w:left w:val="none" w:sz="0" w:space="0" w:color="auto"/>
            <w:bottom w:val="none" w:sz="0" w:space="0" w:color="auto"/>
            <w:right w:val="none" w:sz="0" w:space="0" w:color="auto"/>
          </w:divBdr>
        </w:div>
        <w:div w:id="877350882">
          <w:marLeft w:val="0"/>
          <w:marRight w:val="0"/>
          <w:marTop w:val="0"/>
          <w:marBottom w:val="0"/>
          <w:divBdr>
            <w:top w:val="none" w:sz="0" w:space="0" w:color="auto"/>
            <w:left w:val="none" w:sz="0" w:space="0" w:color="auto"/>
            <w:bottom w:val="none" w:sz="0" w:space="0" w:color="auto"/>
            <w:right w:val="none" w:sz="0" w:space="0" w:color="auto"/>
          </w:divBdr>
        </w:div>
        <w:div w:id="568619083">
          <w:marLeft w:val="0"/>
          <w:marRight w:val="0"/>
          <w:marTop w:val="0"/>
          <w:marBottom w:val="0"/>
          <w:divBdr>
            <w:top w:val="none" w:sz="0" w:space="0" w:color="auto"/>
            <w:left w:val="none" w:sz="0" w:space="0" w:color="auto"/>
            <w:bottom w:val="none" w:sz="0" w:space="0" w:color="auto"/>
            <w:right w:val="none" w:sz="0" w:space="0" w:color="auto"/>
          </w:divBdr>
        </w:div>
        <w:div w:id="547381055">
          <w:marLeft w:val="0"/>
          <w:marRight w:val="0"/>
          <w:marTop w:val="0"/>
          <w:marBottom w:val="0"/>
          <w:divBdr>
            <w:top w:val="none" w:sz="0" w:space="0" w:color="auto"/>
            <w:left w:val="none" w:sz="0" w:space="0" w:color="auto"/>
            <w:bottom w:val="none" w:sz="0" w:space="0" w:color="auto"/>
            <w:right w:val="none" w:sz="0" w:space="0" w:color="auto"/>
          </w:divBdr>
        </w:div>
        <w:div w:id="152065408">
          <w:marLeft w:val="0"/>
          <w:marRight w:val="0"/>
          <w:marTop w:val="0"/>
          <w:marBottom w:val="0"/>
          <w:divBdr>
            <w:top w:val="none" w:sz="0" w:space="0" w:color="auto"/>
            <w:left w:val="none" w:sz="0" w:space="0" w:color="auto"/>
            <w:bottom w:val="none" w:sz="0" w:space="0" w:color="auto"/>
            <w:right w:val="none" w:sz="0" w:space="0" w:color="auto"/>
          </w:divBdr>
        </w:div>
        <w:div w:id="669677209">
          <w:marLeft w:val="0"/>
          <w:marRight w:val="0"/>
          <w:marTop w:val="0"/>
          <w:marBottom w:val="0"/>
          <w:divBdr>
            <w:top w:val="none" w:sz="0" w:space="0" w:color="auto"/>
            <w:left w:val="none" w:sz="0" w:space="0" w:color="auto"/>
            <w:bottom w:val="none" w:sz="0" w:space="0" w:color="auto"/>
            <w:right w:val="none" w:sz="0" w:space="0" w:color="auto"/>
          </w:divBdr>
        </w:div>
        <w:div w:id="1796294778">
          <w:marLeft w:val="0"/>
          <w:marRight w:val="0"/>
          <w:marTop w:val="0"/>
          <w:marBottom w:val="0"/>
          <w:divBdr>
            <w:top w:val="none" w:sz="0" w:space="0" w:color="auto"/>
            <w:left w:val="none" w:sz="0" w:space="0" w:color="auto"/>
            <w:bottom w:val="none" w:sz="0" w:space="0" w:color="auto"/>
            <w:right w:val="none" w:sz="0" w:space="0" w:color="auto"/>
          </w:divBdr>
        </w:div>
        <w:div w:id="353655256">
          <w:marLeft w:val="0"/>
          <w:marRight w:val="0"/>
          <w:marTop w:val="0"/>
          <w:marBottom w:val="0"/>
          <w:divBdr>
            <w:top w:val="none" w:sz="0" w:space="0" w:color="auto"/>
            <w:left w:val="none" w:sz="0" w:space="0" w:color="auto"/>
            <w:bottom w:val="none" w:sz="0" w:space="0" w:color="auto"/>
            <w:right w:val="none" w:sz="0" w:space="0" w:color="auto"/>
          </w:divBdr>
        </w:div>
        <w:div w:id="1408072088">
          <w:marLeft w:val="0"/>
          <w:marRight w:val="0"/>
          <w:marTop w:val="0"/>
          <w:marBottom w:val="0"/>
          <w:divBdr>
            <w:top w:val="none" w:sz="0" w:space="0" w:color="auto"/>
            <w:left w:val="none" w:sz="0" w:space="0" w:color="auto"/>
            <w:bottom w:val="none" w:sz="0" w:space="0" w:color="auto"/>
            <w:right w:val="none" w:sz="0" w:space="0" w:color="auto"/>
          </w:divBdr>
        </w:div>
        <w:div w:id="1638337359">
          <w:marLeft w:val="0"/>
          <w:marRight w:val="0"/>
          <w:marTop w:val="0"/>
          <w:marBottom w:val="0"/>
          <w:divBdr>
            <w:top w:val="none" w:sz="0" w:space="0" w:color="auto"/>
            <w:left w:val="none" w:sz="0" w:space="0" w:color="auto"/>
            <w:bottom w:val="none" w:sz="0" w:space="0" w:color="auto"/>
            <w:right w:val="none" w:sz="0" w:space="0" w:color="auto"/>
          </w:divBdr>
        </w:div>
        <w:div w:id="1512839791">
          <w:marLeft w:val="0"/>
          <w:marRight w:val="0"/>
          <w:marTop w:val="0"/>
          <w:marBottom w:val="0"/>
          <w:divBdr>
            <w:top w:val="none" w:sz="0" w:space="0" w:color="auto"/>
            <w:left w:val="none" w:sz="0" w:space="0" w:color="auto"/>
            <w:bottom w:val="none" w:sz="0" w:space="0" w:color="auto"/>
            <w:right w:val="none" w:sz="0" w:space="0" w:color="auto"/>
          </w:divBdr>
        </w:div>
        <w:div w:id="851648171">
          <w:marLeft w:val="0"/>
          <w:marRight w:val="0"/>
          <w:marTop w:val="0"/>
          <w:marBottom w:val="0"/>
          <w:divBdr>
            <w:top w:val="none" w:sz="0" w:space="0" w:color="auto"/>
            <w:left w:val="none" w:sz="0" w:space="0" w:color="auto"/>
            <w:bottom w:val="none" w:sz="0" w:space="0" w:color="auto"/>
            <w:right w:val="none" w:sz="0" w:space="0" w:color="auto"/>
          </w:divBdr>
        </w:div>
        <w:div w:id="604927103">
          <w:marLeft w:val="0"/>
          <w:marRight w:val="0"/>
          <w:marTop w:val="0"/>
          <w:marBottom w:val="0"/>
          <w:divBdr>
            <w:top w:val="none" w:sz="0" w:space="0" w:color="auto"/>
            <w:left w:val="none" w:sz="0" w:space="0" w:color="auto"/>
            <w:bottom w:val="none" w:sz="0" w:space="0" w:color="auto"/>
            <w:right w:val="none" w:sz="0" w:space="0" w:color="auto"/>
          </w:divBdr>
        </w:div>
        <w:div w:id="1166945909">
          <w:marLeft w:val="0"/>
          <w:marRight w:val="0"/>
          <w:marTop w:val="0"/>
          <w:marBottom w:val="0"/>
          <w:divBdr>
            <w:top w:val="none" w:sz="0" w:space="0" w:color="auto"/>
            <w:left w:val="none" w:sz="0" w:space="0" w:color="auto"/>
            <w:bottom w:val="none" w:sz="0" w:space="0" w:color="auto"/>
            <w:right w:val="none" w:sz="0" w:space="0" w:color="auto"/>
          </w:divBdr>
        </w:div>
        <w:div w:id="1700350582">
          <w:marLeft w:val="0"/>
          <w:marRight w:val="0"/>
          <w:marTop w:val="0"/>
          <w:marBottom w:val="0"/>
          <w:divBdr>
            <w:top w:val="none" w:sz="0" w:space="0" w:color="auto"/>
            <w:left w:val="none" w:sz="0" w:space="0" w:color="auto"/>
            <w:bottom w:val="none" w:sz="0" w:space="0" w:color="auto"/>
            <w:right w:val="none" w:sz="0" w:space="0" w:color="auto"/>
          </w:divBdr>
        </w:div>
        <w:div w:id="514727352">
          <w:marLeft w:val="0"/>
          <w:marRight w:val="0"/>
          <w:marTop w:val="0"/>
          <w:marBottom w:val="0"/>
          <w:divBdr>
            <w:top w:val="none" w:sz="0" w:space="0" w:color="auto"/>
            <w:left w:val="none" w:sz="0" w:space="0" w:color="auto"/>
            <w:bottom w:val="none" w:sz="0" w:space="0" w:color="auto"/>
            <w:right w:val="none" w:sz="0" w:space="0" w:color="auto"/>
          </w:divBdr>
        </w:div>
        <w:div w:id="895580735">
          <w:marLeft w:val="0"/>
          <w:marRight w:val="0"/>
          <w:marTop w:val="0"/>
          <w:marBottom w:val="0"/>
          <w:divBdr>
            <w:top w:val="none" w:sz="0" w:space="0" w:color="auto"/>
            <w:left w:val="none" w:sz="0" w:space="0" w:color="auto"/>
            <w:bottom w:val="none" w:sz="0" w:space="0" w:color="auto"/>
            <w:right w:val="none" w:sz="0" w:space="0" w:color="auto"/>
          </w:divBdr>
        </w:div>
        <w:div w:id="1885630550">
          <w:marLeft w:val="0"/>
          <w:marRight w:val="0"/>
          <w:marTop w:val="0"/>
          <w:marBottom w:val="0"/>
          <w:divBdr>
            <w:top w:val="none" w:sz="0" w:space="0" w:color="auto"/>
            <w:left w:val="none" w:sz="0" w:space="0" w:color="auto"/>
            <w:bottom w:val="none" w:sz="0" w:space="0" w:color="auto"/>
            <w:right w:val="none" w:sz="0" w:space="0" w:color="auto"/>
          </w:divBdr>
        </w:div>
        <w:div w:id="804540675">
          <w:marLeft w:val="0"/>
          <w:marRight w:val="0"/>
          <w:marTop w:val="0"/>
          <w:marBottom w:val="0"/>
          <w:divBdr>
            <w:top w:val="none" w:sz="0" w:space="0" w:color="auto"/>
            <w:left w:val="none" w:sz="0" w:space="0" w:color="auto"/>
            <w:bottom w:val="none" w:sz="0" w:space="0" w:color="auto"/>
            <w:right w:val="none" w:sz="0" w:space="0" w:color="auto"/>
          </w:divBdr>
        </w:div>
        <w:div w:id="1899198562">
          <w:marLeft w:val="0"/>
          <w:marRight w:val="0"/>
          <w:marTop w:val="0"/>
          <w:marBottom w:val="0"/>
          <w:divBdr>
            <w:top w:val="none" w:sz="0" w:space="0" w:color="auto"/>
            <w:left w:val="none" w:sz="0" w:space="0" w:color="auto"/>
            <w:bottom w:val="none" w:sz="0" w:space="0" w:color="auto"/>
            <w:right w:val="none" w:sz="0" w:space="0" w:color="auto"/>
          </w:divBdr>
        </w:div>
        <w:div w:id="102963514">
          <w:marLeft w:val="0"/>
          <w:marRight w:val="0"/>
          <w:marTop w:val="0"/>
          <w:marBottom w:val="0"/>
          <w:divBdr>
            <w:top w:val="none" w:sz="0" w:space="0" w:color="auto"/>
            <w:left w:val="none" w:sz="0" w:space="0" w:color="auto"/>
            <w:bottom w:val="none" w:sz="0" w:space="0" w:color="auto"/>
            <w:right w:val="none" w:sz="0" w:space="0" w:color="auto"/>
          </w:divBdr>
        </w:div>
        <w:div w:id="1716999754">
          <w:marLeft w:val="0"/>
          <w:marRight w:val="0"/>
          <w:marTop w:val="0"/>
          <w:marBottom w:val="0"/>
          <w:divBdr>
            <w:top w:val="none" w:sz="0" w:space="0" w:color="auto"/>
            <w:left w:val="none" w:sz="0" w:space="0" w:color="auto"/>
            <w:bottom w:val="none" w:sz="0" w:space="0" w:color="auto"/>
            <w:right w:val="none" w:sz="0" w:space="0" w:color="auto"/>
          </w:divBdr>
        </w:div>
        <w:div w:id="23217736">
          <w:marLeft w:val="0"/>
          <w:marRight w:val="0"/>
          <w:marTop w:val="0"/>
          <w:marBottom w:val="0"/>
          <w:divBdr>
            <w:top w:val="none" w:sz="0" w:space="0" w:color="auto"/>
            <w:left w:val="none" w:sz="0" w:space="0" w:color="auto"/>
            <w:bottom w:val="none" w:sz="0" w:space="0" w:color="auto"/>
            <w:right w:val="none" w:sz="0" w:space="0" w:color="auto"/>
          </w:divBdr>
        </w:div>
        <w:div w:id="1613904976">
          <w:marLeft w:val="0"/>
          <w:marRight w:val="0"/>
          <w:marTop w:val="0"/>
          <w:marBottom w:val="0"/>
          <w:divBdr>
            <w:top w:val="none" w:sz="0" w:space="0" w:color="auto"/>
            <w:left w:val="none" w:sz="0" w:space="0" w:color="auto"/>
            <w:bottom w:val="none" w:sz="0" w:space="0" w:color="auto"/>
            <w:right w:val="none" w:sz="0" w:space="0" w:color="auto"/>
          </w:divBdr>
        </w:div>
        <w:div w:id="1408990622">
          <w:marLeft w:val="0"/>
          <w:marRight w:val="0"/>
          <w:marTop w:val="0"/>
          <w:marBottom w:val="0"/>
          <w:divBdr>
            <w:top w:val="none" w:sz="0" w:space="0" w:color="auto"/>
            <w:left w:val="none" w:sz="0" w:space="0" w:color="auto"/>
            <w:bottom w:val="none" w:sz="0" w:space="0" w:color="auto"/>
            <w:right w:val="none" w:sz="0" w:space="0" w:color="auto"/>
          </w:divBdr>
        </w:div>
        <w:div w:id="1219903196">
          <w:marLeft w:val="0"/>
          <w:marRight w:val="0"/>
          <w:marTop w:val="0"/>
          <w:marBottom w:val="0"/>
          <w:divBdr>
            <w:top w:val="none" w:sz="0" w:space="0" w:color="auto"/>
            <w:left w:val="none" w:sz="0" w:space="0" w:color="auto"/>
            <w:bottom w:val="none" w:sz="0" w:space="0" w:color="auto"/>
            <w:right w:val="none" w:sz="0" w:space="0" w:color="auto"/>
          </w:divBdr>
        </w:div>
        <w:div w:id="190804027">
          <w:marLeft w:val="0"/>
          <w:marRight w:val="0"/>
          <w:marTop w:val="0"/>
          <w:marBottom w:val="0"/>
          <w:divBdr>
            <w:top w:val="none" w:sz="0" w:space="0" w:color="auto"/>
            <w:left w:val="none" w:sz="0" w:space="0" w:color="auto"/>
            <w:bottom w:val="none" w:sz="0" w:space="0" w:color="auto"/>
            <w:right w:val="none" w:sz="0" w:space="0" w:color="auto"/>
          </w:divBdr>
        </w:div>
        <w:div w:id="738596576">
          <w:marLeft w:val="0"/>
          <w:marRight w:val="0"/>
          <w:marTop w:val="0"/>
          <w:marBottom w:val="0"/>
          <w:divBdr>
            <w:top w:val="none" w:sz="0" w:space="0" w:color="auto"/>
            <w:left w:val="none" w:sz="0" w:space="0" w:color="auto"/>
            <w:bottom w:val="none" w:sz="0" w:space="0" w:color="auto"/>
            <w:right w:val="none" w:sz="0" w:space="0" w:color="auto"/>
          </w:divBdr>
        </w:div>
        <w:div w:id="199630375">
          <w:marLeft w:val="0"/>
          <w:marRight w:val="0"/>
          <w:marTop w:val="0"/>
          <w:marBottom w:val="0"/>
          <w:divBdr>
            <w:top w:val="none" w:sz="0" w:space="0" w:color="auto"/>
            <w:left w:val="none" w:sz="0" w:space="0" w:color="auto"/>
            <w:bottom w:val="none" w:sz="0" w:space="0" w:color="auto"/>
            <w:right w:val="none" w:sz="0" w:space="0" w:color="auto"/>
          </w:divBdr>
        </w:div>
        <w:div w:id="1385330333">
          <w:marLeft w:val="0"/>
          <w:marRight w:val="0"/>
          <w:marTop w:val="0"/>
          <w:marBottom w:val="0"/>
          <w:divBdr>
            <w:top w:val="none" w:sz="0" w:space="0" w:color="auto"/>
            <w:left w:val="none" w:sz="0" w:space="0" w:color="auto"/>
            <w:bottom w:val="none" w:sz="0" w:space="0" w:color="auto"/>
            <w:right w:val="none" w:sz="0" w:space="0" w:color="auto"/>
          </w:divBdr>
        </w:div>
        <w:div w:id="2115900717">
          <w:marLeft w:val="0"/>
          <w:marRight w:val="0"/>
          <w:marTop w:val="0"/>
          <w:marBottom w:val="0"/>
          <w:divBdr>
            <w:top w:val="none" w:sz="0" w:space="0" w:color="auto"/>
            <w:left w:val="none" w:sz="0" w:space="0" w:color="auto"/>
            <w:bottom w:val="none" w:sz="0" w:space="0" w:color="auto"/>
            <w:right w:val="none" w:sz="0" w:space="0" w:color="auto"/>
          </w:divBdr>
        </w:div>
        <w:div w:id="1889605450">
          <w:marLeft w:val="0"/>
          <w:marRight w:val="0"/>
          <w:marTop w:val="0"/>
          <w:marBottom w:val="0"/>
          <w:divBdr>
            <w:top w:val="none" w:sz="0" w:space="0" w:color="auto"/>
            <w:left w:val="none" w:sz="0" w:space="0" w:color="auto"/>
            <w:bottom w:val="none" w:sz="0" w:space="0" w:color="auto"/>
            <w:right w:val="none" w:sz="0" w:space="0" w:color="auto"/>
          </w:divBdr>
        </w:div>
        <w:div w:id="1951813691">
          <w:marLeft w:val="0"/>
          <w:marRight w:val="0"/>
          <w:marTop w:val="0"/>
          <w:marBottom w:val="0"/>
          <w:divBdr>
            <w:top w:val="none" w:sz="0" w:space="0" w:color="auto"/>
            <w:left w:val="none" w:sz="0" w:space="0" w:color="auto"/>
            <w:bottom w:val="none" w:sz="0" w:space="0" w:color="auto"/>
            <w:right w:val="none" w:sz="0" w:space="0" w:color="auto"/>
          </w:divBdr>
        </w:div>
        <w:div w:id="1956523014">
          <w:marLeft w:val="0"/>
          <w:marRight w:val="0"/>
          <w:marTop w:val="0"/>
          <w:marBottom w:val="0"/>
          <w:divBdr>
            <w:top w:val="none" w:sz="0" w:space="0" w:color="auto"/>
            <w:left w:val="none" w:sz="0" w:space="0" w:color="auto"/>
            <w:bottom w:val="none" w:sz="0" w:space="0" w:color="auto"/>
            <w:right w:val="none" w:sz="0" w:space="0" w:color="auto"/>
          </w:divBdr>
        </w:div>
        <w:div w:id="2124110039">
          <w:marLeft w:val="0"/>
          <w:marRight w:val="0"/>
          <w:marTop w:val="0"/>
          <w:marBottom w:val="0"/>
          <w:divBdr>
            <w:top w:val="none" w:sz="0" w:space="0" w:color="auto"/>
            <w:left w:val="none" w:sz="0" w:space="0" w:color="auto"/>
            <w:bottom w:val="none" w:sz="0" w:space="0" w:color="auto"/>
            <w:right w:val="none" w:sz="0" w:space="0" w:color="auto"/>
          </w:divBdr>
        </w:div>
        <w:div w:id="1129931083">
          <w:marLeft w:val="0"/>
          <w:marRight w:val="0"/>
          <w:marTop w:val="0"/>
          <w:marBottom w:val="0"/>
          <w:divBdr>
            <w:top w:val="none" w:sz="0" w:space="0" w:color="auto"/>
            <w:left w:val="none" w:sz="0" w:space="0" w:color="auto"/>
            <w:bottom w:val="none" w:sz="0" w:space="0" w:color="auto"/>
            <w:right w:val="none" w:sz="0" w:space="0" w:color="auto"/>
          </w:divBdr>
        </w:div>
        <w:div w:id="844250923">
          <w:marLeft w:val="0"/>
          <w:marRight w:val="0"/>
          <w:marTop w:val="0"/>
          <w:marBottom w:val="0"/>
          <w:divBdr>
            <w:top w:val="none" w:sz="0" w:space="0" w:color="auto"/>
            <w:left w:val="none" w:sz="0" w:space="0" w:color="auto"/>
            <w:bottom w:val="none" w:sz="0" w:space="0" w:color="auto"/>
            <w:right w:val="none" w:sz="0" w:space="0" w:color="auto"/>
          </w:divBdr>
        </w:div>
        <w:div w:id="1901397867">
          <w:marLeft w:val="0"/>
          <w:marRight w:val="0"/>
          <w:marTop w:val="0"/>
          <w:marBottom w:val="0"/>
          <w:divBdr>
            <w:top w:val="none" w:sz="0" w:space="0" w:color="auto"/>
            <w:left w:val="none" w:sz="0" w:space="0" w:color="auto"/>
            <w:bottom w:val="none" w:sz="0" w:space="0" w:color="auto"/>
            <w:right w:val="none" w:sz="0" w:space="0" w:color="auto"/>
          </w:divBdr>
        </w:div>
        <w:div w:id="795682379">
          <w:marLeft w:val="0"/>
          <w:marRight w:val="0"/>
          <w:marTop w:val="0"/>
          <w:marBottom w:val="0"/>
          <w:divBdr>
            <w:top w:val="none" w:sz="0" w:space="0" w:color="auto"/>
            <w:left w:val="none" w:sz="0" w:space="0" w:color="auto"/>
            <w:bottom w:val="none" w:sz="0" w:space="0" w:color="auto"/>
            <w:right w:val="none" w:sz="0" w:space="0" w:color="auto"/>
          </w:divBdr>
        </w:div>
        <w:div w:id="256908085">
          <w:marLeft w:val="0"/>
          <w:marRight w:val="0"/>
          <w:marTop w:val="0"/>
          <w:marBottom w:val="0"/>
          <w:divBdr>
            <w:top w:val="none" w:sz="0" w:space="0" w:color="auto"/>
            <w:left w:val="none" w:sz="0" w:space="0" w:color="auto"/>
            <w:bottom w:val="none" w:sz="0" w:space="0" w:color="auto"/>
            <w:right w:val="none" w:sz="0" w:space="0" w:color="auto"/>
          </w:divBdr>
        </w:div>
        <w:div w:id="1142652561">
          <w:marLeft w:val="0"/>
          <w:marRight w:val="0"/>
          <w:marTop w:val="0"/>
          <w:marBottom w:val="0"/>
          <w:divBdr>
            <w:top w:val="none" w:sz="0" w:space="0" w:color="auto"/>
            <w:left w:val="none" w:sz="0" w:space="0" w:color="auto"/>
            <w:bottom w:val="none" w:sz="0" w:space="0" w:color="auto"/>
            <w:right w:val="none" w:sz="0" w:space="0" w:color="auto"/>
          </w:divBdr>
        </w:div>
        <w:div w:id="589049279">
          <w:marLeft w:val="0"/>
          <w:marRight w:val="0"/>
          <w:marTop w:val="0"/>
          <w:marBottom w:val="0"/>
          <w:divBdr>
            <w:top w:val="none" w:sz="0" w:space="0" w:color="auto"/>
            <w:left w:val="none" w:sz="0" w:space="0" w:color="auto"/>
            <w:bottom w:val="none" w:sz="0" w:space="0" w:color="auto"/>
            <w:right w:val="none" w:sz="0" w:space="0" w:color="auto"/>
          </w:divBdr>
        </w:div>
        <w:div w:id="238516556">
          <w:marLeft w:val="0"/>
          <w:marRight w:val="0"/>
          <w:marTop w:val="0"/>
          <w:marBottom w:val="0"/>
          <w:divBdr>
            <w:top w:val="none" w:sz="0" w:space="0" w:color="auto"/>
            <w:left w:val="none" w:sz="0" w:space="0" w:color="auto"/>
            <w:bottom w:val="none" w:sz="0" w:space="0" w:color="auto"/>
            <w:right w:val="none" w:sz="0" w:space="0" w:color="auto"/>
          </w:divBdr>
        </w:div>
        <w:div w:id="2057318255">
          <w:marLeft w:val="0"/>
          <w:marRight w:val="0"/>
          <w:marTop w:val="0"/>
          <w:marBottom w:val="0"/>
          <w:divBdr>
            <w:top w:val="none" w:sz="0" w:space="0" w:color="auto"/>
            <w:left w:val="none" w:sz="0" w:space="0" w:color="auto"/>
            <w:bottom w:val="none" w:sz="0" w:space="0" w:color="auto"/>
            <w:right w:val="none" w:sz="0" w:space="0" w:color="auto"/>
          </w:divBdr>
        </w:div>
        <w:div w:id="1372803170">
          <w:marLeft w:val="0"/>
          <w:marRight w:val="0"/>
          <w:marTop w:val="0"/>
          <w:marBottom w:val="0"/>
          <w:divBdr>
            <w:top w:val="none" w:sz="0" w:space="0" w:color="auto"/>
            <w:left w:val="none" w:sz="0" w:space="0" w:color="auto"/>
            <w:bottom w:val="none" w:sz="0" w:space="0" w:color="auto"/>
            <w:right w:val="none" w:sz="0" w:space="0" w:color="auto"/>
          </w:divBdr>
        </w:div>
        <w:div w:id="1452212873">
          <w:marLeft w:val="0"/>
          <w:marRight w:val="0"/>
          <w:marTop w:val="0"/>
          <w:marBottom w:val="0"/>
          <w:divBdr>
            <w:top w:val="none" w:sz="0" w:space="0" w:color="auto"/>
            <w:left w:val="none" w:sz="0" w:space="0" w:color="auto"/>
            <w:bottom w:val="none" w:sz="0" w:space="0" w:color="auto"/>
            <w:right w:val="none" w:sz="0" w:space="0" w:color="auto"/>
          </w:divBdr>
        </w:div>
        <w:div w:id="931358828">
          <w:marLeft w:val="0"/>
          <w:marRight w:val="0"/>
          <w:marTop w:val="0"/>
          <w:marBottom w:val="0"/>
          <w:divBdr>
            <w:top w:val="none" w:sz="0" w:space="0" w:color="auto"/>
            <w:left w:val="none" w:sz="0" w:space="0" w:color="auto"/>
            <w:bottom w:val="none" w:sz="0" w:space="0" w:color="auto"/>
            <w:right w:val="none" w:sz="0" w:space="0" w:color="auto"/>
          </w:divBdr>
        </w:div>
        <w:div w:id="563831308">
          <w:marLeft w:val="0"/>
          <w:marRight w:val="0"/>
          <w:marTop w:val="0"/>
          <w:marBottom w:val="0"/>
          <w:divBdr>
            <w:top w:val="none" w:sz="0" w:space="0" w:color="auto"/>
            <w:left w:val="none" w:sz="0" w:space="0" w:color="auto"/>
            <w:bottom w:val="none" w:sz="0" w:space="0" w:color="auto"/>
            <w:right w:val="none" w:sz="0" w:space="0" w:color="auto"/>
          </w:divBdr>
        </w:div>
      </w:divsChild>
    </w:div>
    <w:div w:id="2126338884">
      <w:bodyDiv w:val="1"/>
      <w:marLeft w:val="0"/>
      <w:marRight w:val="0"/>
      <w:marTop w:val="0"/>
      <w:marBottom w:val="0"/>
      <w:divBdr>
        <w:top w:val="none" w:sz="0" w:space="0" w:color="auto"/>
        <w:left w:val="none" w:sz="0" w:space="0" w:color="auto"/>
        <w:bottom w:val="none" w:sz="0" w:space="0" w:color="auto"/>
        <w:right w:val="none" w:sz="0" w:space="0" w:color="auto"/>
      </w:divBdr>
      <w:divsChild>
        <w:div w:id="589654322">
          <w:marLeft w:val="0"/>
          <w:marRight w:val="0"/>
          <w:marTop w:val="0"/>
          <w:marBottom w:val="0"/>
          <w:divBdr>
            <w:top w:val="none" w:sz="0" w:space="0" w:color="auto"/>
            <w:left w:val="none" w:sz="0" w:space="0" w:color="auto"/>
            <w:bottom w:val="none" w:sz="0" w:space="0" w:color="auto"/>
            <w:right w:val="none" w:sz="0" w:space="0" w:color="auto"/>
          </w:divBdr>
        </w:div>
        <w:div w:id="950286283">
          <w:marLeft w:val="0"/>
          <w:marRight w:val="0"/>
          <w:marTop w:val="0"/>
          <w:marBottom w:val="0"/>
          <w:divBdr>
            <w:top w:val="none" w:sz="0" w:space="0" w:color="auto"/>
            <w:left w:val="none" w:sz="0" w:space="0" w:color="auto"/>
            <w:bottom w:val="none" w:sz="0" w:space="0" w:color="auto"/>
            <w:right w:val="none" w:sz="0" w:space="0" w:color="auto"/>
          </w:divBdr>
        </w:div>
        <w:div w:id="1869487192">
          <w:marLeft w:val="0"/>
          <w:marRight w:val="0"/>
          <w:marTop w:val="0"/>
          <w:marBottom w:val="0"/>
          <w:divBdr>
            <w:top w:val="none" w:sz="0" w:space="0" w:color="auto"/>
            <w:left w:val="none" w:sz="0" w:space="0" w:color="auto"/>
            <w:bottom w:val="none" w:sz="0" w:space="0" w:color="auto"/>
            <w:right w:val="none" w:sz="0" w:space="0" w:color="auto"/>
          </w:divBdr>
        </w:div>
        <w:div w:id="1902402233">
          <w:marLeft w:val="0"/>
          <w:marRight w:val="0"/>
          <w:marTop w:val="0"/>
          <w:marBottom w:val="0"/>
          <w:divBdr>
            <w:top w:val="none" w:sz="0" w:space="0" w:color="auto"/>
            <w:left w:val="none" w:sz="0" w:space="0" w:color="auto"/>
            <w:bottom w:val="none" w:sz="0" w:space="0" w:color="auto"/>
            <w:right w:val="none" w:sz="0" w:space="0" w:color="auto"/>
          </w:divBdr>
        </w:div>
        <w:div w:id="2141150758">
          <w:marLeft w:val="0"/>
          <w:marRight w:val="0"/>
          <w:marTop w:val="0"/>
          <w:marBottom w:val="0"/>
          <w:divBdr>
            <w:top w:val="none" w:sz="0" w:space="0" w:color="auto"/>
            <w:left w:val="none" w:sz="0" w:space="0" w:color="auto"/>
            <w:bottom w:val="none" w:sz="0" w:space="0" w:color="auto"/>
            <w:right w:val="none" w:sz="0" w:space="0" w:color="auto"/>
          </w:divBdr>
        </w:div>
        <w:div w:id="194198860">
          <w:marLeft w:val="0"/>
          <w:marRight w:val="0"/>
          <w:marTop w:val="0"/>
          <w:marBottom w:val="0"/>
          <w:divBdr>
            <w:top w:val="none" w:sz="0" w:space="0" w:color="auto"/>
            <w:left w:val="none" w:sz="0" w:space="0" w:color="auto"/>
            <w:bottom w:val="none" w:sz="0" w:space="0" w:color="auto"/>
            <w:right w:val="none" w:sz="0" w:space="0" w:color="auto"/>
          </w:divBdr>
        </w:div>
        <w:div w:id="512106365">
          <w:marLeft w:val="0"/>
          <w:marRight w:val="0"/>
          <w:marTop w:val="0"/>
          <w:marBottom w:val="0"/>
          <w:divBdr>
            <w:top w:val="none" w:sz="0" w:space="0" w:color="auto"/>
            <w:left w:val="none" w:sz="0" w:space="0" w:color="auto"/>
            <w:bottom w:val="none" w:sz="0" w:space="0" w:color="auto"/>
            <w:right w:val="none" w:sz="0" w:space="0" w:color="auto"/>
          </w:divBdr>
        </w:div>
        <w:div w:id="122699923">
          <w:marLeft w:val="0"/>
          <w:marRight w:val="0"/>
          <w:marTop w:val="0"/>
          <w:marBottom w:val="0"/>
          <w:divBdr>
            <w:top w:val="none" w:sz="0" w:space="0" w:color="auto"/>
            <w:left w:val="none" w:sz="0" w:space="0" w:color="auto"/>
            <w:bottom w:val="none" w:sz="0" w:space="0" w:color="auto"/>
            <w:right w:val="none" w:sz="0" w:space="0" w:color="auto"/>
          </w:divBdr>
        </w:div>
        <w:div w:id="1820073756">
          <w:marLeft w:val="0"/>
          <w:marRight w:val="0"/>
          <w:marTop w:val="0"/>
          <w:marBottom w:val="0"/>
          <w:divBdr>
            <w:top w:val="none" w:sz="0" w:space="0" w:color="auto"/>
            <w:left w:val="none" w:sz="0" w:space="0" w:color="auto"/>
            <w:bottom w:val="none" w:sz="0" w:space="0" w:color="auto"/>
            <w:right w:val="none" w:sz="0" w:space="0" w:color="auto"/>
          </w:divBdr>
        </w:div>
        <w:div w:id="86735103">
          <w:marLeft w:val="0"/>
          <w:marRight w:val="0"/>
          <w:marTop w:val="0"/>
          <w:marBottom w:val="0"/>
          <w:divBdr>
            <w:top w:val="none" w:sz="0" w:space="0" w:color="auto"/>
            <w:left w:val="none" w:sz="0" w:space="0" w:color="auto"/>
            <w:bottom w:val="none" w:sz="0" w:space="0" w:color="auto"/>
            <w:right w:val="none" w:sz="0" w:space="0" w:color="auto"/>
          </w:divBdr>
        </w:div>
        <w:div w:id="2062826490">
          <w:marLeft w:val="0"/>
          <w:marRight w:val="0"/>
          <w:marTop w:val="0"/>
          <w:marBottom w:val="0"/>
          <w:divBdr>
            <w:top w:val="none" w:sz="0" w:space="0" w:color="auto"/>
            <w:left w:val="none" w:sz="0" w:space="0" w:color="auto"/>
            <w:bottom w:val="none" w:sz="0" w:space="0" w:color="auto"/>
            <w:right w:val="none" w:sz="0" w:space="0" w:color="auto"/>
          </w:divBdr>
        </w:div>
        <w:div w:id="118643712">
          <w:marLeft w:val="0"/>
          <w:marRight w:val="0"/>
          <w:marTop w:val="0"/>
          <w:marBottom w:val="0"/>
          <w:divBdr>
            <w:top w:val="none" w:sz="0" w:space="0" w:color="auto"/>
            <w:left w:val="none" w:sz="0" w:space="0" w:color="auto"/>
            <w:bottom w:val="none" w:sz="0" w:space="0" w:color="auto"/>
            <w:right w:val="none" w:sz="0" w:space="0" w:color="auto"/>
          </w:divBdr>
        </w:div>
        <w:div w:id="475340846">
          <w:marLeft w:val="0"/>
          <w:marRight w:val="0"/>
          <w:marTop w:val="0"/>
          <w:marBottom w:val="0"/>
          <w:divBdr>
            <w:top w:val="none" w:sz="0" w:space="0" w:color="auto"/>
            <w:left w:val="none" w:sz="0" w:space="0" w:color="auto"/>
            <w:bottom w:val="none" w:sz="0" w:space="0" w:color="auto"/>
            <w:right w:val="none" w:sz="0" w:space="0" w:color="auto"/>
          </w:divBdr>
        </w:div>
        <w:div w:id="609702135">
          <w:marLeft w:val="0"/>
          <w:marRight w:val="0"/>
          <w:marTop w:val="0"/>
          <w:marBottom w:val="0"/>
          <w:divBdr>
            <w:top w:val="none" w:sz="0" w:space="0" w:color="auto"/>
            <w:left w:val="none" w:sz="0" w:space="0" w:color="auto"/>
            <w:bottom w:val="none" w:sz="0" w:space="0" w:color="auto"/>
            <w:right w:val="none" w:sz="0" w:space="0" w:color="auto"/>
          </w:divBdr>
        </w:div>
        <w:div w:id="1043948132">
          <w:marLeft w:val="0"/>
          <w:marRight w:val="0"/>
          <w:marTop w:val="0"/>
          <w:marBottom w:val="0"/>
          <w:divBdr>
            <w:top w:val="none" w:sz="0" w:space="0" w:color="auto"/>
            <w:left w:val="none" w:sz="0" w:space="0" w:color="auto"/>
            <w:bottom w:val="none" w:sz="0" w:space="0" w:color="auto"/>
            <w:right w:val="none" w:sz="0" w:space="0" w:color="auto"/>
          </w:divBdr>
        </w:div>
        <w:div w:id="696741311">
          <w:marLeft w:val="0"/>
          <w:marRight w:val="0"/>
          <w:marTop w:val="0"/>
          <w:marBottom w:val="0"/>
          <w:divBdr>
            <w:top w:val="none" w:sz="0" w:space="0" w:color="auto"/>
            <w:left w:val="none" w:sz="0" w:space="0" w:color="auto"/>
            <w:bottom w:val="none" w:sz="0" w:space="0" w:color="auto"/>
            <w:right w:val="none" w:sz="0" w:space="0" w:color="auto"/>
          </w:divBdr>
        </w:div>
        <w:div w:id="1936859232">
          <w:marLeft w:val="0"/>
          <w:marRight w:val="0"/>
          <w:marTop w:val="0"/>
          <w:marBottom w:val="0"/>
          <w:divBdr>
            <w:top w:val="none" w:sz="0" w:space="0" w:color="auto"/>
            <w:left w:val="none" w:sz="0" w:space="0" w:color="auto"/>
            <w:bottom w:val="none" w:sz="0" w:space="0" w:color="auto"/>
            <w:right w:val="none" w:sz="0" w:space="0" w:color="auto"/>
          </w:divBdr>
        </w:div>
        <w:div w:id="480777110">
          <w:marLeft w:val="0"/>
          <w:marRight w:val="0"/>
          <w:marTop w:val="0"/>
          <w:marBottom w:val="0"/>
          <w:divBdr>
            <w:top w:val="none" w:sz="0" w:space="0" w:color="auto"/>
            <w:left w:val="none" w:sz="0" w:space="0" w:color="auto"/>
            <w:bottom w:val="none" w:sz="0" w:space="0" w:color="auto"/>
            <w:right w:val="none" w:sz="0" w:space="0" w:color="auto"/>
          </w:divBdr>
        </w:div>
        <w:div w:id="34626299">
          <w:marLeft w:val="0"/>
          <w:marRight w:val="0"/>
          <w:marTop w:val="0"/>
          <w:marBottom w:val="0"/>
          <w:divBdr>
            <w:top w:val="none" w:sz="0" w:space="0" w:color="auto"/>
            <w:left w:val="none" w:sz="0" w:space="0" w:color="auto"/>
            <w:bottom w:val="none" w:sz="0" w:space="0" w:color="auto"/>
            <w:right w:val="none" w:sz="0" w:space="0" w:color="auto"/>
          </w:divBdr>
        </w:div>
        <w:div w:id="1837920338">
          <w:marLeft w:val="0"/>
          <w:marRight w:val="0"/>
          <w:marTop w:val="0"/>
          <w:marBottom w:val="0"/>
          <w:divBdr>
            <w:top w:val="none" w:sz="0" w:space="0" w:color="auto"/>
            <w:left w:val="none" w:sz="0" w:space="0" w:color="auto"/>
            <w:bottom w:val="none" w:sz="0" w:space="0" w:color="auto"/>
            <w:right w:val="none" w:sz="0" w:space="0" w:color="auto"/>
          </w:divBdr>
        </w:div>
        <w:div w:id="745953648">
          <w:marLeft w:val="0"/>
          <w:marRight w:val="0"/>
          <w:marTop w:val="0"/>
          <w:marBottom w:val="0"/>
          <w:divBdr>
            <w:top w:val="none" w:sz="0" w:space="0" w:color="auto"/>
            <w:left w:val="none" w:sz="0" w:space="0" w:color="auto"/>
            <w:bottom w:val="none" w:sz="0" w:space="0" w:color="auto"/>
            <w:right w:val="none" w:sz="0" w:space="0" w:color="auto"/>
          </w:divBdr>
        </w:div>
        <w:div w:id="881940114">
          <w:marLeft w:val="0"/>
          <w:marRight w:val="0"/>
          <w:marTop w:val="0"/>
          <w:marBottom w:val="0"/>
          <w:divBdr>
            <w:top w:val="none" w:sz="0" w:space="0" w:color="auto"/>
            <w:left w:val="none" w:sz="0" w:space="0" w:color="auto"/>
            <w:bottom w:val="none" w:sz="0" w:space="0" w:color="auto"/>
            <w:right w:val="none" w:sz="0" w:space="0" w:color="auto"/>
          </w:divBdr>
        </w:div>
        <w:div w:id="1008755574">
          <w:marLeft w:val="0"/>
          <w:marRight w:val="0"/>
          <w:marTop w:val="0"/>
          <w:marBottom w:val="0"/>
          <w:divBdr>
            <w:top w:val="none" w:sz="0" w:space="0" w:color="auto"/>
            <w:left w:val="none" w:sz="0" w:space="0" w:color="auto"/>
            <w:bottom w:val="none" w:sz="0" w:space="0" w:color="auto"/>
            <w:right w:val="none" w:sz="0" w:space="0" w:color="auto"/>
          </w:divBdr>
        </w:div>
        <w:div w:id="1281766772">
          <w:marLeft w:val="0"/>
          <w:marRight w:val="0"/>
          <w:marTop w:val="0"/>
          <w:marBottom w:val="0"/>
          <w:divBdr>
            <w:top w:val="none" w:sz="0" w:space="0" w:color="auto"/>
            <w:left w:val="none" w:sz="0" w:space="0" w:color="auto"/>
            <w:bottom w:val="none" w:sz="0" w:space="0" w:color="auto"/>
            <w:right w:val="none" w:sz="0" w:space="0" w:color="auto"/>
          </w:divBdr>
        </w:div>
        <w:div w:id="1292709412">
          <w:marLeft w:val="0"/>
          <w:marRight w:val="0"/>
          <w:marTop w:val="0"/>
          <w:marBottom w:val="0"/>
          <w:divBdr>
            <w:top w:val="none" w:sz="0" w:space="0" w:color="auto"/>
            <w:left w:val="none" w:sz="0" w:space="0" w:color="auto"/>
            <w:bottom w:val="none" w:sz="0" w:space="0" w:color="auto"/>
            <w:right w:val="none" w:sz="0" w:space="0" w:color="auto"/>
          </w:divBdr>
        </w:div>
        <w:div w:id="766853206">
          <w:marLeft w:val="0"/>
          <w:marRight w:val="0"/>
          <w:marTop w:val="0"/>
          <w:marBottom w:val="0"/>
          <w:divBdr>
            <w:top w:val="none" w:sz="0" w:space="0" w:color="auto"/>
            <w:left w:val="none" w:sz="0" w:space="0" w:color="auto"/>
            <w:bottom w:val="none" w:sz="0" w:space="0" w:color="auto"/>
            <w:right w:val="none" w:sz="0" w:space="0" w:color="auto"/>
          </w:divBdr>
        </w:div>
        <w:div w:id="1193230292">
          <w:marLeft w:val="0"/>
          <w:marRight w:val="0"/>
          <w:marTop w:val="0"/>
          <w:marBottom w:val="0"/>
          <w:divBdr>
            <w:top w:val="none" w:sz="0" w:space="0" w:color="auto"/>
            <w:left w:val="none" w:sz="0" w:space="0" w:color="auto"/>
            <w:bottom w:val="none" w:sz="0" w:space="0" w:color="auto"/>
            <w:right w:val="none" w:sz="0" w:space="0" w:color="auto"/>
          </w:divBdr>
        </w:div>
        <w:div w:id="884297191">
          <w:marLeft w:val="0"/>
          <w:marRight w:val="0"/>
          <w:marTop w:val="0"/>
          <w:marBottom w:val="0"/>
          <w:divBdr>
            <w:top w:val="none" w:sz="0" w:space="0" w:color="auto"/>
            <w:left w:val="none" w:sz="0" w:space="0" w:color="auto"/>
            <w:bottom w:val="none" w:sz="0" w:space="0" w:color="auto"/>
            <w:right w:val="none" w:sz="0" w:space="0" w:color="auto"/>
          </w:divBdr>
        </w:div>
        <w:div w:id="920453189">
          <w:marLeft w:val="0"/>
          <w:marRight w:val="0"/>
          <w:marTop w:val="0"/>
          <w:marBottom w:val="0"/>
          <w:divBdr>
            <w:top w:val="none" w:sz="0" w:space="0" w:color="auto"/>
            <w:left w:val="none" w:sz="0" w:space="0" w:color="auto"/>
            <w:bottom w:val="none" w:sz="0" w:space="0" w:color="auto"/>
            <w:right w:val="none" w:sz="0" w:space="0" w:color="auto"/>
          </w:divBdr>
        </w:div>
        <w:div w:id="1736970999">
          <w:marLeft w:val="0"/>
          <w:marRight w:val="0"/>
          <w:marTop w:val="0"/>
          <w:marBottom w:val="0"/>
          <w:divBdr>
            <w:top w:val="none" w:sz="0" w:space="0" w:color="auto"/>
            <w:left w:val="none" w:sz="0" w:space="0" w:color="auto"/>
            <w:bottom w:val="none" w:sz="0" w:space="0" w:color="auto"/>
            <w:right w:val="none" w:sz="0" w:space="0" w:color="auto"/>
          </w:divBdr>
        </w:div>
        <w:div w:id="348070474">
          <w:marLeft w:val="0"/>
          <w:marRight w:val="0"/>
          <w:marTop w:val="0"/>
          <w:marBottom w:val="0"/>
          <w:divBdr>
            <w:top w:val="none" w:sz="0" w:space="0" w:color="auto"/>
            <w:left w:val="none" w:sz="0" w:space="0" w:color="auto"/>
            <w:bottom w:val="none" w:sz="0" w:space="0" w:color="auto"/>
            <w:right w:val="none" w:sz="0" w:space="0" w:color="auto"/>
          </w:divBdr>
        </w:div>
        <w:div w:id="42482260">
          <w:marLeft w:val="0"/>
          <w:marRight w:val="0"/>
          <w:marTop w:val="0"/>
          <w:marBottom w:val="0"/>
          <w:divBdr>
            <w:top w:val="none" w:sz="0" w:space="0" w:color="auto"/>
            <w:left w:val="none" w:sz="0" w:space="0" w:color="auto"/>
            <w:bottom w:val="none" w:sz="0" w:space="0" w:color="auto"/>
            <w:right w:val="none" w:sz="0" w:space="0" w:color="auto"/>
          </w:divBdr>
        </w:div>
        <w:div w:id="994836927">
          <w:marLeft w:val="0"/>
          <w:marRight w:val="0"/>
          <w:marTop w:val="0"/>
          <w:marBottom w:val="0"/>
          <w:divBdr>
            <w:top w:val="none" w:sz="0" w:space="0" w:color="auto"/>
            <w:left w:val="none" w:sz="0" w:space="0" w:color="auto"/>
            <w:bottom w:val="none" w:sz="0" w:space="0" w:color="auto"/>
            <w:right w:val="none" w:sz="0" w:space="0" w:color="auto"/>
          </w:divBdr>
        </w:div>
      </w:divsChild>
    </w:div>
    <w:div w:id="2136289767">
      <w:bodyDiv w:val="1"/>
      <w:marLeft w:val="0"/>
      <w:marRight w:val="0"/>
      <w:marTop w:val="0"/>
      <w:marBottom w:val="0"/>
      <w:divBdr>
        <w:top w:val="none" w:sz="0" w:space="0" w:color="auto"/>
        <w:left w:val="none" w:sz="0" w:space="0" w:color="auto"/>
        <w:bottom w:val="none" w:sz="0" w:space="0" w:color="auto"/>
        <w:right w:val="none" w:sz="0" w:space="0" w:color="auto"/>
      </w:divBdr>
    </w:div>
    <w:div w:id="2139643066">
      <w:bodyDiv w:val="1"/>
      <w:marLeft w:val="0"/>
      <w:marRight w:val="0"/>
      <w:marTop w:val="0"/>
      <w:marBottom w:val="0"/>
      <w:divBdr>
        <w:top w:val="none" w:sz="0" w:space="0" w:color="auto"/>
        <w:left w:val="none" w:sz="0" w:space="0" w:color="auto"/>
        <w:bottom w:val="none" w:sz="0" w:space="0" w:color="auto"/>
        <w:right w:val="none" w:sz="0" w:space="0" w:color="auto"/>
      </w:divBdr>
      <w:divsChild>
        <w:div w:id="1981567959">
          <w:marLeft w:val="0"/>
          <w:marRight w:val="0"/>
          <w:marTop w:val="0"/>
          <w:marBottom w:val="0"/>
          <w:divBdr>
            <w:top w:val="none" w:sz="0" w:space="0" w:color="auto"/>
            <w:left w:val="none" w:sz="0" w:space="0" w:color="auto"/>
            <w:bottom w:val="none" w:sz="0" w:space="0" w:color="auto"/>
            <w:right w:val="none" w:sz="0" w:space="0" w:color="auto"/>
          </w:divBdr>
          <w:divsChild>
            <w:div w:id="178881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image" Target="media/image8.png"/><Relationship Id="rId39"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chart" Target="charts/chart3.xml"/><Relationship Id="rId42" Type="http://schemas.openxmlformats.org/officeDocument/2006/relationships/image" Target="media/image17.png"/><Relationship Id="rId47" Type="http://schemas.openxmlformats.org/officeDocument/2006/relationships/hyperlink" Target="http://www.qualitative-research.net/index.php/fqs/rt/printerFriendly/1961%20/3594" TargetMode="Externa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image" Target="media/image7.png"/><Relationship Id="rId33" Type="http://schemas.openxmlformats.org/officeDocument/2006/relationships/chart" Target="charts/chart2.xml"/><Relationship Id="rId38" Type="http://schemas.openxmlformats.org/officeDocument/2006/relationships/chart" Target="charts/chart7.xml"/><Relationship Id="rId46" Type="http://schemas.openxmlformats.org/officeDocument/2006/relationships/hyperlink" Target="https://www.calvin.edu/~pribeiro/othrlnks/Fuzzy/fuzzysets.htm" TargetMode="External"/><Relationship Id="rId2" Type="http://schemas.openxmlformats.org/officeDocument/2006/relationships/numbering" Target="numbering.xml"/><Relationship Id="rId16" Type="http://schemas.openxmlformats.org/officeDocument/2006/relationships/diagramQuickStyle" Target="diagrams/quickStyle2.xml"/><Relationship Id="rId20" Type="http://schemas.openxmlformats.org/officeDocument/2006/relationships/footer" Target="footer1.xml"/><Relationship Id="rId29" Type="http://schemas.openxmlformats.org/officeDocument/2006/relationships/image" Target="media/image11.png"/><Relationship Id="rId41"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image" Target="media/image6.png"/><Relationship Id="rId32" Type="http://schemas.openxmlformats.org/officeDocument/2006/relationships/chart" Target="charts/chart1.xml"/><Relationship Id="rId37" Type="http://schemas.openxmlformats.org/officeDocument/2006/relationships/chart" Target="charts/chart6.xml"/><Relationship Id="rId40" Type="http://schemas.openxmlformats.org/officeDocument/2006/relationships/image" Target="media/image15.png"/><Relationship Id="rId45" Type="http://schemas.openxmlformats.org/officeDocument/2006/relationships/hyperlink" Target="https://www.timesofmalta.com/articles/view/20100404/business/high-performance-work-practices.301105" TargetMode="External"/><Relationship Id="rId5" Type="http://schemas.openxmlformats.org/officeDocument/2006/relationships/webSettings" Target="webSettings.xml"/><Relationship Id="rId15" Type="http://schemas.openxmlformats.org/officeDocument/2006/relationships/diagramLayout" Target="diagrams/layout2.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chart" Target="charts/chart5.xml"/><Relationship Id="rId49" Type="http://schemas.openxmlformats.org/officeDocument/2006/relationships/hyperlink" Target="https://el.wikibooks.org/wiki" TargetMode="External"/><Relationship Id="rId10" Type="http://schemas.openxmlformats.org/officeDocument/2006/relationships/diagramLayout" Target="diagrams/layout1.xml"/><Relationship Id="rId19" Type="http://schemas.openxmlformats.org/officeDocument/2006/relationships/image" Target="media/image2.emf"/><Relationship Id="rId31" Type="http://schemas.openxmlformats.org/officeDocument/2006/relationships/image" Target="media/image13.png"/><Relationship Id="rId44"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chart" Target="charts/chart4.xml"/><Relationship Id="rId43" Type="http://schemas.openxmlformats.org/officeDocument/2006/relationships/image" Target="media/image18.wmf"/><Relationship Id="rId48" Type="http://schemas.openxmlformats.org/officeDocument/2006/relationships/hyperlink" Target="https://wikimarkt.wikispaces.com" TargetMode="External"/><Relationship Id="rId8" Type="http://schemas.openxmlformats.org/officeDocument/2006/relationships/image" Target="media/image1.emf"/><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921;&#937;&#913;&#925;&#925;&#913;\Desktop\&#924;&#917;&#932;&#913;&#928;&#932;&#933;&#935;&#921;&#913;&#922;&#919;%20&#924;&#928;&#916;\&#917;&#929;&#937;&#932;&#919;&#924;&#913;&#932;&#927;&#923;&#927;&#915;&#921;&#913;.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921;&#937;&#913;&#925;&#925;&#913;\Desktop\&#924;&#917;&#932;&#913;&#928;&#932;&#933;&#935;&#921;&#913;&#922;&#919;%20&#924;&#928;&#916;\&#917;&#929;&#937;&#932;&#919;&#924;&#913;&#932;&#927;&#923;&#927;&#915;&#921;&#913;.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921;&#937;&#913;&#925;&#925;&#913;\Desktop\&#924;&#917;&#932;&#913;&#928;&#932;&#933;&#935;&#921;&#913;&#922;&#919;%20&#924;&#928;&#916;\&#917;&#929;&#937;&#932;&#919;&#924;&#913;&#932;&#927;&#923;&#927;&#915;&#921;&#913;.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921;&#937;&#913;&#925;&#925;&#913;\Desktop\&#924;&#917;&#932;&#913;&#928;&#932;&#933;&#935;&#921;&#913;&#922;&#919;%20&#924;&#928;&#916;\&#931;&#932;&#927;&#921;&#935;&#917;&#921;&#913;\&#917;&#929;&#937;&#932;&#919;&#924;&#913;&#932;&#927;&#923;&#927;&#915;&#921;&#913;1.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921;&#937;&#913;&#925;&#925;&#913;\Desktop\&#924;&#917;&#932;&#913;&#928;&#932;&#933;&#935;&#921;&#913;&#922;&#919;%20&#924;&#928;&#916;\&#931;&#932;&#927;&#921;&#935;&#917;&#921;&#913;\&#917;&#929;&#937;&#932;&#919;&#924;&#913;&#932;&#927;&#923;&#927;&#915;&#921;&#913;.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921;&#937;&#913;&#925;&#925;&#913;\Desktop\&#924;&#917;&#932;&#913;&#928;&#932;&#933;&#935;&#921;&#913;&#922;&#919;%20&#924;&#928;&#916;\&#931;&#932;&#927;&#921;&#935;&#917;&#921;&#913;\&#917;&#929;&#937;&#932;&#919;&#924;&#913;&#932;&#927;&#923;&#927;&#915;&#921;&#913;.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921;&#937;&#913;&#925;&#925;&#913;\Desktop\&#924;&#917;&#932;&#913;&#928;&#932;&#933;&#935;&#921;&#913;&#922;&#919;%20&#924;&#928;&#916;\&#917;&#929;&#937;&#932;&#919;&#924;&#913;&#932;&#927;&#923;&#927;&#915;&#921;&#913;.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style val="10"/>
  <c:chart>
    <c:view3D>
      <c:rotX val="75"/>
      <c:perspective val="30"/>
    </c:view3D>
    <c:plotArea>
      <c:layout/>
      <c:pie3DChart>
        <c:varyColors val="1"/>
        <c:ser>
          <c:idx val="0"/>
          <c:order val="0"/>
          <c:explosion val="25"/>
          <c:dPt>
            <c:idx val="1"/>
            <c:explosion val="6"/>
            <c:spPr>
              <a:solidFill>
                <a:schemeClr val="accent2">
                  <a:lumMod val="60000"/>
                  <a:lumOff val="40000"/>
                </a:schemeClr>
              </a:solidFill>
            </c:spPr>
            <c:extLst xmlns:c16r2="http://schemas.microsoft.com/office/drawing/2015/06/chart">
              <c:ext xmlns:c16="http://schemas.microsoft.com/office/drawing/2014/chart" uri="{C3380CC4-5D6E-409C-BE32-E72D297353CC}">
                <c16:uniqueId val="{00000000-BFE8-42D2-B9E8-BEF9FCDD3430}"/>
              </c:ext>
            </c:extLst>
          </c:dPt>
          <c:dLbls>
            <c:spPr>
              <a:noFill/>
              <a:ln>
                <a:noFill/>
              </a:ln>
              <a:effectLst/>
            </c:spPr>
            <c:txPr>
              <a:bodyPr/>
              <a:lstStyle/>
              <a:p>
                <a:pPr>
                  <a:defRPr b="1"/>
                </a:pPr>
                <a:endParaRPr lang="el-GR"/>
              </a:p>
            </c:txPr>
            <c:showVal val="1"/>
            <c:showLeaderLines val="1"/>
            <c:extLst xmlns:c16r2="http://schemas.microsoft.com/office/drawing/2015/06/chart">
              <c:ext xmlns:c15="http://schemas.microsoft.com/office/drawing/2012/chart" uri="{CE6537A1-D6FC-4f65-9D91-7224C49458BB}"/>
            </c:extLst>
          </c:dLbls>
          <c:cat>
            <c:strRef>
              <c:f>ΔΗΜΟΓΡΑΦΙΚΑ!$A$2:$B$2</c:f>
              <c:strCache>
                <c:ptCount val="2"/>
                <c:pt idx="0">
                  <c:v>ΑΝΔΡΑΣ</c:v>
                </c:pt>
                <c:pt idx="1">
                  <c:v>ΓΥΝΑΙΚΑ</c:v>
                </c:pt>
              </c:strCache>
            </c:strRef>
          </c:cat>
          <c:val>
            <c:numRef>
              <c:f>ΔΗΜΟΓΡΑΦΙΚΑ!$A$3:$B$3</c:f>
              <c:numCache>
                <c:formatCode>General</c:formatCode>
                <c:ptCount val="2"/>
                <c:pt idx="0">
                  <c:v>82</c:v>
                </c:pt>
                <c:pt idx="1">
                  <c:v>98</c:v>
                </c:pt>
              </c:numCache>
            </c:numRef>
          </c:val>
          <c:extLst xmlns:c16r2="http://schemas.microsoft.com/office/drawing/2015/06/chart">
            <c:ext xmlns:c16="http://schemas.microsoft.com/office/drawing/2014/chart" uri="{C3380CC4-5D6E-409C-BE32-E72D297353CC}">
              <c16:uniqueId val="{00000001-BFE8-42D2-B9E8-BEF9FCDD3430}"/>
            </c:ext>
          </c:extLst>
        </c:ser>
      </c:pie3DChart>
    </c:plotArea>
    <c:legend>
      <c:legendPos val="r"/>
    </c:legend>
    <c:plotVisOnly val="1"/>
    <c:dispBlanksAs val="zero"/>
  </c:chart>
  <c:externalData r:id="rId1"/>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style val="19"/>
  <c:chart>
    <c:view3D>
      <c:rotX val="0"/>
      <c:rotY val="0"/>
      <c:perspective val="0"/>
    </c:view3D>
    <c:plotArea>
      <c:layout>
        <c:manualLayout>
          <c:layoutTarget val="inner"/>
          <c:xMode val="edge"/>
          <c:yMode val="edge"/>
          <c:x val="0.15578018372703814"/>
          <c:y val="0.21138211382113894"/>
          <c:w val="0.77736570428696417"/>
          <c:h val="0.70710709941745087"/>
        </c:manualLayout>
      </c:layout>
      <c:bar3DChart>
        <c:barDir val="col"/>
        <c:grouping val="clustered"/>
        <c:ser>
          <c:idx val="0"/>
          <c:order val="0"/>
          <c:dLbls>
            <c:spPr>
              <a:noFill/>
              <a:ln>
                <a:noFill/>
              </a:ln>
              <a:effectLst/>
            </c:spPr>
            <c:txPr>
              <a:bodyPr/>
              <a:lstStyle/>
              <a:p>
                <a:pPr>
                  <a:defRPr b="1"/>
                </a:pPr>
                <a:endParaRPr lang="el-GR"/>
              </a:p>
            </c:txPr>
            <c:showVal val="1"/>
            <c:extLst xmlns:c16r2="http://schemas.microsoft.com/office/drawing/2015/06/chart">
              <c:ext xmlns:c15="http://schemas.microsoft.com/office/drawing/2012/chart" uri="{CE6537A1-D6FC-4f65-9D91-7224C49458BB}">
                <c15:showLeaderLines val="0"/>
              </c:ext>
            </c:extLst>
          </c:dLbls>
          <c:cat>
            <c:strRef>
              <c:f>ΔΗΜΟΓΡΑΦΙΚΑ!$D$2:$I$2</c:f>
              <c:strCache>
                <c:ptCount val="6"/>
                <c:pt idx="0">
                  <c:v>ΕΩΣ 24</c:v>
                </c:pt>
                <c:pt idx="1">
                  <c:v>25-29</c:v>
                </c:pt>
                <c:pt idx="2">
                  <c:v>30-34</c:v>
                </c:pt>
                <c:pt idx="3">
                  <c:v>35-39</c:v>
                </c:pt>
                <c:pt idx="4">
                  <c:v>40-49</c:v>
                </c:pt>
                <c:pt idx="5">
                  <c:v>50 ΚΑΙ ΑΝΩ</c:v>
                </c:pt>
              </c:strCache>
            </c:strRef>
          </c:cat>
          <c:val>
            <c:numRef>
              <c:f>ΔΗΜΟΓΡΑΦΙΚΑ!$D$3:$I$3</c:f>
              <c:numCache>
                <c:formatCode>General</c:formatCode>
                <c:ptCount val="6"/>
                <c:pt idx="0">
                  <c:v>7</c:v>
                </c:pt>
                <c:pt idx="1">
                  <c:v>8</c:v>
                </c:pt>
                <c:pt idx="2">
                  <c:v>45</c:v>
                </c:pt>
                <c:pt idx="3">
                  <c:v>47</c:v>
                </c:pt>
                <c:pt idx="4">
                  <c:v>58</c:v>
                </c:pt>
                <c:pt idx="5">
                  <c:v>15</c:v>
                </c:pt>
              </c:numCache>
            </c:numRef>
          </c:val>
          <c:extLst xmlns:c16r2="http://schemas.microsoft.com/office/drawing/2015/06/chart">
            <c:ext xmlns:c16="http://schemas.microsoft.com/office/drawing/2014/chart" uri="{C3380CC4-5D6E-409C-BE32-E72D297353CC}">
              <c16:uniqueId val="{00000000-CD0F-4ECC-A60B-AB138F6DF04C}"/>
            </c:ext>
          </c:extLst>
        </c:ser>
        <c:shape val="box"/>
        <c:axId val="81580032"/>
        <c:axId val="81581568"/>
        <c:axId val="0"/>
      </c:bar3DChart>
      <c:catAx>
        <c:axId val="81580032"/>
        <c:scaling>
          <c:orientation val="minMax"/>
        </c:scaling>
        <c:axPos val="b"/>
        <c:numFmt formatCode="General" sourceLinked="0"/>
        <c:tickLblPos val="nextTo"/>
        <c:txPr>
          <a:bodyPr/>
          <a:lstStyle/>
          <a:p>
            <a:pPr>
              <a:defRPr sz="900" baseline="0"/>
            </a:pPr>
            <a:endParaRPr lang="el-GR"/>
          </a:p>
        </c:txPr>
        <c:crossAx val="81581568"/>
        <c:crosses val="autoZero"/>
        <c:auto val="1"/>
        <c:lblAlgn val="ctr"/>
        <c:lblOffset val="100"/>
      </c:catAx>
      <c:valAx>
        <c:axId val="81581568"/>
        <c:scaling>
          <c:orientation val="minMax"/>
        </c:scaling>
        <c:axPos val="l"/>
        <c:numFmt formatCode="General" sourceLinked="1"/>
        <c:tickLblPos val="nextTo"/>
        <c:txPr>
          <a:bodyPr/>
          <a:lstStyle/>
          <a:p>
            <a:pPr>
              <a:defRPr sz="900" baseline="0"/>
            </a:pPr>
            <a:endParaRPr lang="el-GR"/>
          </a:p>
        </c:txPr>
        <c:crossAx val="81580032"/>
        <c:crosses val="autoZero"/>
        <c:crossBetween val="between"/>
      </c:valAx>
    </c:plotArea>
    <c:plotVisOnly val="1"/>
    <c:dispBlanksAs val="gap"/>
  </c:chart>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style val="4"/>
  <c:chart>
    <c:view3D>
      <c:rotX val="30"/>
      <c:perspective val="30"/>
    </c:view3D>
    <c:plotArea>
      <c:layout/>
      <c:pie3DChart>
        <c:varyColors val="1"/>
        <c:ser>
          <c:idx val="0"/>
          <c:order val="0"/>
          <c:explosion val="8"/>
          <c:dPt>
            <c:idx val="0"/>
            <c:spPr>
              <a:solidFill>
                <a:schemeClr val="accent4">
                  <a:lumMod val="60000"/>
                  <a:lumOff val="40000"/>
                </a:schemeClr>
              </a:solidFill>
            </c:spPr>
            <c:extLst xmlns:c16r2="http://schemas.microsoft.com/office/drawing/2015/06/chart">
              <c:ext xmlns:c16="http://schemas.microsoft.com/office/drawing/2014/chart" uri="{C3380CC4-5D6E-409C-BE32-E72D297353CC}">
                <c16:uniqueId val="{00000000-F711-440A-ABA5-D24CDA0FB147}"/>
              </c:ext>
            </c:extLst>
          </c:dPt>
          <c:dPt>
            <c:idx val="1"/>
            <c:spPr>
              <a:solidFill>
                <a:schemeClr val="accent1">
                  <a:lumMod val="60000"/>
                  <a:lumOff val="40000"/>
                </a:schemeClr>
              </a:solidFill>
            </c:spPr>
            <c:extLst xmlns:c16r2="http://schemas.microsoft.com/office/drawing/2015/06/chart">
              <c:ext xmlns:c16="http://schemas.microsoft.com/office/drawing/2014/chart" uri="{C3380CC4-5D6E-409C-BE32-E72D297353CC}">
                <c16:uniqueId val="{00000001-F711-440A-ABA5-D24CDA0FB147}"/>
              </c:ext>
            </c:extLst>
          </c:dPt>
          <c:dPt>
            <c:idx val="2"/>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2-F711-440A-ABA5-D24CDA0FB147}"/>
              </c:ext>
            </c:extLst>
          </c:dPt>
          <c:dPt>
            <c:idx val="4"/>
            <c:spPr>
              <a:solidFill>
                <a:schemeClr val="accent3">
                  <a:lumMod val="60000"/>
                  <a:lumOff val="40000"/>
                </a:schemeClr>
              </a:solidFill>
            </c:spPr>
            <c:extLst xmlns:c16r2="http://schemas.microsoft.com/office/drawing/2015/06/chart">
              <c:ext xmlns:c16="http://schemas.microsoft.com/office/drawing/2014/chart" uri="{C3380CC4-5D6E-409C-BE32-E72D297353CC}">
                <c16:uniqueId val="{00000003-F711-440A-ABA5-D24CDA0FB147}"/>
              </c:ext>
            </c:extLst>
          </c:dPt>
          <c:dLbls>
            <c:dLbl>
              <c:idx val="0"/>
              <c:layout>
                <c:manualLayout>
                  <c:x val="-1.996281714785685E-3"/>
                  <c:y val="-1.294510061242365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711-440A-ABA5-D24CDA0FB147}"/>
                </c:ext>
              </c:extLst>
            </c:dLbl>
            <c:dLbl>
              <c:idx val="1"/>
              <c:layout>
                <c:manualLayout>
                  <c:x val="-3.3797025371828542E-3"/>
                  <c:y val="-5.2991396908719922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711-440A-ABA5-D24CDA0FB147}"/>
                </c:ext>
              </c:extLst>
            </c:dLbl>
            <c:dLbl>
              <c:idx val="2"/>
              <c:layout>
                <c:manualLayout>
                  <c:x val="0.19367366579177567"/>
                  <c:y val="-0.160002187226596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711-440A-ABA5-D24CDA0FB147}"/>
                </c:ext>
              </c:extLst>
            </c:dLbl>
            <c:dLbl>
              <c:idx val="3"/>
              <c:layout>
                <c:manualLayout>
                  <c:x val="3.3690507436570441E-2"/>
                  <c:y val="-0.11438939924175998"/>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711-440A-ABA5-D24CDA0FB147}"/>
                </c:ext>
              </c:extLst>
            </c:dLbl>
            <c:dLbl>
              <c:idx val="4"/>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711-440A-ABA5-D24CDA0FB147}"/>
                </c:ext>
              </c:extLst>
            </c:dLbl>
            <c:delete val="1"/>
            <c:spPr>
              <a:noFill/>
              <a:ln>
                <a:noFill/>
              </a:ln>
              <a:effectLst/>
            </c:spPr>
            <c:txPr>
              <a:bodyPr/>
              <a:lstStyle/>
              <a:p>
                <a:pPr>
                  <a:defRPr b="1"/>
                </a:pPr>
                <a:endParaRPr lang="el-GR"/>
              </a:p>
            </c:txPr>
            <c:extLst xmlns:c16r2="http://schemas.microsoft.com/office/drawing/2015/06/chart">
              <c:ext xmlns:c15="http://schemas.microsoft.com/office/drawing/2012/chart" uri="{CE6537A1-D6FC-4f65-9D91-7224C49458BB}"/>
            </c:extLst>
          </c:dLbls>
          <c:cat>
            <c:strRef>
              <c:f>ΔΗΜΟΓΡΑΦΙΚΑ!$E$8:$I$8</c:f>
              <c:strCache>
                <c:ptCount val="5"/>
                <c:pt idx="0">
                  <c:v>ΓΥΜΝΑΣΙΟ/ΛΥΚΕΙΟ</c:v>
                </c:pt>
                <c:pt idx="1">
                  <c:v>ΤΕΙ</c:v>
                </c:pt>
                <c:pt idx="2">
                  <c:v>ΑΕΙ</c:v>
                </c:pt>
                <c:pt idx="3">
                  <c:v>ΜΕΤΑΠΤΥΧΙΑΚΟ</c:v>
                </c:pt>
                <c:pt idx="4">
                  <c:v>ΆΛΛΟ</c:v>
                </c:pt>
              </c:strCache>
            </c:strRef>
          </c:cat>
          <c:val>
            <c:numRef>
              <c:f>ΔΗΜΟΓΡΑΦΙΚΑ!$E$9:$I$9</c:f>
              <c:numCache>
                <c:formatCode>0%</c:formatCode>
                <c:ptCount val="5"/>
                <c:pt idx="0">
                  <c:v>0.1</c:v>
                </c:pt>
                <c:pt idx="1">
                  <c:v>0.19444444444444814</c:v>
                </c:pt>
                <c:pt idx="2">
                  <c:v>0.33888888888890001</c:v>
                </c:pt>
                <c:pt idx="3">
                  <c:v>0.35000000000000031</c:v>
                </c:pt>
                <c:pt idx="4">
                  <c:v>1.6666666666666701E-2</c:v>
                </c:pt>
              </c:numCache>
            </c:numRef>
          </c:val>
          <c:extLst xmlns:c16r2="http://schemas.microsoft.com/office/drawing/2015/06/chart">
            <c:ext xmlns:c16="http://schemas.microsoft.com/office/drawing/2014/chart" uri="{C3380CC4-5D6E-409C-BE32-E72D297353CC}">
              <c16:uniqueId val="{00000005-F711-440A-ABA5-D24CDA0FB147}"/>
            </c:ext>
          </c:extLst>
        </c:ser>
      </c:pie3DChart>
    </c:plotArea>
    <c:legend>
      <c:legendPos val="r"/>
    </c:legend>
    <c:plotVisOnly val="1"/>
    <c:dispBlanksAs val="zero"/>
  </c:chart>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view3D>
      <c:rotX val="30"/>
      <c:perspective val="30"/>
    </c:view3D>
    <c:plotArea>
      <c:layout/>
      <c:pie3DChart>
        <c:varyColors val="1"/>
        <c:ser>
          <c:idx val="0"/>
          <c:order val="0"/>
          <c:spPr>
            <a:solidFill>
              <a:srgbClr val="F79646">
                <a:lumMod val="60000"/>
                <a:lumOff val="40000"/>
              </a:srgbClr>
            </a:solidFill>
          </c:spPr>
          <c:explosion val="25"/>
          <c:dPt>
            <c:idx val="0"/>
            <c:spPr>
              <a:solidFill>
                <a:schemeClr val="accent5">
                  <a:lumMod val="60000"/>
                  <a:lumOff val="40000"/>
                </a:schemeClr>
              </a:solidFill>
            </c:spPr>
            <c:extLst xmlns:c16r2="http://schemas.microsoft.com/office/drawing/2015/06/chart">
              <c:ext xmlns:c16="http://schemas.microsoft.com/office/drawing/2014/chart" uri="{C3380CC4-5D6E-409C-BE32-E72D297353CC}">
                <c16:uniqueId val="{00000000-3D77-43C0-9CD7-F87452BD1B45}"/>
              </c:ext>
            </c:extLst>
          </c:dPt>
          <c:dPt>
            <c:idx val="1"/>
            <c:spPr>
              <a:solidFill>
                <a:schemeClr val="accent2">
                  <a:lumMod val="60000"/>
                  <a:lumOff val="40000"/>
                </a:schemeClr>
              </a:solidFill>
            </c:spPr>
            <c:extLst xmlns:c16r2="http://schemas.microsoft.com/office/drawing/2015/06/chart">
              <c:ext xmlns:c16="http://schemas.microsoft.com/office/drawing/2014/chart" uri="{C3380CC4-5D6E-409C-BE32-E72D297353CC}">
                <c16:uniqueId val="{00000001-3D77-43C0-9CD7-F87452BD1B45}"/>
              </c:ext>
            </c:extLst>
          </c:dPt>
          <c:dLbls>
            <c:spPr>
              <a:noFill/>
              <a:ln>
                <a:noFill/>
              </a:ln>
              <a:effectLst/>
            </c:spPr>
            <c:txPr>
              <a:bodyPr/>
              <a:lstStyle/>
              <a:p>
                <a:pPr>
                  <a:defRPr b="1"/>
                </a:pPr>
                <a:endParaRPr lang="el-GR"/>
              </a:p>
            </c:txPr>
            <c:showVal val="1"/>
            <c:showLeaderLines val="1"/>
            <c:extLst xmlns:c16r2="http://schemas.microsoft.com/office/drawing/2015/06/chart">
              <c:ext xmlns:c15="http://schemas.microsoft.com/office/drawing/2012/chart" uri="{CE6537A1-D6FC-4f65-9D91-7224C49458BB}"/>
            </c:extLst>
          </c:dLbls>
          <c:cat>
            <c:strRef>
              <c:f>ΔΗΜΟΓΡΑΦΙΚΑ!$A$6:$C$6</c:f>
              <c:strCache>
                <c:ptCount val="3"/>
                <c:pt idx="0">
                  <c:v>ΑΓΑΜΟΣ</c:v>
                </c:pt>
                <c:pt idx="1">
                  <c:v>ΕΓΓΑΜΟΣ</c:v>
                </c:pt>
                <c:pt idx="2">
                  <c:v>ΆΛΛΟ</c:v>
                </c:pt>
              </c:strCache>
            </c:strRef>
          </c:cat>
          <c:val>
            <c:numRef>
              <c:f>ΔΗΜΟΓΡΑΦΙΚΑ!$A$7:$C$7</c:f>
              <c:numCache>
                <c:formatCode>0%</c:formatCode>
                <c:ptCount val="3"/>
                <c:pt idx="0">
                  <c:v>0.28000000000000008</c:v>
                </c:pt>
                <c:pt idx="1">
                  <c:v>0.60000000000000064</c:v>
                </c:pt>
                <c:pt idx="2">
                  <c:v>0.12000000000000002</c:v>
                </c:pt>
              </c:numCache>
            </c:numRef>
          </c:val>
          <c:extLst xmlns:c16r2="http://schemas.microsoft.com/office/drawing/2015/06/chart">
            <c:ext xmlns:c16="http://schemas.microsoft.com/office/drawing/2014/chart" uri="{C3380CC4-5D6E-409C-BE32-E72D297353CC}">
              <c16:uniqueId val="{00000002-3D77-43C0-9CD7-F87452BD1B45}"/>
            </c:ext>
          </c:extLst>
        </c:ser>
      </c:pie3DChart>
    </c:plotArea>
    <c:legend>
      <c:legendPos val="r"/>
    </c:legend>
    <c:plotVisOnly val="1"/>
    <c:dispBlanksAs val="zero"/>
  </c:chart>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hart>
    <c:view3D>
      <c:rotX val="30"/>
      <c:perspective val="30"/>
    </c:view3D>
    <c:plotArea>
      <c:layout>
        <c:manualLayout>
          <c:layoutTarget val="inner"/>
          <c:xMode val="edge"/>
          <c:yMode val="edge"/>
          <c:x val="0.19024365704286991"/>
          <c:y val="0.22453703703703903"/>
          <c:w val="0.46388888888889646"/>
          <c:h val="0.7731481481481568"/>
        </c:manualLayout>
      </c:layout>
      <c:pie3DChart>
        <c:varyColors val="1"/>
        <c:ser>
          <c:idx val="0"/>
          <c:order val="0"/>
          <c:spPr>
            <a:solidFill>
              <a:srgbClr val="C0504D">
                <a:lumMod val="60000"/>
                <a:lumOff val="40000"/>
              </a:srgbClr>
            </a:solidFill>
          </c:spPr>
          <c:explosion val="16"/>
          <c:dPt>
            <c:idx val="1"/>
            <c:spPr>
              <a:solidFill>
                <a:schemeClr val="accent4">
                  <a:lumMod val="60000"/>
                  <a:lumOff val="40000"/>
                </a:schemeClr>
              </a:solidFill>
            </c:spPr>
            <c:extLst xmlns:c16r2="http://schemas.microsoft.com/office/drawing/2015/06/chart">
              <c:ext xmlns:c16="http://schemas.microsoft.com/office/drawing/2014/chart" uri="{C3380CC4-5D6E-409C-BE32-E72D297353CC}">
                <c16:uniqueId val="{00000000-FBF5-4F38-9E47-034FB98011EA}"/>
              </c:ext>
            </c:extLst>
          </c:dPt>
          <c:dPt>
            <c:idx val="2"/>
            <c:spPr>
              <a:solidFill>
                <a:schemeClr val="accent3">
                  <a:lumMod val="60000"/>
                  <a:lumOff val="40000"/>
                </a:schemeClr>
              </a:solidFill>
            </c:spPr>
            <c:extLst xmlns:c16r2="http://schemas.microsoft.com/office/drawing/2015/06/chart">
              <c:ext xmlns:c16="http://schemas.microsoft.com/office/drawing/2014/chart" uri="{C3380CC4-5D6E-409C-BE32-E72D297353CC}">
                <c16:uniqueId val="{00000001-FBF5-4F38-9E47-034FB98011EA}"/>
              </c:ext>
            </c:extLst>
          </c:dPt>
          <c:dPt>
            <c:idx val="3"/>
            <c:spPr>
              <a:solidFill>
                <a:schemeClr val="accent5">
                  <a:lumMod val="60000"/>
                  <a:lumOff val="40000"/>
                </a:schemeClr>
              </a:solidFill>
            </c:spPr>
            <c:extLst xmlns:c16r2="http://schemas.microsoft.com/office/drawing/2015/06/chart">
              <c:ext xmlns:c16="http://schemas.microsoft.com/office/drawing/2014/chart" uri="{C3380CC4-5D6E-409C-BE32-E72D297353CC}">
                <c16:uniqueId val="{00000002-FBF5-4F38-9E47-034FB98011EA}"/>
              </c:ext>
            </c:extLst>
          </c:dPt>
          <c:dLbls>
            <c:spPr>
              <a:noFill/>
              <a:ln>
                <a:noFill/>
              </a:ln>
              <a:effectLst/>
            </c:spPr>
            <c:txPr>
              <a:bodyPr/>
              <a:lstStyle/>
              <a:p>
                <a:pPr>
                  <a:defRPr b="1"/>
                </a:pPr>
                <a:endParaRPr lang="el-GR"/>
              </a:p>
            </c:txPr>
            <c:showVal val="1"/>
            <c:showLeaderLines val="1"/>
            <c:extLst xmlns:c16r2="http://schemas.microsoft.com/office/drawing/2015/06/chart">
              <c:ext xmlns:c15="http://schemas.microsoft.com/office/drawing/2012/chart" uri="{CE6537A1-D6FC-4f65-9D91-7224C49458BB}"/>
            </c:extLst>
          </c:dLbls>
          <c:cat>
            <c:strRef>
              <c:f>ΔΗΜΟΓΡΑΦΙΚΑ!$F$19:$I$19</c:f>
              <c:strCache>
                <c:ptCount val="4"/>
                <c:pt idx="0">
                  <c:v>0-10</c:v>
                </c:pt>
                <c:pt idx="1">
                  <c:v>10-20</c:v>
                </c:pt>
                <c:pt idx="2">
                  <c:v>20-30</c:v>
                </c:pt>
                <c:pt idx="3">
                  <c:v>30 ΚΑΙ ΑΝΩ</c:v>
                </c:pt>
              </c:strCache>
            </c:strRef>
          </c:cat>
          <c:val>
            <c:numRef>
              <c:f>ΔΗΜΟΓΡΑΦΙΚΑ!$F$20:$I$20</c:f>
              <c:numCache>
                <c:formatCode>0%</c:formatCode>
                <c:ptCount val="4"/>
                <c:pt idx="0" formatCode="0.00%">
                  <c:v>0.57299999999999995</c:v>
                </c:pt>
                <c:pt idx="1">
                  <c:v>0.23</c:v>
                </c:pt>
                <c:pt idx="2">
                  <c:v>0.17</c:v>
                </c:pt>
                <c:pt idx="3" formatCode="0.00%">
                  <c:v>2.7000000000000256E-2</c:v>
                </c:pt>
              </c:numCache>
            </c:numRef>
          </c:val>
          <c:extLst xmlns:c16r2="http://schemas.microsoft.com/office/drawing/2015/06/chart">
            <c:ext xmlns:c16="http://schemas.microsoft.com/office/drawing/2014/chart" uri="{C3380CC4-5D6E-409C-BE32-E72D297353CC}">
              <c16:uniqueId val="{00000003-FBF5-4F38-9E47-034FB98011EA}"/>
            </c:ext>
          </c:extLst>
        </c:ser>
      </c:pie3DChart>
    </c:plotArea>
    <c:legend>
      <c:legendPos val="r"/>
    </c:legend>
    <c:plotVisOnly val="1"/>
    <c:dispBlanksAs val="zero"/>
  </c:chart>
  <c:externalData r:id="rId1"/>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view3D>
      <c:rotX val="30"/>
      <c:perspective val="30"/>
    </c:view3D>
    <c:plotArea>
      <c:layout/>
      <c:pie3DChart>
        <c:varyColors val="1"/>
        <c:ser>
          <c:idx val="0"/>
          <c:order val="0"/>
          <c:spPr>
            <a:solidFill>
              <a:schemeClr val="tx2">
                <a:lumMod val="50000"/>
              </a:schemeClr>
            </a:solidFill>
          </c:spPr>
          <c:explosion val="18"/>
          <c:dPt>
            <c:idx val="0"/>
            <c:spPr>
              <a:solidFill>
                <a:schemeClr val="accent2">
                  <a:lumMod val="60000"/>
                  <a:lumOff val="40000"/>
                </a:schemeClr>
              </a:solidFill>
            </c:spPr>
            <c:extLst xmlns:c16r2="http://schemas.microsoft.com/office/drawing/2015/06/chart">
              <c:ext xmlns:c16="http://schemas.microsoft.com/office/drawing/2014/chart" uri="{C3380CC4-5D6E-409C-BE32-E72D297353CC}">
                <c16:uniqueId val="{00000000-A59F-4C2A-B387-1B9257908387}"/>
              </c:ext>
            </c:extLst>
          </c:dPt>
          <c:dPt>
            <c:idx val="2"/>
            <c:spPr>
              <a:solidFill>
                <a:schemeClr val="tx2">
                  <a:lumMod val="60000"/>
                  <a:lumOff val="40000"/>
                </a:schemeClr>
              </a:solidFill>
            </c:spPr>
            <c:extLst xmlns:c16r2="http://schemas.microsoft.com/office/drawing/2015/06/chart">
              <c:ext xmlns:c16="http://schemas.microsoft.com/office/drawing/2014/chart" uri="{C3380CC4-5D6E-409C-BE32-E72D297353CC}">
                <c16:uniqueId val="{00000001-A59F-4C2A-B387-1B9257908387}"/>
              </c:ext>
            </c:extLst>
          </c:dPt>
          <c:dPt>
            <c:idx val="3"/>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2-A59F-4C2A-B387-1B9257908387}"/>
              </c:ext>
            </c:extLst>
          </c:dPt>
          <c:dLbls>
            <c:spPr>
              <a:noFill/>
              <a:ln>
                <a:noFill/>
              </a:ln>
              <a:effectLst/>
            </c:spPr>
            <c:txPr>
              <a:bodyPr/>
              <a:lstStyle/>
              <a:p>
                <a:pPr>
                  <a:defRPr b="1"/>
                </a:pPr>
                <a:endParaRPr lang="el-GR"/>
              </a:p>
            </c:txPr>
            <c:showVal val="1"/>
            <c:showLeaderLines val="1"/>
            <c:extLst xmlns:c16r2="http://schemas.microsoft.com/office/drawing/2015/06/chart">
              <c:ext xmlns:c15="http://schemas.microsoft.com/office/drawing/2012/chart" uri="{CE6537A1-D6FC-4f65-9D91-7224C49458BB}"/>
            </c:extLst>
          </c:dLbls>
          <c:cat>
            <c:strRef>
              <c:f>ΔΗΜΟΓΡΑΦΙΚΑ!$F$14:$I$14</c:f>
              <c:strCache>
                <c:ptCount val="4"/>
                <c:pt idx="0">
                  <c:v>0-10</c:v>
                </c:pt>
                <c:pt idx="1">
                  <c:v>10-20</c:v>
                </c:pt>
                <c:pt idx="2">
                  <c:v>20-30</c:v>
                </c:pt>
                <c:pt idx="3">
                  <c:v>30 ΚΑΙ ΑΝΩ</c:v>
                </c:pt>
              </c:strCache>
            </c:strRef>
          </c:cat>
          <c:val>
            <c:numRef>
              <c:f>ΔΗΜΟΓΡΑΦΙΚΑ!$F$15:$I$15</c:f>
              <c:numCache>
                <c:formatCode>0.00%</c:formatCode>
                <c:ptCount val="4"/>
                <c:pt idx="0" formatCode="0%">
                  <c:v>0.46100000000000002</c:v>
                </c:pt>
                <c:pt idx="1">
                  <c:v>0.47200000000000031</c:v>
                </c:pt>
                <c:pt idx="2" formatCode="0%">
                  <c:v>6.1000000000000013E-2</c:v>
                </c:pt>
                <c:pt idx="3">
                  <c:v>8.0000000000000227E-3</c:v>
                </c:pt>
              </c:numCache>
            </c:numRef>
          </c:val>
          <c:extLst xmlns:c16r2="http://schemas.microsoft.com/office/drawing/2015/06/chart">
            <c:ext xmlns:c16="http://schemas.microsoft.com/office/drawing/2014/chart" uri="{C3380CC4-5D6E-409C-BE32-E72D297353CC}">
              <c16:uniqueId val="{00000003-A59F-4C2A-B387-1B9257908387}"/>
            </c:ext>
          </c:extLst>
        </c:ser>
      </c:pie3DChart>
    </c:plotArea>
    <c:legend>
      <c:legendPos val="r"/>
    </c:legend>
    <c:plotVisOnly val="1"/>
    <c:dispBlanksAs val="zero"/>
  </c:chart>
  <c:externalData r:id="rId1"/>
  <c:userShapes r:id="rId2"/>
</c:chartSpace>
</file>

<file path=word/charts/chart7.xml><?xml version="1.0" encoding="utf-8"?>
<c:chartSpace xmlns:c="http://schemas.openxmlformats.org/drawingml/2006/chart" xmlns:a="http://schemas.openxmlformats.org/drawingml/2006/main" xmlns:r="http://schemas.openxmlformats.org/officeDocument/2006/relationships">
  <c:lang val="el-GR"/>
  <c:chart>
    <c:plotArea>
      <c:layout>
        <c:manualLayout>
          <c:layoutTarget val="inner"/>
          <c:xMode val="edge"/>
          <c:yMode val="edge"/>
          <c:x val="0.11609904183663962"/>
          <c:y val="0.22715819613457408"/>
          <c:w val="0.86351159230096242"/>
          <c:h val="0.47726377952755938"/>
        </c:manualLayout>
      </c:layout>
      <c:barChart>
        <c:barDir val="bar"/>
        <c:grouping val="clustered"/>
        <c:ser>
          <c:idx val="0"/>
          <c:order val="0"/>
          <c:spPr>
            <a:solidFill>
              <a:schemeClr val="accent1"/>
            </a:solidFill>
          </c:spPr>
          <c:dLbls>
            <c:spPr>
              <a:noFill/>
              <a:ln>
                <a:noFill/>
              </a:ln>
              <a:effectLst/>
            </c:spPr>
            <c:txPr>
              <a:bodyPr/>
              <a:lstStyle/>
              <a:p>
                <a:pPr>
                  <a:defRPr b="1"/>
                </a:pPr>
                <a:endParaRPr lang="el-GR"/>
              </a:p>
            </c:txPr>
            <c:showVal val="1"/>
            <c:extLst xmlns:c16r2="http://schemas.microsoft.com/office/drawing/2015/06/chart">
              <c:ext xmlns:c15="http://schemas.microsoft.com/office/drawing/2012/chart" uri="{CE6537A1-D6FC-4f65-9D91-7224C49458BB}">
                <c15:showLeaderLines val="0"/>
              </c:ext>
            </c:extLst>
          </c:dLbls>
          <c:cat>
            <c:strRef>
              <c:f>ΔΗΜΟΓΡΑΦΙΚΑ!$A$16:$D$16</c:f>
              <c:strCache>
                <c:ptCount val="4"/>
                <c:pt idx="0">
                  <c:v>ΜΟΝΙΜΟΣ</c:v>
                </c:pt>
                <c:pt idx="1">
                  <c:v>ΣΥΜΒΑΣΗ</c:v>
                </c:pt>
                <c:pt idx="2">
                  <c:v>ΕΚΠΑΙΔΕΥΟΜΕΝΟΣ</c:v>
                </c:pt>
                <c:pt idx="3">
                  <c:v>ΆΛΛΟ</c:v>
                </c:pt>
              </c:strCache>
            </c:strRef>
          </c:cat>
          <c:val>
            <c:numRef>
              <c:f>ΔΗΜΟΓΡΑΦΙΚΑ!$A$17:$D$17</c:f>
              <c:numCache>
                <c:formatCode>0.00%</c:formatCode>
                <c:ptCount val="4"/>
                <c:pt idx="0">
                  <c:v>0.92222222222222228</c:v>
                </c:pt>
                <c:pt idx="1">
                  <c:v>4.4444444444444502E-2</c:v>
                </c:pt>
                <c:pt idx="2">
                  <c:v>0</c:v>
                </c:pt>
                <c:pt idx="3">
                  <c:v>3.333333333333334E-2</c:v>
                </c:pt>
              </c:numCache>
            </c:numRef>
          </c:val>
          <c:extLst xmlns:c16r2="http://schemas.microsoft.com/office/drawing/2015/06/chart">
            <c:ext xmlns:c16="http://schemas.microsoft.com/office/drawing/2014/chart" uri="{C3380CC4-5D6E-409C-BE32-E72D297353CC}">
              <c16:uniqueId val="{00000000-355B-4BF1-861D-E9BCF5B27586}"/>
            </c:ext>
          </c:extLst>
        </c:ser>
        <c:axId val="81667968"/>
        <c:axId val="81669504"/>
      </c:barChart>
      <c:catAx>
        <c:axId val="81667968"/>
        <c:scaling>
          <c:orientation val="minMax"/>
        </c:scaling>
        <c:axPos val="l"/>
        <c:numFmt formatCode="General" sourceLinked="0"/>
        <c:tickLblPos val="nextTo"/>
        <c:txPr>
          <a:bodyPr/>
          <a:lstStyle/>
          <a:p>
            <a:pPr>
              <a:defRPr sz="900" b="1"/>
            </a:pPr>
            <a:endParaRPr lang="el-GR"/>
          </a:p>
        </c:txPr>
        <c:crossAx val="81669504"/>
        <c:crosses val="autoZero"/>
        <c:auto val="1"/>
        <c:lblAlgn val="ctr"/>
        <c:lblOffset val="100"/>
      </c:catAx>
      <c:valAx>
        <c:axId val="81669504"/>
        <c:scaling>
          <c:orientation val="minMax"/>
        </c:scaling>
        <c:axPos val="b"/>
        <c:numFmt formatCode="0%" sourceLinked="0"/>
        <c:tickLblPos val="nextTo"/>
        <c:crossAx val="81667968"/>
        <c:crosses val="autoZero"/>
        <c:crossBetween val="between"/>
      </c:valAx>
      <c:spPr>
        <a:noFill/>
        <a:ln w="25400">
          <a:noFill/>
        </a:ln>
      </c:spPr>
    </c:plotArea>
    <c:plotVisOnly val="1"/>
    <c:dispBlanksAs val="gap"/>
  </c:chart>
  <c:spPr>
    <a:ln>
      <a:solidFill>
        <a:schemeClr val="tx1"/>
      </a:solidFill>
      <a:prstDash val="solid"/>
    </a:ln>
  </c:spPr>
  <c:externalData r:id="rId1"/>
  <c:userShapes r:id="rId2"/>
</c:chartSpace>
</file>

<file path=word/diagrams/colors1.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1">
  <dgm:title val=""/>
  <dgm:desc val=""/>
  <dgm:catLst>
    <dgm:cat type="accent2" pri="11100"/>
  </dgm:catLst>
  <dgm:styleLbl name="node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2">
        <a:shade val="80000"/>
      </a:schemeClr>
    </dgm:linClrLst>
    <dgm:effectClrLst/>
    <dgm:txLinClrLst/>
    <dgm:txFillClrLst/>
    <dgm:txEffectClrLst/>
  </dgm:styleLbl>
  <dgm:styleLbl name="node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f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align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bgImgPlace1">
    <dgm:fillClrLst meth="repeat">
      <a:schemeClr val="accent2">
        <a:tint val="40000"/>
      </a:schemeClr>
    </dgm:fillClrLst>
    <dgm:linClrLst meth="repeat">
      <a:schemeClr val="accent2">
        <a:shade val="80000"/>
      </a:schemeClr>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meth="repeat">
      <a:schemeClr val="dk1"/>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2">
        <a:shade val="80000"/>
      </a:schemeClr>
    </dgm:linClrLst>
    <dgm:effectClrLst/>
    <dgm:txLinClrLst/>
    <dgm:txFillClrLst meth="repeat">
      <a:schemeClr val="dk1"/>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dgm:txEffectClrLst/>
  </dgm:styleLbl>
  <dgm:styleLbl name="parChTrans2D2">
    <dgm:fillClrLst meth="repeat">
      <a:schemeClr val="accent2"/>
    </dgm:fillClrLst>
    <dgm:linClrLst meth="repeat">
      <a:schemeClr val="accent2"/>
    </dgm:linClrLst>
    <dgm:effectClrLst/>
    <dgm:txLinClrLst/>
    <dgm:txFillClrLst/>
    <dgm:txEffectClrLst/>
  </dgm:styleLbl>
  <dgm:styleLbl name="parChTrans2D3">
    <dgm:fillClrLst meth="repeat">
      <a:schemeClr val="accent2"/>
    </dgm:fillClrLst>
    <dgm:linClrLst meth="repeat">
      <a:schemeClr val="accent2"/>
    </dgm:linClrLst>
    <dgm:effectClrLst/>
    <dgm:txLinClrLst/>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conF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align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trAlignAcc1">
    <dgm:fillClrLst meth="repeat">
      <a:schemeClr val="accent2">
        <a:alpha val="40000"/>
        <a:tint val="40000"/>
      </a:schemeClr>
    </dgm:fillClrLst>
    <dgm:linClrLst meth="repeat">
      <a:schemeClr val="accent2"/>
    </dgm:linClrLst>
    <dgm:effectClrLst/>
    <dgm:txLinClrLst/>
    <dgm:txFillClrLst meth="repeat">
      <a:schemeClr val="dk1"/>
    </dgm:txFillClrLst>
    <dgm:txEffectClrLst/>
  </dgm:styleLbl>
  <dgm:styleLbl name="bgAcc1">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2">
        <a:alpha val="90000"/>
      </a:schemeClr>
    </dgm:linClrLst>
    <dgm:effectClrLst/>
    <dgm:txLinClrLst/>
    <dgm:txFillClrLst meth="repeat">
      <a:schemeClr val="dk1"/>
    </dgm:txFillClrLst>
    <dgm:txEffectClrLst/>
  </dgm:styleLbl>
  <dgm:styleLbl name="fgAcc0">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2">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3">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fgAcc4">
    <dgm:fillClrLst meth="repeat">
      <a:schemeClr val="accent2">
        <a:alpha val="90000"/>
        <a:tint val="4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32A1055-8922-4B4D-8B76-3FEFA54C1CAC}" type="doc">
      <dgm:prSet loTypeId="urn:microsoft.com/office/officeart/2005/8/layout/hierarchy5" loCatId="hierarchy" qsTypeId="urn:microsoft.com/office/officeart/2005/8/quickstyle/simple1" qsCatId="simple" csTypeId="urn:microsoft.com/office/officeart/2005/8/colors/accent2_1" csCatId="accent2" phldr="1"/>
      <dgm:spPr/>
      <dgm:t>
        <a:bodyPr/>
        <a:lstStyle/>
        <a:p>
          <a:endParaRPr lang="el-GR"/>
        </a:p>
      </dgm:t>
    </dgm:pt>
    <dgm:pt modelId="{BA7067AC-9DDE-4D2C-A8FB-41A7F9ED282C}">
      <dgm:prSet phldrT="[Κείμενο]" custT="1"/>
      <dgm:spPr/>
      <dgm:t>
        <a:bodyPr/>
        <a:lstStyle/>
        <a:p>
          <a:r>
            <a:rPr lang="el-GR" sz="1200">
              <a:latin typeface="Times New Roman" pitchFamily="18" charset="0"/>
              <a:cs typeface="Times New Roman" pitchFamily="18" charset="0"/>
            </a:rPr>
            <a:t>Κεντρική</a:t>
          </a:r>
          <a:r>
            <a:rPr lang="el-GR" sz="1900"/>
            <a:t> </a:t>
          </a:r>
          <a:r>
            <a:rPr lang="el-GR" sz="1200">
              <a:latin typeface="Times New Roman" pitchFamily="18" charset="0"/>
              <a:cs typeface="Times New Roman" pitchFamily="18" charset="0"/>
            </a:rPr>
            <a:t>Τράπεζα</a:t>
          </a:r>
        </a:p>
      </dgm:t>
    </dgm:pt>
    <dgm:pt modelId="{C0E60F2B-FBF5-44F8-B6AA-465F81D782CF}" type="parTrans" cxnId="{9BA3A3D2-2A57-49E9-8189-F43F0BB2227E}">
      <dgm:prSet/>
      <dgm:spPr/>
      <dgm:t>
        <a:bodyPr/>
        <a:lstStyle/>
        <a:p>
          <a:endParaRPr lang="el-GR"/>
        </a:p>
      </dgm:t>
    </dgm:pt>
    <dgm:pt modelId="{BD9D31B2-DED6-4F15-8FD7-15086515D2A5}" type="sibTrans" cxnId="{9BA3A3D2-2A57-49E9-8189-F43F0BB2227E}">
      <dgm:prSet/>
      <dgm:spPr/>
      <dgm:t>
        <a:bodyPr/>
        <a:lstStyle/>
        <a:p>
          <a:endParaRPr lang="el-GR"/>
        </a:p>
      </dgm:t>
    </dgm:pt>
    <dgm:pt modelId="{7600847D-DF2F-4231-A7FD-00B70D52F7BD}">
      <dgm:prSet phldrT="[Κείμενο]" custT="1"/>
      <dgm:spPr/>
      <dgm:t>
        <a:bodyPr/>
        <a:lstStyle/>
        <a:p>
          <a:pPr algn="ctr">
            <a:lnSpc>
              <a:spcPts val="1440"/>
            </a:lnSpc>
            <a:spcAft>
              <a:spcPts val="504"/>
            </a:spcAft>
          </a:pPr>
          <a:r>
            <a:rPr lang="el-GR" sz="1200">
              <a:latin typeface="Times New Roman" pitchFamily="18" charset="0"/>
              <a:cs typeface="Times New Roman" pitchFamily="18" charset="0"/>
            </a:rPr>
            <a:t>Εμπορικές Τράπεζες</a:t>
          </a:r>
        </a:p>
      </dgm:t>
    </dgm:pt>
    <dgm:pt modelId="{F1474AAB-7B07-4CE6-8E9B-1778B96A68B2}" type="parTrans" cxnId="{C0029C47-9EB8-4800-BD61-96C8CEED5793}">
      <dgm:prSet/>
      <dgm:spPr/>
      <dgm:t>
        <a:bodyPr/>
        <a:lstStyle/>
        <a:p>
          <a:endParaRPr lang="el-GR"/>
        </a:p>
      </dgm:t>
    </dgm:pt>
    <dgm:pt modelId="{A8E7A7D1-379D-4AF7-901F-9F82C1C76B62}" type="sibTrans" cxnId="{C0029C47-9EB8-4800-BD61-96C8CEED5793}">
      <dgm:prSet/>
      <dgm:spPr/>
      <dgm:t>
        <a:bodyPr/>
        <a:lstStyle/>
        <a:p>
          <a:endParaRPr lang="el-GR"/>
        </a:p>
      </dgm:t>
    </dgm:pt>
    <dgm:pt modelId="{7305DA06-CB9E-467D-B717-FD81B82D9134}">
      <dgm:prSet phldrT="[Κείμενο]" custT="1"/>
      <dgm:spPr/>
      <dgm:t>
        <a:bodyPr/>
        <a:lstStyle/>
        <a:p>
          <a:r>
            <a:rPr lang="el-GR" sz="1200">
              <a:latin typeface="Times New Roman" pitchFamily="18" charset="0"/>
              <a:cs typeface="Times New Roman" pitchFamily="18" charset="0"/>
            </a:rPr>
            <a:t>Τράπεζες Επενδύσεων</a:t>
          </a:r>
        </a:p>
      </dgm:t>
    </dgm:pt>
    <dgm:pt modelId="{CFF61190-C559-4126-A6E9-888379B10224}" type="parTrans" cxnId="{C8C76466-E899-4C3F-98FE-10AB62A72F5A}">
      <dgm:prSet/>
      <dgm:spPr/>
      <dgm:t>
        <a:bodyPr/>
        <a:lstStyle/>
        <a:p>
          <a:endParaRPr lang="el-GR"/>
        </a:p>
      </dgm:t>
    </dgm:pt>
    <dgm:pt modelId="{9A7016C1-76C5-4B1B-B529-07EACA0C50C5}" type="sibTrans" cxnId="{C8C76466-E899-4C3F-98FE-10AB62A72F5A}">
      <dgm:prSet/>
      <dgm:spPr/>
      <dgm:t>
        <a:bodyPr/>
        <a:lstStyle/>
        <a:p>
          <a:endParaRPr lang="el-GR"/>
        </a:p>
      </dgm:t>
    </dgm:pt>
    <dgm:pt modelId="{68C5FEFB-D011-4914-A547-67F200FBE89B}">
      <dgm:prSet custT="1"/>
      <dgm:spPr/>
      <dgm:t>
        <a:bodyPr/>
        <a:lstStyle/>
        <a:p>
          <a:r>
            <a:rPr lang="el-GR" sz="1200">
              <a:latin typeface="Times New Roman" pitchFamily="18" charset="0"/>
              <a:cs typeface="Times New Roman" pitchFamily="18" charset="0"/>
            </a:rPr>
            <a:t>Συνεταιριστικές Τράπεζες</a:t>
          </a:r>
        </a:p>
      </dgm:t>
    </dgm:pt>
    <dgm:pt modelId="{ED9D8577-BA99-4C42-8DF9-3ED45C94A15A}" type="parTrans" cxnId="{03978AA8-1B86-4A9D-A5DB-EA3CA7221635}">
      <dgm:prSet/>
      <dgm:spPr/>
      <dgm:t>
        <a:bodyPr/>
        <a:lstStyle/>
        <a:p>
          <a:endParaRPr lang="el-GR"/>
        </a:p>
      </dgm:t>
    </dgm:pt>
    <dgm:pt modelId="{B3041279-938A-4CCB-8693-573F442FDA99}" type="sibTrans" cxnId="{03978AA8-1B86-4A9D-A5DB-EA3CA7221635}">
      <dgm:prSet/>
      <dgm:spPr/>
      <dgm:t>
        <a:bodyPr/>
        <a:lstStyle/>
        <a:p>
          <a:endParaRPr lang="el-GR"/>
        </a:p>
      </dgm:t>
    </dgm:pt>
    <dgm:pt modelId="{122F3F46-7944-4892-A0FA-62EAD6E3A05B}">
      <dgm:prSet custT="1"/>
      <dgm:spPr/>
      <dgm:t>
        <a:bodyPr/>
        <a:lstStyle/>
        <a:p>
          <a:r>
            <a:rPr lang="el-GR" sz="1200">
              <a:latin typeface="Times New Roman" pitchFamily="18" charset="0"/>
              <a:cs typeface="Times New Roman" pitchFamily="18" charset="0"/>
            </a:rPr>
            <a:t>Ελληνικές Εμπορικές Τράπεζες</a:t>
          </a:r>
        </a:p>
      </dgm:t>
    </dgm:pt>
    <dgm:pt modelId="{2998CB9B-0029-4D79-AA41-9123105DB87C}" type="parTrans" cxnId="{65032480-EA12-4A48-B241-C460ED51B570}">
      <dgm:prSet/>
      <dgm:spPr/>
      <dgm:t>
        <a:bodyPr/>
        <a:lstStyle/>
        <a:p>
          <a:endParaRPr lang="el-GR"/>
        </a:p>
      </dgm:t>
    </dgm:pt>
    <dgm:pt modelId="{6771F66C-C6AE-4643-8356-28A1506B363E}" type="sibTrans" cxnId="{65032480-EA12-4A48-B241-C460ED51B570}">
      <dgm:prSet/>
      <dgm:spPr/>
      <dgm:t>
        <a:bodyPr/>
        <a:lstStyle/>
        <a:p>
          <a:endParaRPr lang="el-GR"/>
        </a:p>
      </dgm:t>
    </dgm:pt>
    <dgm:pt modelId="{BA693860-1D22-4ABA-B785-C9A5E576663F}">
      <dgm:prSet custT="1"/>
      <dgm:spPr/>
      <dgm:t>
        <a:bodyPr/>
        <a:lstStyle/>
        <a:p>
          <a:r>
            <a:rPr lang="el-GR" sz="1200">
              <a:latin typeface="Times New Roman" pitchFamily="18" charset="0"/>
              <a:cs typeface="Times New Roman" pitchFamily="18" charset="0"/>
            </a:rPr>
            <a:t>Ξένες Εμπορικές Τράπεζες</a:t>
          </a:r>
        </a:p>
      </dgm:t>
    </dgm:pt>
    <dgm:pt modelId="{6147FD27-FCA8-4BA4-A905-98C5BD35EA9B}" type="parTrans" cxnId="{5576A19E-AABA-405A-B058-B6BA7A48FECD}">
      <dgm:prSet/>
      <dgm:spPr/>
      <dgm:t>
        <a:bodyPr/>
        <a:lstStyle/>
        <a:p>
          <a:endParaRPr lang="el-GR"/>
        </a:p>
      </dgm:t>
    </dgm:pt>
    <dgm:pt modelId="{B4722E0F-61E7-491D-8DC9-000A6DA39F17}" type="sibTrans" cxnId="{5576A19E-AABA-405A-B058-B6BA7A48FECD}">
      <dgm:prSet/>
      <dgm:spPr/>
      <dgm:t>
        <a:bodyPr/>
        <a:lstStyle/>
        <a:p>
          <a:endParaRPr lang="el-GR"/>
        </a:p>
      </dgm:t>
    </dgm:pt>
    <dgm:pt modelId="{E9D33708-2655-43A4-8D0E-28AD6F323C40}" type="pres">
      <dgm:prSet presAssocID="{132A1055-8922-4B4D-8B76-3FEFA54C1CAC}" presName="mainComposite" presStyleCnt="0">
        <dgm:presLayoutVars>
          <dgm:chPref val="1"/>
          <dgm:dir/>
          <dgm:animOne val="branch"/>
          <dgm:animLvl val="lvl"/>
          <dgm:resizeHandles val="exact"/>
        </dgm:presLayoutVars>
      </dgm:prSet>
      <dgm:spPr/>
      <dgm:t>
        <a:bodyPr/>
        <a:lstStyle/>
        <a:p>
          <a:endParaRPr lang="el-GR"/>
        </a:p>
      </dgm:t>
    </dgm:pt>
    <dgm:pt modelId="{055C7D3A-F5C8-4592-A6D2-A5F621154ED1}" type="pres">
      <dgm:prSet presAssocID="{132A1055-8922-4B4D-8B76-3FEFA54C1CAC}" presName="hierFlow" presStyleCnt="0"/>
      <dgm:spPr/>
    </dgm:pt>
    <dgm:pt modelId="{7F6660B6-D1D4-4B60-91A1-9755D145ACF5}" type="pres">
      <dgm:prSet presAssocID="{132A1055-8922-4B4D-8B76-3FEFA54C1CAC}" presName="hierChild1" presStyleCnt="0">
        <dgm:presLayoutVars>
          <dgm:chPref val="1"/>
          <dgm:animOne val="branch"/>
          <dgm:animLvl val="lvl"/>
        </dgm:presLayoutVars>
      </dgm:prSet>
      <dgm:spPr/>
    </dgm:pt>
    <dgm:pt modelId="{31D8D37F-53DB-427C-A647-69DB2ABE6147}" type="pres">
      <dgm:prSet presAssocID="{BA7067AC-9DDE-4D2C-A8FB-41A7F9ED282C}" presName="Name17" presStyleCnt="0"/>
      <dgm:spPr/>
    </dgm:pt>
    <dgm:pt modelId="{F6A5D9F9-645F-457C-87A3-ACA7B3B685A8}" type="pres">
      <dgm:prSet presAssocID="{BA7067AC-9DDE-4D2C-A8FB-41A7F9ED282C}" presName="level1Shape" presStyleLbl="node0" presStyleIdx="0" presStyleCnt="1">
        <dgm:presLayoutVars>
          <dgm:chPref val="3"/>
        </dgm:presLayoutVars>
      </dgm:prSet>
      <dgm:spPr/>
      <dgm:t>
        <a:bodyPr/>
        <a:lstStyle/>
        <a:p>
          <a:endParaRPr lang="el-GR"/>
        </a:p>
      </dgm:t>
    </dgm:pt>
    <dgm:pt modelId="{DB48AA7A-A37A-46D5-86A6-6CC466571BE3}" type="pres">
      <dgm:prSet presAssocID="{BA7067AC-9DDE-4D2C-A8FB-41A7F9ED282C}" presName="hierChild2" presStyleCnt="0"/>
      <dgm:spPr/>
    </dgm:pt>
    <dgm:pt modelId="{CB41CB50-79E9-4C2F-833B-3D15003DF80B}" type="pres">
      <dgm:prSet presAssocID="{F1474AAB-7B07-4CE6-8E9B-1778B96A68B2}" presName="Name25" presStyleLbl="parChTrans1D2" presStyleIdx="0" presStyleCnt="3"/>
      <dgm:spPr/>
      <dgm:t>
        <a:bodyPr/>
        <a:lstStyle/>
        <a:p>
          <a:endParaRPr lang="el-GR"/>
        </a:p>
      </dgm:t>
    </dgm:pt>
    <dgm:pt modelId="{6EBA9125-3F1A-43B9-B809-62A995CF82DE}" type="pres">
      <dgm:prSet presAssocID="{F1474AAB-7B07-4CE6-8E9B-1778B96A68B2}" presName="connTx" presStyleLbl="parChTrans1D2" presStyleIdx="0" presStyleCnt="3"/>
      <dgm:spPr/>
      <dgm:t>
        <a:bodyPr/>
        <a:lstStyle/>
        <a:p>
          <a:endParaRPr lang="el-GR"/>
        </a:p>
      </dgm:t>
    </dgm:pt>
    <dgm:pt modelId="{10072356-0380-424A-B2A8-E0123CC4FA8D}" type="pres">
      <dgm:prSet presAssocID="{7600847D-DF2F-4231-A7FD-00B70D52F7BD}" presName="Name30" presStyleCnt="0"/>
      <dgm:spPr/>
    </dgm:pt>
    <dgm:pt modelId="{E9998496-BC59-49A9-AF48-200D31D0FCE1}" type="pres">
      <dgm:prSet presAssocID="{7600847D-DF2F-4231-A7FD-00B70D52F7BD}" presName="level2Shape" presStyleLbl="node2" presStyleIdx="0" presStyleCnt="3" custScaleY="35609"/>
      <dgm:spPr/>
      <dgm:t>
        <a:bodyPr/>
        <a:lstStyle/>
        <a:p>
          <a:endParaRPr lang="el-GR"/>
        </a:p>
      </dgm:t>
    </dgm:pt>
    <dgm:pt modelId="{135136A2-6C72-4130-AD29-33B26F4796BD}" type="pres">
      <dgm:prSet presAssocID="{7600847D-DF2F-4231-A7FD-00B70D52F7BD}" presName="hierChild3" presStyleCnt="0"/>
      <dgm:spPr/>
    </dgm:pt>
    <dgm:pt modelId="{8EA0F751-8C3D-4F1A-BA4A-FA07F308F313}" type="pres">
      <dgm:prSet presAssocID="{2998CB9B-0029-4D79-AA41-9123105DB87C}" presName="Name25" presStyleLbl="parChTrans1D3" presStyleIdx="0" presStyleCnt="2"/>
      <dgm:spPr/>
      <dgm:t>
        <a:bodyPr/>
        <a:lstStyle/>
        <a:p>
          <a:endParaRPr lang="el-GR"/>
        </a:p>
      </dgm:t>
    </dgm:pt>
    <dgm:pt modelId="{11B7A70B-ECAD-44C5-9818-C24204F8F737}" type="pres">
      <dgm:prSet presAssocID="{2998CB9B-0029-4D79-AA41-9123105DB87C}" presName="connTx" presStyleLbl="parChTrans1D3" presStyleIdx="0" presStyleCnt="2"/>
      <dgm:spPr/>
      <dgm:t>
        <a:bodyPr/>
        <a:lstStyle/>
        <a:p>
          <a:endParaRPr lang="el-GR"/>
        </a:p>
      </dgm:t>
    </dgm:pt>
    <dgm:pt modelId="{6D5F5250-8AC6-45D0-BC92-5516D2D30BA5}" type="pres">
      <dgm:prSet presAssocID="{122F3F46-7944-4892-A0FA-62EAD6E3A05B}" presName="Name30" presStyleCnt="0"/>
      <dgm:spPr/>
    </dgm:pt>
    <dgm:pt modelId="{C65068FE-DC19-4CE1-8B93-2321F2190C28}" type="pres">
      <dgm:prSet presAssocID="{122F3F46-7944-4892-A0FA-62EAD6E3A05B}" presName="level2Shape" presStyleLbl="node3" presStyleIdx="0" presStyleCnt="2" custScaleY="52615"/>
      <dgm:spPr/>
      <dgm:t>
        <a:bodyPr/>
        <a:lstStyle/>
        <a:p>
          <a:endParaRPr lang="el-GR"/>
        </a:p>
      </dgm:t>
    </dgm:pt>
    <dgm:pt modelId="{2D77B889-CEA9-4BC8-8DB8-BC059B654E96}" type="pres">
      <dgm:prSet presAssocID="{122F3F46-7944-4892-A0FA-62EAD6E3A05B}" presName="hierChild3" presStyleCnt="0"/>
      <dgm:spPr/>
    </dgm:pt>
    <dgm:pt modelId="{1147E052-F293-4466-B676-C6F4254F2378}" type="pres">
      <dgm:prSet presAssocID="{6147FD27-FCA8-4BA4-A905-98C5BD35EA9B}" presName="Name25" presStyleLbl="parChTrans1D3" presStyleIdx="1" presStyleCnt="2"/>
      <dgm:spPr/>
      <dgm:t>
        <a:bodyPr/>
        <a:lstStyle/>
        <a:p>
          <a:endParaRPr lang="el-GR"/>
        </a:p>
      </dgm:t>
    </dgm:pt>
    <dgm:pt modelId="{C4E83CBC-0BF9-4380-80C9-1AF55220FBE6}" type="pres">
      <dgm:prSet presAssocID="{6147FD27-FCA8-4BA4-A905-98C5BD35EA9B}" presName="connTx" presStyleLbl="parChTrans1D3" presStyleIdx="1" presStyleCnt="2"/>
      <dgm:spPr/>
      <dgm:t>
        <a:bodyPr/>
        <a:lstStyle/>
        <a:p>
          <a:endParaRPr lang="el-GR"/>
        </a:p>
      </dgm:t>
    </dgm:pt>
    <dgm:pt modelId="{67F27E2D-D86B-4521-95E1-D29C4542DC86}" type="pres">
      <dgm:prSet presAssocID="{BA693860-1D22-4ABA-B785-C9A5E576663F}" presName="Name30" presStyleCnt="0"/>
      <dgm:spPr/>
    </dgm:pt>
    <dgm:pt modelId="{F93F6B97-98DB-4275-A1CB-2839914FEA54}" type="pres">
      <dgm:prSet presAssocID="{BA693860-1D22-4ABA-B785-C9A5E576663F}" presName="level2Shape" presStyleLbl="node3" presStyleIdx="1" presStyleCnt="2" custScaleY="46025"/>
      <dgm:spPr/>
      <dgm:t>
        <a:bodyPr/>
        <a:lstStyle/>
        <a:p>
          <a:endParaRPr lang="el-GR"/>
        </a:p>
      </dgm:t>
    </dgm:pt>
    <dgm:pt modelId="{533B43E8-7053-4D8F-B8E2-E6922707BFD9}" type="pres">
      <dgm:prSet presAssocID="{BA693860-1D22-4ABA-B785-C9A5E576663F}" presName="hierChild3" presStyleCnt="0"/>
      <dgm:spPr/>
    </dgm:pt>
    <dgm:pt modelId="{A9F650F7-44F2-41BA-BCDF-239E37EF9BF1}" type="pres">
      <dgm:prSet presAssocID="{ED9D8577-BA99-4C42-8DF9-3ED45C94A15A}" presName="Name25" presStyleLbl="parChTrans1D2" presStyleIdx="1" presStyleCnt="3"/>
      <dgm:spPr/>
      <dgm:t>
        <a:bodyPr/>
        <a:lstStyle/>
        <a:p>
          <a:endParaRPr lang="el-GR"/>
        </a:p>
      </dgm:t>
    </dgm:pt>
    <dgm:pt modelId="{F58AA59D-0532-470F-977C-903FCBCB2363}" type="pres">
      <dgm:prSet presAssocID="{ED9D8577-BA99-4C42-8DF9-3ED45C94A15A}" presName="connTx" presStyleLbl="parChTrans1D2" presStyleIdx="1" presStyleCnt="3"/>
      <dgm:spPr/>
      <dgm:t>
        <a:bodyPr/>
        <a:lstStyle/>
        <a:p>
          <a:endParaRPr lang="el-GR"/>
        </a:p>
      </dgm:t>
    </dgm:pt>
    <dgm:pt modelId="{32242DB1-E246-43AF-A43F-EBE0CB225C06}" type="pres">
      <dgm:prSet presAssocID="{68C5FEFB-D011-4914-A547-67F200FBE89B}" presName="Name30" presStyleCnt="0"/>
      <dgm:spPr/>
    </dgm:pt>
    <dgm:pt modelId="{51161E01-3B25-41D0-B649-3C1785BA2AAD}" type="pres">
      <dgm:prSet presAssocID="{68C5FEFB-D011-4914-A547-67F200FBE89B}" presName="level2Shape" presStyleLbl="node2" presStyleIdx="1" presStyleCnt="3" custScaleY="40073"/>
      <dgm:spPr/>
      <dgm:t>
        <a:bodyPr/>
        <a:lstStyle/>
        <a:p>
          <a:endParaRPr lang="el-GR"/>
        </a:p>
      </dgm:t>
    </dgm:pt>
    <dgm:pt modelId="{A0B086DE-C363-4C9E-9617-C36106E8CC62}" type="pres">
      <dgm:prSet presAssocID="{68C5FEFB-D011-4914-A547-67F200FBE89B}" presName="hierChild3" presStyleCnt="0"/>
      <dgm:spPr/>
    </dgm:pt>
    <dgm:pt modelId="{69276532-274B-4CE5-8AD4-AD6A7A8E46A2}" type="pres">
      <dgm:prSet presAssocID="{CFF61190-C559-4126-A6E9-888379B10224}" presName="Name25" presStyleLbl="parChTrans1D2" presStyleIdx="2" presStyleCnt="3"/>
      <dgm:spPr/>
      <dgm:t>
        <a:bodyPr/>
        <a:lstStyle/>
        <a:p>
          <a:endParaRPr lang="el-GR"/>
        </a:p>
      </dgm:t>
    </dgm:pt>
    <dgm:pt modelId="{6732FDC5-C8E0-405A-8DD5-7B329592C0B5}" type="pres">
      <dgm:prSet presAssocID="{CFF61190-C559-4126-A6E9-888379B10224}" presName="connTx" presStyleLbl="parChTrans1D2" presStyleIdx="2" presStyleCnt="3"/>
      <dgm:spPr/>
      <dgm:t>
        <a:bodyPr/>
        <a:lstStyle/>
        <a:p>
          <a:endParaRPr lang="el-GR"/>
        </a:p>
      </dgm:t>
    </dgm:pt>
    <dgm:pt modelId="{2DCEE75B-1028-4F38-A8C5-1F28BAE54BE1}" type="pres">
      <dgm:prSet presAssocID="{7305DA06-CB9E-467D-B717-FD81B82D9134}" presName="Name30" presStyleCnt="0"/>
      <dgm:spPr/>
    </dgm:pt>
    <dgm:pt modelId="{CE5146E5-807F-41D2-9958-F271E5643DAA}" type="pres">
      <dgm:prSet presAssocID="{7305DA06-CB9E-467D-B717-FD81B82D9134}" presName="level2Shape" presStyleLbl="node2" presStyleIdx="2" presStyleCnt="3" custScaleY="40643"/>
      <dgm:spPr/>
      <dgm:t>
        <a:bodyPr/>
        <a:lstStyle/>
        <a:p>
          <a:endParaRPr lang="el-GR"/>
        </a:p>
      </dgm:t>
    </dgm:pt>
    <dgm:pt modelId="{049979C1-C3A1-4829-8788-F58BF0E20A5A}" type="pres">
      <dgm:prSet presAssocID="{7305DA06-CB9E-467D-B717-FD81B82D9134}" presName="hierChild3" presStyleCnt="0"/>
      <dgm:spPr/>
    </dgm:pt>
    <dgm:pt modelId="{F7480BEA-F039-45EB-BDAE-C24E86EA9248}" type="pres">
      <dgm:prSet presAssocID="{132A1055-8922-4B4D-8B76-3FEFA54C1CAC}" presName="bgShapesFlow" presStyleCnt="0"/>
      <dgm:spPr/>
    </dgm:pt>
  </dgm:ptLst>
  <dgm:cxnLst>
    <dgm:cxn modelId="{5B613853-5916-45C1-A39D-F8768F9B3274}" type="presOf" srcId="{2998CB9B-0029-4D79-AA41-9123105DB87C}" destId="{8EA0F751-8C3D-4F1A-BA4A-FA07F308F313}" srcOrd="0" destOrd="0" presId="urn:microsoft.com/office/officeart/2005/8/layout/hierarchy5"/>
    <dgm:cxn modelId="{C9CDE166-CB72-42F2-A345-D135B13D29A0}" type="presOf" srcId="{F1474AAB-7B07-4CE6-8E9B-1778B96A68B2}" destId="{CB41CB50-79E9-4C2F-833B-3D15003DF80B}" srcOrd="0" destOrd="0" presId="urn:microsoft.com/office/officeart/2005/8/layout/hierarchy5"/>
    <dgm:cxn modelId="{87166ED2-B631-48FF-B8AD-A0E149292388}" type="presOf" srcId="{7305DA06-CB9E-467D-B717-FD81B82D9134}" destId="{CE5146E5-807F-41D2-9958-F271E5643DAA}" srcOrd="0" destOrd="0" presId="urn:microsoft.com/office/officeart/2005/8/layout/hierarchy5"/>
    <dgm:cxn modelId="{EDDB25FA-1A4C-4354-8D5E-4577F2B322B6}" type="presOf" srcId="{F1474AAB-7B07-4CE6-8E9B-1778B96A68B2}" destId="{6EBA9125-3F1A-43B9-B809-62A995CF82DE}" srcOrd="1" destOrd="0" presId="urn:microsoft.com/office/officeart/2005/8/layout/hierarchy5"/>
    <dgm:cxn modelId="{03978AA8-1B86-4A9D-A5DB-EA3CA7221635}" srcId="{BA7067AC-9DDE-4D2C-A8FB-41A7F9ED282C}" destId="{68C5FEFB-D011-4914-A547-67F200FBE89B}" srcOrd="1" destOrd="0" parTransId="{ED9D8577-BA99-4C42-8DF9-3ED45C94A15A}" sibTransId="{B3041279-938A-4CCB-8693-573F442FDA99}"/>
    <dgm:cxn modelId="{196BAD87-8187-4375-9BF0-20873850929B}" type="presOf" srcId="{2998CB9B-0029-4D79-AA41-9123105DB87C}" destId="{11B7A70B-ECAD-44C5-9818-C24204F8F737}" srcOrd="1" destOrd="0" presId="urn:microsoft.com/office/officeart/2005/8/layout/hierarchy5"/>
    <dgm:cxn modelId="{601239AE-1583-416A-988F-64E9F8E3D28B}" type="presOf" srcId="{68C5FEFB-D011-4914-A547-67F200FBE89B}" destId="{51161E01-3B25-41D0-B649-3C1785BA2AAD}" srcOrd="0" destOrd="0" presId="urn:microsoft.com/office/officeart/2005/8/layout/hierarchy5"/>
    <dgm:cxn modelId="{51C16772-6A40-4B4B-B4DB-4A802780DFF5}" type="presOf" srcId="{6147FD27-FCA8-4BA4-A905-98C5BD35EA9B}" destId="{C4E83CBC-0BF9-4380-80C9-1AF55220FBE6}" srcOrd="1" destOrd="0" presId="urn:microsoft.com/office/officeart/2005/8/layout/hierarchy5"/>
    <dgm:cxn modelId="{C8C76466-E899-4C3F-98FE-10AB62A72F5A}" srcId="{BA7067AC-9DDE-4D2C-A8FB-41A7F9ED282C}" destId="{7305DA06-CB9E-467D-B717-FD81B82D9134}" srcOrd="2" destOrd="0" parTransId="{CFF61190-C559-4126-A6E9-888379B10224}" sibTransId="{9A7016C1-76C5-4B1B-B529-07EACA0C50C5}"/>
    <dgm:cxn modelId="{64B203C6-7477-4B4D-97F0-655F5B24BF24}" type="presOf" srcId="{6147FD27-FCA8-4BA4-A905-98C5BD35EA9B}" destId="{1147E052-F293-4466-B676-C6F4254F2378}" srcOrd="0" destOrd="0" presId="urn:microsoft.com/office/officeart/2005/8/layout/hierarchy5"/>
    <dgm:cxn modelId="{55F2D580-2614-4690-8E9C-A7B23AB6E847}" type="presOf" srcId="{132A1055-8922-4B4D-8B76-3FEFA54C1CAC}" destId="{E9D33708-2655-43A4-8D0E-28AD6F323C40}" srcOrd="0" destOrd="0" presId="urn:microsoft.com/office/officeart/2005/8/layout/hierarchy5"/>
    <dgm:cxn modelId="{F24D6A74-A1C7-4B13-A70B-120089A7ED9C}" type="presOf" srcId="{CFF61190-C559-4126-A6E9-888379B10224}" destId="{69276532-274B-4CE5-8AD4-AD6A7A8E46A2}" srcOrd="0" destOrd="0" presId="urn:microsoft.com/office/officeart/2005/8/layout/hierarchy5"/>
    <dgm:cxn modelId="{C0029C47-9EB8-4800-BD61-96C8CEED5793}" srcId="{BA7067AC-9DDE-4D2C-A8FB-41A7F9ED282C}" destId="{7600847D-DF2F-4231-A7FD-00B70D52F7BD}" srcOrd="0" destOrd="0" parTransId="{F1474AAB-7B07-4CE6-8E9B-1778B96A68B2}" sibTransId="{A8E7A7D1-379D-4AF7-901F-9F82C1C76B62}"/>
    <dgm:cxn modelId="{AFF6A23D-F047-4332-9243-4F11C38019AA}" type="presOf" srcId="{122F3F46-7944-4892-A0FA-62EAD6E3A05B}" destId="{C65068FE-DC19-4CE1-8B93-2321F2190C28}" srcOrd="0" destOrd="0" presId="urn:microsoft.com/office/officeart/2005/8/layout/hierarchy5"/>
    <dgm:cxn modelId="{839111EE-82BB-453F-9450-0292E09D55AE}" type="presOf" srcId="{BA7067AC-9DDE-4D2C-A8FB-41A7F9ED282C}" destId="{F6A5D9F9-645F-457C-87A3-ACA7B3B685A8}" srcOrd="0" destOrd="0" presId="urn:microsoft.com/office/officeart/2005/8/layout/hierarchy5"/>
    <dgm:cxn modelId="{D5CE116E-5124-4E69-AE98-9029FDE2E41C}" type="presOf" srcId="{ED9D8577-BA99-4C42-8DF9-3ED45C94A15A}" destId="{F58AA59D-0532-470F-977C-903FCBCB2363}" srcOrd="1" destOrd="0" presId="urn:microsoft.com/office/officeart/2005/8/layout/hierarchy5"/>
    <dgm:cxn modelId="{59FEBCB5-3849-489C-B54E-47376E80D177}" type="presOf" srcId="{ED9D8577-BA99-4C42-8DF9-3ED45C94A15A}" destId="{A9F650F7-44F2-41BA-BCDF-239E37EF9BF1}" srcOrd="0" destOrd="0" presId="urn:microsoft.com/office/officeart/2005/8/layout/hierarchy5"/>
    <dgm:cxn modelId="{5E36D470-9FEA-476A-AD29-F80CA4B06258}" type="presOf" srcId="{CFF61190-C559-4126-A6E9-888379B10224}" destId="{6732FDC5-C8E0-405A-8DD5-7B329592C0B5}" srcOrd="1" destOrd="0" presId="urn:microsoft.com/office/officeart/2005/8/layout/hierarchy5"/>
    <dgm:cxn modelId="{65032480-EA12-4A48-B241-C460ED51B570}" srcId="{7600847D-DF2F-4231-A7FD-00B70D52F7BD}" destId="{122F3F46-7944-4892-A0FA-62EAD6E3A05B}" srcOrd="0" destOrd="0" parTransId="{2998CB9B-0029-4D79-AA41-9123105DB87C}" sibTransId="{6771F66C-C6AE-4643-8356-28A1506B363E}"/>
    <dgm:cxn modelId="{5576A19E-AABA-405A-B058-B6BA7A48FECD}" srcId="{7600847D-DF2F-4231-A7FD-00B70D52F7BD}" destId="{BA693860-1D22-4ABA-B785-C9A5E576663F}" srcOrd="1" destOrd="0" parTransId="{6147FD27-FCA8-4BA4-A905-98C5BD35EA9B}" sibTransId="{B4722E0F-61E7-491D-8DC9-000A6DA39F17}"/>
    <dgm:cxn modelId="{9BA3A3D2-2A57-49E9-8189-F43F0BB2227E}" srcId="{132A1055-8922-4B4D-8B76-3FEFA54C1CAC}" destId="{BA7067AC-9DDE-4D2C-A8FB-41A7F9ED282C}" srcOrd="0" destOrd="0" parTransId="{C0E60F2B-FBF5-44F8-B6AA-465F81D782CF}" sibTransId="{BD9D31B2-DED6-4F15-8FD7-15086515D2A5}"/>
    <dgm:cxn modelId="{6B9B642B-48AB-4358-9FDA-784BDCC47C76}" type="presOf" srcId="{7600847D-DF2F-4231-A7FD-00B70D52F7BD}" destId="{E9998496-BC59-49A9-AF48-200D31D0FCE1}" srcOrd="0" destOrd="0" presId="urn:microsoft.com/office/officeart/2005/8/layout/hierarchy5"/>
    <dgm:cxn modelId="{71210048-4E65-4721-BDCE-551B96E3BEA2}" type="presOf" srcId="{BA693860-1D22-4ABA-B785-C9A5E576663F}" destId="{F93F6B97-98DB-4275-A1CB-2839914FEA54}" srcOrd="0" destOrd="0" presId="urn:microsoft.com/office/officeart/2005/8/layout/hierarchy5"/>
    <dgm:cxn modelId="{D2F14A2D-BB92-4320-89B7-EF9C16507000}" type="presParOf" srcId="{E9D33708-2655-43A4-8D0E-28AD6F323C40}" destId="{055C7D3A-F5C8-4592-A6D2-A5F621154ED1}" srcOrd="0" destOrd="0" presId="urn:microsoft.com/office/officeart/2005/8/layout/hierarchy5"/>
    <dgm:cxn modelId="{1DAA6D4F-D53D-4D93-8039-BD62C1E2BC9F}" type="presParOf" srcId="{055C7D3A-F5C8-4592-A6D2-A5F621154ED1}" destId="{7F6660B6-D1D4-4B60-91A1-9755D145ACF5}" srcOrd="0" destOrd="0" presId="urn:microsoft.com/office/officeart/2005/8/layout/hierarchy5"/>
    <dgm:cxn modelId="{150568F4-1ED7-443E-A9CC-18058D171CEB}" type="presParOf" srcId="{7F6660B6-D1D4-4B60-91A1-9755D145ACF5}" destId="{31D8D37F-53DB-427C-A647-69DB2ABE6147}" srcOrd="0" destOrd="0" presId="urn:microsoft.com/office/officeart/2005/8/layout/hierarchy5"/>
    <dgm:cxn modelId="{81650AB6-2ED0-40AB-A422-F897891D5BC5}" type="presParOf" srcId="{31D8D37F-53DB-427C-A647-69DB2ABE6147}" destId="{F6A5D9F9-645F-457C-87A3-ACA7B3B685A8}" srcOrd="0" destOrd="0" presId="urn:microsoft.com/office/officeart/2005/8/layout/hierarchy5"/>
    <dgm:cxn modelId="{448D097C-6A2D-4631-88C7-2E7D6F2CE39C}" type="presParOf" srcId="{31D8D37F-53DB-427C-A647-69DB2ABE6147}" destId="{DB48AA7A-A37A-46D5-86A6-6CC466571BE3}" srcOrd="1" destOrd="0" presId="urn:microsoft.com/office/officeart/2005/8/layout/hierarchy5"/>
    <dgm:cxn modelId="{2EE17346-1D27-4B44-AB6E-50F4E565DA88}" type="presParOf" srcId="{DB48AA7A-A37A-46D5-86A6-6CC466571BE3}" destId="{CB41CB50-79E9-4C2F-833B-3D15003DF80B}" srcOrd="0" destOrd="0" presId="urn:microsoft.com/office/officeart/2005/8/layout/hierarchy5"/>
    <dgm:cxn modelId="{8ADF645B-55D3-45D9-9A48-D445A59FC64B}" type="presParOf" srcId="{CB41CB50-79E9-4C2F-833B-3D15003DF80B}" destId="{6EBA9125-3F1A-43B9-B809-62A995CF82DE}" srcOrd="0" destOrd="0" presId="urn:microsoft.com/office/officeart/2005/8/layout/hierarchy5"/>
    <dgm:cxn modelId="{98CA1756-0FD1-4523-B357-454E9E93B306}" type="presParOf" srcId="{DB48AA7A-A37A-46D5-86A6-6CC466571BE3}" destId="{10072356-0380-424A-B2A8-E0123CC4FA8D}" srcOrd="1" destOrd="0" presId="urn:microsoft.com/office/officeart/2005/8/layout/hierarchy5"/>
    <dgm:cxn modelId="{C59120B2-77B4-4826-8F22-5F1D0CC67E6B}" type="presParOf" srcId="{10072356-0380-424A-B2A8-E0123CC4FA8D}" destId="{E9998496-BC59-49A9-AF48-200D31D0FCE1}" srcOrd="0" destOrd="0" presId="urn:microsoft.com/office/officeart/2005/8/layout/hierarchy5"/>
    <dgm:cxn modelId="{49141C42-DD79-426E-B17A-6D4D60D86E69}" type="presParOf" srcId="{10072356-0380-424A-B2A8-E0123CC4FA8D}" destId="{135136A2-6C72-4130-AD29-33B26F4796BD}" srcOrd="1" destOrd="0" presId="urn:microsoft.com/office/officeart/2005/8/layout/hierarchy5"/>
    <dgm:cxn modelId="{F486589C-8D3B-4592-BAD8-6FB4C31CF0A1}" type="presParOf" srcId="{135136A2-6C72-4130-AD29-33B26F4796BD}" destId="{8EA0F751-8C3D-4F1A-BA4A-FA07F308F313}" srcOrd="0" destOrd="0" presId="urn:microsoft.com/office/officeart/2005/8/layout/hierarchy5"/>
    <dgm:cxn modelId="{4C3EEA82-548E-4B3E-A607-8635B0C99C78}" type="presParOf" srcId="{8EA0F751-8C3D-4F1A-BA4A-FA07F308F313}" destId="{11B7A70B-ECAD-44C5-9818-C24204F8F737}" srcOrd="0" destOrd="0" presId="urn:microsoft.com/office/officeart/2005/8/layout/hierarchy5"/>
    <dgm:cxn modelId="{409381E4-1ACA-4A72-BDB0-F1994A0884CA}" type="presParOf" srcId="{135136A2-6C72-4130-AD29-33B26F4796BD}" destId="{6D5F5250-8AC6-45D0-BC92-5516D2D30BA5}" srcOrd="1" destOrd="0" presId="urn:microsoft.com/office/officeart/2005/8/layout/hierarchy5"/>
    <dgm:cxn modelId="{960FDF4E-645D-4744-B4BC-606B106DFB3C}" type="presParOf" srcId="{6D5F5250-8AC6-45D0-BC92-5516D2D30BA5}" destId="{C65068FE-DC19-4CE1-8B93-2321F2190C28}" srcOrd="0" destOrd="0" presId="urn:microsoft.com/office/officeart/2005/8/layout/hierarchy5"/>
    <dgm:cxn modelId="{9CA3F9B7-EAF3-4237-A81B-2F8ED3ED2319}" type="presParOf" srcId="{6D5F5250-8AC6-45D0-BC92-5516D2D30BA5}" destId="{2D77B889-CEA9-4BC8-8DB8-BC059B654E96}" srcOrd="1" destOrd="0" presId="urn:microsoft.com/office/officeart/2005/8/layout/hierarchy5"/>
    <dgm:cxn modelId="{0FB5F224-7CA4-44C6-ADD1-5AE993632376}" type="presParOf" srcId="{135136A2-6C72-4130-AD29-33B26F4796BD}" destId="{1147E052-F293-4466-B676-C6F4254F2378}" srcOrd="2" destOrd="0" presId="urn:microsoft.com/office/officeart/2005/8/layout/hierarchy5"/>
    <dgm:cxn modelId="{A6B2FDCF-10EE-4AA9-9488-F722C627F543}" type="presParOf" srcId="{1147E052-F293-4466-B676-C6F4254F2378}" destId="{C4E83CBC-0BF9-4380-80C9-1AF55220FBE6}" srcOrd="0" destOrd="0" presId="urn:microsoft.com/office/officeart/2005/8/layout/hierarchy5"/>
    <dgm:cxn modelId="{0712191E-B866-48D2-B586-A3DE2A448C5C}" type="presParOf" srcId="{135136A2-6C72-4130-AD29-33B26F4796BD}" destId="{67F27E2D-D86B-4521-95E1-D29C4542DC86}" srcOrd="3" destOrd="0" presId="urn:microsoft.com/office/officeart/2005/8/layout/hierarchy5"/>
    <dgm:cxn modelId="{B39DCD0C-33DD-46D4-8B34-B86E1F87F7A2}" type="presParOf" srcId="{67F27E2D-D86B-4521-95E1-D29C4542DC86}" destId="{F93F6B97-98DB-4275-A1CB-2839914FEA54}" srcOrd="0" destOrd="0" presId="urn:microsoft.com/office/officeart/2005/8/layout/hierarchy5"/>
    <dgm:cxn modelId="{756F4895-679E-4B33-9D16-B5CBA5B380EE}" type="presParOf" srcId="{67F27E2D-D86B-4521-95E1-D29C4542DC86}" destId="{533B43E8-7053-4D8F-B8E2-E6922707BFD9}" srcOrd="1" destOrd="0" presId="urn:microsoft.com/office/officeart/2005/8/layout/hierarchy5"/>
    <dgm:cxn modelId="{3CC76428-4614-4763-A23E-ACE0553AD3F6}" type="presParOf" srcId="{DB48AA7A-A37A-46D5-86A6-6CC466571BE3}" destId="{A9F650F7-44F2-41BA-BCDF-239E37EF9BF1}" srcOrd="2" destOrd="0" presId="urn:microsoft.com/office/officeart/2005/8/layout/hierarchy5"/>
    <dgm:cxn modelId="{137F1E4C-29BA-4946-BD9B-2CE56EB61087}" type="presParOf" srcId="{A9F650F7-44F2-41BA-BCDF-239E37EF9BF1}" destId="{F58AA59D-0532-470F-977C-903FCBCB2363}" srcOrd="0" destOrd="0" presId="urn:microsoft.com/office/officeart/2005/8/layout/hierarchy5"/>
    <dgm:cxn modelId="{F34D5AC1-3BD0-4DF1-B3D4-F721AFDBD18A}" type="presParOf" srcId="{DB48AA7A-A37A-46D5-86A6-6CC466571BE3}" destId="{32242DB1-E246-43AF-A43F-EBE0CB225C06}" srcOrd="3" destOrd="0" presId="urn:microsoft.com/office/officeart/2005/8/layout/hierarchy5"/>
    <dgm:cxn modelId="{EFCA9EAF-468B-4FA2-873F-D4F020B55989}" type="presParOf" srcId="{32242DB1-E246-43AF-A43F-EBE0CB225C06}" destId="{51161E01-3B25-41D0-B649-3C1785BA2AAD}" srcOrd="0" destOrd="0" presId="urn:microsoft.com/office/officeart/2005/8/layout/hierarchy5"/>
    <dgm:cxn modelId="{741A3867-5000-4353-B13F-2D66720FA651}" type="presParOf" srcId="{32242DB1-E246-43AF-A43F-EBE0CB225C06}" destId="{A0B086DE-C363-4C9E-9617-C36106E8CC62}" srcOrd="1" destOrd="0" presId="urn:microsoft.com/office/officeart/2005/8/layout/hierarchy5"/>
    <dgm:cxn modelId="{A0F76C54-28A4-4583-A241-BE9B88A2F1CA}" type="presParOf" srcId="{DB48AA7A-A37A-46D5-86A6-6CC466571BE3}" destId="{69276532-274B-4CE5-8AD4-AD6A7A8E46A2}" srcOrd="4" destOrd="0" presId="urn:microsoft.com/office/officeart/2005/8/layout/hierarchy5"/>
    <dgm:cxn modelId="{CDC1D37C-E39B-4431-B8A6-5F6B9646A01A}" type="presParOf" srcId="{69276532-274B-4CE5-8AD4-AD6A7A8E46A2}" destId="{6732FDC5-C8E0-405A-8DD5-7B329592C0B5}" srcOrd="0" destOrd="0" presId="urn:microsoft.com/office/officeart/2005/8/layout/hierarchy5"/>
    <dgm:cxn modelId="{D2D6B708-7DEF-41DC-B801-D1ABA0C24C76}" type="presParOf" srcId="{DB48AA7A-A37A-46D5-86A6-6CC466571BE3}" destId="{2DCEE75B-1028-4F38-A8C5-1F28BAE54BE1}" srcOrd="5" destOrd="0" presId="urn:microsoft.com/office/officeart/2005/8/layout/hierarchy5"/>
    <dgm:cxn modelId="{5D3B23E8-325E-4B78-AFC4-E3151DC8C6F9}" type="presParOf" srcId="{2DCEE75B-1028-4F38-A8C5-1F28BAE54BE1}" destId="{CE5146E5-807F-41D2-9958-F271E5643DAA}" srcOrd="0" destOrd="0" presId="urn:microsoft.com/office/officeart/2005/8/layout/hierarchy5"/>
    <dgm:cxn modelId="{EDC1E7C2-60B4-4755-8FC0-55E86517F534}" type="presParOf" srcId="{2DCEE75B-1028-4F38-A8C5-1F28BAE54BE1}" destId="{049979C1-C3A1-4829-8788-F58BF0E20A5A}" srcOrd="1" destOrd="0" presId="urn:microsoft.com/office/officeart/2005/8/layout/hierarchy5"/>
    <dgm:cxn modelId="{72F5B57F-1701-4586-B418-02BFF3266706}" type="presParOf" srcId="{E9D33708-2655-43A4-8D0E-28AD6F323C40}" destId="{F7480BEA-F039-45EB-BDAE-C24E86EA9248}" srcOrd="1" destOrd="0" presId="urn:microsoft.com/office/officeart/2005/8/layout/hierarchy5"/>
  </dgm:cxnLst>
  <dgm:bg/>
  <dgm:whole>
    <a:ln>
      <a:solidFill>
        <a:schemeClr val="accent2">
          <a:shade val="80000"/>
          <a:hueOff val="0"/>
          <a:satOff val="0"/>
          <a:lumOff val="0"/>
          <a:alpha val="3000"/>
        </a:schemeClr>
      </a:solidFill>
    </a:ln>
  </dgm:whole>
  <dgm:extLst>
    <a:ext uri="http://schemas.microsoft.com/office/drawing/2008/diagram">
      <dsp:dataModelExt xmlns:dsp="http://schemas.microsoft.com/office/drawing/2008/diagram" xmlns=""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6AA6147-270C-4D9C-A855-6643749C0184}" type="doc">
      <dgm:prSet loTypeId="urn:microsoft.com/office/officeart/2005/8/layout/radial4" loCatId="relationship" qsTypeId="urn:microsoft.com/office/officeart/2005/8/quickstyle/simple2" qsCatId="simple" csTypeId="urn:microsoft.com/office/officeart/2005/8/colors/accent2_1" csCatId="accent2" phldr="1"/>
      <dgm:spPr/>
      <dgm:t>
        <a:bodyPr/>
        <a:lstStyle/>
        <a:p>
          <a:endParaRPr lang="el-GR"/>
        </a:p>
      </dgm:t>
    </dgm:pt>
    <dgm:pt modelId="{3AE4D3E8-363B-4871-8285-EA13BAC2511E}">
      <dgm:prSet phldrT="[Κείμενο]" custT="1"/>
      <dgm:spPr/>
      <dgm:t>
        <a:bodyPr/>
        <a:lstStyle/>
        <a:p>
          <a:r>
            <a:rPr lang="el-GR" sz="1400">
              <a:latin typeface="Times New Roman" pitchFamily="18" charset="0"/>
              <a:cs typeface="Times New Roman" pitchFamily="18" charset="0"/>
            </a:rPr>
            <a:t>Εργασιακή Απόδοση</a:t>
          </a:r>
        </a:p>
      </dgm:t>
    </dgm:pt>
    <dgm:pt modelId="{A052299D-E2FA-49E2-B38D-2D2474FF7685}" type="parTrans" cxnId="{649CB187-3C8B-4F1C-A908-738440BB893A}">
      <dgm:prSet/>
      <dgm:spPr/>
      <dgm:t>
        <a:bodyPr/>
        <a:lstStyle/>
        <a:p>
          <a:endParaRPr lang="el-GR"/>
        </a:p>
      </dgm:t>
    </dgm:pt>
    <dgm:pt modelId="{42C13171-01F2-4E32-813F-B114EC0CEE63}" type="sibTrans" cxnId="{649CB187-3C8B-4F1C-A908-738440BB893A}">
      <dgm:prSet/>
      <dgm:spPr/>
      <dgm:t>
        <a:bodyPr/>
        <a:lstStyle/>
        <a:p>
          <a:endParaRPr lang="el-GR"/>
        </a:p>
      </dgm:t>
    </dgm:pt>
    <dgm:pt modelId="{BD81FA20-A3F1-4499-A988-24BF91AFFDA4}">
      <dgm:prSet phldrT="[Κείμενο]" custT="1"/>
      <dgm:spPr/>
      <dgm:t>
        <a:bodyPr/>
        <a:lstStyle/>
        <a:p>
          <a:r>
            <a:rPr lang="el-GR" sz="1100">
              <a:latin typeface="Times New Roman" pitchFamily="18" charset="0"/>
              <a:cs typeface="Times New Roman" pitchFamily="18" charset="0"/>
            </a:rPr>
            <a:t>Ικανότητα Επικοινωνίας</a:t>
          </a:r>
        </a:p>
      </dgm:t>
    </dgm:pt>
    <dgm:pt modelId="{217E0A71-08E7-4282-82FE-8EA599F91797}" type="parTrans" cxnId="{D6616BA5-05A2-4FBD-8CCA-81EDD8878CD2}">
      <dgm:prSet/>
      <dgm:spPr/>
      <dgm:t>
        <a:bodyPr/>
        <a:lstStyle/>
        <a:p>
          <a:endParaRPr lang="el-GR"/>
        </a:p>
      </dgm:t>
    </dgm:pt>
    <dgm:pt modelId="{79528469-1745-47C4-AE18-E6A1C7C1711A}" type="sibTrans" cxnId="{D6616BA5-05A2-4FBD-8CCA-81EDD8878CD2}">
      <dgm:prSet/>
      <dgm:spPr/>
      <dgm:t>
        <a:bodyPr/>
        <a:lstStyle/>
        <a:p>
          <a:endParaRPr lang="el-GR"/>
        </a:p>
      </dgm:t>
    </dgm:pt>
    <dgm:pt modelId="{E4D3ADD8-E71C-4E5D-8EBE-FB86BC712CD3}">
      <dgm:prSet phldrT="[Κείμενο]" custT="1"/>
      <dgm:spPr/>
      <dgm:t>
        <a:bodyPr/>
        <a:lstStyle/>
        <a:p>
          <a:r>
            <a:rPr lang="el-GR" sz="1100">
              <a:latin typeface="Times New Roman" pitchFamily="18" charset="0"/>
              <a:cs typeface="Times New Roman" pitchFamily="18" charset="0"/>
            </a:rPr>
            <a:t>Φύλο</a:t>
          </a:r>
        </a:p>
      </dgm:t>
    </dgm:pt>
    <dgm:pt modelId="{14E9CF4F-6A14-4DBB-8E43-46D47D91287C}" type="parTrans" cxnId="{9F584A1D-159F-4302-AAAA-D78735B44861}">
      <dgm:prSet/>
      <dgm:spPr/>
      <dgm:t>
        <a:bodyPr/>
        <a:lstStyle/>
        <a:p>
          <a:endParaRPr lang="el-GR"/>
        </a:p>
      </dgm:t>
    </dgm:pt>
    <dgm:pt modelId="{71ED4ABA-1B6E-499F-99CB-FA04F6EA32CF}" type="sibTrans" cxnId="{9F584A1D-159F-4302-AAAA-D78735B44861}">
      <dgm:prSet/>
      <dgm:spPr/>
      <dgm:t>
        <a:bodyPr/>
        <a:lstStyle/>
        <a:p>
          <a:endParaRPr lang="el-GR"/>
        </a:p>
      </dgm:t>
    </dgm:pt>
    <dgm:pt modelId="{1097988B-81F6-4550-93F4-FF80594235C6}">
      <dgm:prSet phldrT="[Κείμενο]" custT="1"/>
      <dgm:spPr/>
      <dgm:t>
        <a:bodyPr/>
        <a:lstStyle/>
        <a:p>
          <a:r>
            <a:rPr lang="el-GR" sz="1100">
              <a:latin typeface="Times New Roman" pitchFamily="18" charset="0"/>
              <a:cs typeface="Times New Roman" pitchFamily="18" charset="0"/>
            </a:rPr>
            <a:t>Εθνικότητα</a:t>
          </a:r>
        </a:p>
      </dgm:t>
    </dgm:pt>
    <dgm:pt modelId="{8FC40E76-A726-4660-975E-5D30E45D65C3}" type="parTrans" cxnId="{DFE14D5D-FCFB-4DFD-A5D1-3886AB217869}">
      <dgm:prSet/>
      <dgm:spPr/>
      <dgm:t>
        <a:bodyPr/>
        <a:lstStyle/>
        <a:p>
          <a:endParaRPr lang="el-GR"/>
        </a:p>
      </dgm:t>
    </dgm:pt>
    <dgm:pt modelId="{04AFA84D-252A-4F35-AC62-A2359CC0C9A9}" type="sibTrans" cxnId="{DFE14D5D-FCFB-4DFD-A5D1-3886AB217869}">
      <dgm:prSet/>
      <dgm:spPr/>
      <dgm:t>
        <a:bodyPr/>
        <a:lstStyle/>
        <a:p>
          <a:endParaRPr lang="el-GR"/>
        </a:p>
      </dgm:t>
    </dgm:pt>
    <dgm:pt modelId="{3E0BB2F5-1F8B-4EA1-BDFD-CD2B403C35DE}">
      <dgm:prSet custT="1"/>
      <dgm:spPr/>
      <dgm:t>
        <a:bodyPr/>
        <a:lstStyle/>
        <a:p>
          <a:r>
            <a:rPr lang="el-GR" sz="1100">
              <a:latin typeface="Times New Roman" pitchFamily="18" charset="0"/>
              <a:cs typeface="Times New Roman" pitchFamily="18" charset="0"/>
            </a:rPr>
            <a:t>Επικέντρωση στον Στόχο</a:t>
          </a:r>
        </a:p>
      </dgm:t>
    </dgm:pt>
    <dgm:pt modelId="{081ED981-A346-4FC8-859D-EA362CC95EE9}" type="parTrans" cxnId="{EE3E04C2-1DF1-497B-A3FB-62CE7200481F}">
      <dgm:prSet/>
      <dgm:spPr/>
      <dgm:t>
        <a:bodyPr/>
        <a:lstStyle/>
        <a:p>
          <a:endParaRPr lang="el-GR"/>
        </a:p>
      </dgm:t>
    </dgm:pt>
    <dgm:pt modelId="{FE108550-D05F-4E4A-BE91-1D3603C1EEB2}" type="sibTrans" cxnId="{EE3E04C2-1DF1-497B-A3FB-62CE7200481F}">
      <dgm:prSet/>
      <dgm:spPr/>
      <dgm:t>
        <a:bodyPr/>
        <a:lstStyle/>
        <a:p>
          <a:endParaRPr lang="el-GR"/>
        </a:p>
      </dgm:t>
    </dgm:pt>
    <dgm:pt modelId="{2A1C17AD-F321-481B-B919-F583E505F4A0}">
      <dgm:prSet custT="1"/>
      <dgm:spPr/>
      <dgm:t>
        <a:bodyPr/>
        <a:lstStyle/>
        <a:p>
          <a:r>
            <a:rPr lang="el-GR" sz="1100">
              <a:latin typeface="Times New Roman" pitchFamily="18" charset="0"/>
              <a:cs typeface="Times New Roman" pitchFamily="18" charset="0"/>
            </a:rPr>
            <a:t>Εμπειρία</a:t>
          </a:r>
        </a:p>
      </dgm:t>
    </dgm:pt>
    <dgm:pt modelId="{3FB2214E-5930-4446-B8E9-A8F76FDA088F}" type="parTrans" cxnId="{82E970E9-4227-429D-8AB7-4B49F380B029}">
      <dgm:prSet/>
      <dgm:spPr/>
      <dgm:t>
        <a:bodyPr/>
        <a:lstStyle/>
        <a:p>
          <a:endParaRPr lang="el-GR"/>
        </a:p>
      </dgm:t>
    </dgm:pt>
    <dgm:pt modelId="{5882DFBD-5E4A-4C45-809C-0B2C25FE2586}" type="sibTrans" cxnId="{82E970E9-4227-429D-8AB7-4B49F380B029}">
      <dgm:prSet/>
      <dgm:spPr/>
      <dgm:t>
        <a:bodyPr/>
        <a:lstStyle/>
        <a:p>
          <a:endParaRPr lang="el-GR"/>
        </a:p>
      </dgm:t>
    </dgm:pt>
    <dgm:pt modelId="{F93D98A1-C220-4F5A-9E4C-965024A9248D}">
      <dgm:prSet custT="1"/>
      <dgm:spPr/>
      <dgm:t>
        <a:bodyPr/>
        <a:lstStyle/>
        <a:p>
          <a:r>
            <a:rPr lang="el-GR" sz="1100">
              <a:latin typeface="Times New Roman" pitchFamily="18" charset="0"/>
              <a:cs typeface="Times New Roman" pitchFamily="18" charset="0"/>
            </a:rPr>
            <a:t>Ικανότητα Εργασίας υπό Πίεση</a:t>
          </a:r>
        </a:p>
      </dgm:t>
    </dgm:pt>
    <dgm:pt modelId="{FFF9BA6F-016B-434C-B88E-512CC3E3AD13}" type="parTrans" cxnId="{17CB6130-E0C6-4EFE-AAEC-4753929351A2}">
      <dgm:prSet/>
      <dgm:spPr/>
      <dgm:t>
        <a:bodyPr/>
        <a:lstStyle/>
        <a:p>
          <a:endParaRPr lang="el-GR"/>
        </a:p>
      </dgm:t>
    </dgm:pt>
    <dgm:pt modelId="{254E4A00-57ED-476D-8EE3-5226A48A3189}" type="sibTrans" cxnId="{17CB6130-E0C6-4EFE-AAEC-4753929351A2}">
      <dgm:prSet/>
      <dgm:spPr/>
      <dgm:t>
        <a:bodyPr/>
        <a:lstStyle/>
        <a:p>
          <a:endParaRPr lang="el-GR"/>
        </a:p>
      </dgm:t>
    </dgm:pt>
    <dgm:pt modelId="{99FD638A-96A6-4D34-A9B2-62962ED946FD}">
      <dgm:prSet custT="1"/>
      <dgm:spPr/>
      <dgm:t>
        <a:bodyPr/>
        <a:lstStyle/>
        <a:p>
          <a:r>
            <a:rPr lang="el-GR" sz="1100">
              <a:latin typeface="Times New Roman" pitchFamily="18" charset="0"/>
              <a:cs typeface="Times New Roman" pitchFamily="18" charset="0"/>
            </a:rPr>
            <a:t>Προσαρμοστικότητα στο Χώρο Εργασίας </a:t>
          </a:r>
        </a:p>
      </dgm:t>
    </dgm:pt>
    <dgm:pt modelId="{77A6E763-84D6-4145-B529-9D6C633729F3}" type="parTrans" cxnId="{5237423F-D4F3-466B-91B1-E59253999B2B}">
      <dgm:prSet/>
      <dgm:spPr/>
      <dgm:t>
        <a:bodyPr/>
        <a:lstStyle/>
        <a:p>
          <a:endParaRPr lang="el-GR"/>
        </a:p>
      </dgm:t>
    </dgm:pt>
    <dgm:pt modelId="{E5703A9A-54E6-49F5-BC16-3B916B49DF8C}" type="sibTrans" cxnId="{5237423F-D4F3-466B-91B1-E59253999B2B}">
      <dgm:prSet/>
      <dgm:spPr/>
      <dgm:t>
        <a:bodyPr/>
        <a:lstStyle/>
        <a:p>
          <a:endParaRPr lang="el-GR"/>
        </a:p>
      </dgm:t>
    </dgm:pt>
    <dgm:pt modelId="{AC5DADDB-4EB0-4CA5-9306-04EFE80213A7}">
      <dgm:prSet custT="1"/>
      <dgm:spPr/>
      <dgm:t>
        <a:bodyPr/>
        <a:lstStyle/>
        <a:p>
          <a:r>
            <a:rPr lang="el-GR" sz="1100">
              <a:latin typeface="Times New Roman" pitchFamily="18" charset="0"/>
              <a:cs typeface="Times New Roman" pitchFamily="18" charset="0"/>
            </a:rPr>
            <a:t>Πολιτιστική ευελιξία </a:t>
          </a:r>
        </a:p>
      </dgm:t>
    </dgm:pt>
    <dgm:pt modelId="{23FABD0C-BE60-4357-AABA-FC04099792F5}" type="parTrans" cxnId="{FBE74545-D9A3-4764-9EE1-2A1D3070A8ED}">
      <dgm:prSet/>
      <dgm:spPr/>
      <dgm:t>
        <a:bodyPr/>
        <a:lstStyle/>
        <a:p>
          <a:endParaRPr lang="el-GR"/>
        </a:p>
      </dgm:t>
    </dgm:pt>
    <dgm:pt modelId="{E3BF63C1-ADB0-411C-88E1-6DBFDE35A4D2}" type="sibTrans" cxnId="{FBE74545-D9A3-4764-9EE1-2A1D3070A8ED}">
      <dgm:prSet/>
      <dgm:spPr/>
      <dgm:t>
        <a:bodyPr/>
        <a:lstStyle/>
        <a:p>
          <a:endParaRPr lang="el-GR"/>
        </a:p>
      </dgm:t>
    </dgm:pt>
    <dgm:pt modelId="{C9463DD3-593D-4804-926B-01FEE836516D}" type="pres">
      <dgm:prSet presAssocID="{D6AA6147-270C-4D9C-A855-6643749C0184}" presName="cycle" presStyleCnt="0">
        <dgm:presLayoutVars>
          <dgm:chMax val="1"/>
          <dgm:dir/>
          <dgm:animLvl val="ctr"/>
          <dgm:resizeHandles val="exact"/>
        </dgm:presLayoutVars>
      </dgm:prSet>
      <dgm:spPr/>
      <dgm:t>
        <a:bodyPr/>
        <a:lstStyle/>
        <a:p>
          <a:endParaRPr lang="el-GR"/>
        </a:p>
      </dgm:t>
    </dgm:pt>
    <dgm:pt modelId="{B73EF879-56D2-449B-AD7F-AF654A982CF6}" type="pres">
      <dgm:prSet presAssocID="{3AE4D3E8-363B-4871-8285-EA13BAC2511E}" presName="centerShape" presStyleLbl="node0" presStyleIdx="0" presStyleCnt="1" custLinFactNeighborX="-2696" custLinFactNeighborY="-235"/>
      <dgm:spPr/>
      <dgm:t>
        <a:bodyPr/>
        <a:lstStyle/>
        <a:p>
          <a:endParaRPr lang="el-GR"/>
        </a:p>
      </dgm:t>
    </dgm:pt>
    <dgm:pt modelId="{761EC96D-4C5D-49EA-9A35-704ACE070C61}" type="pres">
      <dgm:prSet presAssocID="{217E0A71-08E7-4282-82FE-8EA599F91797}" presName="parTrans" presStyleLbl="bgSibTrans2D1" presStyleIdx="0" presStyleCnt="8"/>
      <dgm:spPr/>
      <dgm:t>
        <a:bodyPr/>
        <a:lstStyle/>
        <a:p>
          <a:endParaRPr lang="el-GR"/>
        </a:p>
      </dgm:t>
    </dgm:pt>
    <dgm:pt modelId="{1E000B20-8D78-4433-B382-76D2D2D11512}" type="pres">
      <dgm:prSet presAssocID="{BD81FA20-A3F1-4499-A988-24BF91AFFDA4}" presName="node" presStyleLbl="node1" presStyleIdx="0" presStyleCnt="8" custScaleX="118186">
        <dgm:presLayoutVars>
          <dgm:bulletEnabled val="1"/>
        </dgm:presLayoutVars>
      </dgm:prSet>
      <dgm:spPr/>
      <dgm:t>
        <a:bodyPr/>
        <a:lstStyle/>
        <a:p>
          <a:endParaRPr lang="el-GR"/>
        </a:p>
      </dgm:t>
    </dgm:pt>
    <dgm:pt modelId="{F8918009-200B-44EB-BDD6-1A871ADD2F09}" type="pres">
      <dgm:prSet presAssocID="{3FB2214E-5930-4446-B8E9-A8F76FDA088F}" presName="parTrans" presStyleLbl="bgSibTrans2D1" presStyleIdx="1" presStyleCnt="8"/>
      <dgm:spPr/>
      <dgm:t>
        <a:bodyPr/>
        <a:lstStyle/>
        <a:p>
          <a:endParaRPr lang="el-GR"/>
        </a:p>
      </dgm:t>
    </dgm:pt>
    <dgm:pt modelId="{C8FE2F92-ECA0-4A78-AE2B-2DF7FA2B8928}" type="pres">
      <dgm:prSet presAssocID="{2A1C17AD-F321-481B-B919-F583E505F4A0}" presName="node" presStyleLbl="node1" presStyleIdx="1" presStyleCnt="8" custScaleY="60701">
        <dgm:presLayoutVars>
          <dgm:bulletEnabled val="1"/>
        </dgm:presLayoutVars>
      </dgm:prSet>
      <dgm:spPr/>
      <dgm:t>
        <a:bodyPr/>
        <a:lstStyle/>
        <a:p>
          <a:endParaRPr lang="el-GR"/>
        </a:p>
      </dgm:t>
    </dgm:pt>
    <dgm:pt modelId="{27E1D4F8-34DA-4B96-8BB4-F7225EE664D8}" type="pres">
      <dgm:prSet presAssocID="{14E9CF4F-6A14-4DBB-8E43-46D47D91287C}" presName="parTrans" presStyleLbl="bgSibTrans2D1" presStyleIdx="2" presStyleCnt="8" custLinFactNeighborX="114" custLinFactNeighborY="-3003"/>
      <dgm:spPr/>
      <dgm:t>
        <a:bodyPr/>
        <a:lstStyle/>
        <a:p>
          <a:endParaRPr lang="el-GR"/>
        </a:p>
      </dgm:t>
    </dgm:pt>
    <dgm:pt modelId="{ACD99AF1-EAE6-4BF7-9366-F03C345D7CCA}" type="pres">
      <dgm:prSet presAssocID="{E4D3ADD8-E71C-4E5D-8EBE-FB86BC712CD3}" presName="node" presStyleLbl="node1" presStyleIdx="2" presStyleCnt="8" custScaleY="59375" custRadScaleRad="109781" custRadScaleInc="360524">
        <dgm:presLayoutVars>
          <dgm:bulletEnabled val="1"/>
        </dgm:presLayoutVars>
      </dgm:prSet>
      <dgm:spPr/>
      <dgm:t>
        <a:bodyPr/>
        <a:lstStyle/>
        <a:p>
          <a:endParaRPr lang="el-GR"/>
        </a:p>
      </dgm:t>
    </dgm:pt>
    <dgm:pt modelId="{05B9CCD0-CB2F-4EAB-B7A8-10ED3FF0EC30}" type="pres">
      <dgm:prSet presAssocID="{081ED981-A346-4FC8-859D-EA362CC95EE9}" presName="parTrans" presStyleLbl="bgSibTrans2D1" presStyleIdx="3" presStyleCnt="8"/>
      <dgm:spPr/>
      <dgm:t>
        <a:bodyPr/>
        <a:lstStyle/>
        <a:p>
          <a:endParaRPr lang="el-GR"/>
        </a:p>
      </dgm:t>
    </dgm:pt>
    <dgm:pt modelId="{6A01C125-B80D-4F15-B83A-A9DD2548E9F5}" type="pres">
      <dgm:prSet presAssocID="{3E0BB2F5-1F8B-4EA1-BDFD-CD2B403C35DE}" presName="node" presStyleLbl="node1" presStyleIdx="3" presStyleCnt="8" custScaleX="108605" custRadScaleRad="97018" custRadScaleInc="15055">
        <dgm:presLayoutVars>
          <dgm:bulletEnabled val="1"/>
        </dgm:presLayoutVars>
      </dgm:prSet>
      <dgm:spPr/>
      <dgm:t>
        <a:bodyPr/>
        <a:lstStyle/>
        <a:p>
          <a:endParaRPr lang="el-GR"/>
        </a:p>
      </dgm:t>
    </dgm:pt>
    <dgm:pt modelId="{7E69A349-6F21-47C2-AC71-43191837EE61}" type="pres">
      <dgm:prSet presAssocID="{FFF9BA6F-016B-434C-B88E-512CC3E3AD13}" presName="parTrans" presStyleLbl="bgSibTrans2D1" presStyleIdx="4" presStyleCnt="8"/>
      <dgm:spPr/>
      <dgm:t>
        <a:bodyPr/>
        <a:lstStyle/>
        <a:p>
          <a:endParaRPr lang="el-GR"/>
        </a:p>
      </dgm:t>
    </dgm:pt>
    <dgm:pt modelId="{91C0EC7B-8339-482D-8485-23BD36D7EA9F}" type="pres">
      <dgm:prSet presAssocID="{F93D98A1-C220-4F5A-9E4C-965024A9248D}" presName="node" presStyleLbl="node1" presStyleIdx="4" presStyleCnt="8" custRadScaleRad="98391" custRadScaleInc="23903">
        <dgm:presLayoutVars>
          <dgm:bulletEnabled val="1"/>
        </dgm:presLayoutVars>
      </dgm:prSet>
      <dgm:spPr/>
      <dgm:t>
        <a:bodyPr/>
        <a:lstStyle/>
        <a:p>
          <a:endParaRPr lang="el-GR"/>
        </a:p>
      </dgm:t>
    </dgm:pt>
    <dgm:pt modelId="{CAF5551D-A8E2-46BC-B4BA-CBBCF02D579A}" type="pres">
      <dgm:prSet presAssocID="{77A6E763-84D6-4145-B529-9D6C633729F3}" presName="parTrans" presStyleLbl="bgSibTrans2D1" presStyleIdx="5" presStyleCnt="8"/>
      <dgm:spPr/>
      <dgm:t>
        <a:bodyPr/>
        <a:lstStyle/>
        <a:p>
          <a:endParaRPr lang="el-GR"/>
        </a:p>
      </dgm:t>
    </dgm:pt>
    <dgm:pt modelId="{C583A0B1-32E4-4A8F-A1CF-EFB8BAE62A6E}" type="pres">
      <dgm:prSet presAssocID="{99FD638A-96A6-4D34-A9B2-62962ED946FD}" presName="node" presStyleLbl="node1" presStyleIdx="5" presStyleCnt="8" custScaleX="162461" custRadScaleRad="111187" custRadScaleInc="-354834">
        <dgm:presLayoutVars>
          <dgm:bulletEnabled val="1"/>
        </dgm:presLayoutVars>
      </dgm:prSet>
      <dgm:spPr/>
      <dgm:t>
        <a:bodyPr/>
        <a:lstStyle/>
        <a:p>
          <a:endParaRPr lang="el-GR"/>
        </a:p>
      </dgm:t>
    </dgm:pt>
    <dgm:pt modelId="{3ACC5E2B-281C-4B13-BECA-11E63F926291}" type="pres">
      <dgm:prSet presAssocID="{23FABD0C-BE60-4357-AABA-FC04099792F5}" presName="parTrans" presStyleLbl="bgSibTrans2D1" presStyleIdx="6" presStyleCnt="8"/>
      <dgm:spPr/>
      <dgm:t>
        <a:bodyPr/>
        <a:lstStyle/>
        <a:p>
          <a:endParaRPr lang="el-GR"/>
        </a:p>
      </dgm:t>
    </dgm:pt>
    <dgm:pt modelId="{10A186DD-04A0-4E79-863C-A6C29CE48EAD}" type="pres">
      <dgm:prSet presAssocID="{AC5DADDB-4EB0-4CA5-9306-04EFE80213A7}" presName="node" presStyleLbl="node1" presStyleIdx="6" presStyleCnt="8" custRadScaleRad="103004" custRadScaleInc="-5078">
        <dgm:presLayoutVars>
          <dgm:bulletEnabled val="1"/>
        </dgm:presLayoutVars>
      </dgm:prSet>
      <dgm:spPr/>
      <dgm:t>
        <a:bodyPr/>
        <a:lstStyle/>
        <a:p>
          <a:endParaRPr lang="el-GR"/>
        </a:p>
      </dgm:t>
    </dgm:pt>
    <dgm:pt modelId="{66809307-F525-4126-B387-E916B8BF7F91}" type="pres">
      <dgm:prSet presAssocID="{8FC40E76-A726-4660-975E-5D30E45D65C3}" presName="parTrans" presStyleLbl="bgSibTrans2D1" presStyleIdx="7" presStyleCnt="8"/>
      <dgm:spPr/>
      <dgm:t>
        <a:bodyPr/>
        <a:lstStyle/>
        <a:p>
          <a:endParaRPr lang="el-GR"/>
        </a:p>
      </dgm:t>
    </dgm:pt>
    <dgm:pt modelId="{C435F4E0-34DB-44BF-B67B-7BA1FDB66647}" type="pres">
      <dgm:prSet presAssocID="{1097988B-81F6-4550-93F4-FF80594235C6}" presName="node" presStyleLbl="node1" presStyleIdx="7" presStyleCnt="8" custRadScaleRad="89677" custRadScaleInc="3828">
        <dgm:presLayoutVars>
          <dgm:bulletEnabled val="1"/>
        </dgm:presLayoutVars>
      </dgm:prSet>
      <dgm:spPr/>
      <dgm:t>
        <a:bodyPr/>
        <a:lstStyle/>
        <a:p>
          <a:endParaRPr lang="el-GR"/>
        </a:p>
      </dgm:t>
    </dgm:pt>
  </dgm:ptLst>
  <dgm:cxnLst>
    <dgm:cxn modelId="{82E970E9-4227-429D-8AB7-4B49F380B029}" srcId="{3AE4D3E8-363B-4871-8285-EA13BAC2511E}" destId="{2A1C17AD-F321-481B-B919-F583E505F4A0}" srcOrd="1" destOrd="0" parTransId="{3FB2214E-5930-4446-B8E9-A8F76FDA088F}" sibTransId="{5882DFBD-5E4A-4C45-809C-0B2C25FE2586}"/>
    <dgm:cxn modelId="{EC8CCD67-3C92-491E-A5BA-61905739E5D6}" type="presOf" srcId="{217E0A71-08E7-4282-82FE-8EA599F91797}" destId="{761EC96D-4C5D-49EA-9A35-704ACE070C61}" srcOrd="0" destOrd="0" presId="urn:microsoft.com/office/officeart/2005/8/layout/radial4"/>
    <dgm:cxn modelId="{E808B480-B43B-44EB-8AEC-DF75938E70C9}" type="presOf" srcId="{8FC40E76-A726-4660-975E-5D30E45D65C3}" destId="{66809307-F525-4126-B387-E916B8BF7F91}" srcOrd="0" destOrd="0" presId="urn:microsoft.com/office/officeart/2005/8/layout/radial4"/>
    <dgm:cxn modelId="{955DDE51-ED22-489D-B820-BE95A75DD76E}" type="presOf" srcId="{3FB2214E-5930-4446-B8E9-A8F76FDA088F}" destId="{F8918009-200B-44EB-BDD6-1A871ADD2F09}" srcOrd="0" destOrd="0" presId="urn:microsoft.com/office/officeart/2005/8/layout/radial4"/>
    <dgm:cxn modelId="{71BDC45C-949B-498A-B0BE-A6CB62A86AA0}" type="presOf" srcId="{F93D98A1-C220-4F5A-9E4C-965024A9248D}" destId="{91C0EC7B-8339-482D-8485-23BD36D7EA9F}" srcOrd="0" destOrd="0" presId="urn:microsoft.com/office/officeart/2005/8/layout/radial4"/>
    <dgm:cxn modelId="{AAA450B0-0471-4548-85BA-C096ADAD1273}" type="presOf" srcId="{3E0BB2F5-1F8B-4EA1-BDFD-CD2B403C35DE}" destId="{6A01C125-B80D-4F15-B83A-A9DD2548E9F5}" srcOrd="0" destOrd="0" presId="urn:microsoft.com/office/officeart/2005/8/layout/radial4"/>
    <dgm:cxn modelId="{D6616BA5-05A2-4FBD-8CCA-81EDD8878CD2}" srcId="{3AE4D3E8-363B-4871-8285-EA13BAC2511E}" destId="{BD81FA20-A3F1-4499-A988-24BF91AFFDA4}" srcOrd="0" destOrd="0" parTransId="{217E0A71-08E7-4282-82FE-8EA599F91797}" sibTransId="{79528469-1745-47C4-AE18-E6A1C7C1711A}"/>
    <dgm:cxn modelId="{0E7F8E8C-0DF9-4D2D-BD08-A356A30BB856}" type="presOf" srcId="{FFF9BA6F-016B-434C-B88E-512CC3E3AD13}" destId="{7E69A349-6F21-47C2-AC71-43191837EE61}" srcOrd="0" destOrd="0" presId="urn:microsoft.com/office/officeart/2005/8/layout/radial4"/>
    <dgm:cxn modelId="{BD817D14-EF43-4E77-B643-A07AE68C0352}" type="presOf" srcId="{E4D3ADD8-E71C-4E5D-8EBE-FB86BC712CD3}" destId="{ACD99AF1-EAE6-4BF7-9366-F03C345D7CCA}" srcOrd="0" destOrd="0" presId="urn:microsoft.com/office/officeart/2005/8/layout/radial4"/>
    <dgm:cxn modelId="{9F584A1D-159F-4302-AAAA-D78735B44861}" srcId="{3AE4D3E8-363B-4871-8285-EA13BAC2511E}" destId="{E4D3ADD8-E71C-4E5D-8EBE-FB86BC712CD3}" srcOrd="2" destOrd="0" parTransId="{14E9CF4F-6A14-4DBB-8E43-46D47D91287C}" sibTransId="{71ED4ABA-1B6E-499F-99CB-FA04F6EA32CF}"/>
    <dgm:cxn modelId="{A852119A-23C4-4C62-B636-18D0A96ED8E0}" type="presOf" srcId="{1097988B-81F6-4550-93F4-FF80594235C6}" destId="{C435F4E0-34DB-44BF-B67B-7BA1FDB66647}" srcOrd="0" destOrd="0" presId="urn:microsoft.com/office/officeart/2005/8/layout/radial4"/>
    <dgm:cxn modelId="{CBBCD4D0-0CD1-4D10-9843-BD5187BB845B}" type="presOf" srcId="{23FABD0C-BE60-4357-AABA-FC04099792F5}" destId="{3ACC5E2B-281C-4B13-BECA-11E63F926291}" srcOrd="0" destOrd="0" presId="urn:microsoft.com/office/officeart/2005/8/layout/radial4"/>
    <dgm:cxn modelId="{8E7FE592-39DD-4BB7-BEC6-F3BD7E55EDD2}" type="presOf" srcId="{BD81FA20-A3F1-4499-A988-24BF91AFFDA4}" destId="{1E000B20-8D78-4433-B382-76D2D2D11512}" srcOrd="0" destOrd="0" presId="urn:microsoft.com/office/officeart/2005/8/layout/radial4"/>
    <dgm:cxn modelId="{9FA494E0-12C0-412B-9785-F6932C624F69}" type="presOf" srcId="{081ED981-A346-4FC8-859D-EA362CC95EE9}" destId="{05B9CCD0-CB2F-4EAB-B7A8-10ED3FF0EC30}" srcOrd="0" destOrd="0" presId="urn:microsoft.com/office/officeart/2005/8/layout/radial4"/>
    <dgm:cxn modelId="{45EA2126-DB2F-4B24-B893-725619387F4C}" type="presOf" srcId="{99FD638A-96A6-4D34-A9B2-62962ED946FD}" destId="{C583A0B1-32E4-4A8F-A1CF-EFB8BAE62A6E}" srcOrd="0" destOrd="0" presId="urn:microsoft.com/office/officeart/2005/8/layout/radial4"/>
    <dgm:cxn modelId="{6A9AC16B-3AEC-4A39-A391-537EBAAE5191}" type="presOf" srcId="{77A6E763-84D6-4145-B529-9D6C633729F3}" destId="{CAF5551D-A8E2-46BC-B4BA-CBBCF02D579A}" srcOrd="0" destOrd="0" presId="urn:microsoft.com/office/officeart/2005/8/layout/radial4"/>
    <dgm:cxn modelId="{CC8821B0-B594-4AEC-A5D8-453B8A99C2BD}" type="presOf" srcId="{D6AA6147-270C-4D9C-A855-6643749C0184}" destId="{C9463DD3-593D-4804-926B-01FEE836516D}" srcOrd="0" destOrd="0" presId="urn:microsoft.com/office/officeart/2005/8/layout/radial4"/>
    <dgm:cxn modelId="{5237423F-D4F3-466B-91B1-E59253999B2B}" srcId="{3AE4D3E8-363B-4871-8285-EA13BAC2511E}" destId="{99FD638A-96A6-4D34-A9B2-62962ED946FD}" srcOrd="5" destOrd="0" parTransId="{77A6E763-84D6-4145-B529-9D6C633729F3}" sibTransId="{E5703A9A-54E6-49F5-BC16-3B916B49DF8C}"/>
    <dgm:cxn modelId="{12ECCE78-3D03-4792-80A8-F8058D11535C}" type="presOf" srcId="{14E9CF4F-6A14-4DBB-8E43-46D47D91287C}" destId="{27E1D4F8-34DA-4B96-8BB4-F7225EE664D8}" srcOrd="0" destOrd="0" presId="urn:microsoft.com/office/officeart/2005/8/layout/radial4"/>
    <dgm:cxn modelId="{EE3E04C2-1DF1-497B-A3FB-62CE7200481F}" srcId="{3AE4D3E8-363B-4871-8285-EA13BAC2511E}" destId="{3E0BB2F5-1F8B-4EA1-BDFD-CD2B403C35DE}" srcOrd="3" destOrd="0" parTransId="{081ED981-A346-4FC8-859D-EA362CC95EE9}" sibTransId="{FE108550-D05F-4E4A-BE91-1D3603C1EEB2}"/>
    <dgm:cxn modelId="{DFE14D5D-FCFB-4DFD-A5D1-3886AB217869}" srcId="{3AE4D3E8-363B-4871-8285-EA13BAC2511E}" destId="{1097988B-81F6-4550-93F4-FF80594235C6}" srcOrd="7" destOrd="0" parTransId="{8FC40E76-A726-4660-975E-5D30E45D65C3}" sibTransId="{04AFA84D-252A-4F35-AC62-A2359CC0C9A9}"/>
    <dgm:cxn modelId="{FBE74545-D9A3-4764-9EE1-2A1D3070A8ED}" srcId="{3AE4D3E8-363B-4871-8285-EA13BAC2511E}" destId="{AC5DADDB-4EB0-4CA5-9306-04EFE80213A7}" srcOrd="6" destOrd="0" parTransId="{23FABD0C-BE60-4357-AABA-FC04099792F5}" sibTransId="{E3BF63C1-ADB0-411C-88E1-6DBFDE35A4D2}"/>
    <dgm:cxn modelId="{17CB6130-E0C6-4EFE-AAEC-4753929351A2}" srcId="{3AE4D3E8-363B-4871-8285-EA13BAC2511E}" destId="{F93D98A1-C220-4F5A-9E4C-965024A9248D}" srcOrd="4" destOrd="0" parTransId="{FFF9BA6F-016B-434C-B88E-512CC3E3AD13}" sibTransId="{254E4A00-57ED-476D-8EE3-5226A48A3189}"/>
    <dgm:cxn modelId="{150D41AC-2BC1-47A5-9B48-71F8ED30B0A4}" type="presOf" srcId="{3AE4D3E8-363B-4871-8285-EA13BAC2511E}" destId="{B73EF879-56D2-449B-AD7F-AF654A982CF6}" srcOrd="0" destOrd="0" presId="urn:microsoft.com/office/officeart/2005/8/layout/radial4"/>
    <dgm:cxn modelId="{72500060-6AB3-4618-94D4-1066DE173FB6}" type="presOf" srcId="{AC5DADDB-4EB0-4CA5-9306-04EFE80213A7}" destId="{10A186DD-04A0-4E79-863C-A6C29CE48EAD}" srcOrd="0" destOrd="0" presId="urn:microsoft.com/office/officeart/2005/8/layout/radial4"/>
    <dgm:cxn modelId="{649CB187-3C8B-4F1C-A908-738440BB893A}" srcId="{D6AA6147-270C-4D9C-A855-6643749C0184}" destId="{3AE4D3E8-363B-4871-8285-EA13BAC2511E}" srcOrd="0" destOrd="0" parTransId="{A052299D-E2FA-49E2-B38D-2D2474FF7685}" sibTransId="{42C13171-01F2-4E32-813F-B114EC0CEE63}"/>
    <dgm:cxn modelId="{5279AD6D-0628-464F-A589-23EAC3B42DB9}" type="presOf" srcId="{2A1C17AD-F321-481B-B919-F583E505F4A0}" destId="{C8FE2F92-ECA0-4A78-AE2B-2DF7FA2B8928}" srcOrd="0" destOrd="0" presId="urn:microsoft.com/office/officeart/2005/8/layout/radial4"/>
    <dgm:cxn modelId="{FE24E8CB-8CFB-4DEC-86C1-B1F2A4058125}" type="presParOf" srcId="{C9463DD3-593D-4804-926B-01FEE836516D}" destId="{B73EF879-56D2-449B-AD7F-AF654A982CF6}" srcOrd="0" destOrd="0" presId="urn:microsoft.com/office/officeart/2005/8/layout/radial4"/>
    <dgm:cxn modelId="{DC1746CD-CA90-4826-80D7-285AFFB0AB11}" type="presParOf" srcId="{C9463DD3-593D-4804-926B-01FEE836516D}" destId="{761EC96D-4C5D-49EA-9A35-704ACE070C61}" srcOrd="1" destOrd="0" presId="urn:microsoft.com/office/officeart/2005/8/layout/radial4"/>
    <dgm:cxn modelId="{5C8B30AC-8F30-456B-B07F-147B9A0134B1}" type="presParOf" srcId="{C9463DD3-593D-4804-926B-01FEE836516D}" destId="{1E000B20-8D78-4433-B382-76D2D2D11512}" srcOrd="2" destOrd="0" presId="urn:microsoft.com/office/officeart/2005/8/layout/radial4"/>
    <dgm:cxn modelId="{EAE2330E-C567-43C5-B79F-BB3A890DAF3C}" type="presParOf" srcId="{C9463DD3-593D-4804-926B-01FEE836516D}" destId="{F8918009-200B-44EB-BDD6-1A871ADD2F09}" srcOrd="3" destOrd="0" presId="urn:microsoft.com/office/officeart/2005/8/layout/radial4"/>
    <dgm:cxn modelId="{DF82B2F5-1B15-44B2-BD97-D417E86DB960}" type="presParOf" srcId="{C9463DD3-593D-4804-926B-01FEE836516D}" destId="{C8FE2F92-ECA0-4A78-AE2B-2DF7FA2B8928}" srcOrd="4" destOrd="0" presId="urn:microsoft.com/office/officeart/2005/8/layout/radial4"/>
    <dgm:cxn modelId="{FC952D13-FEFE-4860-B1CB-5D9CE2FB4ACE}" type="presParOf" srcId="{C9463DD3-593D-4804-926B-01FEE836516D}" destId="{27E1D4F8-34DA-4B96-8BB4-F7225EE664D8}" srcOrd="5" destOrd="0" presId="urn:microsoft.com/office/officeart/2005/8/layout/radial4"/>
    <dgm:cxn modelId="{D60AE749-C2AE-4BD4-8923-1535746F3F0C}" type="presParOf" srcId="{C9463DD3-593D-4804-926B-01FEE836516D}" destId="{ACD99AF1-EAE6-4BF7-9366-F03C345D7CCA}" srcOrd="6" destOrd="0" presId="urn:microsoft.com/office/officeart/2005/8/layout/radial4"/>
    <dgm:cxn modelId="{D639DAE6-91B0-458E-8753-2900F2D78A5F}" type="presParOf" srcId="{C9463DD3-593D-4804-926B-01FEE836516D}" destId="{05B9CCD0-CB2F-4EAB-B7A8-10ED3FF0EC30}" srcOrd="7" destOrd="0" presId="urn:microsoft.com/office/officeart/2005/8/layout/radial4"/>
    <dgm:cxn modelId="{5168C06A-9F0F-4DAA-8068-F8FF77EF3B9E}" type="presParOf" srcId="{C9463DD3-593D-4804-926B-01FEE836516D}" destId="{6A01C125-B80D-4F15-B83A-A9DD2548E9F5}" srcOrd="8" destOrd="0" presId="urn:microsoft.com/office/officeart/2005/8/layout/radial4"/>
    <dgm:cxn modelId="{619825C2-C39C-457B-8DEF-CFAC35C4D97D}" type="presParOf" srcId="{C9463DD3-593D-4804-926B-01FEE836516D}" destId="{7E69A349-6F21-47C2-AC71-43191837EE61}" srcOrd="9" destOrd="0" presId="urn:microsoft.com/office/officeart/2005/8/layout/radial4"/>
    <dgm:cxn modelId="{1CC52B38-D6FB-4A85-9A33-B4D82BDE0730}" type="presParOf" srcId="{C9463DD3-593D-4804-926B-01FEE836516D}" destId="{91C0EC7B-8339-482D-8485-23BD36D7EA9F}" srcOrd="10" destOrd="0" presId="urn:microsoft.com/office/officeart/2005/8/layout/radial4"/>
    <dgm:cxn modelId="{DA789EE7-062E-4461-9952-48ADB3CF64CD}" type="presParOf" srcId="{C9463DD3-593D-4804-926B-01FEE836516D}" destId="{CAF5551D-A8E2-46BC-B4BA-CBBCF02D579A}" srcOrd="11" destOrd="0" presId="urn:microsoft.com/office/officeart/2005/8/layout/radial4"/>
    <dgm:cxn modelId="{E2FBA9C2-D7D8-420C-AF8A-1E24462AA907}" type="presParOf" srcId="{C9463DD3-593D-4804-926B-01FEE836516D}" destId="{C583A0B1-32E4-4A8F-A1CF-EFB8BAE62A6E}" srcOrd="12" destOrd="0" presId="urn:microsoft.com/office/officeart/2005/8/layout/radial4"/>
    <dgm:cxn modelId="{AB13C394-AEDD-449B-8824-EB1D05961001}" type="presParOf" srcId="{C9463DD3-593D-4804-926B-01FEE836516D}" destId="{3ACC5E2B-281C-4B13-BECA-11E63F926291}" srcOrd="13" destOrd="0" presId="urn:microsoft.com/office/officeart/2005/8/layout/radial4"/>
    <dgm:cxn modelId="{D10FBF5D-5738-4907-AEAF-4367293BA0D2}" type="presParOf" srcId="{C9463DD3-593D-4804-926B-01FEE836516D}" destId="{10A186DD-04A0-4E79-863C-A6C29CE48EAD}" srcOrd="14" destOrd="0" presId="urn:microsoft.com/office/officeart/2005/8/layout/radial4"/>
    <dgm:cxn modelId="{EEBDBD4B-81FB-4DBE-B8E3-4A2A31096599}" type="presParOf" srcId="{C9463DD3-593D-4804-926B-01FEE836516D}" destId="{66809307-F525-4126-B387-E916B8BF7F91}" srcOrd="15" destOrd="0" presId="urn:microsoft.com/office/officeart/2005/8/layout/radial4"/>
    <dgm:cxn modelId="{EAA120CA-5A07-43D8-B976-022C3748A6CC}" type="presParOf" srcId="{C9463DD3-593D-4804-926B-01FEE836516D}" destId="{C435F4E0-34DB-44BF-B67B-7BA1FDB66647}" srcOrd="16" destOrd="0" presId="urn:microsoft.com/office/officeart/2005/8/layout/radial4"/>
  </dgm:cxnLst>
  <dgm:bg/>
  <dgm:whole/>
  <dgm:extLst>
    <a:ext uri="http://schemas.microsoft.com/office/drawing/2008/diagram">
      <dsp:dataModelExt xmlns:dsp="http://schemas.microsoft.com/office/drawing/2008/diagram" xmlns="" relId="rId18"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6A5D9F9-645F-457C-87A3-ACA7B3B685A8}">
      <dsp:nvSpPr>
        <dsp:cNvPr id="0" name=""/>
        <dsp:cNvSpPr/>
      </dsp:nvSpPr>
      <dsp:spPr>
        <a:xfrm>
          <a:off x="253498" y="543120"/>
          <a:ext cx="1355674" cy="677837"/>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l-GR" sz="1200" kern="1200">
              <a:latin typeface="Times New Roman" pitchFamily="18" charset="0"/>
              <a:cs typeface="Times New Roman" pitchFamily="18" charset="0"/>
            </a:rPr>
            <a:t>Κεντρική</a:t>
          </a:r>
          <a:r>
            <a:rPr lang="el-GR" sz="1900" kern="1200"/>
            <a:t> </a:t>
          </a:r>
          <a:r>
            <a:rPr lang="el-GR" sz="1200" kern="1200">
              <a:latin typeface="Times New Roman" pitchFamily="18" charset="0"/>
              <a:cs typeface="Times New Roman" pitchFamily="18" charset="0"/>
            </a:rPr>
            <a:t>Τράπεζα</a:t>
          </a:r>
        </a:p>
      </dsp:txBody>
      <dsp:txXfrm>
        <a:off x="253498" y="543120"/>
        <a:ext cx="1355674" cy="677837"/>
      </dsp:txXfrm>
    </dsp:sp>
    <dsp:sp modelId="{CB41CB50-79E9-4C2F-833B-3D15003DF80B}">
      <dsp:nvSpPr>
        <dsp:cNvPr id="0" name=""/>
        <dsp:cNvSpPr/>
      </dsp:nvSpPr>
      <dsp:spPr>
        <a:xfrm rot="19519064">
          <a:off x="1550588" y="604420"/>
          <a:ext cx="659438" cy="180000"/>
        </a:xfrm>
        <a:custGeom>
          <a:avLst/>
          <a:gdLst/>
          <a:ahLst/>
          <a:cxnLst/>
          <a:rect l="0" t="0" r="0" b="0"/>
          <a:pathLst>
            <a:path>
              <a:moveTo>
                <a:pt x="0" y="90000"/>
              </a:moveTo>
              <a:lnTo>
                <a:pt x="659438" y="90000"/>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l-GR" sz="500" kern="1200"/>
        </a:p>
      </dsp:txBody>
      <dsp:txXfrm rot="19519064">
        <a:off x="1863822" y="677934"/>
        <a:ext cx="32971" cy="32971"/>
      </dsp:txXfrm>
    </dsp:sp>
    <dsp:sp modelId="{E9998496-BC59-49A9-AF48-200D31D0FCE1}">
      <dsp:nvSpPr>
        <dsp:cNvPr id="0" name=""/>
        <dsp:cNvSpPr/>
      </dsp:nvSpPr>
      <dsp:spPr>
        <a:xfrm>
          <a:off x="2151443" y="386116"/>
          <a:ext cx="1355674" cy="241371"/>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ts val="1440"/>
            </a:lnSpc>
            <a:spcBef>
              <a:spcPct val="0"/>
            </a:spcBef>
            <a:spcAft>
              <a:spcPts val="504"/>
            </a:spcAft>
          </a:pPr>
          <a:r>
            <a:rPr lang="el-GR" sz="1200" kern="1200">
              <a:latin typeface="Times New Roman" pitchFamily="18" charset="0"/>
              <a:cs typeface="Times New Roman" pitchFamily="18" charset="0"/>
            </a:rPr>
            <a:t>Εμπορικές Τράπεζες</a:t>
          </a:r>
        </a:p>
      </dsp:txBody>
      <dsp:txXfrm>
        <a:off x="2151443" y="386116"/>
        <a:ext cx="1355674" cy="241371"/>
      </dsp:txXfrm>
    </dsp:sp>
    <dsp:sp modelId="{8EA0F751-8C3D-4F1A-BA4A-FA07F308F313}">
      <dsp:nvSpPr>
        <dsp:cNvPr id="0" name=""/>
        <dsp:cNvSpPr/>
      </dsp:nvSpPr>
      <dsp:spPr>
        <a:xfrm rot="20347370">
          <a:off x="3488066" y="313389"/>
          <a:ext cx="580373" cy="180000"/>
        </a:xfrm>
        <a:custGeom>
          <a:avLst/>
          <a:gdLst/>
          <a:ahLst/>
          <a:cxnLst/>
          <a:rect l="0" t="0" r="0" b="0"/>
          <a:pathLst>
            <a:path>
              <a:moveTo>
                <a:pt x="0" y="90000"/>
              </a:moveTo>
              <a:lnTo>
                <a:pt x="580373" y="90000"/>
              </a:lnTo>
            </a:path>
          </a:pathLst>
        </a:custGeom>
        <a:noFill/>
        <a:ln w="25400" cap="flat" cmpd="sng" algn="ctr">
          <a:solidFill>
            <a:schemeClr val="accent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l-GR" sz="500" kern="1200"/>
        </a:p>
      </dsp:txBody>
      <dsp:txXfrm rot="20347370">
        <a:off x="3763743" y="388879"/>
        <a:ext cx="29018" cy="29018"/>
      </dsp:txXfrm>
    </dsp:sp>
    <dsp:sp modelId="{C65068FE-DC19-4CE1-8B93-2321F2190C28}">
      <dsp:nvSpPr>
        <dsp:cNvPr id="0" name=""/>
        <dsp:cNvSpPr/>
      </dsp:nvSpPr>
      <dsp:spPr>
        <a:xfrm>
          <a:off x="4049387" y="121654"/>
          <a:ext cx="1355674" cy="356644"/>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l-GR" sz="1200" kern="1200">
              <a:latin typeface="Times New Roman" pitchFamily="18" charset="0"/>
              <a:cs typeface="Times New Roman" pitchFamily="18" charset="0"/>
            </a:rPr>
            <a:t>Ελληνικές Εμπορικές Τράπεζες</a:t>
          </a:r>
        </a:p>
      </dsp:txBody>
      <dsp:txXfrm>
        <a:off x="4049387" y="121654"/>
        <a:ext cx="1355674" cy="356644"/>
      </dsp:txXfrm>
    </dsp:sp>
    <dsp:sp modelId="{1147E052-F293-4466-B676-C6F4254F2378}">
      <dsp:nvSpPr>
        <dsp:cNvPr id="0" name=""/>
        <dsp:cNvSpPr/>
      </dsp:nvSpPr>
      <dsp:spPr>
        <a:xfrm rot="1374517">
          <a:off x="3483901" y="531381"/>
          <a:ext cx="588702" cy="180000"/>
        </a:xfrm>
        <a:custGeom>
          <a:avLst/>
          <a:gdLst/>
          <a:ahLst/>
          <a:cxnLst/>
          <a:rect l="0" t="0" r="0" b="0"/>
          <a:pathLst>
            <a:path>
              <a:moveTo>
                <a:pt x="0" y="90000"/>
              </a:moveTo>
              <a:lnTo>
                <a:pt x="588702" y="90000"/>
              </a:lnTo>
            </a:path>
          </a:pathLst>
        </a:custGeom>
        <a:noFill/>
        <a:ln w="25400" cap="flat" cmpd="sng" algn="ctr">
          <a:solidFill>
            <a:schemeClr val="accent2">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l-GR" sz="500" kern="1200"/>
        </a:p>
      </dsp:txBody>
      <dsp:txXfrm rot="1374517">
        <a:off x="3763535" y="606663"/>
        <a:ext cx="29435" cy="29435"/>
      </dsp:txXfrm>
    </dsp:sp>
    <dsp:sp modelId="{F93F6B97-98DB-4275-A1CB-2839914FEA54}">
      <dsp:nvSpPr>
        <dsp:cNvPr id="0" name=""/>
        <dsp:cNvSpPr/>
      </dsp:nvSpPr>
      <dsp:spPr>
        <a:xfrm>
          <a:off x="4049387" y="579974"/>
          <a:ext cx="1355674" cy="311974"/>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l-GR" sz="1200" kern="1200">
              <a:latin typeface="Times New Roman" pitchFamily="18" charset="0"/>
              <a:cs typeface="Times New Roman" pitchFamily="18" charset="0"/>
            </a:rPr>
            <a:t>Ξένες Εμπορικές Τράπεζες</a:t>
          </a:r>
        </a:p>
      </dsp:txBody>
      <dsp:txXfrm>
        <a:off x="4049387" y="579974"/>
        <a:ext cx="1355674" cy="311974"/>
      </dsp:txXfrm>
    </dsp:sp>
    <dsp:sp modelId="{A9F650F7-44F2-41BA-BCDF-239E37EF9BF1}">
      <dsp:nvSpPr>
        <dsp:cNvPr id="0" name=""/>
        <dsp:cNvSpPr/>
      </dsp:nvSpPr>
      <dsp:spPr>
        <a:xfrm rot="21491876">
          <a:off x="1609039" y="783508"/>
          <a:ext cx="542538" cy="180000"/>
        </a:xfrm>
        <a:custGeom>
          <a:avLst/>
          <a:gdLst/>
          <a:ahLst/>
          <a:cxnLst/>
          <a:rect l="0" t="0" r="0" b="0"/>
          <a:pathLst>
            <a:path>
              <a:moveTo>
                <a:pt x="0" y="90000"/>
              </a:moveTo>
              <a:lnTo>
                <a:pt x="542538" y="90000"/>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l-GR" sz="500" kern="1200"/>
        </a:p>
      </dsp:txBody>
      <dsp:txXfrm rot="21491876">
        <a:off x="1866744" y="859944"/>
        <a:ext cx="27126" cy="27126"/>
      </dsp:txXfrm>
    </dsp:sp>
    <dsp:sp modelId="{51161E01-3B25-41D0-B649-3C1785BA2AAD}">
      <dsp:nvSpPr>
        <dsp:cNvPr id="0" name=""/>
        <dsp:cNvSpPr/>
      </dsp:nvSpPr>
      <dsp:spPr>
        <a:xfrm>
          <a:off x="2151443" y="729162"/>
          <a:ext cx="1355674" cy="271629"/>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l-GR" sz="1200" kern="1200">
              <a:latin typeface="Times New Roman" pitchFamily="18" charset="0"/>
              <a:cs typeface="Times New Roman" pitchFamily="18" charset="0"/>
            </a:rPr>
            <a:t>Συνεταιριστικές Τράπεζες</a:t>
          </a:r>
        </a:p>
      </dsp:txBody>
      <dsp:txXfrm>
        <a:off x="2151443" y="729162"/>
        <a:ext cx="1355674" cy="271629"/>
      </dsp:txXfrm>
    </dsp:sp>
    <dsp:sp modelId="{69276532-274B-4CE5-8AD4-AD6A7A8E46A2}">
      <dsp:nvSpPr>
        <dsp:cNvPr id="0" name=""/>
        <dsp:cNvSpPr/>
      </dsp:nvSpPr>
      <dsp:spPr>
        <a:xfrm rot="2006716">
          <a:off x="1555367" y="971126"/>
          <a:ext cx="649882" cy="180000"/>
        </a:xfrm>
        <a:custGeom>
          <a:avLst/>
          <a:gdLst/>
          <a:ahLst/>
          <a:cxnLst/>
          <a:rect l="0" t="0" r="0" b="0"/>
          <a:pathLst>
            <a:path>
              <a:moveTo>
                <a:pt x="0" y="90000"/>
              </a:moveTo>
              <a:lnTo>
                <a:pt x="649882" y="90000"/>
              </a:lnTo>
            </a:path>
          </a:pathLst>
        </a:custGeom>
        <a:noFill/>
        <a:ln w="25400" cap="flat" cmpd="sng" algn="ctr">
          <a:solidFill>
            <a:schemeClr val="accent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l-GR" sz="500" kern="1200"/>
        </a:p>
      </dsp:txBody>
      <dsp:txXfrm rot="2006716">
        <a:off x="1864061" y="1044879"/>
        <a:ext cx="32494" cy="32494"/>
      </dsp:txXfrm>
    </dsp:sp>
    <dsp:sp modelId="{CE5146E5-807F-41D2-9958-F271E5643DAA}">
      <dsp:nvSpPr>
        <dsp:cNvPr id="0" name=""/>
        <dsp:cNvSpPr/>
      </dsp:nvSpPr>
      <dsp:spPr>
        <a:xfrm>
          <a:off x="2151443" y="1102468"/>
          <a:ext cx="1355674" cy="275493"/>
        </a:xfrm>
        <a:prstGeom prst="roundRect">
          <a:avLst>
            <a:gd name="adj" fmla="val 10000"/>
          </a:avLst>
        </a:prstGeom>
        <a:solidFill>
          <a:schemeClr val="lt1">
            <a:hueOff val="0"/>
            <a:satOff val="0"/>
            <a:lumOff val="0"/>
            <a:alphaOff val="0"/>
          </a:schemeClr>
        </a:solidFill>
        <a:ln w="25400" cap="flat" cmpd="sng" algn="ctr">
          <a:solidFill>
            <a:schemeClr val="accent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l-GR" sz="1200" kern="1200">
              <a:latin typeface="Times New Roman" pitchFamily="18" charset="0"/>
              <a:cs typeface="Times New Roman" pitchFamily="18" charset="0"/>
            </a:rPr>
            <a:t>Τράπεζες Επενδύσεων</a:t>
          </a:r>
        </a:p>
      </dsp:txBody>
      <dsp:txXfrm>
        <a:off x="2151443" y="1102468"/>
        <a:ext cx="1355674" cy="275493"/>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73EF879-56D2-449B-AD7F-AF654A982CF6}">
      <dsp:nvSpPr>
        <dsp:cNvPr id="0" name=""/>
        <dsp:cNvSpPr/>
      </dsp:nvSpPr>
      <dsp:spPr>
        <a:xfrm>
          <a:off x="1958472" y="1930354"/>
          <a:ext cx="1161218" cy="1161218"/>
        </a:xfrm>
        <a:prstGeom prst="ellipse">
          <a:avLst/>
        </a:prstGeom>
        <a:solidFill>
          <a:schemeClr val="lt1">
            <a:hueOff val="0"/>
            <a:satOff val="0"/>
            <a:lumOff val="0"/>
            <a:alphaOff val="0"/>
          </a:schemeClr>
        </a:solidFill>
        <a:ln w="38100" cap="flat" cmpd="sng" algn="ctr">
          <a:solidFill>
            <a:schemeClr val="accent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l-GR" sz="1400" kern="1200">
              <a:latin typeface="Times New Roman" pitchFamily="18" charset="0"/>
              <a:cs typeface="Times New Roman" pitchFamily="18" charset="0"/>
            </a:rPr>
            <a:t>Εργασιακή Απόδοση</a:t>
          </a:r>
        </a:p>
      </dsp:txBody>
      <dsp:txXfrm>
        <a:off x="1958472" y="1930354"/>
        <a:ext cx="1161218" cy="1161218"/>
      </dsp:txXfrm>
    </dsp:sp>
    <dsp:sp modelId="{761EC96D-4C5D-49EA-9A35-704ACE070C61}">
      <dsp:nvSpPr>
        <dsp:cNvPr id="0" name=""/>
        <dsp:cNvSpPr/>
      </dsp:nvSpPr>
      <dsp:spPr>
        <a:xfrm rot="10782922">
          <a:off x="445477" y="2352339"/>
          <a:ext cx="1429795" cy="330947"/>
        </a:xfrm>
        <a:prstGeom prst="leftArrow">
          <a:avLst>
            <a:gd name="adj1" fmla="val 60000"/>
            <a:gd name="adj2" fmla="val 50000"/>
          </a:avLst>
        </a:prstGeom>
        <a:solidFill>
          <a:schemeClr val="accent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sp>
    <dsp:sp modelId="{1E000B20-8D78-4433-B382-76D2D2D11512}">
      <dsp:nvSpPr>
        <dsp:cNvPr id="0" name=""/>
        <dsp:cNvSpPr/>
      </dsp:nvSpPr>
      <dsp:spPr>
        <a:xfrm>
          <a:off x="-34852" y="2196223"/>
          <a:ext cx="960678" cy="650282"/>
        </a:xfrm>
        <a:prstGeom prst="roundRect">
          <a:avLst>
            <a:gd name="adj" fmla="val 10000"/>
          </a:avLst>
        </a:prstGeom>
        <a:solidFill>
          <a:schemeClr val="lt1">
            <a:hueOff val="0"/>
            <a:satOff val="0"/>
            <a:lumOff val="0"/>
            <a:alphaOff val="0"/>
          </a:schemeClr>
        </a:solidFill>
        <a:ln w="38100" cap="flat" cmpd="sng" algn="ctr">
          <a:solidFill>
            <a:schemeClr val="accent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20955" tIns="20955" rIns="20955" bIns="20955" numCol="1" spcCol="1270" anchor="ctr" anchorCtr="0">
          <a:noAutofit/>
        </a:bodyPr>
        <a:lstStyle/>
        <a:p>
          <a:pPr lvl="0" algn="ctr" defTabSz="488950">
            <a:lnSpc>
              <a:spcPct val="90000"/>
            </a:lnSpc>
            <a:spcBef>
              <a:spcPct val="0"/>
            </a:spcBef>
            <a:spcAft>
              <a:spcPct val="35000"/>
            </a:spcAft>
          </a:pPr>
          <a:r>
            <a:rPr lang="el-GR" sz="1100" kern="1200">
              <a:latin typeface="Times New Roman" pitchFamily="18" charset="0"/>
              <a:cs typeface="Times New Roman" pitchFamily="18" charset="0"/>
            </a:rPr>
            <a:t>Ικανότητα Επικοινωνίας</a:t>
          </a:r>
        </a:p>
      </dsp:txBody>
      <dsp:txXfrm>
        <a:off x="-34852" y="2196223"/>
        <a:ext cx="960678" cy="650282"/>
      </dsp:txXfrm>
    </dsp:sp>
    <dsp:sp modelId="{F8918009-200B-44EB-BDD6-1A871ADD2F09}">
      <dsp:nvSpPr>
        <dsp:cNvPr id="0" name=""/>
        <dsp:cNvSpPr/>
      </dsp:nvSpPr>
      <dsp:spPr>
        <a:xfrm rot="12412229">
          <a:off x="587054" y="1720504"/>
          <a:ext cx="1437077" cy="330947"/>
        </a:xfrm>
        <a:prstGeom prst="leftArrow">
          <a:avLst>
            <a:gd name="adj1" fmla="val 60000"/>
            <a:gd name="adj2" fmla="val 50000"/>
          </a:avLst>
        </a:prstGeom>
        <a:solidFill>
          <a:schemeClr val="accent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sp>
    <dsp:sp modelId="{C8FE2F92-ECA0-4A78-AE2B-2DF7FA2B8928}">
      <dsp:nvSpPr>
        <dsp:cNvPr id="0" name=""/>
        <dsp:cNvSpPr/>
      </dsp:nvSpPr>
      <dsp:spPr>
        <a:xfrm>
          <a:off x="258207" y="1363853"/>
          <a:ext cx="812852" cy="394727"/>
        </a:xfrm>
        <a:prstGeom prst="roundRect">
          <a:avLst>
            <a:gd name="adj" fmla="val 10000"/>
          </a:avLst>
        </a:prstGeom>
        <a:solidFill>
          <a:schemeClr val="lt1">
            <a:hueOff val="0"/>
            <a:satOff val="0"/>
            <a:lumOff val="0"/>
            <a:alphaOff val="0"/>
          </a:schemeClr>
        </a:solidFill>
        <a:ln w="38100" cap="flat" cmpd="sng" algn="ctr">
          <a:solidFill>
            <a:schemeClr val="accent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20955" tIns="20955" rIns="20955" bIns="20955" numCol="1" spcCol="1270" anchor="ctr" anchorCtr="0">
          <a:noAutofit/>
        </a:bodyPr>
        <a:lstStyle/>
        <a:p>
          <a:pPr lvl="0" algn="ctr" defTabSz="488950">
            <a:lnSpc>
              <a:spcPct val="90000"/>
            </a:lnSpc>
            <a:spcBef>
              <a:spcPct val="0"/>
            </a:spcBef>
            <a:spcAft>
              <a:spcPct val="35000"/>
            </a:spcAft>
          </a:pPr>
          <a:r>
            <a:rPr lang="el-GR" sz="1100" kern="1200">
              <a:latin typeface="Times New Roman" pitchFamily="18" charset="0"/>
              <a:cs typeface="Times New Roman" pitchFamily="18" charset="0"/>
            </a:rPr>
            <a:t>Εμπειρία</a:t>
          </a:r>
        </a:p>
      </dsp:txBody>
      <dsp:txXfrm>
        <a:off x="258207" y="1363853"/>
        <a:ext cx="812852" cy="394727"/>
      </dsp:txXfrm>
    </dsp:sp>
    <dsp:sp modelId="{27E1D4F8-34DA-4B96-8BB4-F7225EE664D8}">
      <dsp:nvSpPr>
        <dsp:cNvPr id="0" name=""/>
        <dsp:cNvSpPr/>
      </dsp:nvSpPr>
      <dsp:spPr>
        <a:xfrm rot="18883153">
          <a:off x="2754767" y="1201994"/>
          <a:ext cx="1817775" cy="330947"/>
        </a:xfrm>
        <a:prstGeom prst="leftArrow">
          <a:avLst>
            <a:gd name="adj1" fmla="val 60000"/>
            <a:gd name="adj2" fmla="val 50000"/>
          </a:avLst>
        </a:prstGeom>
        <a:solidFill>
          <a:schemeClr val="accent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sp>
    <dsp:sp modelId="{ACD99AF1-EAE6-4BF7-9366-F03C345D7CCA}">
      <dsp:nvSpPr>
        <dsp:cNvPr id="0" name=""/>
        <dsp:cNvSpPr/>
      </dsp:nvSpPr>
      <dsp:spPr>
        <a:xfrm>
          <a:off x="3894679" y="538531"/>
          <a:ext cx="812852" cy="386105"/>
        </a:xfrm>
        <a:prstGeom prst="roundRect">
          <a:avLst>
            <a:gd name="adj" fmla="val 10000"/>
          </a:avLst>
        </a:prstGeom>
        <a:solidFill>
          <a:schemeClr val="lt1">
            <a:hueOff val="0"/>
            <a:satOff val="0"/>
            <a:lumOff val="0"/>
            <a:alphaOff val="0"/>
          </a:schemeClr>
        </a:solidFill>
        <a:ln w="38100" cap="flat" cmpd="sng" algn="ctr">
          <a:solidFill>
            <a:schemeClr val="accent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20955" tIns="20955" rIns="20955" bIns="20955" numCol="1" spcCol="1270" anchor="ctr" anchorCtr="0">
          <a:noAutofit/>
        </a:bodyPr>
        <a:lstStyle/>
        <a:p>
          <a:pPr lvl="0" algn="ctr" defTabSz="488950">
            <a:lnSpc>
              <a:spcPct val="90000"/>
            </a:lnSpc>
            <a:spcBef>
              <a:spcPct val="0"/>
            </a:spcBef>
            <a:spcAft>
              <a:spcPct val="35000"/>
            </a:spcAft>
          </a:pPr>
          <a:r>
            <a:rPr lang="el-GR" sz="1100" kern="1200">
              <a:latin typeface="Times New Roman" pitchFamily="18" charset="0"/>
              <a:cs typeface="Times New Roman" pitchFamily="18" charset="0"/>
            </a:rPr>
            <a:t>Φύλο</a:t>
          </a:r>
        </a:p>
      </dsp:txBody>
      <dsp:txXfrm>
        <a:off x="3894679" y="538531"/>
        <a:ext cx="812852" cy="386105"/>
      </dsp:txXfrm>
    </dsp:sp>
    <dsp:sp modelId="{05B9CCD0-CB2F-4EAB-B7A8-10ED3FF0EC30}">
      <dsp:nvSpPr>
        <dsp:cNvPr id="0" name=""/>
        <dsp:cNvSpPr/>
      </dsp:nvSpPr>
      <dsp:spPr>
        <a:xfrm rot="15819965">
          <a:off x="1657968" y="961243"/>
          <a:ext cx="1454922" cy="330947"/>
        </a:xfrm>
        <a:prstGeom prst="leftArrow">
          <a:avLst>
            <a:gd name="adj1" fmla="val 60000"/>
            <a:gd name="adj2" fmla="val 50000"/>
          </a:avLst>
        </a:prstGeom>
        <a:solidFill>
          <a:schemeClr val="accent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sp>
    <dsp:sp modelId="{6A01C125-B80D-4F15-B83A-A9DD2548E9F5}">
      <dsp:nvSpPr>
        <dsp:cNvPr id="0" name=""/>
        <dsp:cNvSpPr/>
      </dsp:nvSpPr>
      <dsp:spPr>
        <a:xfrm>
          <a:off x="1863774" y="78554"/>
          <a:ext cx="882798" cy="650282"/>
        </a:xfrm>
        <a:prstGeom prst="roundRect">
          <a:avLst>
            <a:gd name="adj" fmla="val 10000"/>
          </a:avLst>
        </a:prstGeom>
        <a:solidFill>
          <a:schemeClr val="lt1">
            <a:hueOff val="0"/>
            <a:satOff val="0"/>
            <a:lumOff val="0"/>
            <a:alphaOff val="0"/>
          </a:schemeClr>
        </a:solidFill>
        <a:ln w="38100" cap="flat" cmpd="sng" algn="ctr">
          <a:solidFill>
            <a:schemeClr val="accent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20955" tIns="20955" rIns="20955" bIns="20955" numCol="1" spcCol="1270" anchor="ctr" anchorCtr="0">
          <a:noAutofit/>
        </a:bodyPr>
        <a:lstStyle/>
        <a:p>
          <a:pPr lvl="0" algn="ctr" defTabSz="488950">
            <a:lnSpc>
              <a:spcPct val="90000"/>
            </a:lnSpc>
            <a:spcBef>
              <a:spcPct val="0"/>
            </a:spcBef>
            <a:spcAft>
              <a:spcPct val="35000"/>
            </a:spcAft>
          </a:pPr>
          <a:r>
            <a:rPr lang="el-GR" sz="1100" kern="1200">
              <a:latin typeface="Times New Roman" pitchFamily="18" charset="0"/>
              <a:cs typeface="Times New Roman" pitchFamily="18" charset="0"/>
            </a:rPr>
            <a:t>Επικέντρωση στον Στόχο</a:t>
          </a:r>
        </a:p>
      </dsp:txBody>
      <dsp:txXfrm>
        <a:off x="1863774" y="78554"/>
        <a:ext cx="882798" cy="650282"/>
      </dsp:txXfrm>
    </dsp:sp>
    <dsp:sp modelId="{7E69A349-6F21-47C2-AC71-43191837EE61}">
      <dsp:nvSpPr>
        <dsp:cNvPr id="0" name=""/>
        <dsp:cNvSpPr/>
      </dsp:nvSpPr>
      <dsp:spPr>
        <a:xfrm rot="17475729">
          <a:off x="2292035" y="1004462"/>
          <a:ext cx="1537741" cy="330947"/>
        </a:xfrm>
        <a:prstGeom prst="leftArrow">
          <a:avLst>
            <a:gd name="adj1" fmla="val 60000"/>
            <a:gd name="adj2" fmla="val 50000"/>
          </a:avLst>
        </a:prstGeom>
        <a:solidFill>
          <a:schemeClr val="accent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sp>
    <dsp:sp modelId="{91C0EC7B-8339-482D-8485-23BD36D7EA9F}">
      <dsp:nvSpPr>
        <dsp:cNvPr id="0" name=""/>
        <dsp:cNvSpPr/>
      </dsp:nvSpPr>
      <dsp:spPr>
        <a:xfrm>
          <a:off x="2933299" y="128260"/>
          <a:ext cx="812852" cy="650282"/>
        </a:xfrm>
        <a:prstGeom prst="roundRect">
          <a:avLst>
            <a:gd name="adj" fmla="val 10000"/>
          </a:avLst>
        </a:prstGeom>
        <a:solidFill>
          <a:schemeClr val="lt1">
            <a:hueOff val="0"/>
            <a:satOff val="0"/>
            <a:lumOff val="0"/>
            <a:alphaOff val="0"/>
          </a:schemeClr>
        </a:solidFill>
        <a:ln w="38100" cap="flat" cmpd="sng" algn="ctr">
          <a:solidFill>
            <a:schemeClr val="accent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20955" tIns="20955" rIns="20955" bIns="20955" numCol="1" spcCol="1270" anchor="ctr" anchorCtr="0">
          <a:noAutofit/>
        </a:bodyPr>
        <a:lstStyle/>
        <a:p>
          <a:pPr lvl="0" algn="ctr" defTabSz="488950">
            <a:lnSpc>
              <a:spcPct val="90000"/>
            </a:lnSpc>
            <a:spcBef>
              <a:spcPct val="0"/>
            </a:spcBef>
            <a:spcAft>
              <a:spcPct val="35000"/>
            </a:spcAft>
          </a:pPr>
          <a:r>
            <a:rPr lang="el-GR" sz="1100" kern="1200">
              <a:latin typeface="Times New Roman" pitchFamily="18" charset="0"/>
              <a:cs typeface="Times New Roman" pitchFamily="18" charset="0"/>
            </a:rPr>
            <a:t>Ικανότητα Εργασίας υπό Πίεση</a:t>
          </a:r>
        </a:p>
      </dsp:txBody>
      <dsp:txXfrm>
        <a:off x="2933299" y="128260"/>
        <a:ext cx="812852" cy="650282"/>
      </dsp:txXfrm>
    </dsp:sp>
    <dsp:sp modelId="{CAF5551D-A8E2-46BC-B4BA-CBBCF02D579A}">
      <dsp:nvSpPr>
        <dsp:cNvPr id="0" name=""/>
        <dsp:cNvSpPr/>
      </dsp:nvSpPr>
      <dsp:spPr>
        <a:xfrm rot="13843921">
          <a:off x="724300" y="1163015"/>
          <a:ext cx="1696079" cy="330947"/>
        </a:xfrm>
        <a:prstGeom prst="leftArrow">
          <a:avLst>
            <a:gd name="adj1" fmla="val 60000"/>
            <a:gd name="adj2" fmla="val 50000"/>
          </a:avLst>
        </a:prstGeom>
        <a:solidFill>
          <a:schemeClr val="accent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sp>
    <dsp:sp modelId="{C583A0B1-32E4-4A8F-A1CF-EFB8BAE62A6E}">
      <dsp:nvSpPr>
        <dsp:cNvPr id="0" name=""/>
        <dsp:cNvSpPr/>
      </dsp:nvSpPr>
      <dsp:spPr>
        <a:xfrm>
          <a:off x="375290" y="346800"/>
          <a:ext cx="1320568" cy="650282"/>
        </a:xfrm>
        <a:prstGeom prst="roundRect">
          <a:avLst>
            <a:gd name="adj" fmla="val 10000"/>
          </a:avLst>
        </a:prstGeom>
        <a:solidFill>
          <a:schemeClr val="lt1">
            <a:hueOff val="0"/>
            <a:satOff val="0"/>
            <a:lumOff val="0"/>
            <a:alphaOff val="0"/>
          </a:schemeClr>
        </a:solidFill>
        <a:ln w="38100" cap="flat" cmpd="sng" algn="ctr">
          <a:solidFill>
            <a:schemeClr val="accent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20955" tIns="20955" rIns="20955" bIns="20955" numCol="1" spcCol="1270" anchor="ctr" anchorCtr="0">
          <a:noAutofit/>
        </a:bodyPr>
        <a:lstStyle/>
        <a:p>
          <a:pPr lvl="0" algn="ctr" defTabSz="488950">
            <a:lnSpc>
              <a:spcPct val="90000"/>
            </a:lnSpc>
            <a:spcBef>
              <a:spcPct val="0"/>
            </a:spcBef>
            <a:spcAft>
              <a:spcPct val="35000"/>
            </a:spcAft>
          </a:pPr>
          <a:r>
            <a:rPr lang="el-GR" sz="1100" kern="1200">
              <a:latin typeface="Times New Roman" pitchFamily="18" charset="0"/>
              <a:cs typeface="Times New Roman" pitchFamily="18" charset="0"/>
            </a:rPr>
            <a:t>Προσαρμοστικότητα στο Χώρο Εργασίας </a:t>
          </a:r>
        </a:p>
      </dsp:txBody>
      <dsp:txXfrm>
        <a:off x="375290" y="346800"/>
        <a:ext cx="1320568" cy="650282"/>
      </dsp:txXfrm>
    </dsp:sp>
    <dsp:sp modelId="{3ACC5E2B-281C-4B13-BECA-11E63F926291}">
      <dsp:nvSpPr>
        <dsp:cNvPr id="0" name=""/>
        <dsp:cNvSpPr/>
      </dsp:nvSpPr>
      <dsp:spPr>
        <a:xfrm rot="20079789">
          <a:off x="3071511" y="1690386"/>
          <a:ext cx="1702296" cy="330947"/>
        </a:xfrm>
        <a:prstGeom prst="leftArrow">
          <a:avLst>
            <a:gd name="adj1" fmla="val 60000"/>
            <a:gd name="adj2" fmla="val 50000"/>
          </a:avLst>
        </a:prstGeom>
        <a:solidFill>
          <a:schemeClr val="accent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sp>
    <dsp:sp modelId="{10A186DD-04A0-4E79-863C-A6C29CE48EAD}">
      <dsp:nvSpPr>
        <dsp:cNvPr id="0" name=""/>
        <dsp:cNvSpPr/>
      </dsp:nvSpPr>
      <dsp:spPr>
        <a:xfrm>
          <a:off x="4285507" y="1166479"/>
          <a:ext cx="812852" cy="650282"/>
        </a:xfrm>
        <a:prstGeom prst="roundRect">
          <a:avLst>
            <a:gd name="adj" fmla="val 10000"/>
          </a:avLst>
        </a:prstGeom>
        <a:solidFill>
          <a:schemeClr val="lt1">
            <a:hueOff val="0"/>
            <a:satOff val="0"/>
            <a:lumOff val="0"/>
            <a:alphaOff val="0"/>
          </a:schemeClr>
        </a:solidFill>
        <a:ln w="38100" cap="flat" cmpd="sng" algn="ctr">
          <a:solidFill>
            <a:schemeClr val="accent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20955" tIns="20955" rIns="20955" bIns="20955" numCol="1" spcCol="1270" anchor="ctr" anchorCtr="0">
          <a:noAutofit/>
        </a:bodyPr>
        <a:lstStyle/>
        <a:p>
          <a:pPr lvl="0" algn="ctr" defTabSz="488950">
            <a:lnSpc>
              <a:spcPct val="90000"/>
            </a:lnSpc>
            <a:spcBef>
              <a:spcPct val="0"/>
            </a:spcBef>
            <a:spcAft>
              <a:spcPct val="35000"/>
            </a:spcAft>
          </a:pPr>
          <a:r>
            <a:rPr lang="el-GR" sz="1100" kern="1200">
              <a:latin typeface="Times New Roman" pitchFamily="18" charset="0"/>
              <a:cs typeface="Times New Roman" pitchFamily="18" charset="0"/>
            </a:rPr>
            <a:t>Πολιτιστική ευελιξία </a:t>
          </a:r>
        </a:p>
      </dsp:txBody>
      <dsp:txXfrm>
        <a:off x="4285507" y="1166479"/>
        <a:ext cx="812852" cy="650282"/>
      </dsp:txXfrm>
    </dsp:sp>
    <dsp:sp modelId="{66809307-F525-4126-B387-E916B8BF7F91}">
      <dsp:nvSpPr>
        <dsp:cNvPr id="0" name=""/>
        <dsp:cNvSpPr/>
      </dsp:nvSpPr>
      <dsp:spPr>
        <a:xfrm rot="65740">
          <a:off x="3203221" y="2371958"/>
          <a:ext cx="1439563" cy="330947"/>
        </a:xfrm>
        <a:prstGeom prst="leftArrow">
          <a:avLst>
            <a:gd name="adj1" fmla="val 60000"/>
            <a:gd name="adj2" fmla="val 50000"/>
          </a:avLst>
        </a:prstGeom>
        <a:solidFill>
          <a:schemeClr val="accent2">
            <a:tint val="60000"/>
            <a:hueOff val="0"/>
            <a:satOff val="0"/>
            <a:lumOff val="0"/>
            <a:alphaOff val="0"/>
          </a:scheme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a:schemeClr val="lt1"/>
        </a:fontRef>
      </dsp:style>
    </dsp:sp>
    <dsp:sp modelId="{C435F4E0-34DB-44BF-B67B-7BA1FDB66647}">
      <dsp:nvSpPr>
        <dsp:cNvPr id="0" name=""/>
        <dsp:cNvSpPr/>
      </dsp:nvSpPr>
      <dsp:spPr>
        <a:xfrm>
          <a:off x="4236227" y="2226054"/>
          <a:ext cx="812852" cy="650282"/>
        </a:xfrm>
        <a:prstGeom prst="roundRect">
          <a:avLst>
            <a:gd name="adj" fmla="val 10000"/>
          </a:avLst>
        </a:prstGeom>
        <a:solidFill>
          <a:schemeClr val="lt1">
            <a:hueOff val="0"/>
            <a:satOff val="0"/>
            <a:lumOff val="0"/>
            <a:alphaOff val="0"/>
          </a:schemeClr>
        </a:solidFill>
        <a:ln w="38100" cap="flat" cmpd="sng" algn="ctr">
          <a:solidFill>
            <a:schemeClr val="accent2">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20955" tIns="20955" rIns="20955" bIns="20955" numCol="1" spcCol="1270" anchor="ctr" anchorCtr="0">
          <a:noAutofit/>
        </a:bodyPr>
        <a:lstStyle/>
        <a:p>
          <a:pPr lvl="0" algn="ctr" defTabSz="488950">
            <a:lnSpc>
              <a:spcPct val="90000"/>
            </a:lnSpc>
            <a:spcBef>
              <a:spcPct val="0"/>
            </a:spcBef>
            <a:spcAft>
              <a:spcPct val="35000"/>
            </a:spcAft>
          </a:pPr>
          <a:r>
            <a:rPr lang="el-GR" sz="1100" kern="1200">
              <a:latin typeface="Times New Roman" pitchFamily="18" charset="0"/>
              <a:cs typeface="Times New Roman" pitchFamily="18" charset="0"/>
            </a:rPr>
            <a:t>Εθνικότητα</a:t>
          </a:r>
        </a:p>
      </dsp:txBody>
      <dsp:txXfrm>
        <a:off x="4236227" y="2226054"/>
        <a:ext cx="812852" cy="650282"/>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0.29375</cdr:x>
      <cdr:y>0.02778</cdr:y>
    </cdr:from>
    <cdr:to>
      <cdr:x>0.56042</cdr:x>
      <cdr:y>0.12153</cdr:y>
    </cdr:to>
    <cdr:sp macro="" textlink="">
      <cdr:nvSpPr>
        <cdr:cNvPr id="2" name="1 - TextBox"/>
        <cdr:cNvSpPr txBox="1"/>
      </cdr:nvSpPr>
      <cdr:spPr>
        <a:xfrm xmlns:a="http://schemas.openxmlformats.org/drawingml/2006/main">
          <a:off x="1343026" y="76200"/>
          <a:ext cx="1219200" cy="2571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l-GR" sz="1100"/>
        </a:p>
      </cdr:txBody>
    </cdr:sp>
  </cdr:relSizeAnchor>
  <cdr:relSizeAnchor xmlns:cdr="http://schemas.openxmlformats.org/drawingml/2006/chartDrawing">
    <cdr:from>
      <cdr:x>0.22902</cdr:x>
      <cdr:y>3.0431E-7</cdr:y>
    </cdr:from>
    <cdr:to>
      <cdr:x>0.74126</cdr:x>
      <cdr:y>0.11884</cdr:y>
    </cdr:to>
    <cdr:sp macro="" textlink="">
      <cdr:nvSpPr>
        <cdr:cNvPr id="3" name="2 - TextBox"/>
        <cdr:cNvSpPr txBox="1"/>
      </cdr:nvSpPr>
      <cdr:spPr>
        <a:xfrm xmlns:a="http://schemas.openxmlformats.org/drawingml/2006/main">
          <a:off x="1247775" y="1"/>
          <a:ext cx="2790825" cy="39052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l-GR" sz="1100"/>
        </a:p>
      </cdr:txBody>
    </cdr:sp>
  </cdr:relSizeAnchor>
  <cdr:relSizeAnchor xmlns:cdr="http://schemas.openxmlformats.org/drawingml/2006/chartDrawing">
    <cdr:from>
      <cdr:x>0.31119</cdr:x>
      <cdr:y>0.03768</cdr:y>
    </cdr:from>
    <cdr:to>
      <cdr:x>0.55594</cdr:x>
      <cdr:y>0.13044</cdr:y>
    </cdr:to>
    <cdr:sp macro="" textlink="">
      <cdr:nvSpPr>
        <cdr:cNvPr id="4" name="3 - TextBox"/>
        <cdr:cNvSpPr txBox="1"/>
      </cdr:nvSpPr>
      <cdr:spPr>
        <a:xfrm xmlns:a="http://schemas.openxmlformats.org/drawingml/2006/main">
          <a:off x="1695450" y="123827"/>
          <a:ext cx="1333499" cy="304799"/>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none" rtlCol="0"/>
        <a:lstStyle xmlns:a="http://schemas.openxmlformats.org/drawingml/2006/main"/>
        <a:p xmlns:a="http://schemas.openxmlformats.org/drawingml/2006/main">
          <a:pPr algn="ctr"/>
          <a:r>
            <a:rPr lang="el-GR" sz="1200" b="1" i="0">
              <a:solidFill>
                <a:sysClr val="windowText" lastClr="000000"/>
              </a:solidFill>
              <a:latin typeface="Times New Roman" pitchFamily="18" charset="0"/>
              <a:cs typeface="Times New Roman" pitchFamily="18" charset="0"/>
            </a:rPr>
            <a:t>ΦΥΛΟ</a:t>
          </a:r>
        </a:p>
      </cdr:txBody>
    </cdr:sp>
  </cdr:relSizeAnchor>
</c:userShapes>
</file>

<file path=word/drawings/drawing2.xml><?xml version="1.0" encoding="utf-8"?>
<c:userShapes xmlns:c="http://schemas.openxmlformats.org/drawingml/2006/chart">
  <cdr:relSizeAnchor xmlns:cdr="http://schemas.openxmlformats.org/drawingml/2006/chartDrawing">
    <cdr:from>
      <cdr:x>0.5</cdr:x>
      <cdr:y>0.08232</cdr:y>
    </cdr:from>
    <cdr:to>
      <cdr:x>0.7</cdr:x>
      <cdr:y>0.375</cdr:y>
    </cdr:to>
    <cdr:sp macro="" textlink="">
      <cdr:nvSpPr>
        <cdr:cNvPr id="2" name="1 - TextBox"/>
        <cdr:cNvSpPr txBox="1"/>
      </cdr:nvSpPr>
      <cdr:spPr>
        <a:xfrm xmlns:a="http://schemas.openxmlformats.org/drawingml/2006/main">
          <a:off x="2286000" y="25717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l-GR" sz="1100"/>
        </a:p>
      </cdr:txBody>
    </cdr:sp>
  </cdr:relSizeAnchor>
  <cdr:relSizeAnchor xmlns:cdr="http://schemas.openxmlformats.org/drawingml/2006/chartDrawing">
    <cdr:from>
      <cdr:x>0.36301</cdr:x>
      <cdr:y>0.01524</cdr:y>
    </cdr:from>
    <cdr:to>
      <cdr:x>0.5875</cdr:x>
      <cdr:y>0.08232</cdr:y>
    </cdr:to>
    <cdr:sp macro="" textlink="">
      <cdr:nvSpPr>
        <cdr:cNvPr id="3" name="2 - TextBox"/>
        <cdr:cNvSpPr txBox="1"/>
      </cdr:nvSpPr>
      <cdr:spPr>
        <a:xfrm xmlns:a="http://schemas.openxmlformats.org/drawingml/2006/main">
          <a:off x="1514475" y="47614"/>
          <a:ext cx="936546" cy="209562"/>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none" rtlCol="0"/>
        <a:lstStyle xmlns:a="http://schemas.openxmlformats.org/drawingml/2006/main"/>
        <a:p xmlns:a="http://schemas.openxmlformats.org/drawingml/2006/main">
          <a:pPr algn="ctr"/>
          <a:r>
            <a:rPr lang="el-GR" sz="1200" b="1">
              <a:solidFill>
                <a:sysClr val="windowText" lastClr="000000"/>
              </a:solidFill>
              <a:latin typeface="Times New Roman" pitchFamily="18" charset="0"/>
              <a:cs typeface="Times New Roman" pitchFamily="18" charset="0"/>
            </a:rPr>
            <a:t>ΗΛΙΚΙΑ</a:t>
          </a:r>
        </a:p>
      </cdr:txBody>
    </cdr:sp>
  </cdr:relSizeAnchor>
</c:userShapes>
</file>

<file path=word/drawings/drawing3.xml><?xml version="1.0" encoding="utf-8"?>
<c:userShapes xmlns:c="http://schemas.openxmlformats.org/drawingml/2006/chart">
  <cdr:relSizeAnchor xmlns:cdr="http://schemas.openxmlformats.org/drawingml/2006/chartDrawing">
    <cdr:from>
      <cdr:x>0.3375</cdr:x>
      <cdr:y>0.08681</cdr:y>
    </cdr:from>
    <cdr:to>
      <cdr:x>0.5375</cdr:x>
      <cdr:y>0.42014</cdr:y>
    </cdr:to>
    <cdr:sp macro="" textlink="">
      <cdr:nvSpPr>
        <cdr:cNvPr id="2" name="1 - TextBox"/>
        <cdr:cNvSpPr txBox="1"/>
      </cdr:nvSpPr>
      <cdr:spPr>
        <a:xfrm xmlns:a="http://schemas.openxmlformats.org/drawingml/2006/main">
          <a:off x="1543050" y="23812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l-GR" sz="1100"/>
        </a:p>
      </cdr:txBody>
    </cdr:sp>
  </cdr:relSizeAnchor>
  <cdr:relSizeAnchor xmlns:cdr="http://schemas.openxmlformats.org/drawingml/2006/chartDrawing">
    <cdr:from>
      <cdr:x>0.29375</cdr:x>
      <cdr:y>0.05903</cdr:y>
    </cdr:from>
    <cdr:to>
      <cdr:x>0.49375</cdr:x>
      <cdr:y>0.39236</cdr:y>
    </cdr:to>
    <cdr:sp macro="" textlink="">
      <cdr:nvSpPr>
        <cdr:cNvPr id="3" name="2 - TextBox"/>
        <cdr:cNvSpPr txBox="1"/>
      </cdr:nvSpPr>
      <cdr:spPr>
        <a:xfrm xmlns:a="http://schemas.openxmlformats.org/drawingml/2006/main">
          <a:off x="1343025" y="16192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l-GR" sz="1100"/>
        </a:p>
      </cdr:txBody>
    </cdr:sp>
  </cdr:relSizeAnchor>
  <cdr:relSizeAnchor xmlns:cdr="http://schemas.openxmlformats.org/drawingml/2006/chartDrawing">
    <cdr:from>
      <cdr:x>0.20521</cdr:x>
      <cdr:y>0.0036</cdr:y>
    </cdr:from>
    <cdr:to>
      <cdr:x>0.81821</cdr:x>
      <cdr:y>0.11511</cdr:y>
    </cdr:to>
    <cdr:sp macro="" textlink="">
      <cdr:nvSpPr>
        <cdr:cNvPr id="5" name="4 - TextBox"/>
        <cdr:cNvSpPr txBox="1"/>
      </cdr:nvSpPr>
      <cdr:spPr>
        <a:xfrm xmlns:a="http://schemas.openxmlformats.org/drawingml/2006/main">
          <a:off x="964925" y="9017"/>
          <a:ext cx="2882348" cy="27929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l-GR" sz="1200" b="1">
              <a:latin typeface="Times New Roman" pitchFamily="18" charset="0"/>
              <a:cs typeface="Times New Roman" pitchFamily="18" charset="0"/>
            </a:rPr>
            <a:t>ΜΟΡΦΩΤΙΚΟ</a:t>
          </a:r>
          <a:r>
            <a:rPr lang="el-GR" sz="1200" b="1" baseline="0">
              <a:latin typeface="Times New Roman" pitchFamily="18" charset="0"/>
              <a:cs typeface="Times New Roman" pitchFamily="18" charset="0"/>
            </a:rPr>
            <a:t> ΕΠΙΠΕΔΟ</a:t>
          </a:r>
          <a:endParaRPr lang="el-GR" sz="1200" b="1">
            <a:latin typeface="Times New Roman" pitchFamily="18" charset="0"/>
            <a:cs typeface="Times New Roman"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0.22008</cdr:x>
      <cdr:y>0.00554</cdr:y>
    </cdr:from>
    <cdr:to>
      <cdr:x>0.78542</cdr:x>
      <cdr:y>0.10249</cdr:y>
    </cdr:to>
    <cdr:sp macro="" textlink="">
      <cdr:nvSpPr>
        <cdr:cNvPr id="2" name="1 - TextBox"/>
        <cdr:cNvSpPr txBox="1"/>
      </cdr:nvSpPr>
      <cdr:spPr>
        <a:xfrm xmlns:a="http://schemas.openxmlformats.org/drawingml/2006/main">
          <a:off x="945046" y="14194"/>
          <a:ext cx="2427672" cy="24839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l-GR" sz="1200" b="1">
              <a:latin typeface="Times New Roman" pitchFamily="18" charset="0"/>
              <a:cs typeface="Times New Roman" pitchFamily="18" charset="0"/>
            </a:rPr>
            <a:t>ΟΙΚΟΓΕΝΕΙΑΚΗ</a:t>
          </a:r>
          <a:r>
            <a:rPr lang="el-GR" sz="1200" b="1" baseline="0">
              <a:latin typeface="Times New Roman" pitchFamily="18" charset="0"/>
              <a:cs typeface="Times New Roman" pitchFamily="18" charset="0"/>
            </a:rPr>
            <a:t> ΚΑΤΑΣΤΑΣΗ</a:t>
          </a:r>
          <a:endParaRPr lang="el-GR" sz="1200" b="1">
            <a:latin typeface="Times New Roman" pitchFamily="18" charset="0"/>
            <a:cs typeface="Times New Roman" pitchFamily="18"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0.09366</cdr:x>
      <cdr:y>0.04861</cdr:y>
    </cdr:from>
    <cdr:to>
      <cdr:x>0.80833</cdr:x>
      <cdr:y>0.15278</cdr:y>
    </cdr:to>
    <cdr:sp macro="" textlink="">
      <cdr:nvSpPr>
        <cdr:cNvPr id="2" name="1 - TextBox"/>
        <cdr:cNvSpPr txBox="1"/>
      </cdr:nvSpPr>
      <cdr:spPr>
        <a:xfrm xmlns:a="http://schemas.openxmlformats.org/drawingml/2006/main">
          <a:off x="428212" y="133347"/>
          <a:ext cx="3267474" cy="28575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l-GR" sz="1200" b="1">
              <a:latin typeface="Times New Roman" pitchFamily="18" charset="0"/>
              <a:cs typeface="Times New Roman" pitchFamily="18" charset="0"/>
            </a:rPr>
            <a:t>ΣΥΝΟΛΙΚΟΣ</a:t>
          </a:r>
          <a:r>
            <a:rPr lang="el-GR" sz="1200" b="1" baseline="0">
              <a:latin typeface="Times New Roman" pitchFamily="18" charset="0"/>
              <a:cs typeface="Times New Roman" pitchFamily="18" charset="0"/>
            </a:rPr>
            <a:t> ΧΡΟΝΟΣ ΕΡΓΑΣΙΑΚΗΣ ΕΜΠΕΙΡΙΑΣ</a:t>
          </a:r>
          <a:endParaRPr lang="el-GR" sz="1200" b="1">
            <a:latin typeface="Times New Roman" pitchFamily="18" charset="0"/>
            <a:cs typeface="Times New Roman" pitchFamily="18"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0.44792</cdr:x>
      <cdr:y>0.09375</cdr:y>
    </cdr:from>
    <cdr:to>
      <cdr:x>0.64792</cdr:x>
      <cdr:y>0.42708</cdr:y>
    </cdr:to>
    <cdr:sp macro="" textlink="">
      <cdr:nvSpPr>
        <cdr:cNvPr id="2" name="1 - TextBox"/>
        <cdr:cNvSpPr txBox="1"/>
      </cdr:nvSpPr>
      <cdr:spPr>
        <a:xfrm xmlns:a="http://schemas.openxmlformats.org/drawingml/2006/main">
          <a:off x="2047875" y="25717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l-GR" sz="1100"/>
        </a:p>
      </cdr:txBody>
    </cdr:sp>
  </cdr:relSizeAnchor>
  <cdr:relSizeAnchor xmlns:cdr="http://schemas.openxmlformats.org/drawingml/2006/chartDrawing">
    <cdr:from>
      <cdr:x>0.06362</cdr:x>
      <cdr:y>0</cdr:y>
    </cdr:from>
    <cdr:to>
      <cdr:x>0.85571</cdr:x>
      <cdr:y>0.07324</cdr:y>
    </cdr:to>
    <cdr:sp macro="" textlink="">
      <cdr:nvSpPr>
        <cdr:cNvPr id="3" name="2 - TextBox"/>
        <cdr:cNvSpPr txBox="1"/>
      </cdr:nvSpPr>
      <cdr:spPr>
        <a:xfrm xmlns:a="http://schemas.openxmlformats.org/drawingml/2006/main">
          <a:off x="299003" y="0"/>
          <a:ext cx="3722492" cy="19838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ctr"/>
          <a:r>
            <a:rPr lang="el-GR" sz="1100" b="1"/>
            <a:t> </a:t>
          </a:r>
          <a:r>
            <a:rPr lang="el-GR" sz="1200" b="1">
              <a:latin typeface="Times New Roman" pitchFamily="18" charset="0"/>
              <a:cs typeface="Times New Roman" pitchFamily="18" charset="0"/>
            </a:rPr>
            <a:t>ΤΡΑΠΕΖΙΚΗ ΕΡΓΑΣΙΑΚΗ ΕΜΠΕΙΡΙΑ</a:t>
          </a:r>
        </a:p>
      </cdr:txBody>
    </cdr:sp>
  </cdr:relSizeAnchor>
</c:userShapes>
</file>

<file path=word/drawings/drawing7.xml><?xml version="1.0" encoding="utf-8"?>
<c:userShapes xmlns:c="http://schemas.openxmlformats.org/drawingml/2006/chart">
  <cdr:relSizeAnchor xmlns:cdr="http://schemas.openxmlformats.org/drawingml/2006/chartDrawing">
    <cdr:from>
      <cdr:x>0.33494</cdr:x>
      <cdr:y>0.0303</cdr:y>
    </cdr:from>
    <cdr:to>
      <cdr:x>0.61875</cdr:x>
      <cdr:y>0.21788</cdr:y>
    </cdr:to>
    <cdr:sp macro="" textlink="">
      <cdr:nvSpPr>
        <cdr:cNvPr id="2" name="1 - TextBox"/>
        <cdr:cNvSpPr txBox="1"/>
      </cdr:nvSpPr>
      <cdr:spPr>
        <a:xfrm xmlns:a="http://schemas.openxmlformats.org/drawingml/2006/main">
          <a:off x="1723781" y="53906"/>
          <a:ext cx="1460639" cy="333719"/>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none" rtlCol="0"/>
        <a:lstStyle xmlns:a="http://schemas.openxmlformats.org/drawingml/2006/main"/>
        <a:p xmlns:a="http://schemas.openxmlformats.org/drawingml/2006/main">
          <a:pPr algn="ctr"/>
          <a:r>
            <a:rPr lang="el-GR" sz="1200" b="1">
              <a:solidFill>
                <a:sysClr val="windowText" lastClr="000000"/>
              </a:solidFill>
              <a:latin typeface="Times New Roman" pitchFamily="18" charset="0"/>
              <a:cs typeface="Times New Roman" pitchFamily="18" charset="0"/>
            </a:rPr>
            <a:t>ΚΑΘΕΣΤΩΣ  ΕΡΓΑΣΙΑΣ</a:t>
          </a:r>
          <a:r>
            <a:rPr lang="el-GR" sz="1200" b="1" baseline="0">
              <a:solidFill>
                <a:sysClr val="windowText" lastClr="000000"/>
              </a:solidFill>
              <a:latin typeface="Times New Roman" pitchFamily="18" charset="0"/>
              <a:cs typeface="Times New Roman" pitchFamily="18" charset="0"/>
            </a:rPr>
            <a:t> </a:t>
          </a:r>
          <a:endParaRPr lang="el-GR" sz="1200" b="1">
            <a:solidFill>
              <a:sysClr val="windowText" lastClr="000000"/>
            </a:solidFill>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70E14DA-8D9B-4DAA-BD1C-2A6ADB35B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35872</Words>
  <Characters>193711</Characters>
  <Application>Microsoft Office Word</Application>
  <DocSecurity>0</DocSecurity>
  <Lines>1614</Lines>
  <Paragraphs>458</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229125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MPAGAKI GEORGIA</dc:creator>
  <cp:lastModifiedBy> </cp:lastModifiedBy>
  <cp:revision>3</cp:revision>
  <cp:lastPrinted>2018-02-19T09:19:00Z</cp:lastPrinted>
  <dcterms:created xsi:type="dcterms:W3CDTF">2018-03-02T17:00:00Z</dcterms:created>
  <dcterms:modified xsi:type="dcterms:W3CDTF">2018-03-02T17:00:00Z</dcterms:modified>
</cp:coreProperties>
</file>