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1E0"/>
      </w:tblPr>
      <w:tblGrid>
        <w:gridCol w:w="1701"/>
        <w:gridCol w:w="7763"/>
      </w:tblGrid>
      <w:tr w:rsidR="00B30284" w:rsidRPr="00853ACB" w:rsidTr="00E2289C">
        <w:tc>
          <w:tcPr>
            <w:tcW w:w="1701" w:type="dxa"/>
            <w:shd w:val="clear" w:color="auto" w:fill="auto"/>
          </w:tcPr>
          <w:p w:rsidR="00B30284" w:rsidRPr="00853ACB" w:rsidRDefault="000259F4" w:rsidP="00853ACB">
            <w:pPr>
              <w:spacing w:line="360" w:lineRule="auto"/>
              <w:jc w:val="center"/>
              <w:rPr>
                <w:b/>
                <w:sz w:val="28"/>
                <w:szCs w:val="28"/>
              </w:rPr>
            </w:pPr>
            <w:r>
              <w:rPr>
                <w:b/>
                <w:noProof/>
                <w:sz w:val="28"/>
                <w:szCs w:val="28"/>
              </w:rPr>
              <w:drawing>
                <wp:inline distT="0" distB="0" distL="0" distR="0">
                  <wp:extent cx="942975" cy="1371600"/>
                  <wp:effectExtent l="0" t="0" r="0" b="0"/>
                  <wp:docPr id="2"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975" cy="1371600"/>
                          </a:xfrm>
                          <a:prstGeom prst="rect">
                            <a:avLst/>
                          </a:prstGeom>
                          <a:noFill/>
                        </pic:spPr>
                      </pic:pic>
                    </a:graphicData>
                  </a:graphic>
                </wp:inline>
              </w:drawing>
            </w:r>
          </w:p>
        </w:tc>
        <w:tc>
          <w:tcPr>
            <w:tcW w:w="7763" w:type="dxa"/>
            <w:shd w:val="clear" w:color="auto" w:fill="auto"/>
            <w:vAlign w:val="center"/>
          </w:tcPr>
          <w:p w:rsidR="00E2289C" w:rsidRPr="007D5BD9" w:rsidRDefault="00E2289C" w:rsidP="00E2289C">
            <w:pPr>
              <w:rPr>
                <w:b/>
                <w:sz w:val="32"/>
              </w:rPr>
            </w:pPr>
            <w:r w:rsidRPr="007D5BD9">
              <w:rPr>
                <w:b/>
                <w:sz w:val="32"/>
              </w:rPr>
              <w:t>ΠΟΛΥΤΕΧΝΕΙΟ ΚΡΗΤΗΣ</w:t>
            </w:r>
          </w:p>
          <w:p w:rsidR="00E2289C" w:rsidRPr="007D5BD9" w:rsidRDefault="00E2289C" w:rsidP="00E2289C">
            <w:pPr>
              <w:rPr>
                <w:b/>
                <w:sz w:val="32"/>
              </w:rPr>
            </w:pPr>
            <w:r w:rsidRPr="007D5BD9">
              <w:rPr>
                <w:b/>
                <w:sz w:val="32"/>
              </w:rPr>
              <w:t>ΣΧΟΛΗ ΜΗΧΑΝΙΚΩΝ ΠΕΡΙΒΑΛΛΟΝΤΟΣ</w:t>
            </w:r>
          </w:p>
          <w:p w:rsidR="00E2289C" w:rsidRPr="00E2289C" w:rsidRDefault="00E2289C" w:rsidP="00E2289C">
            <w:pPr>
              <w:rPr>
                <w:b/>
                <w:sz w:val="32"/>
              </w:rPr>
            </w:pPr>
            <w:r w:rsidRPr="007D5BD9">
              <w:rPr>
                <w:b/>
                <w:sz w:val="32"/>
              </w:rPr>
              <w:t>ΕΡΓΑΣΤΗΡΙΟ ΠΕΡΙΒΑΛΛΟΝΤΙΚΗΣ</w:t>
            </w:r>
            <w:r>
              <w:rPr>
                <w:b/>
                <w:sz w:val="32"/>
              </w:rPr>
              <w:t xml:space="preserve"> ΟΡΓΑΝΙΚΗΣ ΧΗΜΕΙΑΣ</w:t>
            </w:r>
          </w:p>
        </w:tc>
      </w:tr>
    </w:tbl>
    <w:p w:rsidR="00CE6D4C" w:rsidRPr="00FC79FE" w:rsidRDefault="00CE6D4C" w:rsidP="002C26AD">
      <w:pPr>
        <w:spacing w:line="360" w:lineRule="auto"/>
      </w:pPr>
    </w:p>
    <w:p w:rsidR="00CE6D4C" w:rsidRPr="00AE5FF5" w:rsidRDefault="00CE6D4C" w:rsidP="00E96CD8">
      <w:pPr>
        <w:spacing w:line="360" w:lineRule="auto"/>
        <w:jc w:val="center"/>
      </w:pPr>
    </w:p>
    <w:p w:rsidR="00CD6784" w:rsidRPr="002C26AD" w:rsidRDefault="00AE5FF5" w:rsidP="00AE5FF5">
      <w:pPr>
        <w:spacing w:line="360" w:lineRule="auto"/>
        <w:jc w:val="center"/>
        <w:rPr>
          <w:b/>
          <w:sz w:val="32"/>
          <w:szCs w:val="32"/>
        </w:rPr>
      </w:pPr>
      <w:r w:rsidRPr="002C26AD">
        <w:rPr>
          <w:b/>
          <w:sz w:val="32"/>
          <w:szCs w:val="32"/>
        </w:rPr>
        <w:t>Φωτοκαταλ</w:t>
      </w:r>
      <w:r w:rsidR="00D92A95" w:rsidRPr="002C26AD">
        <w:rPr>
          <w:b/>
          <w:sz w:val="32"/>
          <w:szCs w:val="32"/>
        </w:rPr>
        <w:t>υτική διάσπαση αντιβιοτικών στην υδατική φάση</w:t>
      </w:r>
      <w:r w:rsidRPr="002C26AD">
        <w:rPr>
          <w:b/>
          <w:sz w:val="32"/>
          <w:szCs w:val="32"/>
        </w:rPr>
        <w:t xml:space="preserve"> </w:t>
      </w:r>
    </w:p>
    <w:p w:rsidR="00CE6D4C" w:rsidRPr="002C26AD" w:rsidRDefault="002C26AD" w:rsidP="002C26AD">
      <w:pPr>
        <w:spacing w:line="360" w:lineRule="auto"/>
        <w:rPr>
          <w:lang w:val="en-US"/>
        </w:rPr>
      </w:pPr>
      <w:r>
        <w:rPr>
          <w:noProof/>
        </w:rPr>
        <w:drawing>
          <wp:inline distT="0" distB="0" distL="0" distR="0">
            <wp:extent cx="5484935" cy="3283961"/>
            <wp:effectExtent l="19050" t="0" r="1465" b="0"/>
            <wp:docPr id="5" name="Εικόνα 10" descr="C:\Users\User1\Desktop\μεταπτυχιακο διατριβη\tju8j76t5ujyt-666x3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1\Desktop\μεταπτυχιακο διατριβη\tju8j76t5ujyt-666x399.jpg"/>
                    <pic:cNvPicPr>
                      <a:picLocks noChangeAspect="1" noChangeArrowheads="1"/>
                    </pic:cNvPicPr>
                  </pic:nvPicPr>
                  <pic:blipFill>
                    <a:blip r:embed="rId9" cstate="print"/>
                    <a:srcRect/>
                    <a:stretch>
                      <a:fillRect/>
                    </a:stretch>
                  </pic:blipFill>
                  <pic:spPr bwMode="auto">
                    <a:xfrm>
                      <a:off x="0" y="0"/>
                      <a:ext cx="5491422" cy="3287845"/>
                    </a:xfrm>
                    <a:prstGeom prst="rect">
                      <a:avLst/>
                    </a:prstGeom>
                    <a:noFill/>
                    <a:ln w="9525">
                      <a:noFill/>
                      <a:miter lim="800000"/>
                      <a:headEnd/>
                      <a:tailEnd/>
                    </a:ln>
                  </pic:spPr>
                </pic:pic>
              </a:graphicData>
            </a:graphic>
          </wp:inline>
        </w:drawing>
      </w:r>
    </w:p>
    <w:p w:rsidR="00CE6D4C" w:rsidRPr="002C26AD" w:rsidRDefault="00CE6D4C" w:rsidP="007000F7">
      <w:pPr>
        <w:spacing w:line="360" w:lineRule="auto"/>
        <w:rPr>
          <w:lang w:val="en-US"/>
        </w:rPr>
      </w:pPr>
    </w:p>
    <w:p w:rsidR="00E2289C" w:rsidRDefault="00E2289C" w:rsidP="00E2289C">
      <w:pPr>
        <w:jc w:val="center"/>
        <w:rPr>
          <w:b/>
          <w:sz w:val="34"/>
          <w:szCs w:val="34"/>
        </w:rPr>
      </w:pPr>
      <w:r>
        <w:rPr>
          <w:b/>
          <w:sz w:val="34"/>
          <w:szCs w:val="34"/>
        </w:rPr>
        <w:t xml:space="preserve">Μεταπτυχιακή </w:t>
      </w:r>
      <w:r w:rsidRPr="00272504">
        <w:rPr>
          <w:b/>
          <w:sz w:val="34"/>
          <w:szCs w:val="34"/>
        </w:rPr>
        <w:t xml:space="preserve">Διπλωματική </w:t>
      </w:r>
      <w:r>
        <w:rPr>
          <w:b/>
          <w:sz w:val="34"/>
          <w:szCs w:val="34"/>
        </w:rPr>
        <w:t>Διατριβή</w:t>
      </w:r>
    </w:p>
    <w:p w:rsidR="00E2289C" w:rsidRDefault="00E2289C" w:rsidP="00E2289C">
      <w:pPr>
        <w:jc w:val="center"/>
        <w:rPr>
          <w:b/>
          <w:sz w:val="34"/>
          <w:szCs w:val="34"/>
        </w:rPr>
      </w:pPr>
    </w:p>
    <w:p w:rsidR="00E2289C" w:rsidRDefault="00E2289C" w:rsidP="00E2289C">
      <w:pPr>
        <w:jc w:val="center"/>
        <w:rPr>
          <w:b/>
          <w:sz w:val="34"/>
          <w:szCs w:val="34"/>
        </w:rPr>
      </w:pPr>
    </w:p>
    <w:p w:rsidR="0091766F" w:rsidRPr="002C26AD" w:rsidRDefault="00E2289C" w:rsidP="002C26AD">
      <w:pPr>
        <w:jc w:val="center"/>
        <w:rPr>
          <w:b/>
          <w:sz w:val="40"/>
          <w:szCs w:val="40"/>
          <w:lang w:val="en-US"/>
        </w:rPr>
      </w:pPr>
      <w:r w:rsidRPr="002C26AD">
        <w:rPr>
          <w:b/>
          <w:sz w:val="40"/>
          <w:szCs w:val="40"/>
        </w:rPr>
        <w:t>Κουτάντου Βιργινία</w:t>
      </w:r>
    </w:p>
    <w:p w:rsidR="003379E8" w:rsidRDefault="003379E8" w:rsidP="007000F7">
      <w:pPr>
        <w:spacing w:line="360" w:lineRule="auto"/>
      </w:pPr>
    </w:p>
    <w:tbl>
      <w:tblPr>
        <w:tblW w:w="0" w:type="auto"/>
        <w:tblLook w:val="01E0"/>
      </w:tblPr>
      <w:tblGrid>
        <w:gridCol w:w="2808"/>
        <w:gridCol w:w="6762"/>
      </w:tblGrid>
      <w:tr w:rsidR="00782020" w:rsidTr="00853ACB">
        <w:tc>
          <w:tcPr>
            <w:tcW w:w="2808" w:type="dxa"/>
            <w:vMerge w:val="restart"/>
            <w:shd w:val="clear" w:color="auto" w:fill="auto"/>
            <w:vAlign w:val="center"/>
          </w:tcPr>
          <w:p w:rsidR="00782020" w:rsidRDefault="00782020" w:rsidP="00782020">
            <w:r>
              <w:t>Εξεταστική Επιτροπή:</w:t>
            </w:r>
          </w:p>
        </w:tc>
        <w:tc>
          <w:tcPr>
            <w:tcW w:w="6762" w:type="dxa"/>
            <w:shd w:val="clear" w:color="auto" w:fill="auto"/>
          </w:tcPr>
          <w:p w:rsidR="00782020" w:rsidRDefault="00782020" w:rsidP="003379E8">
            <w:r>
              <w:t>Επικ. Καθηγητής Νικόλαος Ξεκουκουλωτάκης (Επιβλέπων)</w:t>
            </w:r>
          </w:p>
        </w:tc>
      </w:tr>
      <w:tr w:rsidR="00782020" w:rsidTr="00853ACB">
        <w:tc>
          <w:tcPr>
            <w:tcW w:w="2808" w:type="dxa"/>
            <w:vMerge/>
            <w:shd w:val="clear" w:color="auto" w:fill="auto"/>
          </w:tcPr>
          <w:p w:rsidR="00782020" w:rsidRDefault="00782020" w:rsidP="003379E8"/>
        </w:tc>
        <w:tc>
          <w:tcPr>
            <w:tcW w:w="6762" w:type="dxa"/>
            <w:shd w:val="clear" w:color="auto" w:fill="auto"/>
          </w:tcPr>
          <w:p w:rsidR="00782020" w:rsidRPr="00D92A95" w:rsidRDefault="00D92A95" w:rsidP="003379E8">
            <w:r w:rsidRPr="00D92A95">
              <w:t>Καθηγητής Ευάγγελος Γιδαράκος</w:t>
            </w:r>
          </w:p>
          <w:p w:rsidR="00E2289C" w:rsidRPr="00D92A95" w:rsidRDefault="00D92A95" w:rsidP="003379E8">
            <w:pPr>
              <w:rPr>
                <w:highlight w:val="green"/>
              </w:rPr>
            </w:pPr>
            <w:r w:rsidRPr="00D92A95">
              <w:t>Καθηγητής Ευάγγελος Διαμαντόπουλος</w:t>
            </w:r>
          </w:p>
        </w:tc>
      </w:tr>
      <w:tr w:rsidR="00782020" w:rsidTr="00853ACB">
        <w:tc>
          <w:tcPr>
            <w:tcW w:w="2808" w:type="dxa"/>
            <w:vMerge/>
            <w:shd w:val="clear" w:color="auto" w:fill="auto"/>
          </w:tcPr>
          <w:p w:rsidR="00782020" w:rsidRDefault="00782020" w:rsidP="003379E8"/>
        </w:tc>
        <w:tc>
          <w:tcPr>
            <w:tcW w:w="6762" w:type="dxa"/>
            <w:shd w:val="clear" w:color="auto" w:fill="auto"/>
          </w:tcPr>
          <w:p w:rsidR="00782020" w:rsidRDefault="00782020" w:rsidP="003379E8"/>
        </w:tc>
      </w:tr>
    </w:tbl>
    <w:p w:rsidR="003379E8" w:rsidRDefault="003379E8" w:rsidP="007000F7">
      <w:pPr>
        <w:spacing w:line="360" w:lineRule="auto"/>
      </w:pPr>
    </w:p>
    <w:p w:rsidR="00CE6D4C" w:rsidRDefault="00CE6D4C" w:rsidP="007000F7">
      <w:pPr>
        <w:spacing w:line="360" w:lineRule="auto"/>
      </w:pPr>
    </w:p>
    <w:p w:rsidR="00CE6D4C" w:rsidRPr="003379E8" w:rsidRDefault="00CE6D4C" w:rsidP="007000F7">
      <w:pPr>
        <w:spacing w:line="360" w:lineRule="auto"/>
      </w:pPr>
    </w:p>
    <w:p w:rsidR="00CD6784" w:rsidRPr="0065576D" w:rsidRDefault="00CD6784" w:rsidP="00FC79FE">
      <w:pPr>
        <w:jc w:val="center"/>
        <w:rPr>
          <w:b/>
          <w:sz w:val="28"/>
          <w:szCs w:val="28"/>
        </w:rPr>
      </w:pPr>
      <w:r w:rsidRPr="00CD6784">
        <w:t>Χανιά,</w:t>
      </w:r>
      <w:r w:rsidR="00FA226A">
        <w:t xml:space="preserve"> </w:t>
      </w:r>
      <w:r w:rsidRPr="00CD6784">
        <w:t>201</w:t>
      </w:r>
      <w:r w:rsidR="00E2289C">
        <w:t>7</w:t>
      </w:r>
      <w:r>
        <w:br w:type="page"/>
      </w:r>
      <w:r w:rsidRPr="00377601">
        <w:rPr>
          <w:b/>
          <w:sz w:val="28"/>
          <w:szCs w:val="28"/>
        </w:rPr>
        <w:lastRenderedPageBreak/>
        <w:t>Περιεχόμενα</w:t>
      </w:r>
    </w:p>
    <w:p w:rsidR="00FC79FE" w:rsidRDefault="00FC79FE" w:rsidP="00FC79FE">
      <w:pPr>
        <w:jc w:val="both"/>
      </w:pPr>
      <w:r>
        <w:t>Πρόλογος</w:t>
      </w:r>
      <w:r w:rsidR="006A421B">
        <w:t>..........................................................................................................................................</w:t>
      </w:r>
      <w:r>
        <w:t>3</w:t>
      </w:r>
    </w:p>
    <w:p w:rsidR="00FC79FE" w:rsidRDefault="00FC79FE" w:rsidP="00FC79FE">
      <w:pPr>
        <w:jc w:val="both"/>
      </w:pPr>
      <w:r>
        <w:t>Περίληψη</w:t>
      </w:r>
      <w:r w:rsidR="006A421B">
        <w:t>..........................................................................................................................................</w:t>
      </w:r>
      <w:r>
        <w:t>4</w:t>
      </w:r>
    </w:p>
    <w:p w:rsidR="00FC79FE" w:rsidRDefault="00FC79FE" w:rsidP="00FC79FE">
      <w:pPr>
        <w:jc w:val="both"/>
      </w:pPr>
      <w:r>
        <w:t>Α. ΘΕΩΡΗΤΙΚΟ ΜΕΡΟΣ</w:t>
      </w:r>
      <w:r w:rsidR="006A421B">
        <w:t>................................................................................................................</w:t>
      </w:r>
      <w:r>
        <w:t>6</w:t>
      </w:r>
    </w:p>
    <w:p w:rsidR="00A24EF4" w:rsidRDefault="00A24EF4" w:rsidP="006A421B">
      <w:pPr>
        <w:ind w:left="426"/>
        <w:jc w:val="both"/>
      </w:pPr>
      <w:r>
        <w:t>Α.1. Εισαγωγή</w:t>
      </w:r>
      <w:r w:rsidR="006A421B">
        <w:t>...........................................................................................................................</w:t>
      </w:r>
      <w:r>
        <w:t>6</w:t>
      </w:r>
    </w:p>
    <w:p w:rsidR="00A24EF4" w:rsidRDefault="00A24EF4" w:rsidP="006A421B">
      <w:pPr>
        <w:ind w:left="426"/>
        <w:jc w:val="both"/>
      </w:pPr>
      <w:r>
        <w:t>Α.2. Προηγμένες διεργασίες οξείδωσης</w:t>
      </w:r>
      <w:r w:rsidR="00AB618A">
        <w:t>....................................................................................</w:t>
      </w:r>
      <w:r>
        <w:t>6</w:t>
      </w:r>
    </w:p>
    <w:p w:rsidR="00A24EF4" w:rsidRDefault="00A24EF4" w:rsidP="006A421B">
      <w:pPr>
        <w:ind w:left="426"/>
        <w:jc w:val="both"/>
      </w:pPr>
      <w:r w:rsidRPr="00A24EF4">
        <w:t>Α.3. Εισαγωγή στην ετερογενή φωτοκατάλυση</w:t>
      </w:r>
      <w:r w:rsidR="00AB618A">
        <w:t>......................................................................</w:t>
      </w:r>
      <w:r>
        <w:t>10</w:t>
      </w:r>
    </w:p>
    <w:p w:rsidR="00A24EF4" w:rsidRDefault="00A24EF4" w:rsidP="006A421B">
      <w:pPr>
        <w:ind w:left="426"/>
        <w:jc w:val="both"/>
      </w:pPr>
      <w:r w:rsidRPr="00A24EF4">
        <w:t>Α.4. Μηχανισμός ετερογενούς φωτοκατάλυσης</w:t>
      </w:r>
      <w:r w:rsidR="00AB618A">
        <w:t>.....................................................................</w:t>
      </w:r>
      <w:r>
        <w:t>11</w:t>
      </w:r>
    </w:p>
    <w:p w:rsidR="00A24EF4" w:rsidRDefault="00A24EF4" w:rsidP="006A421B">
      <w:pPr>
        <w:ind w:left="426"/>
        <w:jc w:val="both"/>
      </w:pPr>
      <w:r w:rsidRPr="00A24EF4">
        <w:t>Α.5. Ημιαγωγοί καταλύτες - TiO</w:t>
      </w:r>
      <w:r w:rsidRPr="00AB618A">
        <w:rPr>
          <w:vertAlign w:val="subscript"/>
        </w:rPr>
        <w:t>2</w:t>
      </w:r>
      <w:r w:rsidR="00AB618A">
        <w:t>...........................................................................................</w:t>
      </w:r>
      <w:r>
        <w:t>14</w:t>
      </w:r>
    </w:p>
    <w:p w:rsidR="00385A4B" w:rsidRDefault="00385A4B" w:rsidP="006A421B">
      <w:pPr>
        <w:ind w:left="426"/>
        <w:jc w:val="both"/>
      </w:pPr>
      <w:r w:rsidRPr="00385A4B">
        <w:t>Α.6. Παράγοντες που επηρεάζουν τη φωτοκατάλυση</w:t>
      </w:r>
      <w:r w:rsidR="00AB618A">
        <w:t>.............................................................</w:t>
      </w:r>
      <w:r>
        <w:t>15</w:t>
      </w:r>
    </w:p>
    <w:p w:rsidR="00385A4B" w:rsidRDefault="00385A4B" w:rsidP="006A421B">
      <w:pPr>
        <w:ind w:left="426"/>
        <w:jc w:val="both"/>
      </w:pPr>
      <w:r w:rsidRPr="00385A4B">
        <w:t>Α.7. Πλεονεκτήματα και μειονεκτήματα της φωτοκατάλυσης</w:t>
      </w:r>
      <w:r w:rsidR="00AB618A">
        <w:t>...............................................</w:t>
      </w:r>
      <w:r>
        <w:t>18</w:t>
      </w:r>
    </w:p>
    <w:p w:rsidR="00385A4B" w:rsidRDefault="00385A4B" w:rsidP="006A421B">
      <w:pPr>
        <w:ind w:left="426"/>
        <w:jc w:val="both"/>
      </w:pPr>
      <w:r w:rsidRPr="00385A4B">
        <w:t>Α.8. Εισαγωγή στις φαρμακευτικές ουσίες</w:t>
      </w:r>
      <w:r w:rsidR="00AB618A">
        <w:t>.............................................................................</w:t>
      </w:r>
      <w:r>
        <w:t>19</w:t>
      </w:r>
    </w:p>
    <w:p w:rsidR="00385A4B" w:rsidRDefault="00385A4B" w:rsidP="006A421B">
      <w:pPr>
        <w:ind w:left="426"/>
        <w:jc w:val="both"/>
      </w:pPr>
      <w:r w:rsidRPr="00385A4B">
        <w:t>Α.9. Φαρμακευτικές ου</w:t>
      </w:r>
      <w:r>
        <w:t>σίες στο περιβάλλον και το νερό</w:t>
      </w:r>
      <w:r w:rsidR="00AB618A">
        <w:t>.......................................................</w:t>
      </w:r>
      <w:r>
        <w:t>21</w:t>
      </w:r>
    </w:p>
    <w:p w:rsidR="009921C4" w:rsidRDefault="009921C4" w:rsidP="006A421B">
      <w:pPr>
        <w:ind w:left="426"/>
        <w:jc w:val="both"/>
      </w:pPr>
      <w:r w:rsidRPr="009921C4">
        <w:t>Α.10. Η πορεία των φαρμακευτικών ουσιών και η τύχη τους στο περιβάλλον</w:t>
      </w:r>
      <w:r w:rsidR="00AB618A">
        <w:t>......................</w:t>
      </w:r>
      <w:r>
        <w:t>23</w:t>
      </w:r>
    </w:p>
    <w:p w:rsidR="009921C4" w:rsidRDefault="009921C4" w:rsidP="006A421B">
      <w:pPr>
        <w:ind w:left="426"/>
        <w:jc w:val="both"/>
      </w:pPr>
      <w:r w:rsidRPr="009921C4">
        <w:t>Α.11. Επίδραση των φαρμακευτικών ουσιών</w:t>
      </w:r>
      <w:r w:rsidR="00AB618A">
        <w:t>.........................................................................</w:t>
      </w:r>
      <w:r>
        <w:t>25</w:t>
      </w:r>
    </w:p>
    <w:p w:rsidR="009921C4" w:rsidRDefault="009921C4" w:rsidP="006A421B">
      <w:pPr>
        <w:ind w:left="426"/>
        <w:jc w:val="both"/>
      </w:pPr>
      <w:r w:rsidRPr="009921C4">
        <w:t>Α.12. Κεφουροξίμη (cefuroxime)</w:t>
      </w:r>
      <w:r w:rsidR="00AB618A">
        <w:t>............................................................................................</w:t>
      </w:r>
      <w:r>
        <w:t>27</w:t>
      </w:r>
    </w:p>
    <w:p w:rsidR="009921C4" w:rsidRDefault="009921C4" w:rsidP="006A421B">
      <w:pPr>
        <w:ind w:left="426"/>
        <w:jc w:val="both"/>
      </w:pPr>
      <w:r w:rsidRPr="009921C4">
        <w:t>Α.13. Κεφουροξίμη και κεφαλοσπορίνες στο περιβάλλον</w:t>
      </w:r>
      <w:r w:rsidR="00AB618A">
        <w:t>......................................................</w:t>
      </w:r>
      <w:r>
        <w:t>29</w:t>
      </w:r>
    </w:p>
    <w:p w:rsidR="009921C4" w:rsidRDefault="009921C4" w:rsidP="009921C4">
      <w:pPr>
        <w:jc w:val="both"/>
      </w:pPr>
      <w:r>
        <w:t>Β. ΠΕΙΡΑΜΑΤΙΚΟ ΜΕΡΟΣ</w:t>
      </w:r>
      <w:r w:rsidR="00AB618A">
        <w:t>.........................................................................................................</w:t>
      </w:r>
      <w:r>
        <w:t>31</w:t>
      </w:r>
    </w:p>
    <w:p w:rsidR="009921C4" w:rsidRDefault="009921C4" w:rsidP="00AB618A">
      <w:pPr>
        <w:ind w:left="426"/>
        <w:jc w:val="both"/>
      </w:pPr>
      <w:r>
        <w:t>Β.1. Πειραματικός εξοπλισμός</w:t>
      </w:r>
      <w:r w:rsidR="00216CA4">
        <w:t>................................................................................................</w:t>
      </w:r>
      <w:r>
        <w:t>31</w:t>
      </w:r>
    </w:p>
    <w:p w:rsidR="009921C4" w:rsidRDefault="009921C4" w:rsidP="00AB618A">
      <w:pPr>
        <w:ind w:left="426"/>
        <w:jc w:val="both"/>
      </w:pPr>
      <w:r w:rsidRPr="009921C4">
        <w:t>Β.2. Πειραματική διαδικασία</w:t>
      </w:r>
      <w:r w:rsidR="00216CA4">
        <w:t>..................................................................................................</w:t>
      </w:r>
      <w:r>
        <w:t>32</w:t>
      </w:r>
    </w:p>
    <w:p w:rsidR="009921C4" w:rsidRDefault="009921C4" w:rsidP="00AB618A">
      <w:pPr>
        <w:ind w:left="426"/>
        <w:jc w:val="both"/>
      </w:pPr>
      <w:r w:rsidRPr="009921C4">
        <w:t>Β.3. Υδατικές μήτρες</w:t>
      </w:r>
      <w:r w:rsidR="00216CA4">
        <w:t>...............................................................................................................</w:t>
      </w:r>
      <w:r>
        <w:t>33</w:t>
      </w:r>
    </w:p>
    <w:p w:rsidR="009921C4" w:rsidRDefault="009921C4" w:rsidP="00AB618A">
      <w:pPr>
        <w:ind w:left="426"/>
        <w:jc w:val="both"/>
      </w:pPr>
      <w:r w:rsidRPr="009921C4">
        <w:t>Β.4. Ανάλυση των δειγμάτων με την HPLC</w:t>
      </w:r>
      <w:r w:rsidR="00216CA4">
        <w:t>...........................................................................</w:t>
      </w:r>
      <w:r>
        <w:t>34</w:t>
      </w:r>
    </w:p>
    <w:p w:rsidR="009921C4" w:rsidRDefault="009921C4" w:rsidP="009921C4">
      <w:pPr>
        <w:jc w:val="both"/>
      </w:pPr>
      <w:r>
        <w:t>Γ. ΑΠΟΤΕΛΕΣΜΑΤΑ ΚΑΙ ΣΥΖΗΤΗΣΗ</w:t>
      </w:r>
      <w:r w:rsidR="00216CA4">
        <w:t>.....................................................................................</w:t>
      </w:r>
      <w:r>
        <w:t>36</w:t>
      </w:r>
    </w:p>
    <w:p w:rsidR="009921C4" w:rsidRDefault="009921C4" w:rsidP="00AB618A">
      <w:pPr>
        <w:ind w:left="426"/>
        <w:jc w:val="both"/>
      </w:pPr>
      <w:r>
        <w:t>Γ.1. Φάσμα απορρόφησης της cefuroxime σε διάφορες τιμές pH</w:t>
      </w:r>
      <w:r w:rsidR="00216CA4">
        <w:t>..........................................</w:t>
      </w:r>
      <w:r>
        <w:t>36</w:t>
      </w:r>
    </w:p>
    <w:p w:rsidR="009921C4" w:rsidRDefault="009921C4" w:rsidP="00AB618A">
      <w:pPr>
        <w:ind w:left="426"/>
        <w:jc w:val="both"/>
      </w:pPr>
      <w:r>
        <w:t>Γ.2. Φωτόλυση</w:t>
      </w:r>
      <w:r w:rsidRPr="009921C4">
        <w:t xml:space="preserve"> υπό την επίδραση προσομοιωμένης ηλιακής ακτινοβολίας</w:t>
      </w:r>
      <w:r w:rsidR="00216CA4">
        <w:t>...........................</w:t>
      </w:r>
      <w:r>
        <w:t>37</w:t>
      </w:r>
    </w:p>
    <w:p w:rsidR="009921C4" w:rsidRDefault="009921C4" w:rsidP="00AB618A">
      <w:pPr>
        <w:ind w:left="426"/>
        <w:jc w:val="both"/>
      </w:pPr>
      <w:r w:rsidRPr="009921C4">
        <w:t>Γ.3. Φωτοκαταλυτική διάσπαση της cefuroxime: επιλογή του καταλύτη</w:t>
      </w:r>
      <w:r w:rsidR="00216CA4">
        <w:t>..............................</w:t>
      </w:r>
      <w:r>
        <w:t>42</w:t>
      </w:r>
    </w:p>
    <w:p w:rsidR="009921C4" w:rsidRDefault="009921C4" w:rsidP="00AB618A">
      <w:pPr>
        <w:ind w:left="426"/>
        <w:jc w:val="both"/>
      </w:pPr>
      <w:r w:rsidRPr="009921C4">
        <w:t>Γ.4. Επίδραση της συγκέντρωσης του καταλύτη</w:t>
      </w:r>
      <w:r w:rsidR="00216CA4">
        <w:t>....................................................................</w:t>
      </w:r>
      <w:r>
        <w:t>44</w:t>
      </w:r>
    </w:p>
    <w:p w:rsidR="00D14BA0" w:rsidRDefault="00D14BA0" w:rsidP="00AB618A">
      <w:pPr>
        <w:ind w:left="426"/>
        <w:jc w:val="both"/>
      </w:pPr>
      <w:r w:rsidRPr="00D14BA0">
        <w:t>Γ.5. Επίδραση της διαβίβασης οξυγόνου</w:t>
      </w:r>
      <w:r w:rsidR="00216CA4">
        <w:t>................................................................................</w:t>
      </w:r>
      <w:r>
        <w:t>47</w:t>
      </w:r>
    </w:p>
    <w:p w:rsidR="00D14BA0" w:rsidRDefault="00D14BA0" w:rsidP="00AB618A">
      <w:pPr>
        <w:ind w:left="426"/>
        <w:jc w:val="both"/>
      </w:pPr>
      <w:r w:rsidRPr="00D14BA0">
        <w:t>Γ.6. Επίδραση του pH του διαλύματος</w:t>
      </w:r>
      <w:r w:rsidR="00216CA4">
        <w:t>....................................................................................</w:t>
      </w:r>
      <w:r>
        <w:t>49</w:t>
      </w:r>
    </w:p>
    <w:p w:rsidR="00D14BA0" w:rsidRDefault="00D14BA0" w:rsidP="00AB618A">
      <w:pPr>
        <w:ind w:left="426"/>
        <w:jc w:val="both"/>
      </w:pPr>
      <w:r w:rsidRPr="00D14BA0">
        <w:t>Γ.7. Επίδραση της αρχικής συγκέντρωσης της cefuroxime</w:t>
      </w:r>
      <w:r w:rsidR="00216CA4">
        <w:t>....................................................</w:t>
      </w:r>
      <w:r>
        <w:t>51</w:t>
      </w:r>
    </w:p>
    <w:p w:rsidR="00D14BA0" w:rsidRDefault="00D14BA0" w:rsidP="00AB618A">
      <w:pPr>
        <w:ind w:left="426"/>
        <w:jc w:val="both"/>
      </w:pPr>
      <w:r w:rsidRPr="00D14BA0">
        <w:t>Γ.8. Επίδραση της υδατικής μήτρας</w:t>
      </w:r>
      <w:r w:rsidR="00216CA4">
        <w:t>........................................................................................</w:t>
      </w:r>
      <w:r>
        <w:t>56</w:t>
      </w:r>
    </w:p>
    <w:p w:rsidR="0043383A" w:rsidRDefault="0043383A" w:rsidP="00AB618A">
      <w:pPr>
        <w:ind w:left="426"/>
        <w:jc w:val="both"/>
      </w:pPr>
      <w:r w:rsidRPr="0043383A">
        <w:t xml:space="preserve">Γ.9. Μηχανισμός </w:t>
      </w:r>
      <w:r w:rsidR="00A003A3">
        <w:t xml:space="preserve">της </w:t>
      </w:r>
      <w:r w:rsidRPr="0043383A">
        <w:t>φωτοκατάλυσης</w:t>
      </w:r>
      <w:r w:rsidR="00216CA4">
        <w:t>...........................................................</w:t>
      </w:r>
      <w:r w:rsidR="00A003A3">
        <w:t>.........................</w:t>
      </w:r>
      <w:bookmarkStart w:id="0" w:name="_GoBack"/>
      <w:bookmarkEnd w:id="0"/>
      <w:r w:rsidR="00444AEE">
        <w:t>59</w:t>
      </w:r>
    </w:p>
    <w:p w:rsidR="006A421B" w:rsidRDefault="006A421B" w:rsidP="009921C4">
      <w:pPr>
        <w:jc w:val="both"/>
      </w:pPr>
      <w:r w:rsidRPr="006A421B">
        <w:t>Δ. ΣΥΜΠΕΡΑΣΜΑΤΑ ΚΑΙ ΜΕΛΛΟΝΤΙΚΗ ΕΡΕΥΝΑ</w:t>
      </w:r>
      <w:r w:rsidR="00216CA4">
        <w:t>.............................................................</w:t>
      </w:r>
      <w:r w:rsidR="00C46968">
        <w:t>63</w:t>
      </w:r>
    </w:p>
    <w:p w:rsidR="006A421B" w:rsidRDefault="006A421B" w:rsidP="009921C4">
      <w:pPr>
        <w:jc w:val="both"/>
      </w:pPr>
      <w:r w:rsidRPr="006A421B">
        <w:t>Παραπομπές</w:t>
      </w:r>
      <w:r w:rsidR="00216CA4">
        <w:t>....................................................................................................................................</w:t>
      </w:r>
      <w:r w:rsidR="00C46968">
        <w:t>65</w:t>
      </w:r>
    </w:p>
    <w:p w:rsidR="00FC79FE" w:rsidRPr="00FC79FE" w:rsidRDefault="00FC79FE" w:rsidP="00FC79FE">
      <w:pPr>
        <w:jc w:val="both"/>
      </w:pPr>
    </w:p>
    <w:p w:rsidR="00FC79FE" w:rsidRPr="00A24EF4" w:rsidRDefault="00FC79FE" w:rsidP="00FC79FE">
      <w:pPr>
        <w:jc w:val="both"/>
      </w:pPr>
    </w:p>
    <w:p w:rsidR="00FC79FE" w:rsidRPr="00A24EF4" w:rsidRDefault="00FC79FE" w:rsidP="00FC79FE">
      <w:pPr>
        <w:jc w:val="both"/>
      </w:pPr>
    </w:p>
    <w:p w:rsidR="00FC79FE" w:rsidRPr="00A24EF4" w:rsidRDefault="00FC79FE" w:rsidP="00FC79FE">
      <w:pPr>
        <w:jc w:val="both"/>
      </w:pPr>
    </w:p>
    <w:p w:rsidR="00CD6784" w:rsidRPr="00CD6784" w:rsidRDefault="00CD6784" w:rsidP="007000F7">
      <w:pPr>
        <w:spacing w:line="360" w:lineRule="auto"/>
      </w:pPr>
    </w:p>
    <w:p w:rsidR="00CD6784" w:rsidRDefault="00CD6784" w:rsidP="007000F7">
      <w:pPr>
        <w:spacing w:line="360" w:lineRule="auto"/>
      </w:pPr>
    </w:p>
    <w:p w:rsidR="00CD6784" w:rsidRPr="00CD6784" w:rsidRDefault="00CD6784" w:rsidP="00E2289C">
      <w:pPr>
        <w:spacing w:line="360" w:lineRule="auto"/>
        <w:outlineLvl w:val="0"/>
        <w:rPr>
          <w:b/>
          <w:sz w:val="32"/>
          <w:szCs w:val="32"/>
        </w:rPr>
      </w:pPr>
      <w:r>
        <w:br w:type="page"/>
      </w:r>
      <w:bookmarkStart w:id="1" w:name="_Toc432115341"/>
      <w:r w:rsidRPr="00CD6784">
        <w:rPr>
          <w:b/>
          <w:sz w:val="32"/>
          <w:szCs w:val="32"/>
        </w:rPr>
        <w:lastRenderedPageBreak/>
        <w:t>Πρόλογος</w:t>
      </w:r>
      <w:bookmarkEnd w:id="1"/>
    </w:p>
    <w:p w:rsidR="002128E2" w:rsidRPr="006D4361" w:rsidRDefault="00CE6D4C" w:rsidP="00E2289C">
      <w:pPr>
        <w:spacing w:line="360" w:lineRule="auto"/>
        <w:ind w:firstLine="720"/>
        <w:jc w:val="both"/>
      </w:pPr>
      <w:r w:rsidRPr="006D4361">
        <w:t>Η παρούσα μετα</w:t>
      </w:r>
      <w:r w:rsidR="00CD6784" w:rsidRPr="006D4361">
        <w:t>πτυχιακή διατριβή πραγματοποιήθηκε στο εργαστήριο Περιβαλλοντικής Ο</w:t>
      </w:r>
      <w:r w:rsidR="00E2289C">
        <w:t>ργανικής Χημείας</w:t>
      </w:r>
      <w:r w:rsidR="00CD6784" w:rsidRPr="006D4361">
        <w:t xml:space="preserve"> της Σχολής Μηχανικών Περιβάλλοντος του Πολυτεχνείου Κρήτης.</w:t>
      </w:r>
    </w:p>
    <w:p w:rsidR="00CE6D4C" w:rsidRPr="006D4361" w:rsidRDefault="00CD6784" w:rsidP="00E2289C">
      <w:pPr>
        <w:spacing w:line="360" w:lineRule="auto"/>
        <w:ind w:firstLine="720"/>
        <w:jc w:val="both"/>
      </w:pPr>
      <w:r w:rsidRPr="006D4361">
        <w:t xml:space="preserve">Αρχικά </w:t>
      </w:r>
      <w:r w:rsidR="00CE6D4C" w:rsidRPr="006D4361">
        <w:t>Θα ήθελα να ευχαριστήσω θερμά τον επιβλέποντα καθηγητή κ. Νικόλαο Ξεκουκουλωτάκη</w:t>
      </w:r>
      <w:r w:rsidR="00E2289C">
        <w:t>, Επίκουρο</w:t>
      </w:r>
      <w:r w:rsidR="00E2289C">
        <w:rPr>
          <w:bCs/>
        </w:rPr>
        <w:t xml:space="preserve"> Καθηγητή της Σχολής</w:t>
      </w:r>
      <w:r w:rsidR="00E2289C">
        <w:t xml:space="preserve"> Μηχανικών Περιβάλλοντος του </w:t>
      </w:r>
      <w:r w:rsidR="00CE6D4C" w:rsidRPr="006D4361">
        <w:t>Πολυτεχνείου Κρήτης, για την ανάθεση του θέματος και την άριστη συνεργασία μας καθ’</w:t>
      </w:r>
      <w:r w:rsidR="00936B81" w:rsidRPr="00936B81">
        <w:t xml:space="preserve"> </w:t>
      </w:r>
      <w:r w:rsidR="00CE6D4C" w:rsidRPr="006D4361">
        <w:t>όλη τη διάρκεια εκπόνησης της διατριβής.</w:t>
      </w:r>
    </w:p>
    <w:p w:rsidR="00D92A95" w:rsidRDefault="00CD6784" w:rsidP="00D92A95">
      <w:pPr>
        <w:spacing w:line="360" w:lineRule="auto"/>
        <w:ind w:firstLine="720"/>
        <w:jc w:val="both"/>
      </w:pPr>
      <w:r w:rsidRPr="006D4361">
        <w:t xml:space="preserve">Οφείλω ένα μεγάλο ευχαριστώ στην υποψήφια διδάκτορα κα. Χριστίνα Μπρέμπου </w:t>
      </w:r>
      <w:r w:rsidR="00E2289C">
        <w:t xml:space="preserve">και </w:t>
      </w:r>
      <w:r w:rsidR="00CE6D4C" w:rsidRPr="006D4361">
        <w:t>στ</w:t>
      </w:r>
      <w:r w:rsidR="006D4361" w:rsidRPr="006D4361">
        <w:t>η</w:t>
      </w:r>
      <w:r w:rsidR="00E2289C">
        <w:t>ν κα</w:t>
      </w:r>
      <w:r w:rsidR="00CE6D4C" w:rsidRPr="006D4361">
        <w:t>.</w:t>
      </w:r>
      <w:r w:rsidR="00E2289C">
        <w:t xml:space="preserve"> </w:t>
      </w:r>
      <w:r w:rsidR="00E2289C" w:rsidRPr="006D4361">
        <w:t>Κωνσταντίνα</w:t>
      </w:r>
      <w:r w:rsidR="00E2289C">
        <w:t xml:space="preserve"> Τυροβολά</w:t>
      </w:r>
      <w:r w:rsidR="00CE6D4C" w:rsidRPr="006D4361">
        <w:t xml:space="preserve"> </w:t>
      </w:r>
      <w:r w:rsidRPr="006D4361">
        <w:t>για την μεγάλη και πολύτιμη βοήθεια από την αρχή μέχρι και την ολοκλήρωση της εργασίας</w:t>
      </w:r>
      <w:r w:rsidR="00E44EC6" w:rsidRPr="00E44EC6">
        <w:t>,</w:t>
      </w:r>
      <w:r w:rsidRPr="006D4361">
        <w:t xml:space="preserve"> αλλά και για την άριστη συνεργασία.</w:t>
      </w:r>
    </w:p>
    <w:p w:rsidR="002128E2" w:rsidRPr="006D4361" w:rsidRDefault="00CE6D4C" w:rsidP="00D92A95">
      <w:pPr>
        <w:spacing w:line="360" w:lineRule="auto"/>
        <w:ind w:firstLine="720"/>
        <w:jc w:val="both"/>
      </w:pPr>
      <w:r w:rsidRPr="006D4361">
        <w:t>Ευχαριστίες επίσης ε</w:t>
      </w:r>
      <w:r w:rsidR="00D92A95">
        <w:t>κφράζονται</w:t>
      </w:r>
      <w:r w:rsidR="006D4361" w:rsidRPr="006D4361">
        <w:t xml:space="preserve"> </w:t>
      </w:r>
      <w:r w:rsidR="00E2289C">
        <w:t xml:space="preserve">προς </w:t>
      </w:r>
      <w:r w:rsidR="00D92A95">
        <w:t xml:space="preserve">τους Καθηγητές κυρίους Ευάγγελο Διαμαντόπουλο </w:t>
      </w:r>
      <w:r w:rsidR="006D4361" w:rsidRPr="006D4361">
        <w:t xml:space="preserve">και </w:t>
      </w:r>
      <w:r w:rsidR="00D92A95">
        <w:t>Ευάγγελο Γιδαράκο</w:t>
      </w:r>
      <w:r w:rsidR="00E2289C">
        <w:t xml:space="preserve"> </w:t>
      </w:r>
      <w:r w:rsidRPr="006D4361">
        <w:t>για τη συμμετοχή τους στην εξεταστική επιτροπή και την αξιολόγηση της συγκεκριμένης εργασίας.</w:t>
      </w:r>
    </w:p>
    <w:p w:rsidR="00CD6784" w:rsidRPr="006D4361" w:rsidRDefault="00CD6784" w:rsidP="00E2289C">
      <w:pPr>
        <w:spacing w:line="360" w:lineRule="auto"/>
        <w:ind w:firstLine="720"/>
        <w:jc w:val="both"/>
      </w:pPr>
      <w:r w:rsidRPr="006D4361">
        <w:t>Τέλος, ευχαριστώ όλους όσους με βοήθησαν πρακτικά και ηθικά κατά τη διάρκεια της φοίτησής μου.</w:t>
      </w:r>
    </w:p>
    <w:p w:rsidR="00CD6784" w:rsidRPr="008A54E5" w:rsidRDefault="00CD6784" w:rsidP="006D4361">
      <w:pPr>
        <w:spacing w:after="240" w:line="360" w:lineRule="auto"/>
        <w:jc w:val="both"/>
        <w:outlineLvl w:val="0"/>
        <w:rPr>
          <w:b/>
          <w:sz w:val="32"/>
          <w:szCs w:val="32"/>
        </w:rPr>
      </w:pPr>
      <w:r>
        <w:br w:type="page"/>
      </w:r>
      <w:bookmarkStart w:id="2" w:name="_Toc432115342"/>
      <w:r w:rsidRPr="008A54E5">
        <w:rPr>
          <w:b/>
          <w:sz w:val="32"/>
          <w:szCs w:val="32"/>
        </w:rPr>
        <w:lastRenderedPageBreak/>
        <w:t>Περίληψη</w:t>
      </w:r>
      <w:bookmarkEnd w:id="2"/>
    </w:p>
    <w:p w:rsidR="00714FFB" w:rsidRDefault="008A54E5" w:rsidP="00714FFB">
      <w:pPr>
        <w:tabs>
          <w:tab w:val="left" w:pos="709"/>
          <w:tab w:val="left" w:pos="1134"/>
          <w:tab w:val="left" w:pos="1701"/>
          <w:tab w:val="left" w:pos="2268"/>
        </w:tabs>
        <w:spacing w:after="120" w:line="360" w:lineRule="auto"/>
        <w:ind w:firstLine="720"/>
        <w:jc w:val="both"/>
        <w:rPr>
          <w:color w:val="000000"/>
        </w:rPr>
      </w:pPr>
      <w:r w:rsidRPr="008A54E5">
        <w:rPr>
          <w:color w:val="000000"/>
        </w:rPr>
        <w:t xml:space="preserve">Το νερό </w:t>
      </w:r>
      <w:r w:rsidR="00E44EC6">
        <w:rPr>
          <w:color w:val="000000"/>
        </w:rPr>
        <w:t>είναι απολύτως απαραίτητο για όλους τους ζωντανούς οργανισμούς και είναι</w:t>
      </w:r>
      <w:r w:rsidRPr="008A54E5">
        <w:rPr>
          <w:color w:val="000000"/>
        </w:rPr>
        <w:t xml:space="preserve"> ένας από τους σημαντικότερους παράγοντες </w:t>
      </w:r>
      <w:r w:rsidRPr="008A54E5">
        <w:t xml:space="preserve">για </w:t>
      </w:r>
      <w:r w:rsidR="00E44EC6">
        <w:t xml:space="preserve">την </w:t>
      </w:r>
      <w:r w:rsidRPr="008A54E5">
        <w:t xml:space="preserve">ανάπτυξη και </w:t>
      </w:r>
      <w:r w:rsidR="00E44EC6">
        <w:t xml:space="preserve">τη </w:t>
      </w:r>
      <w:r w:rsidRPr="008A54E5">
        <w:t>διατήρηση της ζωής στον πλανήτη</w:t>
      </w:r>
      <w:r w:rsidRPr="008A54E5">
        <w:rPr>
          <w:color w:val="000000"/>
        </w:rPr>
        <w:t xml:space="preserve">. </w:t>
      </w:r>
      <w:r w:rsidR="00E44EC6">
        <w:rPr>
          <w:color w:val="000000"/>
        </w:rPr>
        <w:t xml:space="preserve">Ωστόσο, </w:t>
      </w:r>
      <w:r w:rsidR="00E44EC6">
        <w:t xml:space="preserve">τις τελευταίες δεκαετίες, </w:t>
      </w:r>
      <w:r w:rsidRPr="008A54E5">
        <w:t xml:space="preserve">επιβαρύνεται </w:t>
      </w:r>
      <w:r w:rsidR="00E44EC6" w:rsidRPr="008A54E5">
        <w:t xml:space="preserve">ολοένα και περισσότερο </w:t>
      </w:r>
      <w:r w:rsidR="00E44EC6">
        <w:t xml:space="preserve">λόγω της παρουσίας διαφόρων οργανικών και ανόργανων ρύπων, </w:t>
      </w:r>
      <w:r w:rsidRPr="008A54E5">
        <w:rPr>
          <w:color w:val="000000"/>
        </w:rPr>
        <w:t xml:space="preserve">καθιστώντας έτσι τη διαχείριση, την επεξεργασία και την επαναχρησιμοποίηση του ενέργειες απαραίτητες </w:t>
      </w:r>
      <w:r w:rsidR="00E44EC6">
        <w:rPr>
          <w:color w:val="000000"/>
        </w:rPr>
        <w:t>για την προστασία τόσο της</w:t>
      </w:r>
      <w:r w:rsidRPr="008A54E5">
        <w:rPr>
          <w:color w:val="000000"/>
        </w:rPr>
        <w:t xml:space="preserve"> δημόσια</w:t>
      </w:r>
      <w:r w:rsidR="00E44EC6">
        <w:rPr>
          <w:color w:val="000000"/>
        </w:rPr>
        <w:t>ς</w:t>
      </w:r>
      <w:r w:rsidRPr="008A54E5">
        <w:rPr>
          <w:color w:val="000000"/>
        </w:rPr>
        <w:t xml:space="preserve"> υγεία</w:t>
      </w:r>
      <w:r w:rsidR="00E44EC6">
        <w:rPr>
          <w:color w:val="000000"/>
        </w:rPr>
        <w:t>ς όσο και</w:t>
      </w:r>
      <w:r w:rsidRPr="008A54E5">
        <w:rPr>
          <w:color w:val="000000"/>
        </w:rPr>
        <w:t xml:space="preserve"> το</w:t>
      </w:r>
      <w:r w:rsidR="00E44EC6">
        <w:rPr>
          <w:color w:val="000000"/>
        </w:rPr>
        <w:t>υ</w:t>
      </w:r>
      <w:r w:rsidRPr="008A54E5">
        <w:rPr>
          <w:color w:val="000000"/>
        </w:rPr>
        <w:t xml:space="preserve"> περιβάλλον</w:t>
      </w:r>
      <w:r w:rsidR="00E44EC6">
        <w:rPr>
          <w:color w:val="000000"/>
        </w:rPr>
        <w:t>τος</w:t>
      </w:r>
      <w:r w:rsidRPr="008A54E5">
        <w:rPr>
          <w:color w:val="000000"/>
        </w:rPr>
        <w:t>.</w:t>
      </w:r>
      <w:r w:rsidR="008D0F8A">
        <w:rPr>
          <w:color w:val="000000"/>
        </w:rPr>
        <w:t xml:space="preserve"> </w:t>
      </w:r>
      <w:r w:rsidR="00E44EC6">
        <w:t>Οι συμβατικές</w:t>
      </w:r>
      <w:r w:rsidR="00E96CD8" w:rsidRPr="008A54E5">
        <w:t xml:space="preserve"> μέθοδοι </w:t>
      </w:r>
      <w:r w:rsidR="00E44EC6">
        <w:t>επεξεργασίας νερού και υγρών αποβλήτων οι οποίες εφαρμόζονται στις μέρες μας έχει βρεθεί ότι είναι αναποτελεσματικές ως προς την απομάκρυνση διαφόρων συνθετικών οργανικών ενώσεων, όπως είναι μεταξύ</w:t>
      </w:r>
      <w:r w:rsidR="008D0F8A">
        <w:t xml:space="preserve"> άλλων οι φαρμακευτικές ουσίες. </w:t>
      </w:r>
      <w:r w:rsidR="00E44EC6">
        <w:t>Κατά συνέπεια, είναι επιτακτική ανάγκη</w:t>
      </w:r>
      <w:r w:rsidR="008D0F8A">
        <w:t xml:space="preserve"> η εφαρμογή προηγμένων</w:t>
      </w:r>
      <w:r w:rsidRPr="008A54E5">
        <w:t xml:space="preserve"> μεθόδων </w:t>
      </w:r>
      <w:r w:rsidR="00E2289C">
        <w:t xml:space="preserve">επεξεργασίας, </w:t>
      </w:r>
      <w:r w:rsidRPr="008A54E5">
        <w:t xml:space="preserve">ικανών να </w:t>
      </w:r>
      <w:r w:rsidR="008D0F8A">
        <w:t>απομακρύνουν τους διάφορους οργανικούς ρύπους αναδυόμενου ενδιαφέροντος από το νερό και τα υγρά απόβλητα.</w:t>
      </w:r>
    </w:p>
    <w:p w:rsidR="00714FFB" w:rsidRDefault="00930CA6" w:rsidP="00714FFB">
      <w:pPr>
        <w:tabs>
          <w:tab w:val="left" w:pos="709"/>
          <w:tab w:val="left" w:pos="1134"/>
          <w:tab w:val="left" w:pos="1701"/>
          <w:tab w:val="left" w:pos="2268"/>
        </w:tabs>
        <w:spacing w:after="120" w:line="360" w:lineRule="auto"/>
        <w:ind w:firstLine="720"/>
        <w:jc w:val="both"/>
        <w:rPr>
          <w:color w:val="000000"/>
        </w:rPr>
      </w:pPr>
      <w:r>
        <w:t>Σκοπός της</w:t>
      </w:r>
      <w:r w:rsidR="00CD6784" w:rsidRPr="008A54E5">
        <w:t xml:space="preserve"> παρούσα</w:t>
      </w:r>
      <w:r>
        <w:t>ς</w:t>
      </w:r>
      <w:r w:rsidR="00CD6784" w:rsidRPr="008A54E5">
        <w:t xml:space="preserve"> </w:t>
      </w:r>
      <w:r w:rsidR="00FA459C" w:rsidRPr="008A54E5">
        <w:t>μετα</w:t>
      </w:r>
      <w:r w:rsidR="00CD6784" w:rsidRPr="008A54E5">
        <w:t>πτυχιακή</w:t>
      </w:r>
      <w:r>
        <w:t>ς</w:t>
      </w:r>
      <w:r w:rsidR="00CD6784" w:rsidRPr="008A54E5">
        <w:t xml:space="preserve"> διατριβή</w:t>
      </w:r>
      <w:r>
        <w:t>ς ήταν η</w:t>
      </w:r>
      <w:r w:rsidR="00CD6784" w:rsidRPr="008A54E5">
        <w:t xml:space="preserve"> μελέτη της φωτοκ</w:t>
      </w:r>
      <w:r w:rsidR="00A349D7">
        <w:t>αταλυτικής επεξεργασίας υδατικών</w:t>
      </w:r>
      <w:r w:rsidR="00CD6784" w:rsidRPr="008A54E5">
        <w:t xml:space="preserve"> διαλ</w:t>
      </w:r>
      <w:r w:rsidR="00A349D7">
        <w:t>υμάτων το οποία</w:t>
      </w:r>
      <w:r w:rsidR="00CD6784" w:rsidRPr="008A54E5">
        <w:t xml:space="preserve"> περι</w:t>
      </w:r>
      <w:r w:rsidR="00A349D7">
        <w:t>είχαν</w:t>
      </w:r>
      <w:r w:rsidR="00CD6784" w:rsidRPr="008A54E5">
        <w:t xml:space="preserve"> </w:t>
      </w:r>
      <w:r w:rsidR="00A349D7">
        <w:t>τη</w:t>
      </w:r>
      <w:r w:rsidR="00E2289C">
        <w:t xml:space="preserve"> </w:t>
      </w:r>
      <w:r w:rsidR="00A349D7">
        <w:t>φαρμακευτική</w:t>
      </w:r>
      <w:r w:rsidR="00E2289C">
        <w:t xml:space="preserve"> </w:t>
      </w:r>
      <w:r w:rsidR="00FA459C" w:rsidRPr="008A54E5">
        <w:t>ουσία</w:t>
      </w:r>
      <w:r w:rsidR="00CD6784" w:rsidRPr="008A54E5">
        <w:t xml:space="preserve"> </w:t>
      </w:r>
      <w:r w:rsidR="00FA459C" w:rsidRPr="008A54E5">
        <w:rPr>
          <w:b/>
          <w:bCs/>
          <w:lang w:val="en-US"/>
        </w:rPr>
        <w:t>cefuroxime</w:t>
      </w:r>
      <w:r w:rsidR="00A349D7">
        <w:rPr>
          <w:b/>
          <w:bCs/>
        </w:rPr>
        <w:t xml:space="preserve"> (</w:t>
      </w:r>
      <w:r w:rsidR="00A349D7" w:rsidRPr="008A54E5">
        <w:rPr>
          <w:b/>
          <w:bCs/>
        </w:rPr>
        <w:t>κεφουροξίμη</w:t>
      </w:r>
      <w:r w:rsidR="00A349D7">
        <w:rPr>
          <w:b/>
          <w:bCs/>
        </w:rPr>
        <w:t>)</w:t>
      </w:r>
      <w:r w:rsidR="00A349D7">
        <w:t>.</w:t>
      </w:r>
      <w:r w:rsidR="00A34606">
        <w:t xml:space="preserve"> Η </w:t>
      </w:r>
      <w:r w:rsidR="00A34606" w:rsidRPr="00A34606">
        <w:t>cefuroxime</w:t>
      </w:r>
      <w:r w:rsidR="00A34606">
        <w:t xml:space="preserve"> είναι ένα αντιβιοτικό το οποίο ανήκει στην ομάδα των </w:t>
      </w:r>
      <w:r w:rsidR="00483E1F" w:rsidRPr="00483E1F">
        <w:t xml:space="preserve">ημισυνθετικών </w:t>
      </w:r>
      <w:r w:rsidR="00A34606">
        <w:t>κεφαλοσπορινών 2</w:t>
      </w:r>
      <w:r w:rsidR="00A34606" w:rsidRPr="00940F31">
        <w:rPr>
          <w:vertAlign w:val="superscript"/>
        </w:rPr>
        <w:t>ης</w:t>
      </w:r>
      <w:r w:rsidR="00A34606">
        <w:t xml:space="preserve"> γενι</w:t>
      </w:r>
      <w:r w:rsidR="00A34606" w:rsidRPr="00FF2495">
        <w:t>άς</w:t>
      </w:r>
      <w:r w:rsidR="00A34606">
        <w:t xml:space="preserve"> </w:t>
      </w:r>
      <w:r w:rsidR="00E61309">
        <w:t>το οποίο χρησιμοποιείται ευρέως καθώς εμφανίζει</w:t>
      </w:r>
      <w:r w:rsidR="00A34606" w:rsidRPr="00FF2495">
        <w:t xml:space="preserve"> βακτηριοκτόνο δράση έναντι </w:t>
      </w:r>
      <w:r w:rsidR="00A34606">
        <w:t xml:space="preserve">ενός </w:t>
      </w:r>
      <w:r w:rsidR="00A34606" w:rsidRPr="00FF2495">
        <w:t>μεγάλου αριθμού κ</w:t>
      </w:r>
      <w:r w:rsidR="00A34606">
        <w:t>οινών παθογόνων μικροβίων.</w:t>
      </w:r>
      <w:r w:rsidR="005B4FF4">
        <w:rPr>
          <w:color w:val="000000"/>
        </w:rPr>
        <w:t xml:space="preserve"> </w:t>
      </w:r>
      <w:r w:rsidR="00975F82" w:rsidRPr="00975F82">
        <w:t>Τα τελευταία χρόνια διάφορα αντιβιοτικά τα οποία ανήκουν στ</w:t>
      </w:r>
      <w:r w:rsidR="005B4FF4">
        <w:t xml:space="preserve">ην κατηγορία των κεφαλοσπορινών, συμπεριλαμβανομένης και της </w:t>
      </w:r>
      <w:r w:rsidR="005B4FF4" w:rsidRPr="00A34606">
        <w:t>cefuroxime</w:t>
      </w:r>
      <w:r w:rsidR="005B4FF4">
        <w:t xml:space="preserve">, </w:t>
      </w:r>
      <w:r w:rsidR="00975F82" w:rsidRPr="00975F82">
        <w:t>έχουν ανιχνευθεί στο υδατικό περιβάλλον</w:t>
      </w:r>
      <w:r w:rsidR="005B4FF4">
        <w:t xml:space="preserve"> σε διάφορες συγκεντρώσεις.</w:t>
      </w:r>
    </w:p>
    <w:p w:rsidR="00714FFB" w:rsidRDefault="005B4FF4" w:rsidP="00714FFB">
      <w:pPr>
        <w:tabs>
          <w:tab w:val="left" w:pos="709"/>
          <w:tab w:val="left" w:pos="1134"/>
          <w:tab w:val="left" w:pos="1701"/>
          <w:tab w:val="left" w:pos="2268"/>
        </w:tabs>
        <w:spacing w:after="120" w:line="360" w:lineRule="auto"/>
        <w:ind w:firstLine="720"/>
        <w:jc w:val="both"/>
        <w:rPr>
          <w:color w:val="000000"/>
        </w:rPr>
      </w:pPr>
      <w:r>
        <w:t>Τα πειράματα πραγματοποιήθηκαν σε ένα</w:t>
      </w:r>
      <w:r w:rsidR="00D16E0D">
        <w:t>ν</w:t>
      </w:r>
      <w:r>
        <w:t xml:space="preserve"> εργαστηριακό φωτοχημικό αντιδραστήρα διαλείποντος έργου</w:t>
      </w:r>
      <w:r w:rsidR="00D16E0D">
        <w:t>,</w:t>
      </w:r>
      <w:r>
        <w:t xml:space="preserve"> ενώ ως πηγή ακτινοβολίας χρησιμοποιήθηκε ένας προσομοιωτής ηλιακής ακτινοβολίας. Ως καταλύτες χρησιμοποιήθηκαν δύο εμπορικά διαθέσιμες μορφές του διοξείδιο του τιτανίου </w:t>
      </w:r>
      <w:r>
        <w:rPr>
          <w:lang w:val="en-US"/>
        </w:rPr>
        <w:t>TiO</w:t>
      </w:r>
      <w:r w:rsidRPr="005B4FF4">
        <w:rPr>
          <w:vertAlign w:val="subscript"/>
        </w:rPr>
        <w:t>2</w:t>
      </w:r>
      <w:r>
        <w:t>,</w:t>
      </w:r>
      <w:r w:rsidR="00D16E0D">
        <w:t xml:space="preserve"> συγκεκριμένα ο</w:t>
      </w:r>
      <w:r w:rsidR="00D16E0D" w:rsidRPr="00D16E0D">
        <w:t xml:space="preserve"> καταλύτη</w:t>
      </w:r>
      <w:r w:rsidR="00D16E0D">
        <w:t>ς</w:t>
      </w:r>
      <w:r w:rsidR="00D16E0D" w:rsidRPr="00D16E0D">
        <w:t xml:space="preserve"> Aeroxide-P25 της εταιρείας Evonik Industries</w:t>
      </w:r>
      <w:r w:rsidR="00D16E0D">
        <w:t xml:space="preserve"> και ο</w:t>
      </w:r>
      <w:r w:rsidR="00D16E0D" w:rsidRPr="00D16E0D">
        <w:t xml:space="preserve"> καταλύτη</w:t>
      </w:r>
      <w:r w:rsidR="00D16E0D">
        <w:t>ς</w:t>
      </w:r>
      <w:r w:rsidR="00D16E0D" w:rsidRPr="00D16E0D">
        <w:t xml:space="preserve"> KRONOClean 7000 της </w:t>
      </w:r>
      <w:r w:rsidR="00D16E0D">
        <w:t>εταιρείας KRONOS Worldwide.</w:t>
      </w:r>
    </w:p>
    <w:p w:rsidR="00824E8E" w:rsidRDefault="00992FA4" w:rsidP="00824E8E">
      <w:pPr>
        <w:tabs>
          <w:tab w:val="left" w:pos="709"/>
          <w:tab w:val="left" w:pos="1134"/>
          <w:tab w:val="left" w:pos="1701"/>
          <w:tab w:val="left" w:pos="2268"/>
        </w:tabs>
        <w:spacing w:after="120" w:line="360" w:lineRule="auto"/>
        <w:ind w:firstLine="720"/>
        <w:jc w:val="both"/>
        <w:rPr>
          <w:color w:val="000000"/>
        </w:rPr>
      </w:pPr>
      <w:r>
        <w:t>Αρχικά μελετήθηκε η φωτόλυση</w:t>
      </w:r>
      <w:r w:rsidRPr="00992FA4">
        <w:t xml:space="preserve"> της cefuroxime σε υδατικά διαλύματα υπό την επίδραση προσομοιωμένης ηλιακής ακτινοβολίας, χωρίς όμως</w:t>
      </w:r>
      <w:r>
        <w:t xml:space="preserve"> την παρουσία καταλύτη.</w:t>
      </w:r>
      <w:r w:rsidR="00801875">
        <w:t xml:space="preserve"> Βρέθηκε </w:t>
      </w:r>
      <w:r w:rsidR="00714FFB">
        <w:t xml:space="preserve">ότι κατά την ακτινοβόληση υδατικού διαλύματος του </w:t>
      </w:r>
      <w:r w:rsidR="00714FFB" w:rsidRPr="00E53506">
        <w:rPr>
          <w:i/>
          <w:lang w:val="en-US"/>
        </w:rPr>
        <w:t>syn</w:t>
      </w:r>
      <w:r w:rsidR="00714FFB" w:rsidRPr="00E53506">
        <w:t xml:space="preserve"> </w:t>
      </w:r>
      <w:r w:rsidR="00714FFB">
        <w:t xml:space="preserve">ισομερούς της </w:t>
      </w:r>
      <w:r w:rsidR="00714FFB">
        <w:rPr>
          <w:lang w:val="en-US"/>
        </w:rPr>
        <w:t>cefuroxime</w:t>
      </w:r>
      <w:r w:rsidR="00714FFB" w:rsidRPr="00E53506">
        <w:t xml:space="preserve"> </w:t>
      </w:r>
      <w:r w:rsidR="00714FFB">
        <w:t>λαμβάνουν χώρα ταυτόχρονα δύο φωτοχημικές μετατροπές, οι οποίες είναι: (α) η</w:t>
      </w:r>
      <w:r w:rsidR="00714FFB" w:rsidRPr="00B143AB">
        <w:t xml:space="preserve"> φωτοχημική μετατροπή του </w:t>
      </w:r>
      <w:r w:rsidR="00714FFB" w:rsidRPr="00E53506">
        <w:rPr>
          <w:i/>
          <w:lang w:val="en-US"/>
        </w:rPr>
        <w:t>syn</w:t>
      </w:r>
      <w:r w:rsidR="00714FFB" w:rsidRPr="00B143AB">
        <w:t xml:space="preserve">-ισομερούς προς το </w:t>
      </w:r>
      <w:r w:rsidR="00714FFB" w:rsidRPr="00E53506">
        <w:rPr>
          <w:i/>
          <w:lang w:val="en-US"/>
        </w:rPr>
        <w:t>anti</w:t>
      </w:r>
      <w:r w:rsidR="00714FFB" w:rsidRPr="00B143AB">
        <w:t>-ισομερές</w:t>
      </w:r>
      <w:r w:rsidR="00714FFB">
        <w:t xml:space="preserve"> και (β) </w:t>
      </w:r>
      <w:r w:rsidR="00714FFB" w:rsidRPr="00B143AB">
        <w:t>η φωτοχημική διάνοιξη του β-λακταμικού και του Δ</w:t>
      </w:r>
      <w:r w:rsidR="00714FFB" w:rsidRPr="00B143AB">
        <w:rPr>
          <w:vertAlign w:val="superscript"/>
        </w:rPr>
        <w:t>3</w:t>
      </w:r>
      <w:r w:rsidR="00714FFB" w:rsidRPr="00B143AB">
        <w:t>-κεφεμικού δακτυλίου</w:t>
      </w:r>
      <w:r w:rsidR="00714FFB">
        <w:t xml:space="preserve"> και των δύο ισομερών της </w:t>
      </w:r>
      <w:r w:rsidR="00714FFB">
        <w:rPr>
          <w:lang w:val="en-US"/>
        </w:rPr>
        <w:t>cefuroxime</w:t>
      </w:r>
      <w:r w:rsidR="00714FFB" w:rsidRPr="00B143AB">
        <w:t>.</w:t>
      </w:r>
    </w:p>
    <w:p w:rsidR="004230E3" w:rsidRDefault="00714FFB" w:rsidP="004230E3">
      <w:pPr>
        <w:tabs>
          <w:tab w:val="left" w:pos="709"/>
          <w:tab w:val="left" w:pos="1134"/>
          <w:tab w:val="left" w:pos="1701"/>
          <w:tab w:val="left" w:pos="2268"/>
        </w:tabs>
        <w:spacing w:after="120" w:line="360" w:lineRule="auto"/>
        <w:ind w:firstLine="720"/>
        <w:jc w:val="both"/>
        <w:rPr>
          <w:color w:val="000000"/>
        </w:rPr>
      </w:pPr>
      <w:r>
        <w:t xml:space="preserve">Επιπλέον, μελετήθηκε η δραστικότητα των δύο εμπορικά διαθέσιμων καταλυτών </w:t>
      </w:r>
      <w:r w:rsidRPr="00714FFB">
        <w:rPr>
          <w:lang w:val="en-US"/>
        </w:rPr>
        <w:t>TiO</w:t>
      </w:r>
      <w:r w:rsidRPr="004230E3">
        <w:rPr>
          <w:vertAlign w:val="subscript"/>
        </w:rPr>
        <w:t>2</w:t>
      </w:r>
      <w:r>
        <w:t xml:space="preserve"> και β</w:t>
      </w:r>
      <w:r w:rsidR="00D16E0D" w:rsidRPr="00714FFB">
        <w:t>ρέθηκε</w:t>
      </w:r>
      <w:r>
        <w:t xml:space="preserve"> ότι</w:t>
      </w:r>
      <w:r w:rsidR="00D16E0D">
        <w:t xml:space="preserve"> ο</w:t>
      </w:r>
      <w:r w:rsidR="00D16E0D" w:rsidRPr="00D16E0D">
        <w:t xml:space="preserve"> καταλύτη</w:t>
      </w:r>
      <w:r w:rsidR="00D16E0D">
        <w:t>ς</w:t>
      </w:r>
      <w:r w:rsidR="00D16E0D" w:rsidRPr="00D16E0D">
        <w:t xml:space="preserve"> Aeroxide-P25</w:t>
      </w:r>
      <w:r w:rsidR="00D16E0D">
        <w:t xml:space="preserve"> εμφάνισε τη μεγαλύτερη δραστικότητα ως προς την </w:t>
      </w:r>
      <w:r w:rsidR="00D16E0D">
        <w:lastRenderedPageBreak/>
        <w:t xml:space="preserve">φωτοκαταλυτική διάσπαση της </w:t>
      </w:r>
      <w:r w:rsidR="00D16E0D">
        <w:rPr>
          <w:lang w:val="en-US"/>
        </w:rPr>
        <w:t>cefuroxime</w:t>
      </w:r>
      <w:r w:rsidR="00D16E0D" w:rsidRPr="00D16E0D">
        <w:t xml:space="preserve"> </w:t>
      </w:r>
      <w:r w:rsidR="00D16E0D">
        <w:t xml:space="preserve">σε υδατικά διαλύματα. Κατά συνέπεια, ο καταλύτης αυτός χρησιμοποιήθηκε για όλα τα περαιτέρω πειράματα φωτοκαταλυτικής διάσπασης. Επιπλέον, μελετήθηκαν διάφορες παράμετροι οι οποίες επηρεάζουν την απόδοση της φωτοκαταλυτικής διάσπασης της </w:t>
      </w:r>
      <w:r w:rsidR="00D16E0D">
        <w:rPr>
          <w:lang w:val="en-US"/>
        </w:rPr>
        <w:t>cefuroxime</w:t>
      </w:r>
      <w:r w:rsidR="00D16E0D" w:rsidRPr="00D16E0D">
        <w:t xml:space="preserve">, </w:t>
      </w:r>
      <w:r w:rsidR="00D16E0D">
        <w:t xml:space="preserve">όπως είναι η συγκέντρωση του καταλύτη, η διαβίβαση οξυγόνου στο μίγμα της αντίδρασης, το pH του διαλύματος, η αρχική συγκέντρωση της cefuroxime και η υδατική μήτρα. </w:t>
      </w:r>
      <w:r w:rsidR="004230E3" w:rsidRPr="001F6C82">
        <w:t>Επίσης</w:t>
      </w:r>
      <w:r w:rsidR="00D16E0D" w:rsidRPr="001F6C82">
        <w:t>, πραγματοποιήθηκαν πειράματα με την προσθήκη ισ</w:t>
      </w:r>
      <w:r w:rsidR="001F6C82" w:rsidRPr="001F6C82">
        <w:t>οπροπανόλης</w:t>
      </w:r>
      <w:r w:rsidR="00D16E0D" w:rsidRPr="001F6C82">
        <w:t xml:space="preserve"> </w:t>
      </w:r>
      <w:r w:rsidR="00992FA4" w:rsidRPr="001F6C82">
        <w:t xml:space="preserve">στο μίγμα της αντίδρασης με σκοπό </w:t>
      </w:r>
      <w:r w:rsidR="00D16E0D" w:rsidRPr="001F6C82">
        <w:t xml:space="preserve">την </w:t>
      </w:r>
      <w:r w:rsidR="00992FA4" w:rsidRPr="001F6C82">
        <w:t>εύρεση</w:t>
      </w:r>
      <w:r w:rsidR="00D16E0D" w:rsidRPr="001F6C82">
        <w:t xml:space="preserve"> των οξειδωτικών χημικών ειδών τα οποία συνεισφέρουν στην φωτοκαταλυτική </w:t>
      </w:r>
      <w:r w:rsidR="00992FA4" w:rsidRPr="001F6C82">
        <w:t>διάσπαση</w:t>
      </w:r>
      <w:r w:rsidR="00D16E0D" w:rsidRPr="001F6C82">
        <w:t xml:space="preserve"> της </w:t>
      </w:r>
      <w:r w:rsidR="00D16E0D" w:rsidRPr="001F6C82">
        <w:rPr>
          <w:lang w:val="en-US"/>
        </w:rPr>
        <w:t>cefuroxime</w:t>
      </w:r>
      <w:r w:rsidR="00D16E0D" w:rsidRPr="001F6C82">
        <w:t>.</w:t>
      </w:r>
    </w:p>
    <w:p w:rsidR="00AC2C53" w:rsidRDefault="00992FA4" w:rsidP="00AC2C53">
      <w:pPr>
        <w:tabs>
          <w:tab w:val="left" w:pos="709"/>
          <w:tab w:val="left" w:pos="1134"/>
          <w:tab w:val="left" w:pos="1701"/>
          <w:tab w:val="left" w:pos="2268"/>
        </w:tabs>
        <w:spacing w:after="120" w:line="360" w:lineRule="auto"/>
        <w:ind w:firstLine="720"/>
        <w:jc w:val="both"/>
        <w:rPr>
          <w:color w:val="000000"/>
        </w:rPr>
      </w:pPr>
      <w:r>
        <w:t xml:space="preserve">Βρέθηκε </w:t>
      </w:r>
      <w:r w:rsidR="004230E3">
        <w:t xml:space="preserve">ότι </w:t>
      </w:r>
      <w:r w:rsidR="004230E3" w:rsidRPr="004230E3">
        <w:t>η απόδοση της φωτοκαταλυτικής διεργασίας αυξάνεται με την αύξηση της συγκέντρωσης του καταλύτη μέχρι τα 250 mg/L, και πρακτικά σταθεροποιείται στα 500 mg/L, ενώ περαιτέρω αύξηση της συγκέντρωσης του καταλύτη δεν επ</w:t>
      </w:r>
      <w:r w:rsidR="004230E3">
        <w:t>έφερε</w:t>
      </w:r>
      <w:r w:rsidR="004230E3" w:rsidRPr="004230E3">
        <w:t xml:space="preserve"> κάποια αξιοσημείωτη μεταβολή στην απόδοση της φωτοκαταλυτικής διάσπασης της cefuroxime.</w:t>
      </w:r>
      <w:r w:rsidR="004230E3">
        <w:t xml:space="preserve"> Επίσης, </w:t>
      </w:r>
      <w:r w:rsidR="004230E3">
        <w:rPr>
          <w:color w:val="000000"/>
        </w:rPr>
        <w:t xml:space="preserve">βρέθηκε ότι </w:t>
      </w:r>
      <w:r w:rsidR="004230E3" w:rsidRPr="004230E3">
        <w:t>η συνεχής διαβίβαση οξυγόνου στο μίγμα της αντίδρασης επ</w:t>
      </w:r>
      <w:r w:rsidR="004230E3">
        <w:t>έφερε</w:t>
      </w:r>
      <w:r w:rsidR="004230E3" w:rsidRPr="004230E3">
        <w:t xml:space="preserve"> μία ελαφριά αύξη</w:t>
      </w:r>
      <w:r w:rsidR="004230E3">
        <w:t>ση της ταχύτητας της αντίδρασης</w:t>
      </w:r>
      <w:r w:rsidR="004230E3">
        <w:rPr>
          <w:color w:val="000000"/>
        </w:rPr>
        <w:t xml:space="preserve">. </w:t>
      </w:r>
      <w:r w:rsidR="004230E3">
        <w:t>Ωστόσο</w:t>
      </w:r>
      <w:r w:rsidR="004230E3" w:rsidRPr="004230E3">
        <w:t xml:space="preserve">, κρίθηκε ότι η </w:t>
      </w:r>
      <w:r w:rsidR="004230E3">
        <w:t xml:space="preserve">μεταβολή αυτή δεν ήταν </w:t>
      </w:r>
      <w:r w:rsidR="002F7B99">
        <w:t>δραστική</w:t>
      </w:r>
      <w:r w:rsidR="004230E3" w:rsidRPr="004230E3">
        <w:t xml:space="preserve"> και ως εκ τούτου, όλα τα περαιτέρω πειράματα πραγματοποιήθηκαν χωρίς τη συνεχή διαβίβαση οξυγόνου στο μίγμα της αντίδρασης.</w:t>
      </w:r>
      <w:r w:rsidR="00AC2C53">
        <w:rPr>
          <w:color w:val="000000"/>
        </w:rPr>
        <w:t xml:space="preserve"> </w:t>
      </w:r>
      <w:r w:rsidR="00AC2C53">
        <w:t>Σχετικά με την επίδραση του</w:t>
      </w:r>
      <w:r w:rsidR="00D662C9" w:rsidRPr="00D662C9">
        <w:t xml:space="preserve"> pH του διαλύματος</w:t>
      </w:r>
      <w:r w:rsidR="00AC2C53">
        <w:t xml:space="preserve">, βρέθηκε ότι </w:t>
      </w:r>
      <w:r w:rsidR="00D662C9" w:rsidRPr="00D662C9">
        <w:t>η αρχική ταχύτητα της αντίδρασης και η εν γένει απόδοση της φωτοκαταλυτικής διεργασίας αυξάνε</w:t>
      </w:r>
      <w:r w:rsidR="00AC2C53">
        <w:t>ται ελαφρώς σε όξινες τιμές pH, ενώ π</w:t>
      </w:r>
      <w:r w:rsidR="00D662C9" w:rsidRPr="00D662C9">
        <w:t>εραιτέρω αύξηση του pH του διαλύματος από 7 σε 9 δεν προκαλεί κάποια αξιοσημείωτη μεταβολή της αρχικής ταχύτητας της αντίδρασης.</w:t>
      </w:r>
    </w:p>
    <w:p w:rsidR="001F6C82" w:rsidRPr="001F6C82" w:rsidRDefault="00AC2C53" w:rsidP="001F6C82">
      <w:pPr>
        <w:tabs>
          <w:tab w:val="left" w:pos="709"/>
          <w:tab w:val="left" w:pos="1134"/>
          <w:tab w:val="left" w:pos="1701"/>
          <w:tab w:val="left" w:pos="2268"/>
        </w:tabs>
        <w:spacing w:after="120" w:line="360" w:lineRule="auto"/>
        <w:ind w:firstLine="720"/>
        <w:jc w:val="both"/>
      </w:pPr>
      <w:r>
        <w:t xml:space="preserve">Επιπλέον, βρέθηκε ότι φωτοκαταλυτική διάσπαση της </w:t>
      </w:r>
      <w:r>
        <w:rPr>
          <w:lang w:val="en-US"/>
        </w:rPr>
        <w:t>cefuroxime</w:t>
      </w:r>
      <w:r w:rsidRPr="00AC2C53">
        <w:t xml:space="preserve"> </w:t>
      </w:r>
      <w:r>
        <w:t>ακολουθεί σε πολύ ικανοποιητικό βαθμό</w:t>
      </w:r>
      <w:r w:rsidRPr="00AC2C53">
        <w:t xml:space="preserve"> το κινητικό μοντέλο των Langmuir-Hinshelwood</w:t>
      </w:r>
      <w:r>
        <w:t>.</w:t>
      </w:r>
      <w:r>
        <w:rPr>
          <w:color w:val="000000"/>
        </w:rPr>
        <w:t xml:space="preserve"> </w:t>
      </w:r>
      <w:r>
        <w:t>Επίσης</w:t>
      </w:r>
      <w:r w:rsidRPr="00AC2C53">
        <w:t xml:space="preserve">, </w:t>
      </w:r>
      <w:r>
        <w:t xml:space="preserve">βρέθηκε ότι </w:t>
      </w:r>
      <w:r w:rsidRPr="00AC2C53">
        <w:t>η απόδοση της φωτοκαταλυτικής διεργασίας σημείωσε δραστική μείωση κατά την πραγματοποίηση των πειραμάτων σε υγρό απόβλητο (WW), καθώς επίσης σε συνθετικά φρέσκα (SFU) και υδρολυμένα ούρα (SHU), σε σύγκριση με τα αντίστοιχα πειράματα σε υπερκάθαρο νερό στις αντίστοιχες τιμές pH.</w:t>
      </w:r>
      <w:r>
        <w:t xml:space="preserve"> </w:t>
      </w:r>
      <w:r w:rsidRPr="001F6C82">
        <w:t>Τέλος, βρέθηκ</w:t>
      </w:r>
      <w:r w:rsidR="001F6C82" w:rsidRPr="001F6C82">
        <w:t>ε ότι το</w:t>
      </w:r>
      <w:r w:rsidR="00B92F14">
        <w:t xml:space="preserve"> κυριότερο</w:t>
      </w:r>
      <w:r w:rsidR="001F6C82">
        <w:t xml:space="preserve"> οξειδωτικό χημικό είδος το οποίο</w:t>
      </w:r>
      <w:r w:rsidR="00992FA4" w:rsidRPr="001F6C82">
        <w:t xml:space="preserve"> συνεισφέρ</w:t>
      </w:r>
      <w:r w:rsidR="001F6C82">
        <w:t>ει σε ποσοστό περίπου 90%</w:t>
      </w:r>
      <w:r w:rsidR="00992FA4" w:rsidRPr="001F6C82">
        <w:t xml:space="preserve"> στην φωτοκαταλυτική διάσπαση της </w:t>
      </w:r>
      <w:r w:rsidR="00992FA4" w:rsidRPr="001F6C82">
        <w:rPr>
          <w:lang w:val="en-US"/>
        </w:rPr>
        <w:t>cefuroxime</w:t>
      </w:r>
      <w:r w:rsidR="001F6C82">
        <w:t xml:space="preserve"> είναι</w:t>
      </w:r>
      <w:r w:rsidR="001F6C82">
        <w:rPr>
          <w:color w:val="000000"/>
        </w:rPr>
        <w:t xml:space="preserve"> οι ελεύθερες ρίζες υδροξυλίου, ΗΟ</w:t>
      </w:r>
      <w:r w:rsidR="001F6C82" w:rsidRPr="001F6C82">
        <w:rPr>
          <w:color w:val="000000"/>
          <w:vertAlign w:val="superscript"/>
        </w:rPr>
        <w:t>•</w:t>
      </w:r>
      <w:r w:rsidR="001F6C82">
        <w:rPr>
          <w:color w:val="000000"/>
        </w:rPr>
        <w:t xml:space="preserve">, ενώ τα υπόλοιπα οξειδωτικά χημικά είδη, όπως οι οπές στη ζώνη σθένους του καταλύτη, </w:t>
      </w:r>
      <w:r w:rsidR="001F6C82">
        <w:rPr>
          <w:color w:val="000000"/>
          <w:lang w:val="en-US"/>
        </w:rPr>
        <w:t>h</w:t>
      </w:r>
      <w:r w:rsidR="001F6C82" w:rsidRPr="00A54F04">
        <w:rPr>
          <w:color w:val="000000"/>
          <w:vertAlign w:val="superscript"/>
        </w:rPr>
        <w:t>+</w:t>
      </w:r>
      <w:r w:rsidR="001F6C82" w:rsidRPr="00A54F04">
        <w:rPr>
          <w:color w:val="000000"/>
        </w:rPr>
        <w:t>,</w:t>
      </w:r>
      <w:r w:rsidR="001F6C82">
        <w:rPr>
          <w:color w:val="000000"/>
        </w:rPr>
        <w:t xml:space="preserve"> καθώς και διάφορα άλλα οξυγονούχα οξειδωτικά χημικά είδη, συμμετέχουν σε ποσοστό περίπου 10%.</w:t>
      </w:r>
    </w:p>
    <w:p w:rsidR="001F6C82" w:rsidRPr="00AC2C53" w:rsidRDefault="001F6C82" w:rsidP="00AC2C53">
      <w:pPr>
        <w:tabs>
          <w:tab w:val="left" w:pos="709"/>
          <w:tab w:val="left" w:pos="1134"/>
          <w:tab w:val="left" w:pos="1701"/>
          <w:tab w:val="left" w:pos="2268"/>
        </w:tabs>
        <w:spacing w:after="120" w:line="360" w:lineRule="auto"/>
        <w:ind w:firstLine="720"/>
        <w:jc w:val="both"/>
        <w:rPr>
          <w:color w:val="000000"/>
        </w:rPr>
      </w:pPr>
    </w:p>
    <w:p w:rsidR="00992FA4" w:rsidRDefault="00992FA4" w:rsidP="005B4FF4">
      <w:pPr>
        <w:spacing w:line="360" w:lineRule="auto"/>
        <w:jc w:val="both"/>
      </w:pPr>
    </w:p>
    <w:p w:rsidR="00992FA4" w:rsidRDefault="00992FA4" w:rsidP="005B4FF4">
      <w:pPr>
        <w:spacing w:line="360" w:lineRule="auto"/>
        <w:jc w:val="both"/>
      </w:pPr>
    </w:p>
    <w:p w:rsidR="00992FA4" w:rsidRDefault="00992FA4" w:rsidP="005B4FF4">
      <w:pPr>
        <w:spacing w:line="360" w:lineRule="auto"/>
        <w:jc w:val="both"/>
      </w:pPr>
    </w:p>
    <w:p w:rsidR="00992FA4" w:rsidRPr="005B4FF4" w:rsidRDefault="00992FA4" w:rsidP="005B4FF4">
      <w:pPr>
        <w:spacing w:line="360" w:lineRule="auto"/>
        <w:jc w:val="both"/>
      </w:pPr>
    </w:p>
    <w:p w:rsidR="009049F5" w:rsidRPr="00067E76" w:rsidRDefault="009049F5" w:rsidP="007F7F31">
      <w:pPr>
        <w:spacing w:after="120" w:line="360" w:lineRule="auto"/>
        <w:jc w:val="both"/>
        <w:outlineLvl w:val="0"/>
        <w:rPr>
          <w:b/>
          <w:sz w:val="32"/>
          <w:szCs w:val="32"/>
        </w:rPr>
      </w:pPr>
      <w:r w:rsidRPr="00067E76">
        <w:br w:type="page"/>
      </w:r>
      <w:bookmarkStart w:id="3" w:name="_Toc432115343"/>
      <w:r w:rsidRPr="00067E76">
        <w:rPr>
          <w:b/>
          <w:sz w:val="32"/>
          <w:szCs w:val="32"/>
        </w:rPr>
        <w:lastRenderedPageBreak/>
        <w:t>Α. ΘΕΩΡΗΤΙΚΟ ΜΕΡΟΣ</w:t>
      </w:r>
      <w:bookmarkEnd w:id="3"/>
    </w:p>
    <w:p w:rsidR="00067E76" w:rsidRPr="00067E76" w:rsidRDefault="009B15EE" w:rsidP="007F7F31">
      <w:pPr>
        <w:spacing w:line="360" w:lineRule="auto"/>
        <w:jc w:val="both"/>
        <w:outlineLvl w:val="1"/>
        <w:rPr>
          <w:b/>
        </w:rPr>
      </w:pPr>
      <w:bookmarkStart w:id="4" w:name="_Toc432115344"/>
      <w:r>
        <w:rPr>
          <w:b/>
        </w:rPr>
        <w:t xml:space="preserve">Α.1. </w:t>
      </w:r>
      <w:r w:rsidR="009049F5" w:rsidRPr="00067E76">
        <w:rPr>
          <w:b/>
        </w:rPr>
        <w:t>Εισαγωγή</w:t>
      </w:r>
      <w:bookmarkEnd w:id="4"/>
    </w:p>
    <w:p w:rsidR="00754EFD" w:rsidRPr="008C46D9" w:rsidRDefault="009049F5" w:rsidP="007F7F31">
      <w:pPr>
        <w:spacing w:after="120" w:line="360" w:lineRule="auto"/>
        <w:ind w:firstLine="720"/>
        <w:jc w:val="both"/>
      </w:pPr>
      <w:r w:rsidRPr="008C46D9">
        <w:t xml:space="preserve">Η επεξεργασία </w:t>
      </w:r>
      <w:r w:rsidR="006A5557" w:rsidRPr="008C46D9">
        <w:t>του νερού, καθώς και</w:t>
      </w:r>
      <w:r w:rsidRPr="008C46D9">
        <w:t xml:space="preserve"> </w:t>
      </w:r>
      <w:r w:rsidR="00067E76" w:rsidRPr="008C46D9">
        <w:t xml:space="preserve">η </w:t>
      </w:r>
      <w:r w:rsidR="006A5557" w:rsidRPr="008C46D9">
        <w:t xml:space="preserve">επεξεργασία και η </w:t>
      </w:r>
      <w:r w:rsidRPr="008C46D9">
        <w:t>διαχείριση αστικών και άλ</w:t>
      </w:r>
      <w:r w:rsidR="006A5557" w:rsidRPr="008C46D9">
        <w:t>λων υγρών αποβλήτων είναι εξέχουσας σημασίας,</w:t>
      </w:r>
      <w:r w:rsidRPr="008C46D9">
        <w:t xml:space="preserve"> </w:t>
      </w:r>
      <w:r w:rsidR="00754EFD" w:rsidRPr="008C46D9">
        <w:t>τόσο για την προστασία</w:t>
      </w:r>
      <w:r w:rsidR="006A5557" w:rsidRPr="008C46D9">
        <w:t xml:space="preserve"> της δημόσιας υγείας</w:t>
      </w:r>
      <w:r w:rsidR="00754EFD" w:rsidRPr="008C46D9">
        <w:t>,</w:t>
      </w:r>
      <w:r w:rsidR="006A5557" w:rsidRPr="008C46D9">
        <w:t xml:space="preserve"> όσο και </w:t>
      </w:r>
      <w:r w:rsidRPr="008C46D9">
        <w:t>του περιβάλλοντ</w:t>
      </w:r>
      <w:r w:rsidR="006A5557" w:rsidRPr="008C46D9">
        <w:t>ος</w:t>
      </w:r>
      <w:r w:rsidR="00A904F0" w:rsidRPr="008C46D9">
        <w:t xml:space="preserve"> </w:t>
      </w:r>
      <w:r w:rsidR="004D3CE9" w:rsidRPr="008C46D9">
        <w:t>(</w:t>
      </w:r>
      <w:r w:rsidR="00A904F0" w:rsidRPr="008C46D9">
        <w:t xml:space="preserve">Crittenden </w:t>
      </w:r>
      <w:r w:rsidR="00A904F0" w:rsidRPr="008C46D9">
        <w:rPr>
          <w:lang w:val="en-US"/>
        </w:rPr>
        <w:t>et</w:t>
      </w:r>
      <w:r w:rsidR="00A904F0" w:rsidRPr="008C46D9">
        <w:t xml:space="preserve"> </w:t>
      </w:r>
      <w:r w:rsidR="00A904F0" w:rsidRPr="008C46D9">
        <w:rPr>
          <w:lang w:val="en-US"/>
        </w:rPr>
        <w:t>al</w:t>
      </w:r>
      <w:r w:rsidR="00A904F0" w:rsidRPr="008C46D9">
        <w:t xml:space="preserve">., 2012, </w:t>
      </w:r>
      <w:r w:rsidR="004D3CE9" w:rsidRPr="008C46D9">
        <w:rPr>
          <w:lang w:val="en-GB"/>
        </w:rPr>
        <w:t>Tchobanoglous</w:t>
      </w:r>
      <w:r w:rsidR="004D3CE9" w:rsidRPr="008C46D9">
        <w:t xml:space="preserve"> </w:t>
      </w:r>
      <w:r w:rsidR="004D3CE9" w:rsidRPr="008C46D9">
        <w:rPr>
          <w:lang w:val="en-GB"/>
        </w:rPr>
        <w:t>et</w:t>
      </w:r>
      <w:r w:rsidR="004D3CE9" w:rsidRPr="008C46D9">
        <w:t xml:space="preserve"> </w:t>
      </w:r>
      <w:r w:rsidR="004D3CE9" w:rsidRPr="008C46D9">
        <w:rPr>
          <w:lang w:val="en-GB"/>
        </w:rPr>
        <w:t>al</w:t>
      </w:r>
      <w:r w:rsidR="004D3CE9" w:rsidRPr="008C46D9">
        <w:t>, 2014)</w:t>
      </w:r>
      <w:r w:rsidR="00A904F0" w:rsidRPr="008C46D9">
        <w:t>.</w:t>
      </w:r>
      <w:r w:rsidR="00386656" w:rsidRPr="008C46D9">
        <w:t xml:space="preserve"> </w:t>
      </w:r>
      <w:r w:rsidR="00067E76" w:rsidRPr="008C46D9">
        <w:t>Τα ανεπεξέργαστα λύματα τα οποία</w:t>
      </w:r>
      <w:r w:rsidRPr="008C46D9">
        <w:t xml:space="preserve"> </w:t>
      </w:r>
      <w:r w:rsidR="00067E76" w:rsidRPr="008C46D9">
        <w:t>διατίθενται</w:t>
      </w:r>
      <w:r w:rsidRPr="008C46D9">
        <w:t xml:space="preserve"> στο περιβάλλον δημιουργούν προβλήματα</w:t>
      </w:r>
      <w:r w:rsidR="00067E76" w:rsidRPr="008C46D9">
        <w:t>,</w:t>
      </w:r>
      <w:r w:rsidRPr="008C46D9">
        <w:t xml:space="preserve"> όπως η ρύπανση και </w:t>
      </w:r>
      <w:r w:rsidR="00067E76" w:rsidRPr="008C46D9">
        <w:t xml:space="preserve">η </w:t>
      </w:r>
      <w:r w:rsidRPr="008C46D9">
        <w:t>υποβάθμιση των επιφανειακών και υπόγειων νερών</w:t>
      </w:r>
      <w:r w:rsidR="00067E76" w:rsidRPr="008C46D9">
        <w:t>,</w:t>
      </w:r>
      <w:r w:rsidRPr="008C46D9">
        <w:t xml:space="preserve"> καθώς κ</w:t>
      </w:r>
      <w:r w:rsidR="00067E76" w:rsidRPr="008C46D9">
        <w:t>αι το φαινόμενο του ευτροφισμού</w:t>
      </w:r>
      <w:r w:rsidRPr="008C46D9">
        <w:t>. Πέραν αυτού όμως, τα λύματα αυτά αποτελούν απειλή τόσο για την οικονομική ευημερία όσο και για την ασφάλεια των ανθρώπων του πλανήτη. Επιπλέον, τα τελευταία χρόνια το φαινόμενο της λειψυδρίας γίνεται εντονότερο</w:t>
      </w:r>
      <w:r w:rsidR="00754EFD" w:rsidRPr="008C46D9">
        <w:t>,</w:t>
      </w:r>
      <w:r w:rsidRPr="008C46D9">
        <w:t xml:space="preserve"> επηρεάζοντας ήδη το ένα πέμπτο του παγκόσμιου πληθυσμού. Κατά αυτόν τον τρόπο απαιτείται η δημιουργία εναλλακτικών πηγών νερού για μία σειρά από </w:t>
      </w:r>
      <w:r w:rsidR="00067E76" w:rsidRPr="008C46D9">
        <w:t>χρήσεις,</w:t>
      </w:r>
      <w:r w:rsidRPr="008C46D9">
        <w:t xml:space="preserve"> όπως είναι η άρδευση. Μία εναλλακτική πηγή νερού μπορεί να θεωρηθούν τα κατάλλη</w:t>
      </w:r>
      <w:r w:rsidR="00067E76" w:rsidRPr="008C46D9">
        <w:t xml:space="preserve">λα επεξεργασμένα υγρά </w:t>
      </w:r>
      <w:r w:rsidR="00754EFD" w:rsidRPr="008C46D9">
        <w:t xml:space="preserve">αστικά </w:t>
      </w:r>
      <w:r w:rsidR="00067E76" w:rsidRPr="008C46D9">
        <w:t>απόβλητα</w:t>
      </w:r>
      <w:r w:rsidRPr="008C46D9">
        <w:t>.</w:t>
      </w:r>
    </w:p>
    <w:p w:rsidR="009049F5" w:rsidRPr="00002031" w:rsidRDefault="00754EFD" w:rsidP="007F7F31">
      <w:pPr>
        <w:spacing w:line="360" w:lineRule="auto"/>
        <w:ind w:firstLine="720"/>
        <w:jc w:val="both"/>
      </w:pPr>
      <w:r w:rsidRPr="008C46D9">
        <w:t xml:space="preserve">Οι κλασικές φυσικοχημικές </w:t>
      </w:r>
      <w:r w:rsidR="00067E76" w:rsidRPr="008C46D9">
        <w:t>διεργασίες οι οποίες εφαρμόζονται στην επεξεργασία νερού και υγρών αποβλήτων είναι κατά κανόνα ανεπαρκείς</w:t>
      </w:r>
      <w:r w:rsidR="009049F5" w:rsidRPr="008C46D9">
        <w:t xml:space="preserve"> για την αντιμετώπιση της ρύπανσης του</w:t>
      </w:r>
      <w:r w:rsidR="00067E76" w:rsidRPr="008C46D9">
        <w:t xml:space="preserve"> νερού</w:t>
      </w:r>
      <w:r w:rsidR="00110B90" w:rsidRPr="008C46D9">
        <w:t xml:space="preserve"> </w:t>
      </w:r>
      <w:r w:rsidRPr="008C46D9">
        <w:t xml:space="preserve">η οποία οφείλεται σε συνθετικούς οργανικούς ρύπους </w:t>
      </w:r>
      <w:r w:rsidR="00110B90" w:rsidRPr="008C46D9">
        <w:t xml:space="preserve">(Crittenden </w:t>
      </w:r>
      <w:r w:rsidR="00110B90" w:rsidRPr="008C46D9">
        <w:rPr>
          <w:lang w:val="en-US"/>
        </w:rPr>
        <w:t>et</w:t>
      </w:r>
      <w:r w:rsidR="00110B90" w:rsidRPr="008C46D9">
        <w:t xml:space="preserve"> </w:t>
      </w:r>
      <w:r w:rsidR="00110B90" w:rsidRPr="008C46D9">
        <w:rPr>
          <w:lang w:val="en-US"/>
        </w:rPr>
        <w:t>al</w:t>
      </w:r>
      <w:r w:rsidR="00110B90" w:rsidRPr="008C46D9">
        <w:t xml:space="preserve">., 2012, </w:t>
      </w:r>
      <w:r w:rsidR="00110B90" w:rsidRPr="008C46D9">
        <w:rPr>
          <w:lang w:val="en-GB"/>
        </w:rPr>
        <w:t>Tchobanoglous</w:t>
      </w:r>
      <w:r w:rsidR="00110B90" w:rsidRPr="008C46D9">
        <w:t xml:space="preserve"> </w:t>
      </w:r>
      <w:r w:rsidR="00110B90" w:rsidRPr="008C46D9">
        <w:rPr>
          <w:lang w:val="en-GB"/>
        </w:rPr>
        <w:t>et</w:t>
      </w:r>
      <w:r w:rsidR="00110B90" w:rsidRPr="008C46D9">
        <w:t xml:space="preserve"> </w:t>
      </w:r>
      <w:r w:rsidR="00110B90" w:rsidRPr="008C46D9">
        <w:rPr>
          <w:lang w:val="en-GB"/>
        </w:rPr>
        <w:t>al</w:t>
      </w:r>
      <w:r w:rsidR="00110B90" w:rsidRPr="008C46D9">
        <w:t>, 2014)</w:t>
      </w:r>
      <w:r w:rsidR="009049F5" w:rsidRPr="008C46D9">
        <w:t>.</w:t>
      </w:r>
      <w:r w:rsidR="00067E76" w:rsidRPr="008C46D9">
        <w:t xml:space="preserve"> </w:t>
      </w:r>
      <w:r w:rsidR="009049F5" w:rsidRPr="008C46D9">
        <w:t>Αυτό συμβαίνει διότι στο μεγαλύτερό τους μέρος κάνουν μεταφορά του προβλήματο</w:t>
      </w:r>
      <w:r w:rsidRPr="008C46D9">
        <w:t xml:space="preserve">ς από τη μία φάση στην άλλη. </w:t>
      </w:r>
      <w:r w:rsidR="009049F5" w:rsidRPr="008C46D9">
        <w:t>Πέραν των φυσικοχημικών μεθόδων και οι βιολογικές μέθοδοι, οι οποίες εφαρμόζ</w:t>
      </w:r>
      <w:r w:rsidR="009B15EE" w:rsidRPr="008C46D9">
        <w:t>ονται για την επεξεργασία υγρών αποβλήτων</w:t>
      </w:r>
      <w:r w:rsidR="009049F5" w:rsidRPr="008C46D9">
        <w:t xml:space="preserve">, </w:t>
      </w:r>
      <w:r w:rsidRPr="008C46D9">
        <w:t>είναι από μόνες τους</w:t>
      </w:r>
      <w:r w:rsidR="009049F5" w:rsidRPr="008C46D9">
        <w:t xml:space="preserve"> αναποτε</w:t>
      </w:r>
      <w:r w:rsidR="00504763" w:rsidRPr="008C46D9">
        <w:t>λεσματικές</w:t>
      </w:r>
      <w:r w:rsidR="009B15EE" w:rsidRPr="008C46D9">
        <w:t xml:space="preserve"> για την απομάκρυνση διαφόρων συνθετικών οργανικών ενώσεων</w:t>
      </w:r>
      <w:r w:rsidR="009049F5" w:rsidRPr="008C46D9">
        <w:t xml:space="preserve">. Ο λόγος είναι </w:t>
      </w:r>
      <w:r w:rsidR="009B15EE" w:rsidRPr="008C46D9">
        <w:t>ότι οι συνθετικές αυτές οργανικές ενώσεις</w:t>
      </w:r>
      <w:r w:rsidR="009049F5" w:rsidRPr="008C46D9">
        <w:t xml:space="preserve"> δεν βιο</w:t>
      </w:r>
      <w:r w:rsidR="00504763" w:rsidRPr="008C46D9">
        <w:t>απο</w:t>
      </w:r>
      <w:r w:rsidR="009049F5" w:rsidRPr="008C46D9">
        <w:t xml:space="preserve">δομούνται ή </w:t>
      </w:r>
      <w:r w:rsidR="00504763" w:rsidRPr="008C46D9">
        <w:t>αποδομούνται</w:t>
      </w:r>
      <w:r w:rsidR="009B15EE" w:rsidRPr="008C46D9">
        <w:t xml:space="preserve"> πολύ δύσκολα</w:t>
      </w:r>
      <w:r w:rsidR="00110B90" w:rsidRPr="008C46D9">
        <w:t xml:space="preserve"> (</w:t>
      </w:r>
      <w:r w:rsidR="006477F1" w:rsidRPr="008C46D9">
        <w:rPr>
          <w:lang w:val="en-GB"/>
        </w:rPr>
        <w:t>Michael</w:t>
      </w:r>
      <w:r w:rsidR="006477F1" w:rsidRPr="008C46D9">
        <w:t xml:space="preserve"> </w:t>
      </w:r>
      <w:r w:rsidR="006477F1" w:rsidRPr="008C46D9">
        <w:rPr>
          <w:lang w:val="en-GB"/>
        </w:rPr>
        <w:t>et</w:t>
      </w:r>
      <w:r w:rsidR="006477F1" w:rsidRPr="008C46D9">
        <w:t xml:space="preserve"> </w:t>
      </w:r>
      <w:r w:rsidR="006477F1" w:rsidRPr="008C46D9">
        <w:rPr>
          <w:lang w:val="en-GB"/>
        </w:rPr>
        <w:t>al</w:t>
      </w:r>
      <w:r w:rsidR="006477F1" w:rsidRPr="008C46D9">
        <w:t xml:space="preserve">., 2013, </w:t>
      </w:r>
      <w:r w:rsidR="00110B90" w:rsidRPr="008C46D9">
        <w:rPr>
          <w:lang w:val="en-GB"/>
        </w:rPr>
        <w:t>Tchobanoglous</w:t>
      </w:r>
      <w:r w:rsidR="00110B90" w:rsidRPr="008C46D9">
        <w:t xml:space="preserve"> </w:t>
      </w:r>
      <w:r w:rsidR="00110B90" w:rsidRPr="008C46D9">
        <w:rPr>
          <w:lang w:val="en-GB"/>
        </w:rPr>
        <w:t>et</w:t>
      </w:r>
      <w:r w:rsidR="00110B90" w:rsidRPr="008C46D9">
        <w:t xml:space="preserve"> </w:t>
      </w:r>
      <w:r w:rsidR="00110B90" w:rsidRPr="008C46D9">
        <w:rPr>
          <w:lang w:val="en-GB"/>
        </w:rPr>
        <w:t>al</w:t>
      </w:r>
      <w:r w:rsidR="00110B90" w:rsidRPr="008C46D9">
        <w:t>, 2014)</w:t>
      </w:r>
      <w:r w:rsidR="009049F5" w:rsidRPr="008C46D9">
        <w:t>.</w:t>
      </w:r>
      <w:r w:rsidR="00002031" w:rsidRPr="008C46D9">
        <w:t xml:space="preserve"> </w:t>
      </w:r>
      <w:r w:rsidR="00504763" w:rsidRPr="008C46D9">
        <w:t>Ως εκ τούτου, έχει καταστεί</w:t>
      </w:r>
      <w:r w:rsidR="009049F5" w:rsidRPr="008C46D9">
        <w:t xml:space="preserve"> επιτακτι</w:t>
      </w:r>
      <w:r w:rsidRPr="008C46D9">
        <w:t>κή η ανάγκη εύρεσης εναλλακτικών</w:t>
      </w:r>
      <w:r w:rsidR="009049F5" w:rsidRPr="008C46D9">
        <w:t xml:space="preserve"> μεθόδων γι</w:t>
      </w:r>
      <w:r w:rsidR="009B15EE" w:rsidRPr="008C46D9">
        <w:t>α τη διάσπαση συνθετικών οργανικών ενώσεων στο νερό και στα υγρά απόβλητα</w:t>
      </w:r>
      <w:r w:rsidR="009049F5" w:rsidRPr="008C46D9">
        <w:t xml:space="preserve">. </w:t>
      </w:r>
      <w:r w:rsidR="00504763" w:rsidRPr="008C46D9">
        <w:t>Η επίτευξη της πλήρους</w:t>
      </w:r>
      <w:r w:rsidR="009049F5" w:rsidRPr="008C46D9">
        <w:t xml:space="preserve"> οξείδωσης (καταστροφής) των πιο επικίνδυνων οργανικών ενώσεων μπορεί να γίνει με χρήση χημικών μεθόδων οξείδωσης.</w:t>
      </w:r>
      <w:r w:rsidR="00504763" w:rsidRPr="008C46D9">
        <w:rPr>
          <w:b/>
        </w:rPr>
        <w:t xml:space="preserve"> </w:t>
      </w:r>
      <w:r w:rsidR="009049F5" w:rsidRPr="008C46D9">
        <w:t>Αυτές οι</w:t>
      </w:r>
      <w:r w:rsidR="009B15EE" w:rsidRPr="008C46D9">
        <w:t xml:space="preserve"> μέθοδοι μετατρέπουν τις συνθετικές οργανικές ενώσεις</w:t>
      </w:r>
      <w:r w:rsidR="009049F5" w:rsidRPr="008C46D9">
        <w:t xml:space="preserve"> σε ακίνδυνες μορφές (</w:t>
      </w:r>
      <w:r w:rsidR="009049F5" w:rsidRPr="008C46D9">
        <w:rPr>
          <w:lang w:val="en-US"/>
        </w:rPr>
        <w:t>CO</w:t>
      </w:r>
      <w:r w:rsidR="009049F5" w:rsidRPr="008C46D9">
        <w:rPr>
          <w:vertAlign w:val="subscript"/>
        </w:rPr>
        <w:t>2</w:t>
      </w:r>
      <w:r w:rsidR="009049F5" w:rsidRPr="008C46D9">
        <w:t xml:space="preserve">, </w:t>
      </w:r>
      <w:r w:rsidR="009049F5" w:rsidRPr="008C46D9">
        <w:rPr>
          <w:lang w:val="en-US"/>
        </w:rPr>
        <w:t>H</w:t>
      </w:r>
      <w:r w:rsidR="009049F5" w:rsidRPr="008C46D9">
        <w:rPr>
          <w:vertAlign w:val="subscript"/>
        </w:rPr>
        <w:t>2</w:t>
      </w:r>
      <w:r w:rsidR="009049F5" w:rsidRPr="008C46D9">
        <w:t>Ο, ανόργανες ουσίες) ή σε οργανικά μόρι</w:t>
      </w:r>
      <w:r w:rsidR="009B15EE" w:rsidRPr="008C46D9">
        <w:t>α με μικρότερο μοριακό βάρος τα οποία</w:t>
      </w:r>
      <w:r w:rsidR="009049F5" w:rsidRPr="008C46D9">
        <w:t xml:space="preserve"> </w:t>
      </w:r>
      <w:r w:rsidR="00504763" w:rsidRPr="008C46D9">
        <w:t>μπορούν στη συνέχεια να βιοαπ</w:t>
      </w:r>
      <w:r w:rsidR="009049F5" w:rsidRPr="008C46D9">
        <w:t>οδομηθούν πιο εύκολα.</w:t>
      </w:r>
    </w:p>
    <w:p w:rsidR="00B80BF3" w:rsidRDefault="00B80BF3" w:rsidP="007F7F31">
      <w:pPr>
        <w:spacing w:line="360" w:lineRule="auto"/>
        <w:jc w:val="both"/>
        <w:outlineLvl w:val="1"/>
      </w:pPr>
      <w:bookmarkStart w:id="5" w:name="_Toc432115345"/>
    </w:p>
    <w:p w:rsidR="00030349" w:rsidRPr="00030349" w:rsidRDefault="009B15EE" w:rsidP="007F7F31">
      <w:pPr>
        <w:spacing w:line="360" w:lineRule="auto"/>
        <w:jc w:val="both"/>
        <w:outlineLvl w:val="1"/>
        <w:rPr>
          <w:b/>
        </w:rPr>
      </w:pPr>
      <w:r>
        <w:rPr>
          <w:b/>
        </w:rPr>
        <w:t xml:space="preserve">Α.2. </w:t>
      </w:r>
      <w:r w:rsidR="00030349" w:rsidRPr="00030349">
        <w:rPr>
          <w:b/>
        </w:rPr>
        <w:t>Προηγμένες διεργασίες οξείδωσης</w:t>
      </w:r>
      <w:bookmarkEnd w:id="5"/>
    </w:p>
    <w:p w:rsidR="00AB7049" w:rsidRDefault="00DC1D71" w:rsidP="007F7F31">
      <w:pPr>
        <w:spacing w:after="120" w:line="360" w:lineRule="auto"/>
        <w:ind w:firstLine="720"/>
        <w:jc w:val="both"/>
      </w:pPr>
      <w:r w:rsidRPr="00DC1D71">
        <w:t xml:space="preserve">Η ραγδαία ανάπτυξη της τεχνολογίας και της βιομηχανίας τις  τελευταίες </w:t>
      </w:r>
      <w:r w:rsidR="00754EFD" w:rsidRPr="00DC1D71">
        <w:t>δεκαετίες</w:t>
      </w:r>
      <w:r w:rsidRPr="00DC1D71">
        <w:t xml:space="preserve"> έχει οδηγήσει στη δημιουργία ή/και χρήση πολύπλοκων οργανικών ενώσεων, τα κατάλοιπα των οποίων καταλήγουν στις εγκαταστάσεις επεξεργασίας υγρών αποβλήτων και ακολούθως στο </w:t>
      </w:r>
      <w:r w:rsidR="00754EFD" w:rsidRPr="00DC1D71">
        <w:t>περιβάλλον</w:t>
      </w:r>
      <w:r w:rsidRPr="00DC1D71">
        <w:t xml:space="preserve">. Η ανάγκη της προστασίας του περιβάλλοντος και της αρμονικής συνύπαρξης του </w:t>
      </w:r>
      <w:r w:rsidRPr="00DC1D71">
        <w:lastRenderedPageBreak/>
        <w:t>ανθρώπινου είδους με τους λοιπούς έμβιους οργανι</w:t>
      </w:r>
      <w:r w:rsidR="009B15EE">
        <w:t>σμούς οδήγησε στην ανάγκη έρευνα</w:t>
      </w:r>
      <w:r w:rsidRPr="00DC1D71">
        <w:t xml:space="preserve">ς και ανάπτυξης νέων μεθόδων </w:t>
      </w:r>
      <w:r w:rsidR="00754EFD" w:rsidRPr="00DC1D71">
        <w:t>απορρύπανσης</w:t>
      </w:r>
      <w:r w:rsidRPr="00DC1D71">
        <w:t>, δεδομένου ότι οι συμβατικές (π.χ. βιολογικές) μέθοδοι επεξεργασίας αδυνατούν να αντιμετω</w:t>
      </w:r>
      <w:r w:rsidR="00754EFD">
        <w:t>πίσουν το ζήτημα της διάσπασης</w:t>
      </w:r>
      <w:r w:rsidRPr="00DC1D71">
        <w:t xml:space="preserve"> των τοξικώ</w:t>
      </w:r>
      <w:r w:rsidR="00AB7049">
        <w:t>ν και μη-βιοαποδομήσιμων ρύπων.</w:t>
      </w:r>
    </w:p>
    <w:p w:rsidR="00AB7049" w:rsidRDefault="00ED482A" w:rsidP="007F7F31">
      <w:pPr>
        <w:spacing w:after="120" w:line="360" w:lineRule="auto"/>
        <w:ind w:firstLine="720"/>
        <w:jc w:val="both"/>
      </w:pPr>
      <w:r w:rsidRPr="008C46D9">
        <w:t>Τα τελευταία χρόνια στο πλαίσιο αναζήτησης μεθόδων εναλλακτικών στις ήδη υπάρχουσες και φιλικών προς το περιβάλλον (καθαρές τεχνολογίες), μπορεί να ενταχθεί κ</w:t>
      </w:r>
      <w:r w:rsidR="009B15EE" w:rsidRPr="008C46D9">
        <w:t>αι το αυξανόμενο ενδιαφέρον</w:t>
      </w:r>
      <w:r w:rsidRPr="008C46D9">
        <w:t xml:space="preserve"> </w:t>
      </w:r>
      <w:r w:rsidR="009B15EE" w:rsidRPr="008C46D9">
        <w:t xml:space="preserve"> για τη χρήση των λεγόμενων προηγμένων διεργασιών ο</w:t>
      </w:r>
      <w:r w:rsidR="00754EFD" w:rsidRPr="008C46D9">
        <w:t>ξείδωσης</w:t>
      </w:r>
      <w:r w:rsidRPr="008C46D9">
        <w:t xml:space="preserve"> (</w:t>
      </w:r>
      <w:r w:rsidRPr="008C46D9">
        <w:rPr>
          <w:lang w:val="en-US"/>
        </w:rPr>
        <w:t>Parsons</w:t>
      </w:r>
      <w:r w:rsidRPr="008C46D9">
        <w:t xml:space="preserve">, 2004, </w:t>
      </w:r>
      <w:r w:rsidRPr="008C46D9">
        <w:rPr>
          <w:lang w:val="en-GB"/>
        </w:rPr>
        <w:t>Oturan</w:t>
      </w:r>
      <w:r w:rsidRPr="008C46D9">
        <w:t xml:space="preserve"> </w:t>
      </w:r>
      <w:r w:rsidRPr="008C46D9">
        <w:rPr>
          <w:lang w:val="en-GB"/>
        </w:rPr>
        <w:t>and</w:t>
      </w:r>
      <w:r w:rsidRPr="008C46D9">
        <w:t xml:space="preserve"> </w:t>
      </w:r>
      <w:r w:rsidRPr="008C46D9">
        <w:rPr>
          <w:lang w:val="en-GB"/>
        </w:rPr>
        <w:t>Aaron</w:t>
      </w:r>
      <w:r w:rsidRPr="008C46D9">
        <w:t>, 2014)</w:t>
      </w:r>
      <w:r w:rsidR="00DC1D71" w:rsidRPr="008C46D9">
        <w:t xml:space="preserve">. Με τον όρο αυτό ορίζονται οι τεχνολογίες  οι οποίες στηρίζονται κυρίως, </w:t>
      </w:r>
      <w:r w:rsidR="00AB7049" w:rsidRPr="008C46D9">
        <w:t>αλλά</w:t>
      </w:r>
      <w:r w:rsidR="00DC1D71" w:rsidRPr="008C46D9">
        <w:t xml:space="preserve"> </w:t>
      </w:r>
      <w:r w:rsidR="00AB7049" w:rsidRPr="008C46D9">
        <w:t>όχι αποκλειστικά</w:t>
      </w:r>
      <w:r w:rsidR="00DC1D71" w:rsidRPr="008C46D9">
        <w:t>,</w:t>
      </w:r>
      <w:r w:rsidR="00AB7049" w:rsidRPr="008C46D9">
        <w:t xml:space="preserve"> </w:t>
      </w:r>
      <w:r w:rsidR="009B15EE" w:rsidRPr="008C46D9">
        <w:t>στη δημιουργία ελευθέρων</w:t>
      </w:r>
      <w:r w:rsidR="00DC1D71" w:rsidRPr="008C46D9">
        <w:t xml:space="preserve"> ριζών υδροξυλίου (</w:t>
      </w:r>
      <w:r w:rsidR="00AB7049" w:rsidRPr="008C46D9">
        <w:t>ΗO</w:t>
      </w:r>
      <w:r w:rsidR="00DC1D71" w:rsidRPr="008C46D9">
        <w:rPr>
          <w:vertAlign w:val="superscript"/>
        </w:rPr>
        <w:t>•</w:t>
      </w:r>
      <w:r w:rsidR="00DC1D71" w:rsidRPr="008C46D9">
        <w:t>).</w:t>
      </w:r>
      <w:r w:rsidR="009B15EE" w:rsidRPr="008C46D9">
        <w:t xml:space="preserve"> </w:t>
      </w:r>
      <w:r w:rsidR="00DC1D71" w:rsidRPr="008C46D9">
        <w:t>Μερικές από τις προηγμένες διεργασίες οξείδωσης είναι ο οζονισμός (O</w:t>
      </w:r>
      <w:r w:rsidR="00DC1D71" w:rsidRPr="008C46D9">
        <w:rPr>
          <w:vertAlign w:val="subscript"/>
        </w:rPr>
        <w:t>3</w:t>
      </w:r>
      <w:r w:rsidR="00DC1D71" w:rsidRPr="008C46D9">
        <w:t xml:space="preserve">, </w:t>
      </w:r>
      <w:r w:rsidR="00AB7049" w:rsidRPr="008C46D9">
        <w:t>UV-</w:t>
      </w:r>
      <w:r w:rsidR="00AB7049" w:rsidRPr="008C46D9">
        <w:rPr>
          <w:lang w:val="en-US"/>
        </w:rPr>
        <w:t>C</w:t>
      </w:r>
      <w:r w:rsidR="00AB7049" w:rsidRPr="008C46D9">
        <w:t>/</w:t>
      </w:r>
      <w:r w:rsidR="00DC1D71" w:rsidRPr="008C46D9">
        <w:t>O</w:t>
      </w:r>
      <w:r w:rsidR="00DC1D71" w:rsidRPr="008C46D9">
        <w:rPr>
          <w:vertAlign w:val="subscript"/>
        </w:rPr>
        <w:t>3</w:t>
      </w:r>
      <w:r w:rsidR="00DC1D71" w:rsidRPr="008C46D9">
        <w:t>, O</w:t>
      </w:r>
      <w:r w:rsidR="00DC1D71" w:rsidRPr="008C46D9">
        <w:rPr>
          <w:vertAlign w:val="subscript"/>
        </w:rPr>
        <w:t>3</w:t>
      </w:r>
      <w:r w:rsidR="00DC1D71" w:rsidRPr="008C46D9">
        <w:t>/H</w:t>
      </w:r>
      <w:r w:rsidR="00DC1D71" w:rsidRPr="008C46D9">
        <w:rPr>
          <w:vertAlign w:val="subscript"/>
        </w:rPr>
        <w:t>2</w:t>
      </w:r>
      <w:r w:rsidR="00DC1D71" w:rsidRPr="008C46D9">
        <w:t>O</w:t>
      </w:r>
      <w:r w:rsidR="00DC1D71" w:rsidRPr="008C46D9">
        <w:rPr>
          <w:vertAlign w:val="subscript"/>
        </w:rPr>
        <w:t>2</w:t>
      </w:r>
      <w:r w:rsidR="00AB7049" w:rsidRPr="008C46D9">
        <w:t xml:space="preserve">), </w:t>
      </w:r>
      <w:r w:rsidR="00DC1D71" w:rsidRPr="008C46D9">
        <w:t xml:space="preserve">η φωτόλυση </w:t>
      </w:r>
      <w:r w:rsidR="00AB7049" w:rsidRPr="008C46D9">
        <w:t>υπό την επίδραση υπεριώδους ακτινοβολίας (UV-C), η φωτόλυση υπό την επίδραση υπεριώδους ακτινοβολίας παρουσία υπεροξειδίου του υδρογόνου (UV-</w:t>
      </w:r>
      <w:r w:rsidR="00AB7049" w:rsidRPr="008C46D9">
        <w:rPr>
          <w:lang w:val="en-US"/>
        </w:rPr>
        <w:t>C</w:t>
      </w:r>
      <w:r w:rsidR="00AB7049" w:rsidRPr="008C46D9">
        <w:t>/H</w:t>
      </w:r>
      <w:r w:rsidR="00AB7049" w:rsidRPr="008C46D9">
        <w:rPr>
          <w:vertAlign w:val="subscript"/>
        </w:rPr>
        <w:t>2</w:t>
      </w:r>
      <w:r w:rsidR="00AB7049" w:rsidRPr="008C46D9">
        <w:t>O</w:t>
      </w:r>
      <w:r w:rsidR="00AB7049" w:rsidRPr="008C46D9">
        <w:rPr>
          <w:vertAlign w:val="subscript"/>
        </w:rPr>
        <w:t>2</w:t>
      </w:r>
      <w:r w:rsidR="00AB7049" w:rsidRPr="008C46D9">
        <w:t xml:space="preserve">), </w:t>
      </w:r>
      <w:r w:rsidR="00DC1D71" w:rsidRPr="008C46D9">
        <w:t>η ετερογενής φωτοκατάλυση (</w:t>
      </w:r>
      <w:r w:rsidR="00AB7049" w:rsidRPr="008C46D9">
        <w:t>UV-A/</w:t>
      </w:r>
      <w:r w:rsidR="00DC1D71" w:rsidRPr="008C46D9">
        <w:t>TiO</w:t>
      </w:r>
      <w:r w:rsidR="00DC1D71" w:rsidRPr="008C46D9">
        <w:rPr>
          <w:vertAlign w:val="subscript"/>
        </w:rPr>
        <w:t>2</w:t>
      </w:r>
      <w:r w:rsidR="00AB7049" w:rsidRPr="008C46D9">
        <w:t>), η οξείδωση</w:t>
      </w:r>
      <w:r w:rsidR="00DC1D71" w:rsidRPr="008C46D9">
        <w:t xml:space="preserve"> Fenton και Photo-Fenton (ομογενής φωτοκατάλυση), η υγρή οξείδωση, η ηλεκτροχημική οξείδωση</w:t>
      </w:r>
      <w:r w:rsidR="00AB7049" w:rsidRPr="008C46D9">
        <w:t>,</w:t>
      </w:r>
      <w:r w:rsidR="00DC1D71" w:rsidRPr="008C46D9">
        <w:t xml:space="preserve"> η χρήση υπερήχων κ.α</w:t>
      </w:r>
      <w:r w:rsidR="009B15EE" w:rsidRPr="008C46D9">
        <w:t>. (</w:t>
      </w:r>
      <w:r w:rsidR="009B15EE" w:rsidRPr="008C46D9">
        <w:rPr>
          <w:lang w:val="en-US"/>
        </w:rPr>
        <w:t>Parsons</w:t>
      </w:r>
      <w:r w:rsidR="009B15EE" w:rsidRPr="008C46D9">
        <w:t xml:space="preserve">, 2004, </w:t>
      </w:r>
      <w:r w:rsidR="009B15EE" w:rsidRPr="008C46D9">
        <w:rPr>
          <w:lang w:val="en-GB"/>
        </w:rPr>
        <w:t>Oturan</w:t>
      </w:r>
      <w:r w:rsidR="009B15EE" w:rsidRPr="008C46D9">
        <w:t xml:space="preserve"> </w:t>
      </w:r>
      <w:r w:rsidR="009B15EE" w:rsidRPr="008C46D9">
        <w:rPr>
          <w:lang w:val="en-GB"/>
        </w:rPr>
        <w:t>and</w:t>
      </w:r>
      <w:r w:rsidR="009B15EE" w:rsidRPr="008C46D9">
        <w:t xml:space="preserve"> </w:t>
      </w:r>
      <w:r w:rsidR="009B15EE" w:rsidRPr="008C46D9">
        <w:rPr>
          <w:lang w:val="en-GB"/>
        </w:rPr>
        <w:t>Aaron</w:t>
      </w:r>
      <w:r w:rsidR="009B15EE" w:rsidRPr="008C46D9">
        <w:t>, 2014)</w:t>
      </w:r>
      <w:r w:rsidR="00DC1D71" w:rsidRPr="008C46D9">
        <w:t xml:space="preserve">. </w:t>
      </w:r>
      <w:r w:rsidR="009B15EE" w:rsidRPr="008C46D9">
        <w:t>Όπως αναφέρθηκε, η</w:t>
      </w:r>
      <w:r w:rsidR="00DC1D71" w:rsidRPr="008C46D9">
        <w:t xml:space="preserve"> αποτελεσματικότητά τους στηρίζεται στη δημιουργία κατά κύριο λόγο ριζών υδροξυλίου (</w:t>
      </w:r>
      <w:r w:rsidR="00AB7049" w:rsidRPr="008C46D9">
        <w:t>ΗO</w:t>
      </w:r>
      <w:r w:rsidR="00DC1D71" w:rsidRPr="008C46D9">
        <w:rPr>
          <w:vertAlign w:val="superscript"/>
        </w:rPr>
        <w:t>•</w:t>
      </w:r>
      <w:r w:rsidR="00DC1D71" w:rsidRPr="008C46D9">
        <w:t>), οι οποίες αποτελούν το ισχυρότερο οξειδωτικό μέσο μετά το φθόριο, με τη βοήθεια των οποίων γίνεται η ανοργανοποίηση των ρύπων.</w:t>
      </w:r>
    </w:p>
    <w:p w:rsidR="00DC1D71" w:rsidRDefault="00DC1D71" w:rsidP="007F7F31">
      <w:pPr>
        <w:spacing w:after="120" w:line="360" w:lineRule="auto"/>
        <w:ind w:firstLine="720"/>
        <w:jc w:val="both"/>
      </w:pPr>
      <w:r w:rsidRPr="00DC1D71">
        <w:t>Η ραγδαία ανάπτυξή τους την τελευταία δεκαετία οφείλεται, αφενός στην ικανότητά τους να αδρανοποιούν τις πλέον βλαβερές/τοξικές και μη βιοαποδομήσιμες οργανικές ουσίες που συναντώνται στην υγρή και αέρια φάση, αφετέρου δε στα όλο και αυστηρότερα όρια που θέτει η Πολιτεία και η Ευρωπαϊκή  Ένωση αναφορικά με την ποιότη</w:t>
      </w:r>
      <w:r w:rsidR="00AB7049">
        <w:t>τα των υδάτων</w:t>
      </w:r>
      <w:r w:rsidRPr="00DC1D71">
        <w:t>.</w:t>
      </w:r>
      <w:r w:rsidR="00AB7049">
        <w:t xml:space="preserve"> </w:t>
      </w:r>
      <w:r w:rsidRPr="00DC1D71">
        <w:t>Οι ρίζες υδροξυλίου (</w:t>
      </w:r>
      <w:r w:rsidR="00AB7049">
        <w:t>ΗO</w:t>
      </w:r>
      <w:r w:rsidRPr="00DC1D71">
        <w:rPr>
          <w:vertAlign w:val="superscript"/>
        </w:rPr>
        <w:t>•</w:t>
      </w:r>
      <w:r w:rsidRPr="00DC1D71">
        <w:t>)</w:t>
      </w:r>
      <w:r w:rsidR="00AB7049">
        <w:t>, με δυναμικό οξείδωσης 2,</w:t>
      </w:r>
      <w:r w:rsidRPr="00DC1D71">
        <w:t>8V</w:t>
      </w:r>
      <w:r w:rsidR="00AB7049">
        <w:t>,</w:t>
      </w:r>
      <w:r w:rsidRPr="00DC1D71">
        <w:t xml:space="preserve"> αποτελούν </w:t>
      </w:r>
      <w:r w:rsidR="00AB7049">
        <w:t>ένα ιδιαίτερα ισχυρό οξειδωτικό μέσο</w:t>
      </w:r>
      <w:r w:rsidRPr="00DC1D71">
        <w:t xml:space="preserve"> (το ισχυρότερο οξειδωτικό μέσο μετά το φθόριο, </w:t>
      </w:r>
      <w:r w:rsidR="009C5A3B">
        <w:rPr>
          <w:iCs/>
        </w:rPr>
        <w:t>Πίνακας Α</w:t>
      </w:r>
      <w:r w:rsidRPr="00DC1D71">
        <w:rPr>
          <w:iCs/>
        </w:rPr>
        <w:t>.1</w:t>
      </w:r>
      <w:r w:rsidRPr="00DC1D71">
        <w:t>), ενώ παράλληλα δεν ρυπαίνουν το περιβάλλον.</w:t>
      </w:r>
    </w:p>
    <w:p w:rsidR="00DC1D71" w:rsidRDefault="009B15EE" w:rsidP="007F7F31">
      <w:pPr>
        <w:spacing w:line="360" w:lineRule="auto"/>
        <w:jc w:val="both"/>
      </w:pPr>
      <w:r>
        <w:rPr>
          <w:b/>
        </w:rPr>
        <w:t>Πίνακας Α</w:t>
      </w:r>
      <w:r w:rsidR="00AB7049" w:rsidRPr="00C5069E">
        <w:rPr>
          <w:b/>
        </w:rPr>
        <w:t>.1</w:t>
      </w:r>
      <w:r>
        <w:t xml:space="preserve">. </w:t>
      </w:r>
      <w:r w:rsidR="00AB7049" w:rsidRPr="00AB7049">
        <w:t>Δυναμικό ο</w:t>
      </w:r>
      <w:r w:rsidR="00AB7049">
        <w:t>ξείδωσης διαφόρων χημικών ειδών</w:t>
      </w:r>
    </w:p>
    <w:tbl>
      <w:tblPr>
        <w:tblW w:w="7206" w:type="dxa"/>
        <w:jc w:val="center"/>
        <w:tblLook w:val="00A0"/>
      </w:tblPr>
      <w:tblGrid>
        <w:gridCol w:w="3699"/>
        <w:gridCol w:w="3507"/>
      </w:tblGrid>
      <w:tr w:rsidR="00DC1D71" w:rsidRPr="00DC1D71" w:rsidTr="00C5069E">
        <w:trPr>
          <w:trHeight w:val="170"/>
          <w:jc w:val="center"/>
        </w:trPr>
        <w:tc>
          <w:tcPr>
            <w:tcW w:w="3699" w:type="dxa"/>
            <w:tcBorders>
              <w:top w:val="single" w:sz="8" w:space="0" w:color="000000"/>
              <w:bottom w:val="single" w:sz="8" w:space="0" w:color="000000"/>
            </w:tcBorders>
          </w:tcPr>
          <w:p w:rsidR="00DC1D71" w:rsidRPr="00DC1D71" w:rsidRDefault="00DC1D71" w:rsidP="007F7F31">
            <w:pPr>
              <w:jc w:val="center"/>
              <w:rPr>
                <w:b/>
              </w:rPr>
            </w:pPr>
            <w:r w:rsidRPr="00DC1D71">
              <w:rPr>
                <w:b/>
              </w:rPr>
              <w:t>Χημικό είδος</w:t>
            </w:r>
          </w:p>
        </w:tc>
        <w:tc>
          <w:tcPr>
            <w:tcW w:w="3507" w:type="dxa"/>
            <w:tcBorders>
              <w:top w:val="single" w:sz="8" w:space="0" w:color="000000"/>
              <w:bottom w:val="single" w:sz="8" w:space="0" w:color="000000"/>
            </w:tcBorders>
          </w:tcPr>
          <w:p w:rsidR="00DC1D71" w:rsidRPr="00DC1D71" w:rsidRDefault="00DC1D71" w:rsidP="007F7F31">
            <w:pPr>
              <w:jc w:val="center"/>
              <w:rPr>
                <w:b/>
              </w:rPr>
            </w:pPr>
            <w:r w:rsidRPr="00DC1D71">
              <w:rPr>
                <w:b/>
              </w:rPr>
              <w:t>Δυναμικό</w:t>
            </w:r>
            <w:r w:rsidR="00C5069E">
              <w:rPr>
                <w:b/>
              </w:rPr>
              <w:t xml:space="preserve"> </w:t>
            </w:r>
            <w:r w:rsidRPr="00DC1D71">
              <w:rPr>
                <w:b/>
              </w:rPr>
              <w:t>οξείδωσης, V</w:t>
            </w:r>
          </w:p>
        </w:tc>
      </w:tr>
      <w:tr w:rsidR="00DC1D71" w:rsidRPr="00DC1D71" w:rsidTr="00C5069E">
        <w:trPr>
          <w:trHeight w:val="170"/>
          <w:jc w:val="center"/>
        </w:trPr>
        <w:tc>
          <w:tcPr>
            <w:tcW w:w="3699" w:type="dxa"/>
            <w:tcBorders>
              <w:top w:val="single" w:sz="8" w:space="0" w:color="000000"/>
            </w:tcBorders>
          </w:tcPr>
          <w:p w:rsidR="00DC1D71" w:rsidRPr="00DC1D71" w:rsidRDefault="00DC1D71" w:rsidP="007F7F31">
            <w:pPr>
              <w:jc w:val="both"/>
            </w:pPr>
            <w:r w:rsidRPr="00DC1D71">
              <w:t>Φθόριο (F</w:t>
            </w:r>
            <w:r w:rsidRPr="00DC1D71">
              <w:rPr>
                <w:vertAlign w:val="subscript"/>
              </w:rPr>
              <w:t>2</w:t>
            </w:r>
            <w:r w:rsidRPr="00DC1D71">
              <w:t>)</w:t>
            </w:r>
          </w:p>
        </w:tc>
        <w:tc>
          <w:tcPr>
            <w:tcW w:w="3507" w:type="dxa"/>
            <w:tcBorders>
              <w:top w:val="single" w:sz="8" w:space="0" w:color="000000"/>
            </w:tcBorders>
          </w:tcPr>
          <w:p w:rsidR="00DC1D71" w:rsidRPr="00DC1D71" w:rsidRDefault="00DC1D71" w:rsidP="007F7F31">
            <w:pPr>
              <w:jc w:val="center"/>
            </w:pPr>
            <w:r w:rsidRPr="00DC1D71">
              <w:t>3.05</w:t>
            </w:r>
          </w:p>
        </w:tc>
      </w:tr>
      <w:tr w:rsidR="00DC1D71" w:rsidRPr="00DC1D71" w:rsidTr="00C5069E">
        <w:trPr>
          <w:trHeight w:val="170"/>
          <w:jc w:val="center"/>
        </w:trPr>
        <w:tc>
          <w:tcPr>
            <w:tcW w:w="3699" w:type="dxa"/>
          </w:tcPr>
          <w:p w:rsidR="00DC1D71" w:rsidRPr="00DC1D71" w:rsidRDefault="00DC1D71" w:rsidP="007F7F31">
            <w:pPr>
              <w:jc w:val="both"/>
              <w:rPr>
                <w:b/>
              </w:rPr>
            </w:pPr>
            <w:r w:rsidRPr="00DC1D71">
              <w:rPr>
                <w:b/>
              </w:rPr>
              <w:t>Ρίζες υδροξυλίου (HO</w:t>
            </w:r>
            <w:r w:rsidR="00AB7049">
              <w:rPr>
                <w:b/>
                <w:vertAlign w:val="superscript"/>
              </w:rPr>
              <w:t>•</w:t>
            </w:r>
            <w:r w:rsidRPr="00DC1D71">
              <w:rPr>
                <w:b/>
              </w:rPr>
              <w:t>)</w:t>
            </w:r>
          </w:p>
        </w:tc>
        <w:tc>
          <w:tcPr>
            <w:tcW w:w="3507" w:type="dxa"/>
          </w:tcPr>
          <w:p w:rsidR="00DC1D71" w:rsidRPr="00DC1D71" w:rsidRDefault="00DC1D71" w:rsidP="007F7F31">
            <w:pPr>
              <w:jc w:val="center"/>
              <w:rPr>
                <w:b/>
              </w:rPr>
            </w:pPr>
            <w:r w:rsidRPr="00DC1D71">
              <w:rPr>
                <w:b/>
              </w:rPr>
              <w:t>2.80</w:t>
            </w:r>
          </w:p>
        </w:tc>
      </w:tr>
      <w:tr w:rsidR="00DC1D71" w:rsidRPr="00DC1D71" w:rsidTr="00C5069E">
        <w:trPr>
          <w:trHeight w:val="170"/>
          <w:jc w:val="center"/>
        </w:trPr>
        <w:tc>
          <w:tcPr>
            <w:tcW w:w="3699" w:type="dxa"/>
          </w:tcPr>
          <w:p w:rsidR="00DC1D71" w:rsidRPr="00DC1D71" w:rsidRDefault="00DC1D71" w:rsidP="007F7F31">
            <w:pPr>
              <w:jc w:val="both"/>
            </w:pPr>
            <w:r w:rsidRPr="00DC1D71">
              <w:t>Όζον (O</w:t>
            </w:r>
            <w:r w:rsidRPr="00DC1D71">
              <w:rPr>
                <w:vertAlign w:val="subscript"/>
              </w:rPr>
              <w:t>3</w:t>
            </w:r>
            <w:r w:rsidRPr="00DC1D71">
              <w:t>)</w:t>
            </w:r>
          </w:p>
        </w:tc>
        <w:tc>
          <w:tcPr>
            <w:tcW w:w="3507" w:type="dxa"/>
          </w:tcPr>
          <w:p w:rsidR="00DC1D71" w:rsidRPr="00DC1D71" w:rsidRDefault="00DC1D71" w:rsidP="007F7F31">
            <w:pPr>
              <w:jc w:val="center"/>
            </w:pPr>
            <w:r w:rsidRPr="00DC1D71">
              <w:t>2.076</w:t>
            </w:r>
          </w:p>
        </w:tc>
      </w:tr>
      <w:tr w:rsidR="00DC1D71" w:rsidRPr="00DC1D71" w:rsidTr="00C5069E">
        <w:trPr>
          <w:trHeight w:val="170"/>
          <w:jc w:val="center"/>
        </w:trPr>
        <w:tc>
          <w:tcPr>
            <w:tcW w:w="3699" w:type="dxa"/>
          </w:tcPr>
          <w:p w:rsidR="00DC1D71" w:rsidRPr="00DC1D71" w:rsidRDefault="00DC1D71" w:rsidP="007F7F31">
            <w:pPr>
              <w:jc w:val="both"/>
            </w:pPr>
            <w:r w:rsidRPr="00DC1D71">
              <w:t>Υπεροξείδιο του υδρογόνου (H</w:t>
            </w:r>
            <w:r w:rsidRPr="00DC1D71">
              <w:rPr>
                <w:vertAlign w:val="subscript"/>
              </w:rPr>
              <w:t>2</w:t>
            </w:r>
            <w:r w:rsidRPr="00DC1D71">
              <w:t>O</w:t>
            </w:r>
            <w:r w:rsidRPr="00DC1D71">
              <w:rPr>
                <w:vertAlign w:val="subscript"/>
              </w:rPr>
              <w:t>2</w:t>
            </w:r>
            <w:r w:rsidRPr="00DC1D71">
              <w:t>)</w:t>
            </w:r>
          </w:p>
        </w:tc>
        <w:tc>
          <w:tcPr>
            <w:tcW w:w="3507" w:type="dxa"/>
          </w:tcPr>
          <w:p w:rsidR="00DC1D71" w:rsidRPr="00DC1D71" w:rsidRDefault="00DC1D71" w:rsidP="007F7F31">
            <w:pPr>
              <w:jc w:val="center"/>
            </w:pPr>
            <w:r w:rsidRPr="00DC1D71">
              <w:t>1.776</w:t>
            </w:r>
          </w:p>
        </w:tc>
      </w:tr>
      <w:tr w:rsidR="00DC1D71" w:rsidRPr="00DC1D71" w:rsidTr="00C5069E">
        <w:trPr>
          <w:trHeight w:val="170"/>
          <w:jc w:val="center"/>
        </w:trPr>
        <w:tc>
          <w:tcPr>
            <w:tcW w:w="3699" w:type="dxa"/>
          </w:tcPr>
          <w:p w:rsidR="00DC1D71" w:rsidRPr="00DC1D71" w:rsidRDefault="00DC1D71" w:rsidP="007F7F31">
            <w:pPr>
              <w:jc w:val="both"/>
            </w:pPr>
            <w:r w:rsidRPr="00DC1D71">
              <w:t>Ρίζες υπεροξειδίου (HO</w:t>
            </w:r>
            <w:r w:rsidRPr="00DC1D71">
              <w:rPr>
                <w:vertAlign w:val="subscript"/>
              </w:rPr>
              <w:t>2</w:t>
            </w:r>
            <w:r w:rsidR="00AB7049">
              <w:rPr>
                <w:vertAlign w:val="superscript"/>
              </w:rPr>
              <w:t>•</w:t>
            </w:r>
            <w:r w:rsidRPr="00DC1D71">
              <w:t>)</w:t>
            </w:r>
          </w:p>
        </w:tc>
        <w:tc>
          <w:tcPr>
            <w:tcW w:w="3507" w:type="dxa"/>
          </w:tcPr>
          <w:p w:rsidR="00DC1D71" w:rsidRPr="00DC1D71" w:rsidRDefault="00DC1D71" w:rsidP="007F7F31">
            <w:pPr>
              <w:jc w:val="center"/>
            </w:pPr>
            <w:r w:rsidRPr="00DC1D71">
              <w:t>1.70</w:t>
            </w:r>
          </w:p>
        </w:tc>
      </w:tr>
      <w:tr w:rsidR="00DC1D71" w:rsidRPr="00DC1D71" w:rsidTr="00C5069E">
        <w:trPr>
          <w:trHeight w:val="170"/>
          <w:jc w:val="center"/>
        </w:trPr>
        <w:tc>
          <w:tcPr>
            <w:tcW w:w="3699" w:type="dxa"/>
          </w:tcPr>
          <w:p w:rsidR="00DC1D71" w:rsidRPr="00DC1D71" w:rsidRDefault="00DC1D71" w:rsidP="007F7F31">
            <w:pPr>
              <w:jc w:val="both"/>
            </w:pPr>
            <w:r w:rsidRPr="00DC1D71">
              <w:t>Υπερμαγγανικά ιόντα. (MnO</w:t>
            </w:r>
            <w:r w:rsidRPr="00DC1D71">
              <w:rPr>
                <w:vertAlign w:val="superscript"/>
              </w:rPr>
              <w:t>-</w:t>
            </w:r>
            <w:r w:rsidRPr="00DC1D71">
              <w:rPr>
                <w:vertAlign w:val="subscript"/>
              </w:rPr>
              <w:t>4</w:t>
            </w:r>
            <w:r w:rsidRPr="00DC1D71">
              <w:t>)</w:t>
            </w:r>
          </w:p>
        </w:tc>
        <w:tc>
          <w:tcPr>
            <w:tcW w:w="3507" w:type="dxa"/>
          </w:tcPr>
          <w:p w:rsidR="00DC1D71" w:rsidRPr="00DC1D71" w:rsidRDefault="00DC1D71" w:rsidP="007F7F31">
            <w:pPr>
              <w:jc w:val="center"/>
            </w:pPr>
            <w:r w:rsidRPr="00DC1D71">
              <w:t>1.507</w:t>
            </w:r>
          </w:p>
        </w:tc>
      </w:tr>
      <w:tr w:rsidR="00DC1D71" w:rsidRPr="00DC1D71" w:rsidTr="00C5069E">
        <w:trPr>
          <w:trHeight w:val="170"/>
          <w:jc w:val="center"/>
        </w:trPr>
        <w:tc>
          <w:tcPr>
            <w:tcW w:w="3699" w:type="dxa"/>
          </w:tcPr>
          <w:p w:rsidR="00DC1D71" w:rsidRPr="00DC1D71" w:rsidRDefault="00DC1D71" w:rsidP="007F7F31">
            <w:pPr>
              <w:jc w:val="both"/>
            </w:pPr>
            <w:r w:rsidRPr="00DC1D71">
              <w:t>Υποχλωριώδες οξύ (HClO)</w:t>
            </w:r>
          </w:p>
        </w:tc>
        <w:tc>
          <w:tcPr>
            <w:tcW w:w="3507" w:type="dxa"/>
          </w:tcPr>
          <w:p w:rsidR="00DC1D71" w:rsidRPr="00DC1D71" w:rsidRDefault="00DC1D71" w:rsidP="007F7F31">
            <w:pPr>
              <w:jc w:val="center"/>
            </w:pPr>
            <w:r w:rsidRPr="00DC1D71">
              <w:t>1.482</w:t>
            </w:r>
          </w:p>
        </w:tc>
      </w:tr>
      <w:tr w:rsidR="00DC1D71" w:rsidRPr="00DC1D71" w:rsidTr="00C5069E">
        <w:trPr>
          <w:trHeight w:val="170"/>
          <w:jc w:val="center"/>
        </w:trPr>
        <w:tc>
          <w:tcPr>
            <w:tcW w:w="3699" w:type="dxa"/>
          </w:tcPr>
          <w:p w:rsidR="00DC1D71" w:rsidRPr="00DC1D71" w:rsidRDefault="00DC1D71" w:rsidP="007F7F31">
            <w:pPr>
              <w:jc w:val="both"/>
            </w:pPr>
            <w:r w:rsidRPr="00DC1D71">
              <w:t>Χλώριο (Cl</w:t>
            </w:r>
            <w:r w:rsidRPr="00DC1D71">
              <w:rPr>
                <w:vertAlign w:val="subscript"/>
              </w:rPr>
              <w:t>2</w:t>
            </w:r>
            <w:r w:rsidRPr="00DC1D71">
              <w:t>)</w:t>
            </w:r>
          </w:p>
        </w:tc>
        <w:tc>
          <w:tcPr>
            <w:tcW w:w="3507" w:type="dxa"/>
          </w:tcPr>
          <w:p w:rsidR="00DC1D71" w:rsidRPr="00DC1D71" w:rsidRDefault="00DC1D71" w:rsidP="007F7F31">
            <w:pPr>
              <w:jc w:val="center"/>
            </w:pPr>
            <w:r w:rsidRPr="00DC1D71">
              <w:t>1.36</w:t>
            </w:r>
          </w:p>
        </w:tc>
      </w:tr>
      <w:tr w:rsidR="00DC1D71" w:rsidRPr="00DC1D71" w:rsidTr="00C5069E">
        <w:trPr>
          <w:trHeight w:val="170"/>
          <w:jc w:val="center"/>
        </w:trPr>
        <w:tc>
          <w:tcPr>
            <w:tcW w:w="3699" w:type="dxa"/>
            <w:tcBorders>
              <w:bottom w:val="single" w:sz="8" w:space="0" w:color="000000"/>
            </w:tcBorders>
          </w:tcPr>
          <w:p w:rsidR="00DC1D71" w:rsidRPr="00DC1D71" w:rsidRDefault="00DC1D71" w:rsidP="007F7F31">
            <w:pPr>
              <w:jc w:val="both"/>
            </w:pPr>
            <w:r w:rsidRPr="00DC1D71">
              <w:t>Οξυγόνο  (O</w:t>
            </w:r>
            <w:r w:rsidRPr="00DC1D71">
              <w:rPr>
                <w:vertAlign w:val="subscript"/>
              </w:rPr>
              <w:t>2</w:t>
            </w:r>
            <w:r w:rsidRPr="00DC1D71">
              <w:t>)</w:t>
            </w:r>
          </w:p>
        </w:tc>
        <w:tc>
          <w:tcPr>
            <w:tcW w:w="3507" w:type="dxa"/>
            <w:tcBorders>
              <w:bottom w:val="single" w:sz="8" w:space="0" w:color="000000"/>
            </w:tcBorders>
          </w:tcPr>
          <w:p w:rsidR="00DC1D71" w:rsidRPr="00DC1D71" w:rsidRDefault="00DC1D71" w:rsidP="007F7F31">
            <w:pPr>
              <w:jc w:val="center"/>
            </w:pPr>
            <w:r w:rsidRPr="00DC1D71">
              <w:t>1.229</w:t>
            </w:r>
          </w:p>
        </w:tc>
      </w:tr>
    </w:tbl>
    <w:p w:rsidR="009C5A3B" w:rsidRDefault="009C5A3B" w:rsidP="007F7F31">
      <w:pPr>
        <w:spacing w:before="120" w:after="120" w:line="360" w:lineRule="auto"/>
        <w:ind w:firstLine="720"/>
        <w:jc w:val="both"/>
      </w:pPr>
    </w:p>
    <w:p w:rsidR="00B80BF3" w:rsidRDefault="00B80BF3" w:rsidP="007F7F31">
      <w:pPr>
        <w:spacing w:before="120" w:after="120" w:line="360" w:lineRule="auto"/>
        <w:ind w:firstLine="720"/>
        <w:jc w:val="both"/>
      </w:pPr>
    </w:p>
    <w:p w:rsidR="00B80BF3" w:rsidRDefault="00B80BF3" w:rsidP="007F7F31">
      <w:pPr>
        <w:spacing w:after="120" w:line="360" w:lineRule="auto"/>
        <w:ind w:firstLine="720"/>
        <w:jc w:val="both"/>
      </w:pPr>
      <w:r w:rsidRPr="00DC1D71">
        <w:lastRenderedPageBreak/>
        <w:t>Οι ρίζες υδροξυλίου αντιδρούν με τα διαλυτά συστατικά εκκινώντας μια σειρά αντιδράσεων οξείδωσης. Πρόκειται για ιδ</w:t>
      </w:r>
      <w:r>
        <w:t>ιαίτερα ισχυρά οξειδωτικά χημικά είδη</w:t>
      </w:r>
      <w:r w:rsidRPr="00DC1D71">
        <w:t xml:space="preserve"> τα οποία, αντιδρούν με οργανικές ενώσεις αποσπώντας Η</w:t>
      </w:r>
      <w:r w:rsidRPr="00DC1D71">
        <w:rPr>
          <w:vertAlign w:val="superscript"/>
        </w:rPr>
        <w:t>+</w:t>
      </w:r>
      <w:r w:rsidRPr="00DC1D71">
        <w:t xml:space="preserve"> και δημιουργώντας υπεροξειδικές ρίζες. Οι τελευταίες προκαλούν οξειδωτικές θερμικές αντιδράσεις, οι οποίες τελικά οδηγούν στην πλήρη μετατροπή των οργανικών ενώσεων σε CO</w:t>
      </w:r>
      <w:r w:rsidRPr="00DC1D71">
        <w:rPr>
          <w:vertAlign w:val="subscript"/>
        </w:rPr>
        <w:t>2</w:t>
      </w:r>
      <w:r w:rsidRPr="00DC1D71">
        <w:t>, H</w:t>
      </w:r>
      <w:r w:rsidRPr="00DC1D71">
        <w:rPr>
          <w:vertAlign w:val="subscript"/>
        </w:rPr>
        <w:t>2</w:t>
      </w:r>
      <w:r w:rsidRPr="00DC1D71">
        <w:t>O και ανόργανα άλατα.</w:t>
      </w:r>
    </w:p>
    <w:p w:rsidR="009C5A3B" w:rsidRPr="008C46D9" w:rsidRDefault="00DC1D71" w:rsidP="007F7F31">
      <w:pPr>
        <w:spacing w:before="120" w:after="120" w:line="360" w:lineRule="auto"/>
        <w:ind w:firstLine="720"/>
        <w:jc w:val="both"/>
      </w:pPr>
      <w:r w:rsidRPr="00DC1D71">
        <w:t xml:space="preserve">Οι ρίζες υδροξυλίου δεν είναι επιλεκτικές, μπορούν να δράσουν σε κανονική θερμοκρασία και πίεση και είναι ικανές να οξειδώσουν σχεδόν όλες τις </w:t>
      </w:r>
      <w:r w:rsidR="009C5A3B">
        <w:t>οργανικές ενώσεις,</w:t>
      </w:r>
      <w:r w:rsidRPr="00DC1D71">
        <w:t xml:space="preserve"> χωρίς κάποιο </w:t>
      </w:r>
      <w:r w:rsidR="009C5A3B">
        <w:t>ιδιαίτερο περιορισμό, σε αντίθεση με άλλα οξειδωτικά χημικά είδη. Για παράδειγμα, στις αρωματικές ενώσεις</w:t>
      </w:r>
      <w:r w:rsidRPr="00DC1D71">
        <w:t>, ο αρωματικός δακτ</w:t>
      </w:r>
      <w:r w:rsidR="009C5A3B">
        <w:t>ύλιος υδροξυλιώνεται και διανοίγεται</w:t>
      </w:r>
      <w:r w:rsidRPr="00DC1D71">
        <w:t xml:space="preserve">. </w:t>
      </w:r>
      <w:r w:rsidR="009C5A3B">
        <w:t>Κατά την εφαρμογή των προηγμένων διεργασιών οξείδωσης για την επεξεργασία νερού και υγρών αποβλήτων, οι οργανικές ενώσεις οι οποίες απαντώνται στην υδατική μήτρα</w:t>
      </w:r>
      <w:r w:rsidRPr="00DC1D71">
        <w:t xml:space="preserve"> αποικοδομούνται και δεν συγκεντρώνονται ή μεταφέρονται σε άλλη φάση. </w:t>
      </w:r>
      <w:r w:rsidR="009C5A3B">
        <w:t>Επιπλέον, συνήθως δ</w:t>
      </w:r>
      <w:r w:rsidRPr="00DC1D71">
        <w:t>εν παράγονται δευτερογενή απόβλητα και επομένως δεν υπάρχει η ανάγκη για διάθεση ή αναγέννηση υλικών.</w:t>
      </w:r>
      <w:r w:rsidR="00E00D45">
        <w:t xml:space="preserve"> </w:t>
      </w:r>
      <w:r w:rsidR="00013046" w:rsidRPr="00013046">
        <w:t xml:space="preserve">Οι σταθερές ταχύτητας των αντιδράσεων μεταξύ των οργανικών ενώσεων και των ριζών </w:t>
      </w:r>
      <w:r w:rsidR="00013046" w:rsidRPr="008C46D9">
        <w:t>υδροξυλίου είναι κατά κανόνα μεταξύ 10</w:t>
      </w:r>
      <w:r w:rsidR="00013046" w:rsidRPr="008C46D9">
        <w:rPr>
          <w:vertAlign w:val="superscript"/>
        </w:rPr>
        <w:t>8</w:t>
      </w:r>
      <w:r w:rsidR="00013046" w:rsidRPr="008C46D9">
        <w:t xml:space="preserve"> και 10</w:t>
      </w:r>
      <w:r w:rsidR="00013046" w:rsidRPr="008C46D9">
        <w:rPr>
          <w:vertAlign w:val="superscript"/>
        </w:rPr>
        <w:t>10</w:t>
      </w:r>
      <w:r w:rsidR="00013046" w:rsidRPr="008C46D9">
        <w:t xml:space="preserve"> </w:t>
      </w:r>
      <w:r w:rsidR="00013046" w:rsidRPr="008C46D9">
        <w:rPr>
          <w:lang w:val="en-US"/>
        </w:rPr>
        <w:t>L</w:t>
      </w:r>
      <w:r w:rsidR="00013046" w:rsidRPr="008C46D9">
        <w:t>/(</w:t>
      </w:r>
      <w:r w:rsidR="00013046" w:rsidRPr="008C46D9">
        <w:rPr>
          <w:lang w:val="en-US"/>
        </w:rPr>
        <w:t>mol</w:t>
      </w:r>
      <w:r w:rsidR="00013046" w:rsidRPr="008C46D9">
        <w:t>·</w:t>
      </w:r>
      <w:r w:rsidR="00013046" w:rsidRPr="008C46D9">
        <w:rPr>
          <w:lang w:val="en-US"/>
        </w:rPr>
        <w:t>s</w:t>
      </w:r>
      <w:r w:rsidR="00013046" w:rsidRPr="008C46D9">
        <w:t>) και είναι μεταξύ των πιο γρηγορών αντιδράσεων οι οποίες απαντώνται (</w:t>
      </w:r>
      <w:r w:rsidR="00013046" w:rsidRPr="008C46D9">
        <w:rPr>
          <w:lang w:val="en-US"/>
        </w:rPr>
        <w:t>Parsons</w:t>
      </w:r>
      <w:r w:rsidR="00013046" w:rsidRPr="008C46D9">
        <w:t xml:space="preserve">, 2004, </w:t>
      </w:r>
      <w:r w:rsidR="00013046" w:rsidRPr="008C46D9">
        <w:rPr>
          <w:lang w:val="en-GB"/>
        </w:rPr>
        <w:t>Oturan</w:t>
      </w:r>
      <w:r w:rsidR="00013046" w:rsidRPr="008C46D9">
        <w:t xml:space="preserve"> </w:t>
      </w:r>
      <w:r w:rsidR="00013046" w:rsidRPr="008C46D9">
        <w:rPr>
          <w:lang w:val="en-GB"/>
        </w:rPr>
        <w:t>and</w:t>
      </w:r>
      <w:r w:rsidR="00013046" w:rsidRPr="008C46D9">
        <w:t xml:space="preserve"> </w:t>
      </w:r>
      <w:r w:rsidR="00013046" w:rsidRPr="008C46D9">
        <w:rPr>
          <w:lang w:val="en-GB"/>
        </w:rPr>
        <w:t>Aaron</w:t>
      </w:r>
      <w:r w:rsidR="00C5069E" w:rsidRPr="008C46D9">
        <w:t>, 2014).</w:t>
      </w:r>
    </w:p>
    <w:p w:rsidR="009049F5" w:rsidRPr="009C5A3B" w:rsidRDefault="009C5A3B" w:rsidP="007F7F31">
      <w:pPr>
        <w:spacing w:before="120" w:after="120" w:line="360" w:lineRule="auto"/>
        <w:ind w:firstLine="720"/>
        <w:jc w:val="both"/>
      </w:pPr>
      <w:r w:rsidRPr="008C46D9">
        <w:t>Συνοπτικά, η</w:t>
      </w:r>
      <w:r w:rsidR="009049F5" w:rsidRPr="008C46D9">
        <w:t xml:space="preserve"> ραγδαία ανάπτυ</w:t>
      </w:r>
      <w:r w:rsidR="002D3484" w:rsidRPr="008C46D9">
        <w:t xml:space="preserve">ξη των προηγμένων διεργασιών οξείδωσης </w:t>
      </w:r>
      <w:r w:rsidR="009049F5" w:rsidRPr="008C46D9">
        <w:t>οφείλεται</w:t>
      </w:r>
      <w:r w:rsidR="00027D1C" w:rsidRPr="008C46D9">
        <w:t xml:space="preserve"> (</w:t>
      </w:r>
      <w:r w:rsidR="00027D1C" w:rsidRPr="008C46D9">
        <w:rPr>
          <w:lang w:val="en-US"/>
        </w:rPr>
        <w:t>Parsons</w:t>
      </w:r>
      <w:r w:rsidR="00027D1C" w:rsidRPr="008C46D9">
        <w:t xml:space="preserve">, 2004, </w:t>
      </w:r>
      <w:r w:rsidR="00027D1C" w:rsidRPr="008C46D9">
        <w:rPr>
          <w:lang w:val="en-GB"/>
        </w:rPr>
        <w:t>Oturan</w:t>
      </w:r>
      <w:r w:rsidR="00027D1C" w:rsidRPr="008C46D9">
        <w:t xml:space="preserve"> </w:t>
      </w:r>
      <w:r w:rsidR="00027D1C" w:rsidRPr="008C46D9">
        <w:rPr>
          <w:lang w:val="en-GB"/>
        </w:rPr>
        <w:t>and</w:t>
      </w:r>
      <w:r w:rsidR="00027D1C" w:rsidRPr="008C46D9">
        <w:t xml:space="preserve"> </w:t>
      </w:r>
      <w:r w:rsidR="00027D1C" w:rsidRPr="008C46D9">
        <w:rPr>
          <w:lang w:val="en-GB"/>
        </w:rPr>
        <w:t>Aaron</w:t>
      </w:r>
      <w:r w:rsidR="00027D1C" w:rsidRPr="008C46D9">
        <w:t>, 2014)</w:t>
      </w:r>
      <w:r w:rsidR="009049F5" w:rsidRPr="008C46D9">
        <w:t>:</w:t>
      </w:r>
      <w:r w:rsidR="009049F5" w:rsidRPr="009C5A3B">
        <w:t xml:space="preserve"> </w:t>
      </w:r>
    </w:p>
    <w:p w:rsidR="009432AC" w:rsidRPr="009C5A3B" w:rsidRDefault="009049F5" w:rsidP="007F7F31">
      <w:pPr>
        <w:numPr>
          <w:ilvl w:val="0"/>
          <w:numId w:val="1"/>
        </w:numPr>
        <w:spacing w:after="120" w:line="360" w:lineRule="auto"/>
        <w:ind w:left="714" w:hanging="357"/>
        <w:jc w:val="both"/>
      </w:pPr>
      <w:r w:rsidRPr="009C5A3B">
        <w:t xml:space="preserve">Στην </w:t>
      </w:r>
      <w:r w:rsidR="002D3484" w:rsidRPr="009C5A3B">
        <w:t>αναποτελεσματικότητα</w:t>
      </w:r>
      <w:r w:rsidRPr="009C5A3B">
        <w:t xml:space="preserve"> των κλασσικών </w:t>
      </w:r>
      <w:r w:rsidR="002D3484" w:rsidRPr="009C5A3B">
        <w:t>φυσικοχημικών και βιολογικών μεθόδων επεξεργασίας, οι οποίες δεν μπορούν από μόνες</w:t>
      </w:r>
      <w:r w:rsidRPr="009C5A3B">
        <w:t xml:space="preserve"> του να αδρανοποιήσουν πολύπλοκα </w:t>
      </w:r>
      <w:r w:rsidR="002D3484" w:rsidRPr="009C5A3B">
        <w:t>οργανικά µόρια</w:t>
      </w:r>
      <w:r w:rsidRPr="009C5A3B">
        <w:t xml:space="preserve"> και τοξικές ουσίες (</w:t>
      </w:r>
      <w:r w:rsidR="002D3484" w:rsidRPr="009C5A3B">
        <w:t>όπως φαρμακευτικές ουσίες, χρωστικές, φυτοφάρμακα, κ.α.).</w:t>
      </w:r>
    </w:p>
    <w:p w:rsidR="009432AC" w:rsidRPr="009C5A3B" w:rsidRDefault="009049F5" w:rsidP="007F7F31">
      <w:pPr>
        <w:numPr>
          <w:ilvl w:val="0"/>
          <w:numId w:val="1"/>
        </w:numPr>
        <w:spacing w:after="120" w:line="360" w:lineRule="auto"/>
        <w:ind w:left="714" w:hanging="357"/>
        <w:jc w:val="both"/>
      </w:pPr>
      <w:r w:rsidRPr="009C5A3B">
        <w:t xml:space="preserve">Στην ανικανότητα άλλων </w:t>
      </w:r>
      <w:r w:rsidR="002D3484" w:rsidRPr="009C5A3B">
        <w:t>χημικών</w:t>
      </w:r>
      <w:r w:rsidRPr="009C5A3B">
        <w:t xml:space="preserve"> οξειδωτικών </w:t>
      </w:r>
      <w:r w:rsidR="002D3484" w:rsidRPr="009C5A3B">
        <w:t>αντιδραστηρίων να διασπάσουν</w:t>
      </w:r>
      <w:r w:rsidRPr="009C5A3B">
        <w:t xml:space="preserve"> πολλούς οργανικούς ρύπους (λόγω της </w:t>
      </w:r>
      <w:r w:rsidR="002D3484" w:rsidRPr="009C5A3B">
        <w:t>χαμηλής</w:t>
      </w:r>
      <w:r w:rsidRPr="009C5A3B">
        <w:t xml:space="preserve"> οξειδωτικής τους δράσης), καθώς επίσης και στη </w:t>
      </w:r>
      <w:r w:rsidR="002D3484" w:rsidRPr="009C5A3B">
        <w:t>δημιουργία τοξικών χλωριωμένων οργανικών παραγώγων,</w:t>
      </w:r>
      <w:r w:rsidRPr="009C5A3B">
        <w:t xml:space="preserve"> στις περιπτώσεις που </w:t>
      </w:r>
      <w:r w:rsidR="002D3484" w:rsidRPr="009C5A3B">
        <w:t>εφαρμόζεται</w:t>
      </w:r>
      <w:r w:rsidRPr="009C5A3B">
        <w:t xml:space="preserve"> χλωρίωση.</w:t>
      </w:r>
    </w:p>
    <w:p w:rsidR="009432AC" w:rsidRPr="009C5A3B" w:rsidRDefault="009049F5" w:rsidP="007F7F31">
      <w:pPr>
        <w:numPr>
          <w:ilvl w:val="0"/>
          <w:numId w:val="1"/>
        </w:numPr>
        <w:spacing w:after="120" w:line="360" w:lineRule="auto"/>
        <w:ind w:left="714" w:hanging="357"/>
        <w:jc w:val="both"/>
      </w:pPr>
      <w:r w:rsidRPr="009C5A3B">
        <w:t>Στην ικα</w:t>
      </w:r>
      <w:r w:rsidR="002D3484" w:rsidRPr="009C5A3B">
        <w:t>νότητα που έχουν να οξειδώνουν</w:t>
      </w:r>
      <w:r w:rsidRPr="009C5A3B">
        <w:t xml:space="preserve"> τις βλαβερές/τοξικές και µη</w:t>
      </w:r>
      <w:r w:rsidR="002D3484" w:rsidRPr="009C5A3B">
        <w:t xml:space="preserve"> </w:t>
      </w:r>
      <w:r w:rsidRPr="009C5A3B">
        <w:t>βιοαποδοµήσιµ</w:t>
      </w:r>
      <w:r w:rsidR="002D3484" w:rsidRPr="009C5A3B">
        <w:t>ες οργανικές ουσίες και να τις μετατρέπουν σε ακίνδυνες μορφές</w:t>
      </w:r>
      <w:r w:rsidRPr="009C5A3B">
        <w:t xml:space="preserve"> (</w:t>
      </w:r>
      <w:r w:rsidRPr="009C5A3B">
        <w:rPr>
          <w:lang w:val="en-US"/>
        </w:rPr>
        <w:t>CO</w:t>
      </w:r>
      <w:r w:rsidRPr="009C5A3B">
        <w:rPr>
          <w:vertAlign w:val="subscript"/>
        </w:rPr>
        <w:t>2</w:t>
      </w:r>
      <w:r w:rsidRPr="009C5A3B">
        <w:t xml:space="preserve">, </w:t>
      </w:r>
      <w:r w:rsidRPr="009C5A3B">
        <w:rPr>
          <w:lang w:val="en-US"/>
        </w:rPr>
        <w:t>H</w:t>
      </w:r>
      <w:r w:rsidRPr="009C5A3B">
        <w:rPr>
          <w:vertAlign w:val="subscript"/>
        </w:rPr>
        <w:t>2</w:t>
      </w:r>
      <w:r w:rsidRPr="009C5A3B">
        <w:rPr>
          <w:lang w:val="en-US"/>
        </w:rPr>
        <w:t>O</w:t>
      </w:r>
      <w:r w:rsidRPr="009C5A3B">
        <w:t>, ανόργαν</w:t>
      </w:r>
      <w:r w:rsidR="002D3484" w:rsidRPr="009C5A3B">
        <w:t>ες ουσίες) ή σε οργανικά µόρια μικρότερου µοριακού βάρους, τα οποία μπορούν</w:t>
      </w:r>
      <w:r w:rsidRPr="009C5A3B">
        <w:t xml:space="preserve"> κατόπιν να βιοαποδοµηθούν ευκολότερα.</w:t>
      </w:r>
    </w:p>
    <w:p w:rsidR="009049F5" w:rsidRPr="009C5A3B" w:rsidRDefault="009049F5" w:rsidP="007F7F31">
      <w:pPr>
        <w:numPr>
          <w:ilvl w:val="0"/>
          <w:numId w:val="1"/>
        </w:numPr>
        <w:spacing w:after="120" w:line="360" w:lineRule="auto"/>
        <w:ind w:left="714" w:hanging="357"/>
        <w:jc w:val="both"/>
      </w:pPr>
      <w:r w:rsidRPr="009C5A3B">
        <w:t xml:space="preserve">Στους ολοένα και </w:t>
      </w:r>
      <w:r w:rsidR="002D3484" w:rsidRPr="009C5A3B">
        <w:t>πιο</w:t>
      </w:r>
      <w:r w:rsidRPr="009C5A3B">
        <w:t xml:space="preserve"> αυστηρούς </w:t>
      </w:r>
      <w:r w:rsidR="002D3484" w:rsidRPr="009C5A3B">
        <w:t>κανονισμούς</w:t>
      </w:r>
      <w:r w:rsidRPr="009C5A3B">
        <w:t xml:space="preserve"> που θέτει σε </w:t>
      </w:r>
      <w:r w:rsidR="002D3484" w:rsidRPr="009C5A3B">
        <w:t>εφαρμογή</w:t>
      </w:r>
      <w:r w:rsidRPr="009C5A3B">
        <w:t xml:space="preserve"> η ΕΕ</w:t>
      </w:r>
      <w:r w:rsidR="002D3484" w:rsidRPr="009C5A3B">
        <w:t xml:space="preserve"> </w:t>
      </w:r>
      <w:r w:rsidRPr="009C5A3B">
        <w:t xml:space="preserve">αναφορικά µε τα ανώτατα όρια συγκεντρώσεων </w:t>
      </w:r>
      <w:r w:rsidR="002D3484" w:rsidRPr="009C5A3B">
        <w:t>ορισμένων</w:t>
      </w:r>
      <w:r w:rsidRPr="009C5A3B">
        <w:t xml:space="preserve"> οργανικών ενώσεων.</w:t>
      </w:r>
    </w:p>
    <w:p w:rsidR="00ED482A" w:rsidRPr="008C46D9" w:rsidRDefault="001403E5" w:rsidP="007F7F31">
      <w:pPr>
        <w:tabs>
          <w:tab w:val="left" w:pos="709"/>
          <w:tab w:val="left" w:pos="1134"/>
          <w:tab w:val="left" w:pos="1701"/>
          <w:tab w:val="left" w:pos="2268"/>
        </w:tabs>
        <w:spacing w:line="360" w:lineRule="auto"/>
        <w:ind w:firstLine="720"/>
        <w:jc w:val="both"/>
      </w:pPr>
      <w:r w:rsidRPr="008C46D9">
        <w:lastRenderedPageBreak/>
        <w:t>Τα πλεονεκτήματα των προηγμένων διεργασιών ο</w:t>
      </w:r>
      <w:r w:rsidR="00ED482A" w:rsidRPr="008C46D9">
        <w:t>ξείδωσης είναι τα ακόλουθα</w:t>
      </w:r>
      <w:r w:rsidR="009E7D3B" w:rsidRPr="008C46D9">
        <w:t xml:space="preserve"> (</w:t>
      </w:r>
      <w:r w:rsidR="009E7D3B" w:rsidRPr="008C46D9">
        <w:rPr>
          <w:lang w:val="en-US"/>
        </w:rPr>
        <w:t>Parsons</w:t>
      </w:r>
      <w:r w:rsidR="009E7D3B" w:rsidRPr="008C46D9">
        <w:t xml:space="preserve">, 2004, </w:t>
      </w:r>
      <w:r w:rsidR="009E7D3B" w:rsidRPr="008C46D9">
        <w:rPr>
          <w:lang w:val="en-GB"/>
        </w:rPr>
        <w:t>Oturan</w:t>
      </w:r>
      <w:r w:rsidR="009E7D3B" w:rsidRPr="008C46D9">
        <w:t xml:space="preserve"> </w:t>
      </w:r>
      <w:r w:rsidR="009E7D3B" w:rsidRPr="008C46D9">
        <w:rPr>
          <w:lang w:val="en-GB"/>
        </w:rPr>
        <w:t>and</w:t>
      </w:r>
      <w:r w:rsidR="009E7D3B" w:rsidRPr="008C46D9">
        <w:t xml:space="preserve"> </w:t>
      </w:r>
      <w:r w:rsidR="009E7D3B" w:rsidRPr="008C46D9">
        <w:rPr>
          <w:lang w:val="en-GB"/>
        </w:rPr>
        <w:t>Aaron</w:t>
      </w:r>
      <w:r w:rsidR="009E7D3B" w:rsidRPr="008C46D9">
        <w:t>, 2014):</w:t>
      </w:r>
    </w:p>
    <w:p w:rsidR="00ED482A" w:rsidRPr="008C46D9" w:rsidRDefault="00ED482A" w:rsidP="007F7F31">
      <w:pPr>
        <w:pStyle w:val="ab"/>
        <w:numPr>
          <w:ilvl w:val="0"/>
          <w:numId w:val="22"/>
        </w:numPr>
        <w:tabs>
          <w:tab w:val="left" w:pos="709"/>
          <w:tab w:val="left" w:pos="1134"/>
          <w:tab w:val="left" w:pos="1701"/>
          <w:tab w:val="left" w:pos="2268"/>
        </w:tabs>
        <w:spacing w:line="360" w:lineRule="auto"/>
        <w:jc w:val="both"/>
      </w:pPr>
      <w:r w:rsidRPr="008C46D9">
        <w:t>Συντελούν στην επίλυση και όχι</w:t>
      </w:r>
      <w:r w:rsidR="009E7D3B" w:rsidRPr="008C46D9">
        <w:t xml:space="preserve"> στην μεταφορά του προβλήματος.</w:t>
      </w:r>
    </w:p>
    <w:p w:rsidR="004C1881" w:rsidRPr="008C46D9" w:rsidRDefault="00013046" w:rsidP="007F7F31">
      <w:pPr>
        <w:pStyle w:val="ab"/>
        <w:numPr>
          <w:ilvl w:val="0"/>
          <w:numId w:val="22"/>
        </w:numPr>
        <w:tabs>
          <w:tab w:val="left" w:pos="709"/>
          <w:tab w:val="left" w:pos="1134"/>
          <w:tab w:val="left" w:pos="1701"/>
          <w:tab w:val="left" w:pos="2268"/>
        </w:tabs>
        <w:spacing w:line="360" w:lineRule="auto"/>
        <w:jc w:val="both"/>
      </w:pPr>
      <w:r w:rsidRPr="008C46D9">
        <w:t>Αδρανοποιούν τις περισσότερες βλαβερές οργανικές και ανόργανες ουσίες.</w:t>
      </w:r>
    </w:p>
    <w:p w:rsidR="00ED482A" w:rsidRPr="008C46D9" w:rsidRDefault="00013046" w:rsidP="007F7F31">
      <w:pPr>
        <w:pStyle w:val="ab"/>
        <w:numPr>
          <w:ilvl w:val="0"/>
          <w:numId w:val="22"/>
        </w:numPr>
        <w:tabs>
          <w:tab w:val="left" w:pos="709"/>
          <w:tab w:val="left" w:pos="1134"/>
          <w:tab w:val="left" w:pos="1701"/>
          <w:tab w:val="left" w:pos="2268"/>
        </w:tabs>
        <w:spacing w:line="360" w:lineRule="auto"/>
        <w:jc w:val="both"/>
      </w:pPr>
      <w:r w:rsidRPr="008C46D9">
        <w:t xml:space="preserve">Σημαντικό πλεονέκτημα των </w:t>
      </w:r>
      <w:r w:rsidR="004C1881" w:rsidRPr="008C46D9">
        <w:t>H</w:t>
      </w:r>
      <w:r w:rsidRPr="008C46D9">
        <w:t>O• είναι η μη επιλεκτική προσβολή των διαφόρων οργανικών ενώσεων, στοιχείο που επιτρέπει την εφαρμογή τους σε όλ</w:t>
      </w:r>
      <w:r w:rsidR="004C1881" w:rsidRPr="008C46D9">
        <w:t>ων σχεδόν των ειδών τα απόβλητα</w:t>
      </w:r>
      <w:r w:rsidRPr="008C46D9">
        <w:t xml:space="preserve"> που περιέχουν οργανικούς ρύπους.</w:t>
      </w:r>
    </w:p>
    <w:p w:rsidR="00013046" w:rsidRPr="008C46D9" w:rsidRDefault="00ED482A" w:rsidP="007F7F31">
      <w:pPr>
        <w:pStyle w:val="ab"/>
        <w:numPr>
          <w:ilvl w:val="0"/>
          <w:numId w:val="22"/>
        </w:numPr>
        <w:tabs>
          <w:tab w:val="left" w:pos="709"/>
          <w:tab w:val="left" w:pos="1134"/>
          <w:tab w:val="left" w:pos="1701"/>
          <w:tab w:val="left" w:pos="2268"/>
        </w:tabs>
        <w:spacing w:line="360" w:lineRule="auto"/>
        <w:jc w:val="both"/>
        <w:rPr>
          <w:color w:val="000000"/>
        </w:rPr>
      </w:pPr>
      <w:r w:rsidRPr="008C46D9">
        <w:rPr>
          <w:color w:val="000000"/>
        </w:rPr>
        <w:t>Η προεπεξεργασί</w:t>
      </w:r>
      <w:r w:rsidR="004C1881" w:rsidRPr="008C46D9">
        <w:rPr>
          <w:color w:val="000000"/>
        </w:rPr>
        <w:t>α λυμάτων με κάποια από τις προηγμένες διεργασίες οξείδωσης</w:t>
      </w:r>
      <w:r w:rsidR="001403E5" w:rsidRPr="008C46D9">
        <w:rPr>
          <w:color w:val="000000"/>
        </w:rPr>
        <w:t xml:space="preserve"> διευκολύνει την μετέπειτα</w:t>
      </w:r>
      <w:r w:rsidRPr="008C46D9">
        <w:rPr>
          <w:color w:val="000000"/>
        </w:rPr>
        <w:t xml:space="preserve"> βιολογική επεξεργασία, λόγω της δημιουργίας βιοαποκοδομήσιμων προϊόντων, καθώς και λόγω της μείωσης σε πολλές περιπτώσεις της τοξικότητας των λυμάτων. </w:t>
      </w:r>
    </w:p>
    <w:p w:rsidR="00013046" w:rsidRPr="008C46D9" w:rsidRDefault="00ED482A" w:rsidP="007F7F31">
      <w:pPr>
        <w:pStyle w:val="ab"/>
        <w:numPr>
          <w:ilvl w:val="0"/>
          <w:numId w:val="22"/>
        </w:numPr>
        <w:tabs>
          <w:tab w:val="left" w:pos="709"/>
          <w:tab w:val="left" w:pos="1134"/>
          <w:tab w:val="left" w:pos="1701"/>
          <w:tab w:val="left" w:pos="2268"/>
        </w:tabs>
        <w:spacing w:line="360" w:lineRule="auto"/>
        <w:jc w:val="both"/>
        <w:rPr>
          <w:color w:val="000000"/>
        </w:rPr>
      </w:pPr>
      <w:r w:rsidRPr="008C46D9">
        <w:rPr>
          <w:color w:val="000000"/>
        </w:rPr>
        <w:t xml:space="preserve">Η προεπεξεργασία των λυμάτων, καθιστά μεθόδους όπως η αντίστροφη ώσμωση και ιοντοανταλλαγή κατά πολύ οικονομικότερες, λόγω της αποτροπής δημιουργίας συσσωματωμάτων οργανικής ύλης. </w:t>
      </w:r>
    </w:p>
    <w:p w:rsidR="00013046" w:rsidRPr="008C46D9" w:rsidRDefault="00ED482A" w:rsidP="007F7F31">
      <w:pPr>
        <w:pStyle w:val="ab"/>
        <w:numPr>
          <w:ilvl w:val="0"/>
          <w:numId w:val="22"/>
        </w:numPr>
        <w:tabs>
          <w:tab w:val="left" w:pos="709"/>
          <w:tab w:val="left" w:pos="1134"/>
          <w:tab w:val="left" w:pos="1701"/>
          <w:tab w:val="left" w:pos="2268"/>
        </w:tabs>
        <w:spacing w:line="360" w:lineRule="auto"/>
        <w:jc w:val="both"/>
        <w:rPr>
          <w:color w:val="000000"/>
        </w:rPr>
      </w:pPr>
      <w:r w:rsidRPr="008C46D9">
        <w:rPr>
          <w:color w:val="000000"/>
        </w:rPr>
        <w:t xml:space="preserve">Χρησιμοποιούν φιλικότερα προς το περιβάλλον αντιδραστήρια. </w:t>
      </w:r>
    </w:p>
    <w:p w:rsidR="00013046" w:rsidRPr="008C46D9" w:rsidRDefault="00ED482A" w:rsidP="007F7F31">
      <w:pPr>
        <w:pStyle w:val="ab"/>
        <w:numPr>
          <w:ilvl w:val="0"/>
          <w:numId w:val="22"/>
        </w:numPr>
        <w:tabs>
          <w:tab w:val="left" w:pos="709"/>
          <w:tab w:val="left" w:pos="1134"/>
          <w:tab w:val="left" w:pos="1701"/>
          <w:tab w:val="left" w:pos="2268"/>
        </w:tabs>
        <w:spacing w:line="360" w:lineRule="auto"/>
        <w:jc w:val="both"/>
        <w:rPr>
          <w:color w:val="000000"/>
        </w:rPr>
      </w:pPr>
      <w:r w:rsidRPr="008C46D9">
        <w:rPr>
          <w:color w:val="000000"/>
        </w:rPr>
        <w:t>Παρέχουν δυνατότητα χρήσης της ηλιακής ακτινοβολίας</w:t>
      </w:r>
      <w:r w:rsidR="009E7D3B" w:rsidRPr="008C46D9">
        <w:t xml:space="preserve"> </w:t>
      </w:r>
      <w:r w:rsidR="009E7D3B" w:rsidRPr="008C46D9">
        <w:rPr>
          <w:color w:val="000000"/>
        </w:rPr>
        <w:t>µε αποτέλεσμα να μειώνεται σημαντικά το κόστος επεξεργασίας.</w:t>
      </w:r>
    </w:p>
    <w:p w:rsidR="00013046" w:rsidRPr="008C46D9" w:rsidRDefault="009E7D3B" w:rsidP="007F7F31">
      <w:pPr>
        <w:pStyle w:val="ab"/>
        <w:numPr>
          <w:ilvl w:val="0"/>
          <w:numId w:val="22"/>
        </w:numPr>
        <w:tabs>
          <w:tab w:val="left" w:pos="709"/>
          <w:tab w:val="left" w:pos="1134"/>
          <w:tab w:val="left" w:pos="1701"/>
          <w:tab w:val="left" w:pos="2268"/>
        </w:tabs>
        <w:spacing w:line="360" w:lineRule="auto"/>
        <w:jc w:val="both"/>
        <w:rPr>
          <w:color w:val="000000"/>
        </w:rPr>
      </w:pPr>
      <w:r w:rsidRPr="008C46D9">
        <w:rPr>
          <w:color w:val="000000"/>
        </w:rPr>
        <w:t>Συντελούν στη δραστική μείωση της παραγόμενης λάσπης.</w:t>
      </w:r>
      <w:r w:rsidRPr="008C46D9">
        <w:t xml:space="preserve"> </w:t>
      </w:r>
    </w:p>
    <w:p w:rsidR="00ED482A" w:rsidRPr="00E00D45" w:rsidRDefault="001403E5" w:rsidP="007F7F31">
      <w:pPr>
        <w:tabs>
          <w:tab w:val="left" w:pos="709"/>
          <w:tab w:val="left" w:pos="1134"/>
          <w:tab w:val="left" w:pos="1701"/>
          <w:tab w:val="left" w:pos="2268"/>
        </w:tabs>
        <w:spacing w:line="360" w:lineRule="auto"/>
        <w:ind w:firstLine="720"/>
        <w:jc w:val="both"/>
        <w:rPr>
          <w:color w:val="000000"/>
        </w:rPr>
      </w:pPr>
      <w:r w:rsidRPr="008C46D9">
        <w:rPr>
          <w:color w:val="000000"/>
        </w:rPr>
        <w:t>Επίσης, τ</w:t>
      </w:r>
      <w:r w:rsidR="00ED482A" w:rsidRPr="008C46D9">
        <w:rPr>
          <w:color w:val="000000"/>
        </w:rPr>
        <w:t xml:space="preserve">α </w:t>
      </w:r>
      <w:r w:rsidR="009E7D3B" w:rsidRPr="008C46D9">
        <w:rPr>
          <w:color w:val="000000"/>
        </w:rPr>
        <w:t>κ</w:t>
      </w:r>
      <w:r w:rsidRPr="008C46D9">
        <w:rPr>
          <w:color w:val="000000"/>
        </w:rPr>
        <w:t>υριότερα</w:t>
      </w:r>
      <w:r w:rsidR="009E7D3B" w:rsidRPr="008C46D9">
        <w:rPr>
          <w:color w:val="000000"/>
        </w:rPr>
        <w:t xml:space="preserve"> </w:t>
      </w:r>
      <w:r w:rsidR="00ED482A" w:rsidRPr="008C46D9">
        <w:rPr>
          <w:color w:val="000000"/>
        </w:rPr>
        <w:t xml:space="preserve">μειονεκτήματα </w:t>
      </w:r>
      <w:r w:rsidRPr="008C46D9">
        <w:t>- προβλήματα</w:t>
      </w:r>
      <w:r w:rsidRPr="008C46D9">
        <w:rPr>
          <w:color w:val="000000"/>
        </w:rPr>
        <w:t xml:space="preserve"> των προηγμένων διεργασιών</w:t>
      </w:r>
      <w:r w:rsidR="00ED482A" w:rsidRPr="008C46D9">
        <w:rPr>
          <w:color w:val="000000"/>
        </w:rPr>
        <w:t xml:space="preserve"> οξείδωσης είναι</w:t>
      </w:r>
      <w:r w:rsidRPr="008C46D9">
        <w:rPr>
          <w:color w:val="000000"/>
        </w:rPr>
        <w:t xml:space="preserve"> </w:t>
      </w:r>
      <w:r w:rsidRPr="008C46D9">
        <w:t>(</w:t>
      </w:r>
      <w:r w:rsidRPr="008C46D9">
        <w:rPr>
          <w:lang w:val="en-US"/>
        </w:rPr>
        <w:t>Parsons</w:t>
      </w:r>
      <w:r w:rsidRPr="008C46D9">
        <w:t xml:space="preserve">, 2004, </w:t>
      </w:r>
      <w:r w:rsidRPr="008C46D9">
        <w:rPr>
          <w:lang w:val="en-GB"/>
        </w:rPr>
        <w:t>Oturan</w:t>
      </w:r>
      <w:r w:rsidRPr="008C46D9">
        <w:t xml:space="preserve"> </w:t>
      </w:r>
      <w:r w:rsidRPr="008C46D9">
        <w:rPr>
          <w:lang w:val="en-GB"/>
        </w:rPr>
        <w:t>and</w:t>
      </w:r>
      <w:r w:rsidRPr="008C46D9">
        <w:t xml:space="preserve"> </w:t>
      </w:r>
      <w:r w:rsidRPr="008C46D9">
        <w:rPr>
          <w:lang w:val="en-GB"/>
        </w:rPr>
        <w:t>Aaron</w:t>
      </w:r>
      <w:r w:rsidRPr="008C46D9">
        <w:t>, 2014)</w:t>
      </w:r>
      <w:r w:rsidR="00ED482A" w:rsidRPr="008C46D9">
        <w:rPr>
          <w:color w:val="000000"/>
        </w:rPr>
        <w:t>:</w:t>
      </w:r>
      <w:r w:rsidR="00ED482A" w:rsidRPr="00E00D45">
        <w:rPr>
          <w:color w:val="000000"/>
        </w:rPr>
        <w:t xml:space="preserve"> </w:t>
      </w:r>
    </w:p>
    <w:p w:rsidR="001403E5" w:rsidRPr="001403E5" w:rsidRDefault="001403E5" w:rsidP="007F7F31">
      <w:pPr>
        <w:pStyle w:val="ab"/>
        <w:numPr>
          <w:ilvl w:val="0"/>
          <w:numId w:val="21"/>
        </w:numPr>
        <w:tabs>
          <w:tab w:val="left" w:pos="709"/>
          <w:tab w:val="left" w:pos="1134"/>
          <w:tab w:val="left" w:pos="1701"/>
          <w:tab w:val="left" w:pos="2268"/>
        </w:tabs>
        <w:spacing w:line="360" w:lineRule="auto"/>
        <w:jc w:val="both"/>
        <w:rPr>
          <w:color w:val="000000"/>
        </w:rPr>
      </w:pPr>
      <w:r w:rsidRPr="001403E5">
        <w:rPr>
          <w:color w:val="000000"/>
        </w:rPr>
        <w:t>Σε κάποιες περιπτώσεις</w:t>
      </w:r>
      <w:r w:rsidR="00ED482A" w:rsidRPr="001403E5">
        <w:rPr>
          <w:color w:val="000000"/>
        </w:rPr>
        <w:t xml:space="preserve"> χρησιμοποιούντα</w:t>
      </w:r>
      <w:r w:rsidRPr="001403E5">
        <w:rPr>
          <w:color w:val="000000"/>
        </w:rPr>
        <w:t>ι σχετικά ακριβά αντιδραστήρια.</w:t>
      </w:r>
    </w:p>
    <w:p w:rsidR="001403E5" w:rsidRPr="001403E5" w:rsidRDefault="00ED482A" w:rsidP="007F7F31">
      <w:pPr>
        <w:pStyle w:val="ab"/>
        <w:numPr>
          <w:ilvl w:val="0"/>
          <w:numId w:val="21"/>
        </w:numPr>
        <w:tabs>
          <w:tab w:val="left" w:pos="709"/>
          <w:tab w:val="left" w:pos="1134"/>
          <w:tab w:val="left" w:pos="1701"/>
          <w:tab w:val="left" w:pos="2268"/>
        </w:tabs>
        <w:spacing w:line="360" w:lineRule="auto"/>
        <w:jc w:val="both"/>
        <w:rPr>
          <w:color w:val="000000"/>
        </w:rPr>
      </w:pPr>
      <w:r w:rsidRPr="001403E5">
        <w:rPr>
          <w:color w:val="000000"/>
        </w:rPr>
        <w:t>Υψηλό κόστος λόγω της χρήσης πηγών φωτός για παραγωγή υ</w:t>
      </w:r>
      <w:r w:rsidR="001403E5" w:rsidRPr="001403E5">
        <w:rPr>
          <w:color w:val="000000"/>
        </w:rPr>
        <w:t>περιώδους ακτινοβολίας</w:t>
      </w:r>
      <w:r w:rsidRPr="001403E5">
        <w:rPr>
          <w:color w:val="000000"/>
        </w:rPr>
        <w:t>.</w:t>
      </w:r>
    </w:p>
    <w:p w:rsidR="00357D87" w:rsidRPr="001403E5" w:rsidRDefault="009E7D3B" w:rsidP="00A44B93">
      <w:pPr>
        <w:pStyle w:val="ab"/>
        <w:numPr>
          <w:ilvl w:val="0"/>
          <w:numId w:val="21"/>
        </w:numPr>
        <w:tabs>
          <w:tab w:val="left" w:pos="709"/>
          <w:tab w:val="left" w:pos="1134"/>
          <w:tab w:val="left" w:pos="1701"/>
          <w:tab w:val="left" w:pos="2268"/>
        </w:tabs>
        <w:spacing w:after="120" w:line="360" w:lineRule="auto"/>
        <w:ind w:left="714" w:hanging="357"/>
        <w:jc w:val="both"/>
        <w:rPr>
          <w:color w:val="000000"/>
        </w:rPr>
      </w:pPr>
      <w:r w:rsidRPr="00E00D45">
        <w:t>Η</w:t>
      </w:r>
      <w:r w:rsidR="009049F5" w:rsidRPr="00E00D45">
        <w:t xml:space="preserve"> παρουσία ανθρακικών και όξινων</w:t>
      </w:r>
      <w:r w:rsidR="0073405E" w:rsidRPr="00E00D45">
        <w:t xml:space="preserve"> </w:t>
      </w:r>
      <w:r w:rsidR="009049F5" w:rsidRPr="00E00D45">
        <w:t xml:space="preserve">ανθρακικών ιόντων </w:t>
      </w:r>
      <w:r w:rsidR="001403E5">
        <w:t xml:space="preserve">καθώς και άλλων συστατικών </w:t>
      </w:r>
      <w:r w:rsidR="009049F5" w:rsidRPr="00E00D45">
        <w:t xml:space="preserve">στα φυσικά νερά. Όσον αφορά </w:t>
      </w:r>
      <w:r w:rsidR="009B4463" w:rsidRPr="00E00D45">
        <w:t>σ</w:t>
      </w:r>
      <w:r w:rsidR="009049F5" w:rsidRPr="00E00D45">
        <w:t xml:space="preserve">την παρουσία των </w:t>
      </w:r>
      <w:r w:rsidR="009B4463" w:rsidRPr="00E00D45">
        <w:t xml:space="preserve">ανθρακικών και όξινων ανθρακικών </w:t>
      </w:r>
      <w:r w:rsidR="009049F5" w:rsidRPr="00E00D45">
        <w:t>ιόντων</w:t>
      </w:r>
      <w:r w:rsidR="009B4463" w:rsidRPr="00E00D45">
        <w:t xml:space="preserve">, αυτά αντιδρούν µε τις ρίζες υδροξυλίου </w:t>
      </w:r>
      <w:r w:rsidR="009049F5" w:rsidRPr="00E00D45">
        <w:t>δημιουργώντας ρίζες με χαμηλότερο</w:t>
      </w:r>
      <w:r w:rsidR="009B4463" w:rsidRPr="00E00D45">
        <w:t xml:space="preserve"> </w:t>
      </w:r>
      <w:r w:rsidR="009049F5" w:rsidRPr="00E00D45">
        <w:t xml:space="preserve">δυναμικό </w:t>
      </w:r>
      <w:r w:rsidR="009B4463" w:rsidRPr="00E00D45">
        <w:t>οξειδο</w:t>
      </w:r>
      <w:r w:rsidR="001403E5">
        <w:t xml:space="preserve">αναγωγής </w:t>
      </w:r>
      <w:r w:rsidR="00320987" w:rsidRPr="00E00D45">
        <w:t>(</w:t>
      </w:r>
      <w:r w:rsidR="00320987" w:rsidRPr="001403E5">
        <w:rPr>
          <w:lang w:val="en-US"/>
        </w:rPr>
        <w:t>Parsons</w:t>
      </w:r>
      <w:r w:rsidR="00320987" w:rsidRPr="00E00D45">
        <w:t xml:space="preserve">, 2004, </w:t>
      </w:r>
      <w:r w:rsidR="00320987" w:rsidRPr="001403E5">
        <w:rPr>
          <w:lang w:val="en-GB"/>
        </w:rPr>
        <w:t>Oturan</w:t>
      </w:r>
      <w:r w:rsidR="00320987" w:rsidRPr="00E00D45">
        <w:t xml:space="preserve"> </w:t>
      </w:r>
      <w:r w:rsidR="00320987" w:rsidRPr="001403E5">
        <w:rPr>
          <w:lang w:val="en-GB"/>
        </w:rPr>
        <w:t>and</w:t>
      </w:r>
      <w:r w:rsidR="00320987" w:rsidRPr="00E00D45">
        <w:t xml:space="preserve"> </w:t>
      </w:r>
      <w:r w:rsidR="00320987" w:rsidRPr="001403E5">
        <w:rPr>
          <w:lang w:val="en-GB"/>
        </w:rPr>
        <w:t>Aaron</w:t>
      </w:r>
      <w:r w:rsidR="00320987" w:rsidRPr="00E00D45">
        <w:t>, 2014)</w:t>
      </w:r>
      <w:r w:rsidR="009049F5" w:rsidRPr="00E00D45">
        <w:t>.</w:t>
      </w:r>
    </w:p>
    <w:p w:rsidR="00444425" w:rsidRPr="008C46D9" w:rsidRDefault="009049F5" w:rsidP="007F7F31">
      <w:pPr>
        <w:spacing w:after="120" w:line="360" w:lineRule="auto"/>
        <w:ind w:firstLine="720"/>
        <w:jc w:val="both"/>
      </w:pPr>
      <w:r w:rsidRPr="00E00D45">
        <w:t xml:space="preserve">Καθοριστικής </w:t>
      </w:r>
      <w:r w:rsidR="0033791E" w:rsidRPr="00E00D45">
        <w:t>σημασίας είναι η μείωση</w:t>
      </w:r>
      <w:r w:rsidRPr="00E00D45">
        <w:t xml:space="preserve"> της τοξικότητας και η αύξηση </w:t>
      </w:r>
      <w:r w:rsidR="0033791E" w:rsidRPr="00E00D45">
        <w:t>της βιοαπ</w:t>
      </w:r>
      <w:r w:rsidRPr="00E00D45">
        <w:t xml:space="preserve">οδοµησιµότητας των </w:t>
      </w:r>
      <w:r w:rsidR="0033791E" w:rsidRPr="00E00D45">
        <w:t>επεξεργασμένων</w:t>
      </w:r>
      <w:r w:rsidRPr="00E00D45">
        <w:t xml:space="preserve"> αποβλήτων, έτσι ώστε ο</w:t>
      </w:r>
      <w:r w:rsidR="0033791E" w:rsidRPr="00E00D45">
        <w:t xml:space="preserve"> </w:t>
      </w:r>
      <w:r w:rsidRPr="00E00D45">
        <w:t>συνδ</w:t>
      </w:r>
      <w:r w:rsidR="0033791E" w:rsidRPr="00E00D45">
        <w:t>υασμός</w:t>
      </w:r>
      <w:r w:rsidRPr="00E00D45">
        <w:t xml:space="preserve"> της </w:t>
      </w:r>
      <w:r w:rsidR="0033791E" w:rsidRPr="00E00D45">
        <w:t>χημικής</w:t>
      </w:r>
      <w:r w:rsidRPr="00E00D45">
        <w:t xml:space="preserve"> οξείδωσης µε µία </w:t>
      </w:r>
      <w:r w:rsidR="0033791E" w:rsidRPr="00E00D45">
        <w:t xml:space="preserve">χαμηλού κόστους κλασσική μέθοδο </w:t>
      </w:r>
      <w:r w:rsidRPr="00E00D45">
        <w:t>επεξεργασίας (π.χ. βιολογική επεξεργασία) να επιφέρει τα βέλτιστα δυνατά</w:t>
      </w:r>
      <w:r w:rsidR="0033791E" w:rsidRPr="00E00D45">
        <w:t xml:space="preserve"> αποτελέσματα</w:t>
      </w:r>
      <w:r w:rsidRPr="00E00D45">
        <w:t xml:space="preserve"> µε το </w:t>
      </w:r>
      <w:r w:rsidR="0033791E" w:rsidRPr="00E00D45">
        <w:t>χαμηλότερο</w:t>
      </w:r>
      <w:r w:rsidR="00357D87" w:rsidRPr="00E00D45">
        <w:t xml:space="preserve"> δυνατό κόστος</w:t>
      </w:r>
      <w:r w:rsidRPr="00E00D45">
        <w:t>.</w:t>
      </w:r>
      <w:r w:rsidR="0021729C" w:rsidRPr="00E00D45">
        <w:t xml:space="preserve"> </w:t>
      </w:r>
      <w:r w:rsidRPr="00E00D45">
        <w:t>Με τ</w:t>
      </w:r>
      <w:r w:rsidR="00357D87" w:rsidRPr="00E00D45">
        <w:t>ην πάροδο του χρόνου οι προηγμένες διεργασίες οξείδωσης</w:t>
      </w:r>
      <w:r w:rsidRPr="00E00D45">
        <w:t xml:space="preserve"> γίνονται όλο και πιο ανταγωνιστικές σε</w:t>
      </w:r>
      <w:r w:rsidR="00357D87" w:rsidRPr="00E00D45">
        <w:t xml:space="preserve"> σχέση µε τις κλασσικές μεθόδους επεξεργασίας νερού και υγρών αποβλήτων</w:t>
      </w:r>
      <w:r w:rsidRPr="00E00D45">
        <w:t xml:space="preserve">, λόγω της ανάπτυξης της τεχνολογίας, </w:t>
      </w:r>
      <w:r w:rsidR="00357D87" w:rsidRPr="00E00D45">
        <w:t xml:space="preserve">της </w:t>
      </w:r>
      <w:r w:rsidRPr="00E00D45">
        <w:t>ολοένα και εντονότερης επιβάρυνσης του περιβάλλοντος, καθώς κα</w:t>
      </w:r>
      <w:r w:rsidR="0021729C" w:rsidRPr="00E00D45">
        <w:t>ι της ανάγκης επίλυσης και όχι μεταφοράς</w:t>
      </w:r>
      <w:r w:rsidRPr="00E00D45">
        <w:t xml:space="preserve"> των </w:t>
      </w:r>
      <w:r w:rsidR="0021729C" w:rsidRPr="00E00D45">
        <w:t xml:space="preserve">εμφανιζόμενων </w:t>
      </w:r>
      <w:r w:rsidR="0021729C" w:rsidRPr="00E00D45">
        <w:lastRenderedPageBreak/>
        <w:t>προβλημάτων ρύπανσης. Επιπλέον οι προαναφερθείσες μέθοδοι</w:t>
      </w:r>
      <w:r w:rsidRPr="00E00D45">
        <w:t xml:space="preserve"> καταστροφής των τοξικών και βλαβερών </w:t>
      </w:r>
      <w:r w:rsidR="0021729C" w:rsidRPr="00E00D45">
        <w:t>ουσιών</w:t>
      </w:r>
      <w:r w:rsidRPr="00E00D45">
        <w:t xml:space="preserve"> που </w:t>
      </w:r>
      <w:r w:rsidR="0021729C" w:rsidRPr="00E00D45">
        <w:t>απαντώνται</w:t>
      </w:r>
      <w:r w:rsidRPr="00E00D45">
        <w:t xml:space="preserve"> στα υπόγεια νερά, στα υγρά απόβλητα, στο έδαφος και στον αέρα, καθώς και η </w:t>
      </w:r>
      <w:r w:rsidR="0021729C" w:rsidRPr="00E00D45">
        <w:t>απολυμαντική ικανότητά τους,</w:t>
      </w:r>
      <w:r w:rsidRPr="00E00D45">
        <w:t xml:space="preserve"> προσφέρουν λύσεις οι οποίες όχι απλώς επι</w:t>
      </w:r>
      <w:r w:rsidR="0021729C" w:rsidRPr="00E00D45">
        <w:t>βραδύνουν (π.χ. µη οξειδωτικές μέθοδοι</w:t>
      </w:r>
      <w:r w:rsidRPr="00E00D45">
        <w:t xml:space="preserve">), αλλά αναστρέφουν την τάση </w:t>
      </w:r>
      <w:r w:rsidR="0021729C" w:rsidRPr="00E00D45">
        <w:t>υποβάθμισης</w:t>
      </w:r>
      <w:r w:rsidRPr="00E00D45">
        <w:t xml:space="preserve"> του </w:t>
      </w:r>
      <w:r w:rsidRPr="008C46D9">
        <w:t>περιβάλλοντος</w:t>
      </w:r>
      <w:r w:rsidR="00320987" w:rsidRPr="008C46D9">
        <w:t xml:space="preserve"> (</w:t>
      </w:r>
      <w:r w:rsidR="00320987" w:rsidRPr="008C46D9">
        <w:rPr>
          <w:lang w:val="en-US"/>
        </w:rPr>
        <w:t>Parsons</w:t>
      </w:r>
      <w:r w:rsidR="00320987" w:rsidRPr="008C46D9">
        <w:t xml:space="preserve">, 2004, </w:t>
      </w:r>
      <w:r w:rsidR="00320987" w:rsidRPr="008C46D9">
        <w:rPr>
          <w:lang w:val="en-GB"/>
        </w:rPr>
        <w:t>Oturan</w:t>
      </w:r>
      <w:r w:rsidR="00320987" w:rsidRPr="008C46D9">
        <w:t xml:space="preserve"> </w:t>
      </w:r>
      <w:r w:rsidR="00320987" w:rsidRPr="008C46D9">
        <w:rPr>
          <w:lang w:val="en-GB"/>
        </w:rPr>
        <w:t>and</w:t>
      </w:r>
      <w:r w:rsidR="00320987" w:rsidRPr="008C46D9">
        <w:t xml:space="preserve"> </w:t>
      </w:r>
      <w:r w:rsidR="00320987" w:rsidRPr="008C46D9">
        <w:rPr>
          <w:lang w:val="en-GB"/>
        </w:rPr>
        <w:t>Aaron</w:t>
      </w:r>
      <w:r w:rsidR="00320987" w:rsidRPr="008C46D9">
        <w:t>, 2014)</w:t>
      </w:r>
      <w:r w:rsidRPr="008C46D9">
        <w:t>.</w:t>
      </w:r>
    </w:p>
    <w:p w:rsidR="001C54C5" w:rsidRPr="008C46D9" w:rsidRDefault="00511048" w:rsidP="00A44B93">
      <w:pPr>
        <w:spacing w:line="360" w:lineRule="auto"/>
        <w:ind w:firstLine="720"/>
        <w:jc w:val="both"/>
      </w:pPr>
      <w:r w:rsidRPr="008C46D9">
        <w:t xml:space="preserve">Ξεχωριστή θέση </w:t>
      </w:r>
      <w:r w:rsidR="00084355" w:rsidRPr="008C46D9">
        <w:t>μεταξύ των</w:t>
      </w:r>
      <w:r w:rsidRPr="008C46D9">
        <w:t xml:space="preserve"> προηγμέν</w:t>
      </w:r>
      <w:r w:rsidR="00084355" w:rsidRPr="008C46D9">
        <w:t>ων</w:t>
      </w:r>
      <w:r w:rsidRPr="008C46D9">
        <w:t xml:space="preserve"> διεργασ</w:t>
      </w:r>
      <w:r w:rsidR="00084355" w:rsidRPr="008C46D9">
        <w:t>ιών</w:t>
      </w:r>
      <w:r w:rsidRPr="008C46D9">
        <w:t xml:space="preserve"> οξείδωση κατέχ</w:t>
      </w:r>
      <w:r w:rsidR="00084355" w:rsidRPr="008C46D9">
        <w:t>ει η ετερογενής</w:t>
      </w:r>
      <w:r w:rsidRPr="008C46D9">
        <w:t xml:space="preserve"> </w:t>
      </w:r>
      <w:r w:rsidR="00320987" w:rsidRPr="008C46D9">
        <w:t>φωτοκατ</w:t>
      </w:r>
      <w:r w:rsidR="00084355" w:rsidRPr="008C46D9">
        <w:t>άλυση</w:t>
      </w:r>
      <w:r w:rsidR="00320987" w:rsidRPr="008C46D9">
        <w:t xml:space="preserve"> (</w:t>
      </w:r>
      <w:r w:rsidR="00B0396C" w:rsidRPr="008C46D9">
        <w:t xml:space="preserve">Mills and Le Hunte, 1997, </w:t>
      </w:r>
      <w:r w:rsidR="00320987" w:rsidRPr="008C46D9">
        <w:rPr>
          <w:lang w:val="en-US"/>
        </w:rPr>
        <w:t>Parsons</w:t>
      </w:r>
      <w:r w:rsidR="00FF29B7" w:rsidRPr="008C46D9">
        <w:t xml:space="preserve">, 2004, </w:t>
      </w:r>
      <w:r w:rsidR="00D27C02" w:rsidRPr="008C46D9">
        <w:rPr>
          <w:lang w:val="en-GB"/>
        </w:rPr>
        <w:t>Fujishima</w:t>
      </w:r>
      <w:r w:rsidR="00D27C02" w:rsidRPr="008C46D9">
        <w:t xml:space="preserve"> </w:t>
      </w:r>
      <w:r w:rsidR="00D27C02" w:rsidRPr="008C46D9">
        <w:rPr>
          <w:lang w:val="en-US"/>
        </w:rPr>
        <w:t>et</w:t>
      </w:r>
      <w:r w:rsidR="00D27C02" w:rsidRPr="008C46D9">
        <w:t xml:space="preserve"> </w:t>
      </w:r>
      <w:r w:rsidR="00D27C02" w:rsidRPr="008C46D9">
        <w:rPr>
          <w:lang w:val="en-US"/>
        </w:rPr>
        <w:t>al</w:t>
      </w:r>
      <w:r w:rsidR="00D27C02" w:rsidRPr="008C46D9">
        <w:t xml:space="preserve">., 2008, </w:t>
      </w:r>
      <w:r w:rsidR="00FF29B7" w:rsidRPr="008C46D9">
        <w:rPr>
          <w:lang w:val="en-GB"/>
        </w:rPr>
        <w:t>Chong</w:t>
      </w:r>
      <w:r w:rsidR="00FF29B7" w:rsidRPr="008C46D9">
        <w:t xml:space="preserve"> </w:t>
      </w:r>
      <w:r w:rsidR="00FF29B7" w:rsidRPr="008C46D9">
        <w:rPr>
          <w:lang w:val="en-GB"/>
        </w:rPr>
        <w:t>et</w:t>
      </w:r>
      <w:r w:rsidR="00FF29B7" w:rsidRPr="008C46D9">
        <w:t xml:space="preserve"> </w:t>
      </w:r>
      <w:r w:rsidR="00FF29B7" w:rsidRPr="008C46D9">
        <w:rPr>
          <w:lang w:val="en-GB"/>
        </w:rPr>
        <w:t>al</w:t>
      </w:r>
      <w:r w:rsidR="00FF29B7" w:rsidRPr="008C46D9">
        <w:t xml:space="preserve">., 2010, </w:t>
      </w:r>
      <w:r w:rsidR="00FF29B7" w:rsidRPr="008C46D9">
        <w:rPr>
          <w:lang w:val="en-US"/>
        </w:rPr>
        <w:t>Herrmann</w:t>
      </w:r>
      <w:r w:rsidR="00FF29B7" w:rsidRPr="008C46D9">
        <w:t xml:space="preserve">, 2010, </w:t>
      </w:r>
      <w:r w:rsidR="00320987" w:rsidRPr="008C46D9">
        <w:rPr>
          <w:lang w:val="en-GB"/>
        </w:rPr>
        <w:t>Oturan</w:t>
      </w:r>
      <w:r w:rsidR="00320987" w:rsidRPr="008C46D9">
        <w:t xml:space="preserve"> </w:t>
      </w:r>
      <w:r w:rsidR="00320987" w:rsidRPr="008C46D9">
        <w:rPr>
          <w:lang w:val="en-GB"/>
        </w:rPr>
        <w:t>and</w:t>
      </w:r>
      <w:r w:rsidR="00320987" w:rsidRPr="008C46D9">
        <w:t xml:space="preserve"> </w:t>
      </w:r>
      <w:r w:rsidR="00320987" w:rsidRPr="008C46D9">
        <w:rPr>
          <w:lang w:val="en-GB"/>
        </w:rPr>
        <w:t>Aaron</w:t>
      </w:r>
      <w:r w:rsidR="00320987" w:rsidRPr="008C46D9">
        <w:t>, 2014). Στις περιπτώσεις αυτές</w:t>
      </w:r>
      <w:r w:rsidRPr="008C46D9">
        <w:t xml:space="preserve"> είναι δυνατή η ενεργοποίηση των αντιδράσεων δημιουργίας των ριζών υδροξυλίου </w:t>
      </w:r>
      <w:r w:rsidR="00320987" w:rsidRPr="008C46D9">
        <w:t>υπό την επίδραση ηλεκτρομαγνητικής ακτινοβολίας, συμπεριλαμβανομένης και της</w:t>
      </w:r>
      <w:r w:rsidRPr="008C46D9">
        <w:t xml:space="preserve"> ηλιακ</w:t>
      </w:r>
      <w:r w:rsidR="00320987" w:rsidRPr="008C46D9">
        <w:t>ής ακτινοβολίας</w:t>
      </w:r>
      <w:r w:rsidRPr="008C46D9">
        <w:t>. Το γεγονός αυτό εξασφαλίζει την ουσιαστική συμβολή των ήπιων μορφών ενέργειας, όπως είναι η ηλιακή ενέργεια, στη διαδικασία καθαρισμού και αποκατάστασης του περιβάλλοντος.</w:t>
      </w:r>
      <w:bookmarkStart w:id="6" w:name="_Toc423198514"/>
    </w:p>
    <w:p w:rsidR="00A44B93" w:rsidRPr="008C46D9" w:rsidRDefault="00A44B93" w:rsidP="00A44B93">
      <w:pPr>
        <w:spacing w:line="360" w:lineRule="auto"/>
        <w:outlineLvl w:val="1"/>
        <w:rPr>
          <w:b/>
        </w:rPr>
      </w:pPr>
      <w:bookmarkStart w:id="7" w:name="_Toc432115346"/>
    </w:p>
    <w:p w:rsidR="007000F7" w:rsidRPr="008C46D9" w:rsidRDefault="005A60ED" w:rsidP="00A44B93">
      <w:pPr>
        <w:spacing w:line="360" w:lineRule="auto"/>
        <w:outlineLvl w:val="1"/>
        <w:rPr>
          <w:rFonts w:ascii="Book Antiqua" w:hAnsi="Book Antiqua" w:cs="Arial"/>
        </w:rPr>
      </w:pPr>
      <w:r w:rsidRPr="008C46D9">
        <w:rPr>
          <w:b/>
        </w:rPr>
        <w:t>Α.</w:t>
      </w:r>
      <w:r w:rsidR="00A44B93" w:rsidRPr="008C46D9">
        <w:rPr>
          <w:b/>
        </w:rPr>
        <w:t>3.</w:t>
      </w:r>
      <w:r w:rsidRPr="008C46D9">
        <w:rPr>
          <w:b/>
        </w:rPr>
        <w:t xml:space="preserve"> </w:t>
      </w:r>
      <w:r w:rsidR="007000F7" w:rsidRPr="008C46D9">
        <w:rPr>
          <w:b/>
        </w:rPr>
        <w:t>Εισαγωγή στην ετερογενή φωτοκατάλυση</w:t>
      </w:r>
      <w:bookmarkEnd w:id="6"/>
      <w:bookmarkEnd w:id="7"/>
    </w:p>
    <w:p w:rsidR="00B875D0" w:rsidRPr="00FA459C" w:rsidRDefault="001C54C5" w:rsidP="003A0277">
      <w:pPr>
        <w:spacing w:after="120" w:line="360" w:lineRule="auto"/>
        <w:ind w:firstLine="720"/>
        <w:jc w:val="both"/>
      </w:pPr>
      <w:r w:rsidRPr="008C46D9">
        <w:t xml:space="preserve">Η φωτοκατάλυση είναι η ενεργοποίηση </w:t>
      </w:r>
      <w:r w:rsidR="00790126" w:rsidRPr="008C46D9">
        <w:t>ενός καταλύτη υπό την επίδραση ακτινοβολίας, η οποία βρίσκεται συνήθως στην υπεριώδη ή στην ορατή περιοχή του ηλεκτρομαγνητικού φάσματος</w:t>
      </w:r>
      <w:r w:rsidR="00B0396C" w:rsidRPr="008C46D9">
        <w:t xml:space="preserve"> (Mills and Le Hunte, 1997).</w:t>
      </w:r>
      <w:r w:rsidR="00DC5693" w:rsidRPr="008C46D9">
        <w:t xml:space="preserve"> </w:t>
      </w:r>
      <w:r w:rsidR="007000F7" w:rsidRPr="008C46D9">
        <w:t>Ο καταλύτης μειώνει την ενέργεια ενεργοποίησης της αντίδρασης προσφέροντας έναν εναλλακτικό μηχανισμό για την πραγματοποίηση της χωρίς ο ίδιος να καταναλώνεται.</w:t>
      </w:r>
      <w:r w:rsidR="00790126" w:rsidRPr="008C46D9">
        <w:t xml:space="preserve"> </w:t>
      </w:r>
      <w:r w:rsidR="00B875D0" w:rsidRPr="008C46D9">
        <w:t xml:space="preserve">Πρόκειται για μία μέθοδο απορρύπανσης η οποία λαμβάνει χώρα σε ήπιες συνθήκες πίεσης και θερμοκρασίας και είναι ιδιαίτερα φιλική προς το περιβάλλον, αφού στην πραγματικότητα μιμείται τις διεργασίες αυτοκαθαρισμού της φύσης δηλαδή τη δυνατότητα αυτοκαθαρισμου με τη βοήθεια του οξυγόνου της ατμόσφαιρας </w:t>
      </w:r>
      <w:r w:rsidR="005C595F" w:rsidRPr="008C46D9">
        <w:t>και του ηλιακού φωτός (</w:t>
      </w:r>
      <w:r w:rsidR="00B875D0" w:rsidRPr="008C46D9">
        <w:rPr>
          <w:lang w:val="en-US"/>
        </w:rPr>
        <w:t>Gaya</w:t>
      </w:r>
      <w:r w:rsidR="00B875D0" w:rsidRPr="008C46D9">
        <w:t xml:space="preserve"> </w:t>
      </w:r>
      <w:r w:rsidR="00B875D0" w:rsidRPr="008C46D9">
        <w:rPr>
          <w:lang w:val="en-US"/>
        </w:rPr>
        <w:t>and</w:t>
      </w:r>
      <w:r w:rsidR="00B875D0" w:rsidRPr="008C46D9">
        <w:t xml:space="preserve"> </w:t>
      </w:r>
      <w:r w:rsidR="00B875D0" w:rsidRPr="008C46D9">
        <w:rPr>
          <w:lang w:val="en-US"/>
        </w:rPr>
        <w:t>Abdulah</w:t>
      </w:r>
      <w:r w:rsidR="00B875D0" w:rsidRPr="008C46D9">
        <w:t xml:space="preserve"> 2008). Η παρουσία του καταλύτη επιταχύνει κατά πολλές τάξεις μεγέθους τη διάσπαση των οργανικών ρύπων (Mills and Le Hunte, 1997, </w:t>
      </w:r>
      <w:r w:rsidR="00B875D0" w:rsidRPr="008C46D9">
        <w:rPr>
          <w:lang w:val="en-US"/>
        </w:rPr>
        <w:t>Parsons</w:t>
      </w:r>
      <w:r w:rsidR="00B875D0" w:rsidRPr="008C46D9">
        <w:t xml:space="preserve">, 2004, </w:t>
      </w:r>
      <w:r w:rsidR="00B875D0" w:rsidRPr="008C46D9">
        <w:rPr>
          <w:lang w:val="en-GB"/>
        </w:rPr>
        <w:t>Fujishima</w:t>
      </w:r>
      <w:r w:rsidR="00B875D0" w:rsidRPr="008C46D9">
        <w:t xml:space="preserve"> </w:t>
      </w:r>
      <w:r w:rsidR="00B875D0" w:rsidRPr="008C46D9">
        <w:rPr>
          <w:lang w:val="en-US"/>
        </w:rPr>
        <w:t>et</w:t>
      </w:r>
      <w:r w:rsidR="00B875D0" w:rsidRPr="008C46D9">
        <w:t xml:space="preserve"> </w:t>
      </w:r>
      <w:r w:rsidR="00B875D0" w:rsidRPr="008C46D9">
        <w:rPr>
          <w:lang w:val="en-US"/>
        </w:rPr>
        <w:t>al</w:t>
      </w:r>
      <w:r w:rsidR="00B875D0" w:rsidRPr="008C46D9">
        <w:t xml:space="preserve">., 2008, </w:t>
      </w:r>
      <w:r w:rsidR="00B875D0" w:rsidRPr="008C46D9">
        <w:rPr>
          <w:lang w:val="en-GB"/>
        </w:rPr>
        <w:t>Chong</w:t>
      </w:r>
      <w:r w:rsidR="00B875D0" w:rsidRPr="008C46D9">
        <w:t xml:space="preserve"> </w:t>
      </w:r>
      <w:r w:rsidR="00B875D0" w:rsidRPr="008C46D9">
        <w:rPr>
          <w:lang w:val="en-GB"/>
        </w:rPr>
        <w:t>et</w:t>
      </w:r>
      <w:r w:rsidR="00B875D0" w:rsidRPr="008C46D9">
        <w:t xml:space="preserve"> </w:t>
      </w:r>
      <w:r w:rsidR="00B875D0" w:rsidRPr="008C46D9">
        <w:rPr>
          <w:lang w:val="en-GB"/>
        </w:rPr>
        <w:t>al</w:t>
      </w:r>
      <w:r w:rsidR="00B875D0" w:rsidRPr="008C46D9">
        <w:t xml:space="preserve">., 2010, </w:t>
      </w:r>
      <w:r w:rsidR="00B875D0" w:rsidRPr="008C46D9">
        <w:rPr>
          <w:lang w:val="en-US"/>
        </w:rPr>
        <w:t>Herrmann</w:t>
      </w:r>
      <w:r w:rsidR="00B875D0" w:rsidRPr="008C46D9">
        <w:t xml:space="preserve">, 2010, </w:t>
      </w:r>
      <w:r w:rsidR="00B875D0" w:rsidRPr="008C46D9">
        <w:rPr>
          <w:lang w:val="en-GB"/>
        </w:rPr>
        <w:t>Oturan</w:t>
      </w:r>
      <w:r w:rsidR="00B875D0" w:rsidRPr="008C46D9">
        <w:t xml:space="preserve"> </w:t>
      </w:r>
      <w:r w:rsidR="00B875D0" w:rsidRPr="008C46D9">
        <w:rPr>
          <w:lang w:val="en-GB"/>
        </w:rPr>
        <w:t>and</w:t>
      </w:r>
      <w:r w:rsidR="00B875D0" w:rsidRPr="008C46D9">
        <w:t xml:space="preserve"> </w:t>
      </w:r>
      <w:r w:rsidR="00B875D0" w:rsidRPr="008C46D9">
        <w:rPr>
          <w:lang w:val="en-GB"/>
        </w:rPr>
        <w:t>Aaron</w:t>
      </w:r>
      <w:r w:rsidR="00B875D0" w:rsidRPr="008C46D9">
        <w:t>, 2014).</w:t>
      </w:r>
    </w:p>
    <w:p w:rsidR="00B875D0" w:rsidRPr="003A0277" w:rsidRDefault="00790126" w:rsidP="003A0277">
      <w:pPr>
        <w:tabs>
          <w:tab w:val="left" w:pos="709"/>
          <w:tab w:val="left" w:pos="1134"/>
          <w:tab w:val="left" w:pos="1701"/>
          <w:tab w:val="left" w:pos="2268"/>
        </w:tabs>
        <w:spacing w:line="360" w:lineRule="auto"/>
        <w:ind w:firstLine="720"/>
        <w:jc w:val="both"/>
      </w:pPr>
      <w:r w:rsidRPr="00FA459C">
        <w:t>Στη</w:t>
      </w:r>
      <w:r w:rsidR="007000F7" w:rsidRPr="00FA459C">
        <w:t xml:space="preserve"> φωτοκατάλυση</w:t>
      </w:r>
      <w:r w:rsidRPr="00FA459C">
        <w:t>,</w:t>
      </w:r>
      <w:r w:rsidR="007000F7" w:rsidRPr="00FA459C">
        <w:t xml:space="preserve"> στην πλειονότητα των περιβαλλοντικών </w:t>
      </w:r>
      <w:r w:rsidRPr="00FA459C">
        <w:t xml:space="preserve">της </w:t>
      </w:r>
      <w:r w:rsidR="007000F7" w:rsidRPr="00FA459C">
        <w:t>εφαρμογών</w:t>
      </w:r>
      <w:r w:rsidRPr="00FA459C">
        <w:t>,</w:t>
      </w:r>
      <w:r w:rsidR="007000F7" w:rsidRPr="00FA459C">
        <w:t xml:space="preserve"> </w:t>
      </w:r>
      <w:r w:rsidRPr="00FA459C">
        <w:t>λαμβάνει χώρα σχηματισμός διαφόρων οξειδωτικών ενδιαμέσων</w:t>
      </w:r>
      <w:r w:rsidR="007000F7" w:rsidRPr="00FA459C">
        <w:t xml:space="preserve"> (κυρίως </w:t>
      </w:r>
      <w:r w:rsidRPr="00FA459C">
        <w:t>ριζών υδροξυλίου, ΗO</w:t>
      </w:r>
      <w:r w:rsidR="007000F7" w:rsidRPr="00FA459C">
        <w:rPr>
          <w:vertAlign w:val="superscript"/>
        </w:rPr>
        <w:t>•</w:t>
      </w:r>
      <w:r w:rsidRPr="00FA459C">
        <w:t>) σε</w:t>
      </w:r>
      <w:r w:rsidR="007000F7" w:rsidRPr="00FA459C">
        <w:t xml:space="preserve"> ένα υδατικό μέσο, παρουσία ενός καταλ</w:t>
      </w:r>
      <w:r w:rsidRPr="00FA459C">
        <w:t xml:space="preserve">ύτη (κόκκοι ενός ημιαγωγού), </w:t>
      </w:r>
      <w:r w:rsidR="007000F7" w:rsidRPr="00FA459C">
        <w:t xml:space="preserve">ο οποίος ενεργοποιείται </w:t>
      </w:r>
      <w:r w:rsidRPr="00FA459C">
        <w:t xml:space="preserve">είτε </w:t>
      </w:r>
      <w:r w:rsidR="007000F7" w:rsidRPr="00FA459C">
        <w:t xml:space="preserve">από </w:t>
      </w:r>
      <w:r w:rsidRPr="00FA459C">
        <w:t xml:space="preserve">υπεριώδη (UV-A) είτε από ορατή </w:t>
      </w:r>
      <w:r w:rsidR="007000F7" w:rsidRPr="00FA459C">
        <w:t>ακτι</w:t>
      </w:r>
      <w:r w:rsidRPr="00FA459C">
        <w:t xml:space="preserve">νοβολία. </w:t>
      </w:r>
      <w:r w:rsidR="007000F7" w:rsidRPr="00FA459C">
        <w:t>Η μέθοδος της ετερ</w:t>
      </w:r>
      <w:r w:rsidR="009F76DB" w:rsidRPr="00FA459C">
        <w:t>ογενούς φωτοκαταλυτικής διάσπασης</w:t>
      </w:r>
      <w:r w:rsidR="007000F7" w:rsidRPr="00FA459C">
        <w:t xml:space="preserve"> των οργανικών ρύπων βασίζεται στο φωτο</w:t>
      </w:r>
      <w:r w:rsidRPr="00FA459C">
        <w:t>-</w:t>
      </w:r>
      <w:r w:rsidR="007000F7" w:rsidRPr="00FA459C">
        <w:t>ηλεκτροχημικό φαινόμενο</w:t>
      </w:r>
      <w:r w:rsidRPr="00FA459C">
        <w:t>, το οποίο μετατρέπει την</w:t>
      </w:r>
      <w:r w:rsidR="007000F7" w:rsidRPr="00FA459C">
        <w:t xml:space="preserve"> </w:t>
      </w:r>
      <w:r w:rsidRPr="00FA459C">
        <w:t>ενέργεια της ηλεκτρομαγνητικής ακτινοβολίας σε ηλεκτρική ή χημική ενέργεια.</w:t>
      </w:r>
      <w:r w:rsidR="009F76DB" w:rsidRPr="00FA459C">
        <w:t xml:space="preserve"> Ο κάθε κόκκος ημιαγωγού</w:t>
      </w:r>
      <w:r w:rsidR="007000F7" w:rsidRPr="00FA459C">
        <w:t xml:space="preserve"> (</w:t>
      </w:r>
      <w:r w:rsidR="00DC5693" w:rsidRPr="00FA459C">
        <w:t xml:space="preserve">συνήθως </w:t>
      </w:r>
      <w:r w:rsidR="007000F7" w:rsidRPr="00FA459C">
        <w:t>TiO</w:t>
      </w:r>
      <w:r w:rsidR="007000F7" w:rsidRPr="003A0277">
        <w:rPr>
          <w:vertAlign w:val="subscript"/>
        </w:rPr>
        <w:t>2</w:t>
      </w:r>
      <w:r w:rsidR="007000F7" w:rsidRPr="00FA459C">
        <w:t xml:space="preserve"> </w:t>
      </w:r>
      <w:r w:rsidR="00DC5693" w:rsidRPr="00FA459C">
        <w:t>ή ZnO</w:t>
      </w:r>
      <w:r w:rsidR="007000F7" w:rsidRPr="00FA459C">
        <w:t>) που βρίσκεται σε επαφή με το κατάλληλο διάλυμα λειτουργεί, υπό τη</w:t>
      </w:r>
      <w:r w:rsidR="009F76DB" w:rsidRPr="00FA459C">
        <w:t>ν επίδραση ακτινοβολίας</w:t>
      </w:r>
      <w:r w:rsidR="007000F7" w:rsidRPr="00FA459C">
        <w:t xml:space="preserve"> συγκεκριμένου μήκους κύματος, από μόνος του σαν μια μικρο</w:t>
      </w:r>
      <w:r w:rsidR="009F76DB" w:rsidRPr="00FA459C">
        <w:t>-</w:t>
      </w:r>
      <w:r w:rsidR="007000F7" w:rsidRPr="00FA459C">
        <w:t xml:space="preserve">φωτοηλεκτροχημική κυψέλη, όπου συνυπάρχουν η </w:t>
      </w:r>
      <w:r w:rsidR="007000F7" w:rsidRPr="00FA459C">
        <w:lastRenderedPageBreak/>
        <w:t>άνοδος κα</w:t>
      </w:r>
      <w:r w:rsidR="009F76DB" w:rsidRPr="00FA459C">
        <w:t>ι η κάθοδος</w:t>
      </w:r>
      <w:r w:rsidR="007000F7" w:rsidRPr="00FA459C">
        <w:t>.</w:t>
      </w:r>
      <w:r w:rsidR="009F76DB" w:rsidRPr="00FA459C">
        <w:t xml:space="preserve"> </w:t>
      </w:r>
      <w:r w:rsidR="00B875D0" w:rsidRPr="00FA459C">
        <w:t>Η οξειδωτική δράση των παραγόμενων κατά την φωτοκατάλυση οξειδωτικών μορίων πάνω σε οργανικές και ανόργανες ενώσεις</w:t>
      </w:r>
      <w:r w:rsidR="003A0277" w:rsidRPr="003A0277">
        <w:t>,</w:t>
      </w:r>
      <w:r w:rsidR="00B875D0" w:rsidRPr="00FA459C">
        <w:t xml:space="preserve"> αλλά και ζωντανούς οργανισμούς</w:t>
      </w:r>
      <w:r w:rsidR="003A0277" w:rsidRPr="003A0277">
        <w:t>,</w:t>
      </w:r>
      <w:r w:rsidR="00B875D0" w:rsidRPr="00FA459C">
        <w:t xml:space="preserve"> ορίζεται ως φωτοκαταλυτική διαδικασία αποδ</w:t>
      </w:r>
      <w:r w:rsidR="003A0277">
        <w:t>όμησης.</w:t>
      </w:r>
      <w:r w:rsidR="003A0277" w:rsidRPr="003A0277">
        <w:t xml:space="preserve"> </w:t>
      </w:r>
      <w:r w:rsidR="007000F7" w:rsidRPr="00FA459C">
        <w:t>Η διεργασία είναι ετερογενής διότι περιλαμβάνει δύο ενεργές φάσεις, την στερεή και την υγρή, και φωτοκαταλυτική, αφού προκαλεί</w:t>
      </w:r>
      <w:r w:rsidR="009F76DB" w:rsidRPr="00FA459C">
        <w:t xml:space="preserve">ται ενεργοποίηση του καταλύτη υπό </w:t>
      </w:r>
      <w:r w:rsidR="00DC5693" w:rsidRPr="00FA459C">
        <w:t>την επίδραση</w:t>
      </w:r>
      <w:r w:rsidR="009F76DB" w:rsidRPr="00FA459C">
        <w:t xml:space="preserve"> ηλεκτρομαγνητικής ακτινοβολίας</w:t>
      </w:r>
      <w:r w:rsidR="00B875D0" w:rsidRPr="00FA459C">
        <w:t>.</w:t>
      </w:r>
    </w:p>
    <w:p w:rsidR="003A0277" w:rsidRPr="00035689" w:rsidRDefault="003A0277" w:rsidP="003A0277">
      <w:pPr>
        <w:spacing w:line="360" w:lineRule="auto"/>
        <w:outlineLvl w:val="1"/>
        <w:rPr>
          <w:b/>
        </w:rPr>
      </w:pPr>
    </w:p>
    <w:p w:rsidR="007000F7" w:rsidRPr="007B7105" w:rsidRDefault="005A60ED" w:rsidP="007B7105">
      <w:pPr>
        <w:tabs>
          <w:tab w:val="left" w:pos="709"/>
          <w:tab w:val="left" w:pos="1134"/>
          <w:tab w:val="left" w:pos="1701"/>
          <w:tab w:val="left" w:pos="2268"/>
        </w:tabs>
        <w:spacing w:line="360" w:lineRule="auto"/>
        <w:jc w:val="both"/>
      </w:pPr>
      <w:bookmarkStart w:id="8" w:name="_Toc432115347"/>
      <w:r w:rsidRPr="003A0277">
        <w:rPr>
          <w:b/>
        </w:rPr>
        <w:t>Α.</w:t>
      </w:r>
      <w:r w:rsidR="007B7105">
        <w:rPr>
          <w:b/>
        </w:rPr>
        <w:t>4.</w:t>
      </w:r>
      <w:r w:rsidRPr="003A0277">
        <w:rPr>
          <w:b/>
        </w:rPr>
        <w:t xml:space="preserve"> </w:t>
      </w:r>
      <w:r w:rsidR="00F4076D" w:rsidRPr="003A0277">
        <w:rPr>
          <w:b/>
        </w:rPr>
        <w:t>Μηχανισμός ετερογενούς φωτοκατάλυσης</w:t>
      </w:r>
      <w:bookmarkEnd w:id="8"/>
    </w:p>
    <w:p w:rsidR="000D12DA" w:rsidRDefault="007D4D95" w:rsidP="000D12DA">
      <w:pPr>
        <w:tabs>
          <w:tab w:val="left" w:pos="709"/>
          <w:tab w:val="left" w:pos="1134"/>
          <w:tab w:val="left" w:pos="1701"/>
          <w:tab w:val="left" w:pos="2268"/>
        </w:tabs>
        <w:spacing w:after="120" w:line="360" w:lineRule="auto"/>
        <w:ind w:firstLine="720"/>
        <w:jc w:val="both"/>
      </w:pPr>
      <w:r w:rsidRPr="003A0277">
        <w:t>Η μέθοδος της ετερογ</w:t>
      </w:r>
      <w:r w:rsidR="007B7105">
        <w:t>ενούς φωτοκαταλυτικής διάσπασης</w:t>
      </w:r>
      <w:r w:rsidRPr="003A0277">
        <w:t xml:space="preserve"> των οργανικών ρύπων, όπως αναφέρ</w:t>
      </w:r>
      <w:r w:rsidR="007B7105">
        <w:t>θηκε</w:t>
      </w:r>
      <w:r w:rsidRPr="003A0277">
        <w:t xml:space="preserve"> και παραπάνω, βασίζεται στο φωτοηλεκτροχημικό φαινόμενο, το οποίο αποτελεί έναν από του</w:t>
      </w:r>
      <w:r w:rsidR="007B7105">
        <w:t>ς 3 τρόπους μετατροπής της</w:t>
      </w:r>
      <w:r w:rsidRPr="003A0277">
        <w:t xml:space="preserve"> ενέργειας </w:t>
      </w:r>
      <w:r w:rsidR="007B7105">
        <w:t>της ηλεκτρομαγνητικής ακτινοβολίας σε ηλεκτρική ή χημική. Β</w:t>
      </w:r>
      <w:r w:rsidR="007B7105" w:rsidRPr="003A0277">
        <w:t>ασίζεται</w:t>
      </w:r>
      <w:r w:rsidRPr="003A0277">
        <w:t xml:space="preserve"> στη δημιουργία ρι</w:t>
      </w:r>
      <w:r w:rsidR="007B7105">
        <w:t>ζών υδροξυλίου, κατά την ακτινοβόληση</w:t>
      </w:r>
      <w:r w:rsidRPr="003A0277">
        <w:t xml:space="preserve"> ενός συστήματος ημι</w:t>
      </w:r>
      <w:r w:rsidR="007B7105">
        <w:t>αγωγού/ηλεκτρολύτη με ηλεκτρομαγνητική ακτινοβολία</w:t>
      </w:r>
      <w:r w:rsidRPr="003A0277">
        <w:rPr>
          <w:bCs/>
        </w:rPr>
        <w:t>.</w:t>
      </w:r>
      <w:r w:rsidRPr="003A0277">
        <w:t xml:space="preserve"> Οι ΗΟ</w:t>
      </w:r>
      <w:r w:rsidR="007B7105">
        <w:rPr>
          <w:vertAlign w:val="superscript"/>
        </w:rPr>
        <w:t>•</w:t>
      </w:r>
      <w:r w:rsidRPr="003A0277">
        <w:rPr>
          <w:vertAlign w:val="superscript"/>
        </w:rPr>
        <w:t xml:space="preserve"> </w:t>
      </w:r>
      <w:r w:rsidRPr="003A0277">
        <w:t xml:space="preserve">αποτελούν το </w:t>
      </w:r>
      <w:r w:rsidRPr="003A0277">
        <w:rPr>
          <w:iCs/>
        </w:rPr>
        <w:t>κύριο οξειδωτικό μέσο της διεργασίας</w:t>
      </w:r>
      <w:r w:rsidR="007B7105">
        <w:t>, το οποίο αντιδρά με</w:t>
      </w:r>
      <w:r w:rsidRPr="003A0277">
        <w:t xml:space="preserve"> τα οργανικά μόρια του αποβλή</w:t>
      </w:r>
      <w:r w:rsidR="007B7105">
        <w:t>του και τα διασπά</w:t>
      </w:r>
      <w:r w:rsidRPr="003A0277">
        <w:t xml:space="preserve"> προς CO</w:t>
      </w:r>
      <w:r w:rsidRPr="003A0277">
        <w:rPr>
          <w:vertAlign w:val="subscript"/>
        </w:rPr>
        <w:t>2</w:t>
      </w:r>
      <w:r w:rsidRPr="003A0277">
        <w:t xml:space="preserve"> κα</w:t>
      </w:r>
      <w:r w:rsidR="007B7105">
        <w:t>ι ανόργανα άλατα</w:t>
      </w:r>
      <w:r w:rsidRPr="003A0277">
        <w:t>.</w:t>
      </w:r>
    </w:p>
    <w:p w:rsidR="000D12DA" w:rsidRDefault="007000F7" w:rsidP="000D12DA">
      <w:pPr>
        <w:tabs>
          <w:tab w:val="left" w:pos="709"/>
          <w:tab w:val="left" w:pos="1134"/>
          <w:tab w:val="left" w:pos="1701"/>
          <w:tab w:val="left" w:pos="2268"/>
        </w:tabs>
        <w:spacing w:after="120" w:line="360" w:lineRule="auto"/>
        <w:ind w:firstLine="720"/>
        <w:jc w:val="both"/>
      </w:pPr>
      <w:r w:rsidRPr="007B7105">
        <w:t xml:space="preserve">Τα στερεά χωρίζονται βάσει των ηλεκτρικών </w:t>
      </w:r>
      <w:r w:rsidR="00F4076D" w:rsidRPr="007B7105">
        <w:t xml:space="preserve">τους </w:t>
      </w:r>
      <w:r w:rsidRPr="007B7105">
        <w:t>ιδιοτήτων σε μέταλλα, ημιαγωγούς</w:t>
      </w:r>
      <w:r w:rsidR="00F4076D" w:rsidRPr="007B7105">
        <w:t xml:space="preserve"> και μονωτές. Οι διαφορές μεταξύ μετάλλων, ημιαγωγών και μονωτών</w:t>
      </w:r>
      <w:r w:rsidRPr="007B7105">
        <w:t xml:space="preserve"> αντικατοπτρίζ</w:t>
      </w:r>
      <w:r w:rsidR="00F4076D" w:rsidRPr="007B7105">
        <w:t>ονται</w:t>
      </w:r>
      <w:r w:rsidRPr="007B7105">
        <w:t xml:space="preserve"> στις ηλεκτρικές, οπτικές και ηλεκτροχημικές/φωτοηλεκτρικές ιδιότητές τους.</w:t>
      </w:r>
      <w:r w:rsidR="00F4076D" w:rsidRPr="007B7105">
        <w:t xml:space="preserve"> </w:t>
      </w:r>
      <w:r w:rsidRPr="007B7105">
        <w:t>Μακροσκοπικά</w:t>
      </w:r>
      <w:r w:rsidR="00F4076D" w:rsidRPr="007B7105">
        <w:t>,</w:t>
      </w:r>
      <w:r w:rsidR="000D12DA">
        <w:t xml:space="preserve"> οι διαφορές αυτές</w:t>
      </w:r>
      <w:r w:rsidRPr="007B7105">
        <w:t xml:space="preserve"> εμφανίζ</w:t>
      </w:r>
      <w:r w:rsidR="000D12DA">
        <w:t>ονται</w:t>
      </w:r>
      <w:r w:rsidRPr="007B7105">
        <w:t xml:space="preserve"> στην αντίσταση που παρουσιάζουν στη ροή του ηλεκτρικού ρεύματος, καθώς και στην εξάρτηση του θερμικού συντελεστή της αντίστασης από την θερμοκρασία. Μικροσκοπικά</w:t>
      </w:r>
      <w:r w:rsidR="00F4076D" w:rsidRPr="007B7105">
        <w:t>,</w:t>
      </w:r>
      <w:r w:rsidRPr="007B7105">
        <w:t xml:space="preserve"> οι ηλεκτρονιακές ιδιότητες των στερεών περιγράφονται με τη βοήθεια του μοντέλου των ενεργειακών τροχιακών ή αλλιώς του μοντέλου των ενεργειακών ζωνών, το οποίο περιγράφει την συμπεριφορά ενός ηλεκτρονίου κατά την κίνηση του στο πεδίο που δημιουργεί ο πυρήνας και τ</w:t>
      </w:r>
      <w:r w:rsidR="00F4076D" w:rsidRPr="007B7105">
        <w:t>α ηλεκτρόνια που το περιβάλλουν.</w:t>
      </w:r>
    </w:p>
    <w:p w:rsidR="000D12DA" w:rsidRDefault="00F4076D" w:rsidP="000D12DA">
      <w:pPr>
        <w:tabs>
          <w:tab w:val="left" w:pos="709"/>
          <w:tab w:val="left" w:pos="1134"/>
          <w:tab w:val="left" w:pos="1701"/>
          <w:tab w:val="left" w:pos="2268"/>
        </w:tabs>
        <w:spacing w:after="120" w:line="360" w:lineRule="auto"/>
        <w:ind w:firstLine="720"/>
        <w:jc w:val="both"/>
      </w:pPr>
      <w:r w:rsidRPr="003A0277">
        <w:t>Σύμφωνα με το μοντέλο των μοριακών τροχιακών, η ηλεκτρονιακή δομή των περισσοτέρων ημιαγώγιμων υλικών περιλαμβάνει μια μέγιστα κατειλημμένη ζώνη από ηλεκτρόνια, η οποία ονομάζεται ζώνη σθένους (</w:t>
      </w:r>
      <w:r w:rsidRPr="003A0277">
        <w:rPr>
          <w:lang w:val="en-US"/>
        </w:rPr>
        <w:t>valence</w:t>
      </w:r>
      <w:r w:rsidRPr="003A0277">
        <w:t xml:space="preserve"> </w:t>
      </w:r>
      <w:r w:rsidRPr="003A0277">
        <w:rPr>
          <w:lang w:val="en-US"/>
        </w:rPr>
        <w:t>band</w:t>
      </w:r>
      <w:r w:rsidRPr="003A0277">
        <w:t xml:space="preserve">, </w:t>
      </w:r>
      <w:r w:rsidRPr="003A0277">
        <w:rPr>
          <w:lang w:val="en-US"/>
        </w:rPr>
        <w:t>VB</w:t>
      </w:r>
      <w:r w:rsidRPr="003A0277">
        <w:t>) και μια μη κατειλημμένη ζώνη</w:t>
      </w:r>
      <w:r w:rsidR="000D12DA">
        <w:t>,</w:t>
      </w:r>
      <w:r w:rsidRPr="003A0277">
        <w:t xml:space="preserve"> η οποία ονομάζεται ζώνη αγωγιμότητας (</w:t>
      </w:r>
      <w:r w:rsidRPr="003A0277">
        <w:rPr>
          <w:lang w:val="en-US"/>
        </w:rPr>
        <w:t>conduction</w:t>
      </w:r>
      <w:r w:rsidRPr="003A0277">
        <w:t xml:space="preserve"> </w:t>
      </w:r>
      <w:r w:rsidRPr="003A0277">
        <w:rPr>
          <w:lang w:val="en-US"/>
        </w:rPr>
        <w:t>band</w:t>
      </w:r>
      <w:r w:rsidRPr="003A0277">
        <w:t xml:space="preserve">, </w:t>
      </w:r>
      <w:r w:rsidRPr="003A0277">
        <w:rPr>
          <w:lang w:val="en-US"/>
        </w:rPr>
        <w:t>CB</w:t>
      </w:r>
      <w:r w:rsidRPr="003A0277">
        <w:t xml:space="preserve">). Οι ζώνες αυτές χωρίζονται από μία περιοχή απαγορευμένων ενεργειακών καταστάσεων, η οποία ονομάζεται ενεργειακό </w:t>
      </w:r>
      <w:r w:rsidRPr="008C46D9">
        <w:t xml:space="preserve">χάσμα </w:t>
      </w:r>
      <w:r w:rsidR="00461AB9" w:rsidRPr="008C46D9">
        <w:t>(</w:t>
      </w:r>
      <w:r w:rsidR="00461AB9" w:rsidRPr="008C46D9">
        <w:rPr>
          <w:lang w:val="en-US"/>
        </w:rPr>
        <w:t>band</w:t>
      </w:r>
      <w:r w:rsidR="00461AB9" w:rsidRPr="008C46D9">
        <w:t xml:space="preserve"> </w:t>
      </w:r>
      <w:r w:rsidR="00461AB9" w:rsidRPr="008C46D9">
        <w:rPr>
          <w:lang w:val="en-US"/>
        </w:rPr>
        <w:t>gap</w:t>
      </w:r>
      <w:r w:rsidR="00461AB9" w:rsidRPr="008C46D9">
        <w:t xml:space="preserve">) </w:t>
      </w:r>
      <w:r w:rsidRPr="008C46D9">
        <w:t>και η ενεργειακή διαφορά των ζωνών ονομάζεται ενέργεια χάσματος, E</w:t>
      </w:r>
      <w:r w:rsidRPr="008C46D9">
        <w:rPr>
          <w:vertAlign w:val="subscript"/>
        </w:rPr>
        <w:t>g</w:t>
      </w:r>
      <w:r w:rsidR="00BF7C92" w:rsidRPr="008C46D9">
        <w:t xml:space="preserve"> (Mills and Le Hunte, 1997, </w:t>
      </w:r>
      <w:r w:rsidR="00BF7C92" w:rsidRPr="008C46D9">
        <w:rPr>
          <w:lang w:val="en-US"/>
        </w:rPr>
        <w:t>Parsons</w:t>
      </w:r>
      <w:r w:rsidR="00BF7C92" w:rsidRPr="008C46D9">
        <w:t xml:space="preserve">, 2004, </w:t>
      </w:r>
      <w:r w:rsidR="00BF7C92" w:rsidRPr="008C46D9">
        <w:rPr>
          <w:lang w:val="en-GB"/>
        </w:rPr>
        <w:t>Fujishima</w:t>
      </w:r>
      <w:r w:rsidR="00BF7C92" w:rsidRPr="008C46D9">
        <w:t xml:space="preserve"> </w:t>
      </w:r>
      <w:r w:rsidR="00BF7C92" w:rsidRPr="008C46D9">
        <w:rPr>
          <w:lang w:val="en-US"/>
        </w:rPr>
        <w:t>et</w:t>
      </w:r>
      <w:r w:rsidR="00BF7C92" w:rsidRPr="008C46D9">
        <w:t xml:space="preserve"> </w:t>
      </w:r>
      <w:r w:rsidR="00BF7C92" w:rsidRPr="008C46D9">
        <w:rPr>
          <w:lang w:val="en-US"/>
        </w:rPr>
        <w:t>al</w:t>
      </w:r>
      <w:r w:rsidR="00BF7C92" w:rsidRPr="008C46D9">
        <w:t xml:space="preserve">., 2008, </w:t>
      </w:r>
      <w:r w:rsidR="00BF7C92" w:rsidRPr="008C46D9">
        <w:rPr>
          <w:lang w:val="en-GB"/>
        </w:rPr>
        <w:t>Chong</w:t>
      </w:r>
      <w:r w:rsidR="00BF7C92" w:rsidRPr="008C46D9">
        <w:t xml:space="preserve"> </w:t>
      </w:r>
      <w:r w:rsidR="00BF7C92" w:rsidRPr="008C46D9">
        <w:rPr>
          <w:lang w:val="en-GB"/>
        </w:rPr>
        <w:t>et</w:t>
      </w:r>
      <w:r w:rsidR="00BF7C92" w:rsidRPr="008C46D9">
        <w:t xml:space="preserve"> </w:t>
      </w:r>
      <w:r w:rsidR="00BF7C92" w:rsidRPr="008C46D9">
        <w:rPr>
          <w:lang w:val="en-GB"/>
        </w:rPr>
        <w:t>al</w:t>
      </w:r>
      <w:r w:rsidR="00BF7C92" w:rsidRPr="008C46D9">
        <w:t xml:space="preserve">., 2010, </w:t>
      </w:r>
      <w:r w:rsidR="00BF7C92" w:rsidRPr="008C46D9">
        <w:rPr>
          <w:lang w:val="en-US"/>
        </w:rPr>
        <w:t>Herrmann</w:t>
      </w:r>
      <w:r w:rsidR="00BF7C92" w:rsidRPr="008C46D9">
        <w:t xml:space="preserve">, 2010, </w:t>
      </w:r>
      <w:r w:rsidR="00BF7C92" w:rsidRPr="008C46D9">
        <w:rPr>
          <w:lang w:val="en-GB"/>
        </w:rPr>
        <w:t>Oturan</w:t>
      </w:r>
      <w:r w:rsidR="00BF7C92" w:rsidRPr="008C46D9">
        <w:t xml:space="preserve"> </w:t>
      </w:r>
      <w:r w:rsidR="00BF7C92" w:rsidRPr="008C46D9">
        <w:rPr>
          <w:lang w:val="en-GB"/>
        </w:rPr>
        <w:t>and</w:t>
      </w:r>
      <w:r w:rsidR="00BF7C92" w:rsidRPr="008C46D9">
        <w:t xml:space="preserve"> </w:t>
      </w:r>
      <w:r w:rsidR="00BF7C92" w:rsidRPr="008C46D9">
        <w:rPr>
          <w:lang w:val="en-GB"/>
        </w:rPr>
        <w:t>Aaron</w:t>
      </w:r>
      <w:r w:rsidR="00BF7C92" w:rsidRPr="008C46D9">
        <w:t>, 2014).</w:t>
      </w:r>
    </w:p>
    <w:p w:rsidR="00896B49" w:rsidRPr="003A0277" w:rsidRDefault="00F4076D" w:rsidP="008D2B13">
      <w:pPr>
        <w:tabs>
          <w:tab w:val="left" w:pos="709"/>
          <w:tab w:val="left" w:pos="1134"/>
          <w:tab w:val="left" w:pos="1701"/>
          <w:tab w:val="left" w:pos="2268"/>
        </w:tabs>
        <w:spacing w:line="360" w:lineRule="auto"/>
        <w:ind w:firstLine="720"/>
        <w:jc w:val="both"/>
      </w:pPr>
      <w:r w:rsidRPr="003A0277">
        <w:t>Εάν ένα τέτοιο ημιαγώγιμο υλικό ακτινοβοληθεί με ενέργεια ίση ή μεγαλύτερη από αυ</w:t>
      </w:r>
      <w:r w:rsidR="00813D04" w:rsidRPr="003A0277">
        <w:t>τή του ενεργειακού χάσματος (</w:t>
      </w:r>
      <w:r w:rsidR="00813D04" w:rsidRPr="003A0277">
        <w:rPr>
          <w:i/>
        </w:rPr>
        <w:t>hν</w:t>
      </w:r>
      <w:r w:rsidR="00813D04" w:rsidRPr="003A0277">
        <w:t xml:space="preserve"> ≥ </w:t>
      </w:r>
      <w:r w:rsidRPr="003A0277">
        <w:t>Ε</w:t>
      </w:r>
      <w:r w:rsidRPr="000D12DA">
        <w:rPr>
          <w:vertAlign w:val="subscript"/>
        </w:rPr>
        <w:t>g</w:t>
      </w:r>
      <w:r w:rsidRPr="003A0277">
        <w:t xml:space="preserve">) με τεχνητό ή ηλιακό φως, τα ηλεκτρόνια της ζώνης σθένους </w:t>
      </w:r>
      <w:r w:rsidRPr="003A0277">
        <w:lastRenderedPageBreak/>
        <w:t>διεγείρονται απορροφώντας φωτόνια ενέργειας ίσης ή μεγαλύτερης από αυτή που αντιστοιχεί στο ενεργεια</w:t>
      </w:r>
      <w:r w:rsidR="00813D04" w:rsidRPr="003A0277">
        <w:t>κό χάσμα του ημιαγωγού</w:t>
      </w:r>
      <w:r w:rsidRPr="003A0277">
        <w:t xml:space="preserve"> και με</w:t>
      </w:r>
      <w:r w:rsidR="00482C47" w:rsidRPr="003A0277">
        <w:t xml:space="preserve">ταπηδούν στην ζώνη αγωγιμότητας. </w:t>
      </w:r>
      <w:r w:rsidRPr="003A0277">
        <w:t xml:space="preserve">Παράλληλα δημιουργούνται θετικά φορτισμένες οπές (holes, </w:t>
      </w:r>
      <w:r w:rsidR="00482C47" w:rsidRPr="003A0277">
        <w:t>h</w:t>
      </w:r>
      <w:r w:rsidR="00482C47" w:rsidRPr="003A0277">
        <w:rPr>
          <w:vertAlign w:val="superscript"/>
        </w:rPr>
        <w:t>+</w:t>
      </w:r>
      <w:r w:rsidR="00813D04" w:rsidRPr="003A0277">
        <w:t>) στο εσωτερικό</w:t>
      </w:r>
      <w:r w:rsidR="00482C47" w:rsidRPr="003A0277">
        <w:t xml:space="preserve"> του καταλύτη </w:t>
      </w:r>
      <w:r w:rsidR="00747420" w:rsidRPr="003A0277">
        <w:t>(Σχήμα</w:t>
      </w:r>
      <w:r w:rsidR="00482C47" w:rsidRPr="003A0277">
        <w:t xml:space="preserve"> Α.1).</w:t>
      </w:r>
      <w:r w:rsidR="00BF7C92" w:rsidRPr="003A0277">
        <w:t xml:space="preserve"> Τα ζεύγη αυτά των οπών/ηλεκτρονίων μπορούν είτε να επανασυνδεθούν απελευθερώνοντας ενέργεια με τη μορφή θερμότητας, είτε να ακολουθήσουν διαφορετικές διαδρομές και να μεταφερθούν στη επιφάνεια του ημιαγωγού, όπου μπορούν να αντιδράσουν με μόρια τα οποία </w:t>
      </w:r>
      <w:r w:rsidR="00BF7C92" w:rsidRPr="008C46D9">
        <w:t>έχουν προσροφηθεί στην επιφάνεια του καταλύτη (Parsons, 2004).</w:t>
      </w:r>
    </w:p>
    <w:p w:rsidR="006322A2" w:rsidRPr="00896B49" w:rsidRDefault="000259F4" w:rsidP="008D2B13">
      <w:pPr>
        <w:spacing w:line="360" w:lineRule="auto"/>
        <w:jc w:val="center"/>
        <w:rPr>
          <w:lang w:val="en-US"/>
        </w:rPr>
      </w:pPr>
      <w:r>
        <w:rPr>
          <w:noProof/>
        </w:rPr>
        <w:drawing>
          <wp:inline distT="0" distB="0" distL="0" distR="0">
            <wp:extent cx="3542665" cy="2466975"/>
            <wp:effectExtent l="0" t="0" r="0" b="0"/>
            <wp:docPr id="1"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42665" cy="2466975"/>
                    </a:xfrm>
                    <a:prstGeom prst="rect">
                      <a:avLst/>
                    </a:prstGeom>
                    <a:noFill/>
                  </pic:spPr>
                </pic:pic>
              </a:graphicData>
            </a:graphic>
          </wp:inline>
        </w:drawing>
      </w:r>
    </w:p>
    <w:p w:rsidR="006322A2" w:rsidRPr="002865E5" w:rsidRDefault="00747420" w:rsidP="007F7F31">
      <w:pPr>
        <w:spacing w:before="120" w:after="240" w:line="360" w:lineRule="auto"/>
        <w:jc w:val="both"/>
      </w:pPr>
      <w:r>
        <w:rPr>
          <w:b/>
        </w:rPr>
        <w:t>Σχήμα</w:t>
      </w:r>
      <w:r w:rsidR="006322A2" w:rsidRPr="002865E5">
        <w:rPr>
          <w:b/>
        </w:rPr>
        <w:t xml:space="preserve"> </w:t>
      </w:r>
      <w:r w:rsidR="006322A2" w:rsidRPr="006322A2">
        <w:rPr>
          <w:b/>
        </w:rPr>
        <w:t>Α</w:t>
      </w:r>
      <w:r w:rsidR="006322A2" w:rsidRPr="002865E5">
        <w:rPr>
          <w:b/>
        </w:rPr>
        <w:t>.1</w:t>
      </w:r>
      <w:r w:rsidR="008D2B13">
        <w:t xml:space="preserve">. </w:t>
      </w:r>
      <w:r w:rsidR="005A60ED" w:rsidRPr="005A60ED">
        <w:t xml:space="preserve">Σχηματική απεικόνιση </w:t>
      </w:r>
      <w:r w:rsidR="008D2B13">
        <w:t xml:space="preserve">της </w:t>
      </w:r>
      <w:r w:rsidR="005A60ED" w:rsidRPr="005A60ED">
        <w:t>φωτοδιέγερσης μέσα σε κόκ</w:t>
      </w:r>
      <w:r w:rsidR="008D2B13">
        <w:t>κο ημιαγώγιμης σκό</w:t>
      </w:r>
      <w:r w:rsidR="005A60ED" w:rsidRPr="005A60ED">
        <w:t>νης</w:t>
      </w:r>
      <w:r w:rsidR="008D2B13">
        <w:t>,</w:t>
      </w:r>
      <w:r w:rsidR="005A60ED" w:rsidRPr="005A60ED">
        <w:t xml:space="preserve"> ακολουθούμενη από φαινόμενα αποδιέγερσης (οξείδωση, αναγωγή, επανασύνδεση h</w:t>
      </w:r>
      <w:r w:rsidR="005A60ED" w:rsidRPr="005A60ED">
        <w:rPr>
          <w:vertAlign w:val="superscript"/>
        </w:rPr>
        <w:t>+</w:t>
      </w:r>
      <w:r w:rsidR="005A60ED" w:rsidRPr="005A60ED">
        <w:t>/e</w:t>
      </w:r>
      <w:r w:rsidR="005A60ED" w:rsidRPr="005A60ED">
        <w:rPr>
          <w:vertAlign w:val="superscript"/>
        </w:rPr>
        <w:t>-</w:t>
      </w:r>
      <w:r w:rsidR="005A60ED" w:rsidRPr="005A60ED">
        <w:t xml:space="preserve">) </w:t>
      </w:r>
      <w:r w:rsidR="005A60ED" w:rsidRPr="008C46D9">
        <w:t>(</w:t>
      </w:r>
      <w:r w:rsidR="005A60ED" w:rsidRPr="008C46D9">
        <w:rPr>
          <w:lang w:val="en-US"/>
        </w:rPr>
        <w:t>Parsons</w:t>
      </w:r>
      <w:r w:rsidR="005A60ED" w:rsidRPr="008C46D9">
        <w:t>, 2004).</w:t>
      </w:r>
    </w:p>
    <w:p w:rsidR="00FE5BBD" w:rsidRPr="00E120A7" w:rsidRDefault="00813D04" w:rsidP="008D2B13">
      <w:pPr>
        <w:spacing w:line="360" w:lineRule="auto"/>
        <w:ind w:firstLine="720"/>
        <w:jc w:val="both"/>
      </w:pPr>
      <w:r w:rsidRPr="00813D04">
        <w:t>Η επανασύνδεση, είτε στη</w:t>
      </w:r>
      <w:r w:rsidR="002B309E">
        <w:t>ν επιφάνεια είτε στο εσωτερικό του καταλύτη,</w:t>
      </w:r>
      <w:r w:rsidRPr="00813D04">
        <w:t xml:space="preserve"> είναι η συνήθης κατάληξη των φωτοενεργοποιημένων ζευγών ο</w:t>
      </w:r>
      <w:r w:rsidR="002B309E">
        <w:t xml:space="preserve">πών/ηλεκτρονίων. </w:t>
      </w:r>
      <w:r w:rsidRPr="00813D04">
        <w:t>Το ελάχιστο μήκος κύματος της ακτινοβολίας που απαιτείται για να προωθήσει ένα ηλεκτρόνιο από τη ζώνη σθένους στη ζώνη αγωγιμότητας εξαρτά</w:t>
      </w:r>
      <w:r w:rsidR="002B309E">
        <w:t>ται από την ενέργεια χάσματος</w:t>
      </w:r>
      <w:r w:rsidRPr="00813D04">
        <w:t xml:space="preserve"> </w:t>
      </w:r>
      <w:r w:rsidR="002B309E">
        <w:t>του φωτοκαταλύτη</w:t>
      </w:r>
      <w:r w:rsidRPr="00813D04">
        <w:t>.</w:t>
      </w:r>
      <w:r w:rsidR="00FE5BBD">
        <w:t xml:space="preserve"> </w:t>
      </w:r>
      <w:r w:rsidR="00FE5BBD" w:rsidRPr="00FE5BBD">
        <w:t>Η ενεργειακή διαφορά E</w:t>
      </w:r>
      <w:r w:rsidR="00FE5BBD" w:rsidRPr="008D2B13">
        <w:rPr>
          <w:vertAlign w:val="subscript"/>
        </w:rPr>
        <w:t>g</w:t>
      </w:r>
      <w:r w:rsidR="00FE5BBD" w:rsidRPr="00FE5BBD">
        <w:t xml:space="preserve"> καθώς επίσης και η θέση του κατώτερου τμήματος της ζώνης αγωγιμότητας και του ανώτερου σημείου της ζώνης σθένους, είναι οι παράγοντες της δομής των ημιαγωγών σε σχέση με την φωτοκατάλυση. Η θέση του ανώτερου σημείου της ζώνης σθένους καθορίζει κυρίως την </w:t>
      </w:r>
      <w:r w:rsidR="00FE5BBD" w:rsidRPr="008C46D9">
        <w:t>οξειδωτική δύναμη αποδόμησης του καταλύτη (Parsons, 2004).</w:t>
      </w:r>
      <w:r w:rsidR="008D2B13" w:rsidRPr="008C46D9">
        <w:t xml:space="preserve"> </w:t>
      </w:r>
      <w:r w:rsidR="00FE5BBD" w:rsidRPr="008C46D9">
        <w:t>Οι σημαντικότερες δι</w:t>
      </w:r>
      <w:r w:rsidR="00E120A7" w:rsidRPr="008C46D9">
        <w:t>εργασίες οι οποίες λαμβάνουν χώρα σε ένα υδατικό αιώρημα ενός ημιαγωγού υπό</w:t>
      </w:r>
      <w:r w:rsidR="00FE5BBD" w:rsidRPr="008C46D9">
        <w:t xml:space="preserve"> την ε</w:t>
      </w:r>
      <w:r w:rsidR="00E120A7" w:rsidRPr="008C46D9">
        <w:t>πίδραση υπεριώδους ακτινοβολίας</w:t>
      </w:r>
      <w:r w:rsidR="00FE5BBD" w:rsidRPr="008C46D9">
        <w:t xml:space="preserve"> </w:t>
      </w:r>
      <w:r w:rsidR="00C861F8" w:rsidRPr="008C46D9">
        <w:t xml:space="preserve">παρουσία διαλυμένου οξυγόνου και ενός οργανικού ρύπου </w:t>
      </w:r>
      <w:r w:rsidR="00747420" w:rsidRPr="008C46D9">
        <w:t>συνοψίζονται στο Σχήμα</w:t>
      </w:r>
      <w:r w:rsidR="00E120A7" w:rsidRPr="008C46D9">
        <w:t xml:space="preserve"> Α.2</w:t>
      </w:r>
      <w:r w:rsidR="00FE5BBD" w:rsidRPr="008C46D9">
        <w:t xml:space="preserve"> (Parsons, 2004).</w:t>
      </w:r>
    </w:p>
    <w:p w:rsidR="00E120A7" w:rsidRPr="00E120A7" w:rsidRDefault="000259F4" w:rsidP="007F7F31">
      <w:pPr>
        <w:spacing w:line="360" w:lineRule="auto"/>
        <w:jc w:val="center"/>
      </w:pPr>
      <w:bookmarkStart w:id="9" w:name="OLE_LINK5"/>
      <w:bookmarkStart w:id="10" w:name="OLE_LINK6"/>
      <w:r>
        <w:rPr>
          <w:noProof/>
        </w:rPr>
        <w:lastRenderedPageBreak/>
        <w:drawing>
          <wp:inline distT="0" distB="0" distL="0" distR="0">
            <wp:extent cx="2879725" cy="2224405"/>
            <wp:effectExtent l="0" t="0" r="0"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9725" cy="2224405"/>
                    </a:xfrm>
                    <a:prstGeom prst="rect">
                      <a:avLst/>
                    </a:prstGeom>
                    <a:noFill/>
                    <a:ln>
                      <a:noFill/>
                    </a:ln>
                  </pic:spPr>
                </pic:pic>
              </a:graphicData>
            </a:graphic>
          </wp:inline>
        </w:drawing>
      </w:r>
      <w:bookmarkEnd w:id="9"/>
      <w:bookmarkEnd w:id="10"/>
    </w:p>
    <w:p w:rsidR="00E120A7" w:rsidRPr="00E120A7" w:rsidRDefault="00747420" w:rsidP="008D2B13">
      <w:pPr>
        <w:pStyle w:val="a6"/>
        <w:spacing w:after="120" w:line="360" w:lineRule="auto"/>
        <w:jc w:val="both"/>
        <w:rPr>
          <w:rFonts w:ascii="Times New Roman" w:hAnsi="Times New Roman"/>
          <w:b w:val="0"/>
          <w:color w:val="auto"/>
          <w:sz w:val="24"/>
          <w:szCs w:val="24"/>
        </w:rPr>
      </w:pPr>
      <w:r>
        <w:rPr>
          <w:rFonts w:ascii="Times New Roman" w:hAnsi="Times New Roman"/>
          <w:color w:val="auto"/>
          <w:sz w:val="24"/>
          <w:szCs w:val="24"/>
        </w:rPr>
        <w:t>Σχήμα</w:t>
      </w:r>
      <w:r w:rsidR="00E120A7" w:rsidRPr="00E120A7">
        <w:rPr>
          <w:rFonts w:ascii="Times New Roman" w:hAnsi="Times New Roman"/>
          <w:color w:val="auto"/>
          <w:sz w:val="24"/>
          <w:szCs w:val="24"/>
        </w:rPr>
        <w:t xml:space="preserve"> Α.2</w:t>
      </w:r>
      <w:r w:rsidR="008D2B13">
        <w:rPr>
          <w:rFonts w:ascii="Times New Roman" w:hAnsi="Times New Roman"/>
          <w:b w:val="0"/>
          <w:color w:val="auto"/>
          <w:sz w:val="24"/>
          <w:szCs w:val="24"/>
        </w:rPr>
        <w:t xml:space="preserve">. </w:t>
      </w:r>
      <w:r w:rsidR="00E120A7">
        <w:rPr>
          <w:rFonts w:ascii="Times New Roman" w:hAnsi="Times New Roman"/>
          <w:b w:val="0"/>
          <w:color w:val="auto"/>
          <w:sz w:val="24"/>
          <w:szCs w:val="24"/>
        </w:rPr>
        <w:t>Διεργασίες οι οποίες λαμβάνουν χώρα κατά την ακτινοβόληση υδατικού αιωρήματος ενός ημιαγωγού</w:t>
      </w:r>
      <w:r w:rsidR="00E120A7" w:rsidRPr="00E120A7">
        <w:rPr>
          <w:rFonts w:ascii="Times New Roman" w:hAnsi="Times New Roman"/>
          <w:b w:val="0"/>
          <w:color w:val="auto"/>
          <w:sz w:val="24"/>
          <w:szCs w:val="24"/>
        </w:rPr>
        <w:t xml:space="preserve"> (Parsons, 2004).  </w:t>
      </w:r>
    </w:p>
    <w:p w:rsidR="000F09AE" w:rsidRDefault="00E120A7" w:rsidP="008D2B13">
      <w:pPr>
        <w:pStyle w:val="Default"/>
        <w:spacing w:line="360" w:lineRule="auto"/>
        <w:ind w:firstLine="720"/>
        <w:jc w:val="both"/>
        <w:rPr>
          <w:rFonts w:ascii="Times New Roman" w:hAnsi="Times New Roman" w:cs="Times New Roman"/>
        </w:rPr>
      </w:pPr>
      <w:r>
        <w:rPr>
          <w:rFonts w:ascii="Times New Roman" w:hAnsi="Times New Roman" w:cs="Times New Roman"/>
        </w:rPr>
        <w:t>Οι</w:t>
      </w:r>
      <w:r w:rsidRPr="00C861F8">
        <w:rPr>
          <w:rFonts w:ascii="Times New Roman" w:hAnsi="Times New Roman" w:cs="Times New Roman"/>
        </w:rPr>
        <w:t xml:space="preserve"> </w:t>
      </w:r>
      <w:r>
        <w:rPr>
          <w:rFonts w:ascii="Times New Roman" w:hAnsi="Times New Roman" w:cs="Times New Roman"/>
        </w:rPr>
        <w:t>διεργασίες</w:t>
      </w:r>
      <w:r w:rsidRPr="00C861F8">
        <w:rPr>
          <w:rFonts w:ascii="Times New Roman" w:hAnsi="Times New Roman" w:cs="Times New Roman"/>
        </w:rPr>
        <w:t xml:space="preserve"> </w:t>
      </w:r>
      <w:r>
        <w:rPr>
          <w:rFonts w:ascii="Times New Roman" w:hAnsi="Times New Roman" w:cs="Times New Roman"/>
        </w:rPr>
        <w:t>αυτές</w:t>
      </w:r>
      <w:r w:rsidRPr="00C861F8">
        <w:rPr>
          <w:rFonts w:ascii="Times New Roman" w:hAnsi="Times New Roman" w:cs="Times New Roman"/>
        </w:rPr>
        <w:t xml:space="preserve"> </w:t>
      </w:r>
      <w:r>
        <w:rPr>
          <w:rFonts w:ascii="Times New Roman" w:hAnsi="Times New Roman" w:cs="Times New Roman"/>
        </w:rPr>
        <w:t>περιλαμβάνουν</w:t>
      </w:r>
      <w:r w:rsidRPr="00C861F8">
        <w:rPr>
          <w:rFonts w:ascii="Times New Roman" w:hAnsi="Times New Roman" w:cs="Times New Roman"/>
        </w:rPr>
        <w:t xml:space="preserve">: </w:t>
      </w:r>
    </w:p>
    <w:p w:rsidR="000F09AE" w:rsidRDefault="00E120A7" w:rsidP="008D2B13">
      <w:pPr>
        <w:pStyle w:val="Default"/>
        <w:spacing w:line="360" w:lineRule="auto"/>
        <w:ind w:firstLine="720"/>
        <w:jc w:val="both"/>
        <w:rPr>
          <w:rFonts w:ascii="Times New Roman" w:hAnsi="Times New Roman" w:cs="Times New Roman"/>
        </w:rPr>
      </w:pPr>
      <w:r w:rsidRPr="00C861F8">
        <w:rPr>
          <w:rFonts w:ascii="Times New Roman" w:hAnsi="Times New Roman" w:cs="Times New Roman"/>
        </w:rPr>
        <w:t>(</w:t>
      </w:r>
      <w:r w:rsidRPr="00E120A7">
        <w:rPr>
          <w:rFonts w:ascii="Times New Roman" w:hAnsi="Times New Roman" w:cs="Times New Roman"/>
          <w:lang w:val="en-US"/>
        </w:rPr>
        <w:t>a</w:t>
      </w:r>
      <w:r w:rsidR="008D2B13">
        <w:rPr>
          <w:rFonts w:ascii="Times New Roman" w:hAnsi="Times New Roman" w:cs="Times New Roman"/>
        </w:rPr>
        <w:t xml:space="preserve">) </w:t>
      </w:r>
      <w:r>
        <w:rPr>
          <w:rFonts w:ascii="Times New Roman" w:hAnsi="Times New Roman" w:cs="Times New Roman"/>
        </w:rPr>
        <w:t>επανασύνδεση</w:t>
      </w:r>
      <w:r w:rsidRPr="00C861F8">
        <w:rPr>
          <w:rFonts w:ascii="Times New Roman" w:hAnsi="Times New Roman" w:cs="Times New Roman"/>
        </w:rPr>
        <w:t xml:space="preserve"> </w:t>
      </w:r>
      <w:r>
        <w:rPr>
          <w:rFonts w:ascii="Times New Roman" w:hAnsi="Times New Roman" w:cs="Times New Roman"/>
        </w:rPr>
        <w:t>οπών</w:t>
      </w:r>
      <w:r w:rsidRPr="00C861F8">
        <w:rPr>
          <w:rFonts w:ascii="Times New Roman" w:hAnsi="Times New Roman" w:cs="Times New Roman"/>
        </w:rPr>
        <w:t>-</w:t>
      </w:r>
      <w:r>
        <w:rPr>
          <w:rFonts w:ascii="Times New Roman" w:hAnsi="Times New Roman" w:cs="Times New Roman"/>
        </w:rPr>
        <w:t>ηλεκτρονίων</w:t>
      </w:r>
      <w:r w:rsidRPr="00C861F8">
        <w:rPr>
          <w:rFonts w:ascii="Times New Roman" w:hAnsi="Times New Roman" w:cs="Times New Roman"/>
        </w:rPr>
        <w:t xml:space="preserve"> </w:t>
      </w:r>
      <w:r>
        <w:rPr>
          <w:rFonts w:ascii="Times New Roman" w:hAnsi="Times New Roman" w:cs="Times New Roman"/>
        </w:rPr>
        <w:t>στο</w:t>
      </w:r>
      <w:r w:rsidRPr="00C861F8">
        <w:rPr>
          <w:rFonts w:ascii="Times New Roman" w:hAnsi="Times New Roman" w:cs="Times New Roman"/>
        </w:rPr>
        <w:t xml:space="preserve"> </w:t>
      </w:r>
      <w:r>
        <w:rPr>
          <w:rFonts w:ascii="Times New Roman" w:hAnsi="Times New Roman" w:cs="Times New Roman"/>
        </w:rPr>
        <w:t>εσωτερικό</w:t>
      </w:r>
      <w:r w:rsidRPr="00C861F8">
        <w:rPr>
          <w:rFonts w:ascii="Times New Roman" w:hAnsi="Times New Roman" w:cs="Times New Roman"/>
        </w:rPr>
        <w:t xml:space="preserve"> </w:t>
      </w:r>
      <w:r>
        <w:rPr>
          <w:rFonts w:ascii="Times New Roman" w:hAnsi="Times New Roman" w:cs="Times New Roman"/>
        </w:rPr>
        <w:t>του</w:t>
      </w:r>
      <w:r w:rsidRPr="00C861F8">
        <w:rPr>
          <w:rFonts w:ascii="Times New Roman" w:hAnsi="Times New Roman" w:cs="Times New Roman"/>
        </w:rPr>
        <w:t xml:space="preserve"> </w:t>
      </w:r>
      <w:r>
        <w:rPr>
          <w:rFonts w:ascii="Times New Roman" w:hAnsi="Times New Roman" w:cs="Times New Roman"/>
        </w:rPr>
        <w:t>καταλύτη</w:t>
      </w:r>
      <w:r w:rsidRPr="00C861F8">
        <w:rPr>
          <w:rFonts w:ascii="Times New Roman" w:hAnsi="Times New Roman" w:cs="Times New Roman"/>
        </w:rPr>
        <w:t xml:space="preserve">, </w:t>
      </w:r>
    </w:p>
    <w:p w:rsidR="000F09AE" w:rsidRDefault="00E120A7" w:rsidP="008D2B13">
      <w:pPr>
        <w:pStyle w:val="Default"/>
        <w:spacing w:line="360" w:lineRule="auto"/>
        <w:ind w:firstLine="720"/>
        <w:jc w:val="both"/>
        <w:rPr>
          <w:rFonts w:ascii="Times New Roman" w:hAnsi="Times New Roman" w:cs="Times New Roman"/>
        </w:rPr>
      </w:pPr>
      <w:r w:rsidRPr="00C861F8">
        <w:rPr>
          <w:rFonts w:ascii="Times New Roman" w:hAnsi="Times New Roman" w:cs="Times New Roman"/>
        </w:rPr>
        <w:t>(</w:t>
      </w:r>
      <w:r w:rsidRPr="00E120A7">
        <w:rPr>
          <w:rFonts w:ascii="Times New Roman" w:hAnsi="Times New Roman" w:cs="Times New Roman"/>
          <w:lang w:val="en-US"/>
        </w:rPr>
        <w:t>b</w:t>
      </w:r>
      <w:r w:rsidRPr="00C861F8">
        <w:rPr>
          <w:rFonts w:ascii="Times New Roman" w:hAnsi="Times New Roman" w:cs="Times New Roman"/>
        </w:rPr>
        <w:t xml:space="preserve">) </w:t>
      </w:r>
      <w:r>
        <w:rPr>
          <w:rFonts w:ascii="Times New Roman" w:hAnsi="Times New Roman" w:cs="Times New Roman"/>
        </w:rPr>
        <w:t>επανασύνδεση</w:t>
      </w:r>
      <w:r w:rsidRPr="00C861F8">
        <w:rPr>
          <w:rFonts w:ascii="Times New Roman" w:hAnsi="Times New Roman" w:cs="Times New Roman"/>
        </w:rPr>
        <w:t xml:space="preserve"> </w:t>
      </w:r>
      <w:r>
        <w:rPr>
          <w:rFonts w:ascii="Times New Roman" w:hAnsi="Times New Roman" w:cs="Times New Roman"/>
        </w:rPr>
        <w:t>οπών</w:t>
      </w:r>
      <w:r w:rsidRPr="00C861F8">
        <w:rPr>
          <w:rFonts w:ascii="Times New Roman" w:hAnsi="Times New Roman" w:cs="Times New Roman"/>
        </w:rPr>
        <w:t>-</w:t>
      </w:r>
      <w:r>
        <w:rPr>
          <w:rFonts w:ascii="Times New Roman" w:hAnsi="Times New Roman" w:cs="Times New Roman"/>
        </w:rPr>
        <w:t>ηλεκτρονίων</w:t>
      </w:r>
      <w:r w:rsidRPr="00C861F8">
        <w:rPr>
          <w:rFonts w:ascii="Times New Roman" w:hAnsi="Times New Roman" w:cs="Times New Roman"/>
        </w:rPr>
        <w:t xml:space="preserve"> </w:t>
      </w:r>
      <w:r>
        <w:rPr>
          <w:rFonts w:ascii="Times New Roman" w:hAnsi="Times New Roman" w:cs="Times New Roman"/>
        </w:rPr>
        <w:t>στην</w:t>
      </w:r>
      <w:r w:rsidRPr="00C861F8">
        <w:rPr>
          <w:rFonts w:ascii="Times New Roman" w:hAnsi="Times New Roman" w:cs="Times New Roman"/>
        </w:rPr>
        <w:t xml:space="preserve"> </w:t>
      </w:r>
      <w:r>
        <w:rPr>
          <w:rFonts w:ascii="Times New Roman" w:hAnsi="Times New Roman" w:cs="Times New Roman"/>
        </w:rPr>
        <w:t>επιφάνεια</w:t>
      </w:r>
      <w:r w:rsidRPr="00C861F8">
        <w:rPr>
          <w:rFonts w:ascii="Times New Roman" w:hAnsi="Times New Roman" w:cs="Times New Roman"/>
        </w:rPr>
        <w:t xml:space="preserve"> </w:t>
      </w:r>
      <w:r>
        <w:rPr>
          <w:rFonts w:ascii="Times New Roman" w:hAnsi="Times New Roman" w:cs="Times New Roman"/>
        </w:rPr>
        <w:t>του</w:t>
      </w:r>
      <w:r w:rsidRPr="00C861F8">
        <w:rPr>
          <w:rFonts w:ascii="Times New Roman" w:hAnsi="Times New Roman" w:cs="Times New Roman"/>
        </w:rPr>
        <w:t xml:space="preserve"> </w:t>
      </w:r>
      <w:r>
        <w:rPr>
          <w:rFonts w:ascii="Times New Roman" w:hAnsi="Times New Roman" w:cs="Times New Roman"/>
        </w:rPr>
        <w:t>καταλύτη</w:t>
      </w:r>
      <w:r w:rsidRPr="00C861F8">
        <w:rPr>
          <w:rFonts w:ascii="Times New Roman" w:hAnsi="Times New Roman" w:cs="Times New Roman"/>
        </w:rPr>
        <w:t>,</w:t>
      </w:r>
    </w:p>
    <w:p w:rsidR="000F09AE" w:rsidRDefault="00E120A7" w:rsidP="008D2B13">
      <w:pPr>
        <w:pStyle w:val="Default"/>
        <w:spacing w:line="360" w:lineRule="auto"/>
        <w:ind w:left="720"/>
        <w:jc w:val="both"/>
        <w:rPr>
          <w:rFonts w:ascii="Times New Roman" w:hAnsi="Times New Roman" w:cs="Times New Roman"/>
        </w:rPr>
      </w:pPr>
      <w:r w:rsidRPr="00C861F8">
        <w:rPr>
          <w:rFonts w:ascii="Times New Roman" w:hAnsi="Times New Roman" w:cs="Times New Roman"/>
        </w:rPr>
        <w:t>(</w:t>
      </w:r>
      <w:r w:rsidRPr="00E120A7">
        <w:rPr>
          <w:rFonts w:ascii="Times New Roman" w:hAnsi="Times New Roman" w:cs="Times New Roman"/>
          <w:lang w:val="en-US"/>
        </w:rPr>
        <w:t>c</w:t>
      </w:r>
      <w:r w:rsidRPr="00C861F8">
        <w:rPr>
          <w:rFonts w:ascii="Times New Roman" w:hAnsi="Times New Roman" w:cs="Times New Roman"/>
        </w:rPr>
        <w:t xml:space="preserve">) </w:t>
      </w:r>
      <w:r>
        <w:rPr>
          <w:rFonts w:ascii="Times New Roman" w:hAnsi="Times New Roman" w:cs="Times New Roman"/>
        </w:rPr>
        <w:t>αναγωγή</w:t>
      </w:r>
      <w:r w:rsidRPr="00C861F8">
        <w:rPr>
          <w:rFonts w:ascii="Times New Roman" w:hAnsi="Times New Roman" w:cs="Times New Roman"/>
        </w:rPr>
        <w:t xml:space="preserve"> </w:t>
      </w:r>
      <w:r>
        <w:rPr>
          <w:rFonts w:ascii="Times New Roman" w:hAnsi="Times New Roman" w:cs="Times New Roman"/>
        </w:rPr>
        <w:t>του</w:t>
      </w:r>
      <w:r w:rsidRPr="00C861F8">
        <w:rPr>
          <w:rFonts w:ascii="Times New Roman" w:hAnsi="Times New Roman" w:cs="Times New Roman"/>
        </w:rPr>
        <w:t xml:space="preserve"> </w:t>
      </w:r>
      <w:r>
        <w:rPr>
          <w:rFonts w:ascii="Times New Roman" w:hAnsi="Times New Roman" w:cs="Times New Roman"/>
        </w:rPr>
        <w:t>οξυγόνου</w:t>
      </w:r>
      <w:r w:rsidRPr="00C861F8">
        <w:rPr>
          <w:rFonts w:ascii="Times New Roman" w:hAnsi="Times New Roman" w:cs="Times New Roman"/>
        </w:rPr>
        <w:t xml:space="preserve"> </w:t>
      </w:r>
      <w:r w:rsidR="00C861F8">
        <w:rPr>
          <w:rFonts w:ascii="Times New Roman" w:hAnsi="Times New Roman" w:cs="Times New Roman"/>
        </w:rPr>
        <w:t>από τα ηλεκτρόνια της ζώνης αγωγιμότητας η οποία λαμβάνει χώρα στην επιφάνεια του καταλύτη</w:t>
      </w:r>
    </w:p>
    <w:p w:rsidR="000F09AE" w:rsidRPr="008C46D9" w:rsidRDefault="00E120A7" w:rsidP="008D2B13">
      <w:pPr>
        <w:pStyle w:val="Default"/>
        <w:spacing w:after="120" w:line="360" w:lineRule="auto"/>
        <w:ind w:left="720"/>
        <w:jc w:val="both"/>
        <w:rPr>
          <w:rFonts w:ascii="Times New Roman" w:hAnsi="Times New Roman" w:cs="Times New Roman"/>
        </w:rPr>
      </w:pPr>
      <w:r w:rsidRPr="00C861F8">
        <w:rPr>
          <w:rFonts w:ascii="Times New Roman" w:hAnsi="Times New Roman" w:cs="Times New Roman"/>
        </w:rPr>
        <w:t>(</w:t>
      </w:r>
      <w:r w:rsidRPr="00E120A7">
        <w:rPr>
          <w:rFonts w:ascii="Times New Roman" w:hAnsi="Times New Roman" w:cs="Times New Roman"/>
          <w:lang w:val="en-US"/>
        </w:rPr>
        <w:t>d</w:t>
      </w:r>
      <w:r w:rsidRPr="00C861F8">
        <w:rPr>
          <w:rFonts w:ascii="Times New Roman" w:hAnsi="Times New Roman" w:cs="Times New Roman"/>
        </w:rPr>
        <w:t xml:space="preserve">) </w:t>
      </w:r>
      <w:r w:rsidR="00C861F8">
        <w:rPr>
          <w:rFonts w:ascii="Times New Roman" w:hAnsi="Times New Roman" w:cs="Times New Roman"/>
        </w:rPr>
        <w:t xml:space="preserve">οξείδωση των ρύπων από τις οπές της ζώνης σθένους, η οποία επίσης λαμβάνει χώρα στην επιφάνεια του καταλύτη και οδηγεί προς την πλήρη ανοργανοποίηση των ρύπων </w:t>
      </w:r>
      <w:r w:rsidR="00C861F8" w:rsidRPr="008C46D9">
        <w:rPr>
          <w:rFonts w:ascii="Times New Roman" w:hAnsi="Times New Roman" w:cs="Times New Roman"/>
        </w:rPr>
        <w:t>(Parsons, 2004)</w:t>
      </w:r>
      <w:r w:rsidRPr="008C46D9">
        <w:rPr>
          <w:rFonts w:ascii="Times New Roman" w:hAnsi="Times New Roman" w:cs="Times New Roman"/>
        </w:rPr>
        <w:t>.</w:t>
      </w:r>
    </w:p>
    <w:p w:rsidR="008D2B13" w:rsidRPr="008C46D9" w:rsidRDefault="00C861F8" w:rsidP="008D2B13">
      <w:pPr>
        <w:pStyle w:val="Default"/>
        <w:spacing w:line="360" w:lineRule="auto"/>
        <w:ind w:firstLine="720"/>
        <w:jc w:val="both"/>
        <w:rPr>
          <w:rFonts w:ascii="Times New Roman" w:hAnsi="Times New Roman" w:cs="Times New Roman"/>
        </w:rPr>
      </w:pPr>
      <w:r w:rsidRPr="008C46D9">
        <w:rPr>
          <w:rFonts w:ascii="Times New Roman" w:hAnsi="Times New Roman" w:cs="Times New Roman"/>
        </w:rPr>
        <w:t xml:space="preserve">Ο πιο συχνά χρησιμοποιούμενος καταλύτης είναι το </w:t>
      </w:r>
      <w:r w:rsidR="00417418" w:rsidRPr="008C46D9">
        <w:rPr>
          <w:rFonts w:ascii="Times New Roman" w:hAnsi="Times New Roman" w:cs="Times New Roman"/>
        </w:rPr>
        <w:t>δι</w:t>
      </w:r>
      <w:r w:rsidRPr="008C46D9">
        <w:rPr>
          <w:rFonts w:ascii="Times New Roman" w:hAnsi="Times New Roman" w:cs="Times New Roman"/>
        </w:rPr>
        <w:t xml:space="preserve">οξείδιο του τιτανίου, </w:t>
      </w:r>
      <w:r w:rsidRPr="008C46D9">
        <w:rPr>
          <w:rFonts w:ascii="Times New Roman" w:hAnsi="Times New Roman" w:cs="Times New Roman"/>
          <w:lang w:val="en-US"/>
        </w:rPr>
        <w:t>TiO</w:t>
      </w:r>
      <w:r w:rsidRPr="008C46D9">
        <w:rPr>
          <w:rFonts w:ascii="Times New Roman" w:hAnsi="Times New Roman" w:cs="Times New Roman"/>
          <w:vertAlign w:val="subscript"/>
        </w:rPr>
        <w:t>2</w:t>
      </w:r>
      <w:r w:rsidRPr="008C46D9">
        <w:rPr>
          <w:rFonts w:ascii="Times New Roman" w:hAnsi="Times New Roman" w:cs="Times New Roman"/>
        </w:rPr>
        <w:t>. Στην περίπτωση αυτή, οι αντιδράσεις οι οποίες λαμβάνουν χώρα είναι οι εξής</w:t>
      </w:r>
      <w:r w:rsidR="00B544EB" w:rsidRPr="008C46D9">
        <w:rPr>
          <w:rFonts w:ascii="Times New Roman" w:hAnsi="Times New Roman" w:cs="Times New Roman"/>
        </w:rPr>
        <w:t xml:space="preserve"> (Parsons, 2004)</w:t>
      </w:r>
      <w:r w:rsidRPr="008C46D9">
        <w:rPr>
          <w:rFonts w:ascii="Times New Roman" w:hAnsi="Times New Roman" w:cs="Times New Roman"/>
        </w:rPr>
        <w:t>:</w:t>
      </w:r>
    </w:p>
    <w:p w:rsidR="00C861F8" w:rsidRDefault="00C861F8" w:rsidP="008D2B13">
      <w:pPr>
        <w:pStyle w:val="Default"/>
        <w:spacing w:line="360" w:lineRule="auto"/>
        <w:ind w:firstLine="720"/>
        <w:jc w:val="both"/>
        <w:rPr>
          <w:rFonts w:ascii="Times New Roman" w:hAnsi="Times New Roman" w:cs="Times New Roman"/>
        </w:rPr>
      </w:pPr>
      <w:r w:rsidRPr="008C46D9">
        <w:rPr>
          <w:rFonts w:ascii="Times New Roman" w:hAnsi="Times New Roman" w:cs="Times New Roman"/>
        </w:rPr>
        <w:t>Ακτινοβόληση καταλύτη TiO</w:t>
      </w:r>
      <w:r w:rsidRPr="008C46D9">
        <w:rPr>
          <w:rFonts w:ascii="Times New Roman" w:hAnsi="Times New Roman" w:cs="Times New Roman"/>
          <w:vertAlign w:val="subscript"/>
        </w:rPr>
        <w:t>2</w:t>
      </w:r>
      <w:r w:rsidRPr="008C46D9">
        <w:rPr>
          <w:rFonts w:ascii="Times New Roman" w:hAnsi="Times New Roman" w:cs="Times New Roman"/>
        </w:rPr>
        <w:t xml:space="preserve"> και φωτο-δημιουργία οπών και ηλεκτρονίων:</w:t>
      </w:r>
    </w:p>
    <w:p w:rsidR="00C861F8" w:rsidRPr="00CE0327" w:rsidRDefault="000259F4" w:rsidP="007F7F31">
      <w:pPr>
        <w:pStyle w:val="Default"/>
        <w:spacing w:line="360" w:lineRule="auto"/>
        <w:jc w:val="center"/>
        <w:rPr>
          <w:rFonts w:ascii="Times New Roman" w:hAnsi="Times New Roman" w:cs="Times New Roman"/>
        </w:rPr>
      </w:pPr>
      <w:r>
        <w:rPr>
          <w:noProof/>
          <w:lang w:eastAsia="el-GR"/>
        </w:rPr>
        <w:drawing>
          <wp:inline distT="0" distB="0" distL="0" distR="0">
            <wp:extent cx="2620645" cy="313690"/>
            <wp:effectExtent l="0" t="0" r="0"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20645" cy="313690"/>
                    </a:xfrm>
                    <a:prstGeom prst="rect">
                      <a:avLst/>
                    </a:prstGeom>
                    <a:noFill/>
                    <a:ln>
                      <a:noFill/>
                    </a:ln>
                  </pic:spPr>
                </pic:pic>
              </a:graphicData>
            </a:graphic>
          </wp:inline>
        </w:drawing>
      </w:r>
    </w:p>
    <w:p w:rsidR="00CE0327" w:rsidRDefault="00CE0327" w:rsidP="007F7F31">
      <w:pPr>
        <w:pStyle w:val="Default"/>
        <w:spacing w:line="360" w:lineRule="auto"/>
        <w:ind w:firstLine="720"/>
        <w:jc w:val="both"/>
        <w:rPr>
          <w:rFonts w:ascii="Times New Roman" w:hAnsi="Times New Roman" w:cs="Times New Roman"/>
        </w:rPr>
      </w:pPr>
      <w:r>
        <w:rPr>
          <w:rFonts w:ascii="Times New Roman" w:hAnsi="Times New Roman" w:cs="Times New Roman"/>
        </w:rPr>
        <w:t xml:space="preserve">Οι οπές στη ζώνη σθένους του ημιαγωγού </w:t>
      </w:r>
      <w:r w:rsidR="003E415F" w:rsidRPr="00DB0710">
        <w:rPr>
          <w:rFonts w:ascii="Times New Roman" w:hAnsi="Times New Roman" w:cs="Times New Roman"/>
        </w:rPr>
        <w:t>(h</w:t>
      </w:r>
      <w:r w:rsidR="003E415F" w:rsidRPr="00CE0327">
        <w:rPr>
          <w:rFonts w:ascii="Times New Roman" w:hAnsi="Times New Roman" w:cs="Times New Roman"/>
          <w:iCs/>
          <w:vertAlign w:val="superscript"/>
        </w:rPr>
        <w:t>+</w:t>
      </w:r>
      <w:r w:rsidR="003E415F" w:rsidRPr="00CE0327">
        <w:rPr>
          <w:rFonts w:ascii="Times New Roman" w:hAnsi="Times New Roman" w:cs="Times New Roman"/>
          <w:iCs/>
        </w:rPr>
        <w:t xml:space="preserve">) </w:t>
      </w:r>
      <w:r>
        <w:rPr>
          <w:rFonts w:ascii="Times New Roman" w:hAnsi="Times New Roman" w:cs="Times New Roman"/>
        </w:rPr>
        <w:t xml:space="preserve">έχουν υψηλό </w:t>
      </w:r>
      <w:r w:rsidRPr="00DB0710">
        <w:rPr>
          <w:rFonts w:ascii="Times New Roman" w:hAnsi="Times New Roman" w:cs="Times New Roman"/>
        </w:rPr>
        <w:t xml:space="preserve">δυναμικό </w:t>
      </w:r>
      <w:r>
        <w:rPr>
          <w:rFonts w:ascii="Times New Roman" w:hAnsi="Times New Roman" w:cs="Times New Roman"/>
        </w:rPr>
        <w:t xml:space="preserve">οξείδωσης και οξειδώνουν </w:t>
      </w:r>
      <w:r w:rsidR="003E415F">
        <w:rPr>
          <w:rFonts w:ascii="Times New Roman" w:hAnsi="Times New Roman" w:cs="Times New Roman"/>
        </w:rPr>
        <w:t xml:space="preserve">είτε </w:t>
      </w:r>
      <w:r>
        <w:rPr>
          <w:rFonts w:ascii="Times New Roman" w:hAnsi="Times New Roman" w:cs="Times New Roman"/>
        </w:rPr>
        <w:t xml:space="preserve">τα μόρια του νερού </w:t>
      </w:r>
      <w:r w:rsidR="003E415F">
        <w:rPr>
          <w:rFonts w:ascii="Times New Roman" w:hAnsi="Times New Roman" w:cs="Times New Roman"/>
        </w:rPr>
        <w:t>είτε</w:t>
      </w:r>
      <w:r>
        <w:rPr>
          <w:rFonts w:ascii="Times New Roman" w:hAnsi="Times New Roman" w:cs="Times New Roman"/>
        </w:rPr>
        <w:t xml:space="preserve"> τα ανιόντα υδροξυλίου</w:t>
      </w:r>
      <w:r w:rsidR="003E415F" w:rsidRPr="003E415F">
        <w:rPr>
          <w:rFonts w:ascii="Times New Roman" w:hAnsi="Times New Roman" w:cs="Times New Roman"/>
        </w:rPr>
        <w:t xml:space="preserve"> </w:t>
      </w:r>
      <w:r w:rsidR="003E415F">
        <w:rPr>
          <w:rFonts w:ascii="Times New Roman" w:hAnsi="Times New Roman" w:cs="Times New Roman"/>
        </w:rPr>
        <w:t>ΗΟ</w:t>
      </w:r>
      <w:r w:rsidR="003E415F" w:rsidRPr="003E415F">
        <w:rPr>
          <w:rFonts w:ascii="Times New Roman" w:hAnsi="Times New Roman" w:cs="Times New Roman"/>
          <w:vertAlign w:val="superscript"/>
        </w:rPr>
        <w:t>−</w:t>
      </w:r>
      <w:r w:rsidR="003E415F">
        <w:rPr>
          <w:rFonts w:ascii="Times New Roman" w:hAnsi="Times New Roman" w:cs="Times New Roman"/>
        </w:rPr>
        <w:t xml:space="preserve"> σε αλκαλικό περιβάλλον,</w:t>
      </w:r>
      <w:r>
        <w:rPr>
          <w:rFonts w:ascii="Times New Roman" w:hAnsi="Times New Roman" w:cs="Times New Roman"/>
        </w:rPr>
        <w:t xml:space="preserve"> προς ρίζες υδροξυλ</w:t>
      </w:r>
      <w:r w:rsidR="003E415F">
        <w:rPr>
          <w:rFonts w:ascii="Times New Roman" w:hAnsi="Times New Roman" w:cs="Times New Roman"/>
        </w:rPr>
        <w:t>ίου, ΗΟ</w:t>
      </w:r>
      <w:r w:rsidR="003E415F" w:rsidRPr="003E415F">
        <w:rPr>
          <w:rFonts w:ascii="Times New Roman" w:hAnsi="Times New Roman" w:cs="Times New Roman"/>
          <w:vertAlign w:val="superscript"/>
        </w:rPr>
        <w:t>•</w:t>
      </w:r>
      <w:r w:rsidR="003E415F">
        <w:rPr>
          <w:rFonts w:ascii="Times New Roman" w:hAnsi="Times New Roman" w:cs="Times New Roman"/>
        </w:rPr>
        <w:t>, σύμφωνα με τις αντιδράσεις:</w:t>
      </w:r>
    </w:p>
    <w:p w:rsidR="003E415F" w:rsidRDefault="000259F4" w:rsidP="007F7F31">
      <w:pPr>
        <w:pStyle w:val="Default"/>
        <w:spacing w:line="360" w:lineRule="auto"/>
        <w:jc w:val="center"/>
        <w:rPr>
          <w:lang w:val="en-US"/>
        </w:rPr>
      </w:pPr>
      <w:r>
        <w:rPr>
          <w:noProof/>
          <w:lang w:eastAsia="el-GR"/>
        </w:rPr>
        <w:drawing>
          <wp:inline distT="0" distB="0" distL="0" distR="0">
            <wp:extent cx="2279015" cy="245745"/>
            <wp:effectExtent l="0" t="0" r="0" b="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79015" cy="245745"/>
                    </a:xfrm>
                    <a:prstGeom prst="rect">
                      <a:avLst/>
                    </a:prstGeom>
                    <a:noFill/>
                    <a:ln>
                      <a:noFill/>
                    </a:ln>
                  </pic:spPr>
                </pic:pic>
              </a:graphicData>
            </a:graphic>
          </wp:inline>
        </w:drawing>
      </w:r>
    </w:p>
    <w:p w:rsidR="00EE351F" w:rsidRPr="00EE351F" w:rsidRDefault="000259F4" w:rsidP="007F7F31">
      <w:pPr>
        <w:spacing w:line="360" w:lineRule="auto"/>
        <w:jc w:val="center"/>
        <w:rPr>
          <w:color w:val="000000"/>
          <w:lang w:val="en-US"/>
        </w:rPr>
      </w:pPr>
      <w:r>
        <w:rPr>
          <w:noProof/>
        </w:rPr>
        <w:drawing>
          <wp:inline distT="0" distB="0" distL="0" distR="0">
            <wp:extent cx="1842135" cy="245745"/>
            <wp:effectExtent l="0" t="0" r="0" b="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2135" cy="245745"/>
                    </a:xfrm>
                    <a:prstGeom prst="rect">
                      <a:avLst/>
                    </a:prstGeom>
                    <a:noFill/>
                    <a:ln>
                      <a:noFill/>
                    </a:ln>
                  </pic:spPr>
                </pic:pic>
              </a:graphicData>
            </a:graphic>
          </wp:inline>
        </w:drawing>
      </w:r>
    </w:p>
    <w:p w:rsidR="00CE0327" w:rsidRDefault="003E415F" w:rsidP="007F7F31">
      <w:pPr>
        <w:pStyle w:val="Default"/>
        <w:spacing w:line="360" w:lineRule="auto"/>
        <w:ind w:firstLine="720"/>
        <w:jc w:val="both"/>
        <w:rPr>
          <w:rFonts w:ascii="Times New Roman" w:hAnsi="Times New Roman" w:cs="Times New Roman"/>
        </w:rPr>
      </w:pPr>
      <w:r>
        <w:rPr>
          <w:rFonts w:ascii="Times New Roman" w:hAnsi="Times New Roman" w:cs="Times New Roman"/>
        </w:rPr>
        <w:t>Επιπλέον, οι</w:t>
      </w:r>
      <w:r w:rsidR="00C861F8" w:rsidRPr="00DB0710">
        <w:rPr>
          <w:rFonts w:ascii="Times New Roman" w:hAnsi="Times New Roman" w:cs="Times New Roman"/>
        </w:rPr>
        <w:t xml:space="preserve"> οπ</w:t>
      </w:r>
      <w:r>
        <w:rPr>
          <w:rFonts w:ascii="Times New Roman" w:hAnsi="Times New Roman" w:cs="Times New Roman"/>
        </w:rPr>
        <w:t>ές</w:t>
      </w:r>
      <w:r w:rsidR="00C861F8" w:rsidRPr="00DB0710">
        <w:rPr>
          <w:rFonts w:ascii="Times New Roman" w:hAnsi="Times New Roman" w:cs="Times New Roman"/>
        </w:rPr>
        <w:t xml:space="preserve"> (h</w:t>
      </w:r>
      <w:r w:rsidR="00C861F8" w:rsidRPr="00CE0327">
        <w:rPr>
          <w:rFonts w:ascii="Times New Roman" w:hAnsi="Times New Roman" w:cs="Times New Roman"/>
          <w:iCs/>
          <w:vertAlign w:val="superscript"/>
        </w:rPr>
        <w:t>+</w:t>
      </w:r>
      <w:r w:rsidR="00C861F8" w:rsidRPr="00CE0327">
        <w:rPr>
          <w:rFonts w:ascii="Times New Roman" w:hAnsi="Times New Roman" w:cs="Times New Roman"/>
          <w:iCs/>
        </w:rPr>
        <w:t xml:space="preserve">) </w:t>
      </w:r>
      <w:r>
        <w:rPr>
          <w:rFonts w:ascii="Times New Roman" w:hAnsi="Times New Roman" w:cs="Times New Roman"/>
        </w:rPr>
        <w:t>οξειδώνουν</w:t>
      </w:r>
      <w:r w:rsidR="00C861F8" w:rsidRPr="00DB0710">
        <w:rPr>
          <w:rFonts w:ascii="Times New Roman" w:hAnsi="Times New Roman" w:cs="Times New Roman"/>
        </w:rPr>
        <w:t xml:space="preserve"> άμεσα </w:t>
      </w:r>
      <w:r w:rsidR="00CE0327">
        <w:rPr>
          <w:rFonts w:ascii="Times New Roman" w:hAnsi="Times New Roman" w:cs="Times New Roman"/>
        </w:rPr>
        <w:t>τις</w:t>
      </w:r>
      <w:r w:rsidR="00C861F8" w:rsidRPr="00DB0710">
        <w:rPr>
          <w:rFonts w:ascii="Times New Roman" w:hAnsi="Times New Roman" w:cs="Times New Roman"/>
        </w:rPr>
        <w:t xml:space="preserve"> οργανικ</w:t>
      </w:r>
      <w:r w:rsidR="00CE0327">
        <w:rPr>
          <w:rFonts w:ascii="Times New Roman" w:hAnsi="Times New Roman" w:cs="Times New Roman"/>
        </w:rPr>
        <w:t xml:space="preserve">ές ενώσεις οι οποίες βρίσκονται διαλυμένες στην υδατική φάση οδηγώντας μέσω ενδιαμέσων </w:t>
      </w:r>
      <w:r>
        <w:rPr>
          <w:rFonts w:ascii="Times New Roman" w:hAnsi="Times New Roman" w:cs="Times New Roman"/>
        </w:rPr>
        <w:t>προϊόντων</w:t>
      </w:r>
      <w:r w:rsidR="00CE0327">
        <w:rPr>
          <w:rFonts w:ascii="Times New Roman" w:hAnsi="Times New Roman" w:cs="Times New Roman"/>
        </w:rPr>
        <w:t xml:space="preserve"> οξείδωσης, σε</w:t>
      </w:r>
      <w:r>
        <w:rPr>
          <w:rFonts w:ascii="Times New Roman" w:hAnsi="Times New Roman" w:cs="Times New Roman"/>
        </w:rPr>
        <w:t xml:space="preserve"> τελικά προϊόντα οξείδωσης, όπως είναι το </w:t>
      </w:r>
      <w:r>
        <w:rPr>
          <w:rFonts w:ascii="Times New Roman" w:hAnsi="Times New Roman" w:cs="Times New Roman"/>
          <w:lang w:val="en-US"/>
        </w:rPr>
        <w:t>CO</w:t>
      </w:r>
      <w:r w:rsidRPr="003E415F">
        <w:rPr>
          <w:rFonts w:ascii="Times New Roman" w:hAnsi="Times New Roman" w:cs="Times New Roman"/>
          <w:vertAlign w:val="subscript"/>
        </w:rPr>
        <w:t>2</w:t>
      </w:r>
      <w:r w:rsidRPr="003E415F">
        <w:rPr>
          <w:rFonts w:ascii="Times New Roman" w:hAnsi="Times New Roman" w:cs="Times New Roman"/>
        </w:rPr>
        <w:t xml:space="preserve">, </w:t>
      </w:r>
      <w:r>
        <w:rPr>
          <w:rFonts w:ascii="Times New Roman" w:hAnsi="Times New Roman" w:cs="Times New Roman"/>
        </w:rPr>
        <w:t xml:space="preserve">το </w:t>
      </w:r>
      <w:r>
        <w:rPr>
          <w:rFonts w:ascii="Times New Roman" w:hAnsi="Times New Roman" w:cs="Times New Roman"/>
          <w:lang w:val="en-US"/>
        </w:rPr>
        <w:t>H</w:t>
      </w:r>
      <w:r w:rsidRPr="003E415F">
        <w:rPr>
          <w:rFonts w:ascii="Times New Roman" w:hAnsi="Times New Roman" w:cs="Times New Roman"/>
          <w:vertAlign w:val="subscript"/>
        </w:rPr>
        <w:t>2</w:t>
      </w:r>
      <w:r>
        <w:rPr>
          <w:rFonts w:ascii="Times New Roman" w:hAnsi="Times New Roman" w:cs="Times New Roman"/>
          <w:lang w:val="en-US"/>
        </w:rPr>
        <w:t>O</w:t>
      </w:r>
      <w:r>
        <w:rPr>
          <w:rFonts w:ascii="Times New Roman" w:hAnsi="Times New Roman" w:cs="Times New Roman"/>
        </w:rPr>
        <w:t xml:space="preserve"> και άλλα ανόργανα ιόντα:</w:t>
      </w:r>
    </w:p>
    <w:p w:rsidR="003E415F" w:rsidRPr="003E415F" w:rsidRDefault="000259F4" w:rsidP="007F7F31">
      <w:pPr>
        <w:pStyle w:val="Default"/>
        <w:spacing w:line="360" w:lineRule="auto"/>
        <w:jc w:val="center"/>
        <w:rPr>
          <w:rFonts w:ascii="Times New Roman" w:hAnsi="Times New Roman" w:cs="Times New Roman"/>
        </w:rPr>
      </w:pPr>
      <w:r>
        <w:rPr>
          <w:noProof/>
          <w:lang w:eastAsia="el-GR"/>
        </w:rPr>
        <w:drawing>
          <wp:inline distT="0" distB="0" distL="0" distR="0">
            <wp:extent cx="3466465" cy="245745"/>
            <wp:effectExtent l="0" t="0" r="0" b="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66465" cy="245745"/>
                    </a:xfrm>
                    <a:prstGeom prst="rect">
                      <a:avLst/>
                    </a:prstGeom>
                    <a:noFill/>
                    <a:ln>
                      <a:noFill/>
                    </a:ln>
                  </pic:spPr>
                </pic:pic>
              </a:graphicData>
            </a:graphic>
          </wp:inline>
        </w:drawing>
      </w:r>
    </w:p>
    <w:p w:rsidR="00EE2300" w:rsidRDefault="003E415F" w:rsidP="007F7F31">
      <w:pPr>
        <w:pStyle w:val="Default"/>
        <w:spacing w:line="360" w:lineRule="auto"/>
        <w:ind w:firstLine="720"/>
        <w:jc w:val="both"/>
        <w:rPr>
          <w:rFonts w:ascii="Times New Roman" w:hAnsi="Times New Roman" w:cs="Times New Roman"/>
        </w:rPr>
      </w:pPr>
      <w:r>
        <w:rPr>
          <w:rFonts w:ascii="Times New Roman" w:hAnsi="Times New Roman" w:cs="Times New Roman"/>
        </w:rPr>
        <w:lastRenderedPageBreak/>
        <w:t>Επίσης, τα ηλεκτρόνια της ζώνη</w:t>
      </w:r>
      <w:r w:rsidR="00C861F8" w:rsidRPr="00903665">
        <w:rPr>
          <w:rFonts w:ascii="Times New Roman" w:hAnsi="Times New Roman" w:cs="Times New Roman"/>
        </w:rPr>
        <w:t xml:space="preserve"> αγωγιμότητας </w:t>
      </w:r>
      <w:r>
        <w:rPr>
          <w:rFonts w:ascii="Times New Roman" w:hAnsi="Times New Roman" w:cs="Times New Roman"/>
        </w:rPr>
        <w:t>τα οποία βρίσκονται στην επιφάνεια του καταλύτη (e</w:t>
      </w:r>
      <w:r w:rsidRPr="003E415F">
        <w:rPr>
          <w:rFonts w:ascii="Times New Roman" w:hAnsi="Times New Roman" w:cs="Times New Roman"/>
          <w:vertAlign w:val="superscript"/>
        </w:rPr>
        <w:t>-</w:t>
      </w:r>
      <w:r>
        <w:rPr>
          <w:rFonts w:ascii="Times New Roman" w:hAnsi="Times New Roman" w:cs="Times New Roman"/>
        </w:rPr>
        <w:t>)</w:t>
      </w:r>
      <w:r w:rsidR="00C861F8" w:rsidRPr="00903665">
        <w:rPr>
          <w:rFonts w:ascii="Times New Roman" w:hAnsi="Times New Roman" w:cs="Times New Roman"/>
        </w:rPr>
        <w:t xml:space="preserve"> ανά</w:t>
      </w:r>
      <w:r w:rsidR="00EE2300">
        <w:rPr>
          <w:rFonts w:ascii="Times New Roman" w:hAnsi="Times New Roman" w:cs="Times New Roman"/>
        </w:rPr>
        <w:t>γουν το μοριακό οξυγόνο σε ρίζε</w:t>
      </w:r>
      <w:r w:rsidR="00C861F8" w:rsidRPr="00903665">
        <w:rPr>
          <w:rFonts w:ascii="Times New Roman" w:hAnsi="Times New Roman" w:cs="Times New Roman"/>
        </w:rPr>
        <w:t xml:space="preserve">ς </w:t>
      </w:r>
      <w:r w:rsidR="00EE2300">
        <w:rPr>
          <w:rFonts w:ascii="Times New Roman" w:hAnsi="Times New Roman" w:cs="Times New Roman"/>
        </w:rPr>
        <w:t>υπεροξειδίου, σύμφωνα με τις αντιδράσεις:</w:t>
      </w:r>
    </w:p>
    <w:p w:rsidR="00EE2300" w:rsidRDefault="000259F4" w:rsidP="007F7F31">
      <w:pPr>
        <w:pStyle w:val="Default"/>
        <w:spacing w:line="360" w:lineRule="auto"/>
        <w:jc w:val="center"/>
        <w:rPr>
          <w:rFonts w:ascii="Times New Roman" w:hAnsi="Times New Roman" w:cs="Times New Roman"/>
        </w:rPr>
      </w:pPr>
      <w:bookmarkStart w:id="11" w:name="OLE_LINK1"/>
      <w:bookmarkStart w:id="12" w:name="OLE_LINK2"/>
      <w:r>
        <w:rPr>
          <w:noProof/>
          <w:lang w:eastAsia="el-GR"/>
        </w:rPr>
        <w:drawing>
          <wp:inline distT="0" distB="0" distL="0" distR="0">
            <wp:extent cx="1924050" cy="259080"/>
            <wp:effectExtent l="0" t="0" r="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24050" cy="259080"/>
                    </a:xfrm>
                    <a:prstGeom prst="rect">
                      <a:avLst/>
                    </a:prstGeom>
                    <a:noFill/>
                    <a:ln>
                      <a:noFill/>
                    </a:ln>
                  </pic:spPr>
                </pic:pic>
              </a:graphicData>
            </a:graphic>
          </wp:inline>
        </w:drawing>
      </w:r>
    </w:p>
    <w:bookmarkEnd w:id="11"/>
    <w:bookmarkEnd w:id="12"/>
    <w:p w:rsidR="00EE2300" w:rsidRPr="00EE2300" w:rsidRDefault="000259F4" w:rsidP="007F7F31">
      <w:pPr>
        <w:pStyle w:val="Default"/>
        <w:spacing w:line="360" w:lineRule="auto"/>
        <w:jc w:val="center"/>
        <w:rPr>
          <w:rFonts w:ascii="Times New Roman" w:hAnsi="Times New Roman" w:cs="Times New Roman"/>
        </w:rPr>
      </w:pPr>
      <w:r>
        <w:rPr>
          <w:noProof/>
          <w:lang w:eastAsia="el-GR"/>
        </w:rPr>
        <w:drawing>
          <wp:inline distT="0" distB="0" distL="0" distR="0">
            <wp:extent cx="1910715" cy="231775"/>
            <wp:effectExtent l="0" t="0" r="0" b="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0715" cy="231775"/>
                    </a:xfrm>
                    <a:prstGeom prst="rect">
                      <a:avLst/>
                    </a:prstGeom>
                    <a:noFill/>
                    <a:ln>
                      <a:noFill/>
                    </a:ln>
                  </pic:spPr>
                </pic:pic>
              </a:graphicData>
            </a:graphic>
          </wp:inline>
        </w:drawing>
      </w:r>
    </w:p>
    <w:p w:rsidR="00C861F8" w:rsidRDefault="00EE2300" w:rsidP="007F7F31">
      <w:pPr>
        <w:pStyle w:val="Default"/>
        <w:spacing w:line="360" w:lineRule="auto"/>
        <w:ind w:firstLine="720"/>
        <w:jc w:val="both"/>
        <w:rPr>
          <w:rFonts w:ascii="Times New Roman" w:hAnsi="Times New Roman" w:cs="Times New Roman"/>
        </w:rPr>
      </w:pPr>
      <w:r>
        <w:rPr>
          <w:rFonts w:ascii="Times New Roman" w:hAnsi="Times New Roman" w:cs="Times New Roman"/>
        </w:rPr>
        <w:t>Στην περίπτωση αυτή,</w:t>
      </w:r>
      <w:r w:rsidR="00C861F8" w:rsidRPr="00903665">
        <w:rPr>
          <w:rFonts w:ascii="Times New Roman" w:hAnsi="Times New Roman" w:cs="Times New Roman"/>
        </w:rPr>
        <w:t xml:space="preserve"> </w:t>
      </w:r>
      <w:r>
        <w:rPr>
          <w:rFonts w:ascii="Times New Roman" w:hAnsi="Times New Roman" w:cs="Times New Roman"/>
        </w:rPr>
        <w:t>το μοριακό οξυγόνο το οποίο βρίσκεται διαλυμένο στην υδατική φάση και έχει προσροφηθεί στην επιφάνεια</w:t>
      </w:r>
      <w:r w:rsidR="00C861F8" w:rsidRPr="00903665">
        <w:rPr>
          <w:rFonts w:ascii="Times New Roman" w:hAnsi="Times New Roman" w:cs="Times New Roman"/>
        </w:rPr>
        <w:t xml:space="preserve"> του καταλύτη </w:t>
      </w:r>
      <w:r>
        <w:rPr>
          <w:rFonts w:ascii="Times New Roman" w:hAnsi="Times New Roman" w:cs="Times New Roman"/>
        </w:rPr>
        <w:t>δρα ως δέκτης ηλεκτρονίων.</w:t>
      </w:r>
      <w:r w:rsidR="00173795">
        <w:rPr>
          <w:rFonts w:ascii="Times New Roman" w:hAnsi="Times New Roman" w:cs="Times New Roman"/>
        </w:rPr>
        <w:t xml:space="preserve"> Οι ρίζες υδροξυλ</w:t>
      </w:r>
      <w:r w:rsidR="00374FC2">
        <w:rPr>
          <w:rFonts w:ascii="Times New Roman" w:hAnsi="Times New Roman" w:cs="Times New Roman"/>
        </w:rPr>
        <w:t>ίου και υπ</w:t>
      </w:r>
      <w:r w:rsidR="00173795">
        <w:rPr>
          <w:rFonts w:ascii="Times New Roman" w:hAnsi="Times New Roman" w:cs="Times New Roman"/>
        </w:rPr>
        <w:t xml:space="preserve">εροξειδίου οξειδώνουν τις οργανικές ενώσεις </w:t>
      </w:r>
      <w:r w:rsidR="00374FC2">
        <w:rPr>
          <w:rFonts w:ascii="Times New Roman" w:hAnsi="Times New Roman" w:cs="Times New Roman"/>
        </w:rPr>
        <w:t>προς προϊόντα οξειδωτικής διάσπασης:</w:t>
      </w:r>
    </w:p>
    <w:p w:rsidR="00374FC2" w:rsidRPr="00374FC2" w:rsidRDefault="000259F4" w:rsidP="007F7F31">
      <w:pPr>
        <w:pStyle w:val="Default"/>
        <w:spacing w:line="360" w:lineRule="auto"/>
        <w:jc w:val="center"/>
        <w:rPr>
          <w:rFonts w:ascii="Times New Roman" w:hAnsi="Times New Roman" w:cs="Times New Roman"/>
        </w:rPr>
      </w:pPr>
      <w:r>
        <w:rPr>
          <w:noProof/>
          <w:lang w:eastAsia="el-GR"/>
        </w:rPr>
        <w:drawing>
          <wp:inline distT="0" distB="0" distL="0" distR="0">
            <wp:extent cx="4380865" cy="259080"/>
            <wp:effectExtent l="0" t="0" r="0"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80865" cy="259080"/>
                    </a:xfrm>
                    <a:prstGeom prst="rect">
                      <a:avLst/>
                    </a:prstGeom>
                    <a:noFill/>
                    <a:ln>
                      <a:noFill/>
                    </a:ln>
                  </pic:spPr>
                </pic:pic>
              </a:graphicData>
            </a:graphic>
          </wp:inline>
        </w:drawing>
      </w:r>
    </w:p>
    <w:p w:rsidR="00C861F8" w:rsidRDefault="00374FC2" w:rsidP="007F7F31">
      <w:pPr>
        <w:pStyle w:val="Default"/>
        <w:spacing w:line="360" w:lineRule="auto"/>
        <w:ind w:firstLine="720"/>
        <w:jc w:val="both"/>
        <w:rPr>
          <w:rFonts w:ascii="Times New Roman" w:hAnsi="Times New Roman" w:cs="Times New Roman"/>
        </w:rPr>
      </w:pPr>
      <w:r>
        <w:rPr>
          <w:rFonts w:ascii="Times New Roman" w:hAnsi="Times New Roman" w:cs="Times New Roman"/>
        </w:rPr>
        <w:t xml:space="preserve">Η συνολική αντίδραση η οποία λαμβάνει χώρα κατά την ακτινοβόληση ενός υδατικού αιωρήματος </w:t>
      </w:r>
      <w:r>
        <w:rPr>
          <w:rFonts w:ascii="Times New Roman" w:hAnsi="Times New Roman" w:cs="Times New Roman"/>
          <w:lang w:val="en-US"/>
        </w:rPr>
        <w:t>TiO</w:t>
      </w:r>
      <w:r w:rsidRPr="00374FC2">
        <w:rPr>
          <w:rFonts w:ascii="Times New Roman" w:hAnsi="Times New Roman" w:cs="Times New Roman"/>
          <w:vertAlign w:val="subscript"/>
        </w:rPr>
        <w:t>2</w:t>
      </w:r>
      <w:r w:rsidRPr="00374FC2">
        <w:rPr>
          <w:rFonts w:ascii="Times New Roman" w:hAnsi="Times New Roman" w:cs="Times New Roman"/>
        </w:rPr>
        <w:t xml:space="preserve"> </w:t>
      </w:r>
      <w:r>
        <w:rPr>
          <w:rFonts w:ascii="Times New Roman" w:hAnsi="Times New Roman" w:cs="Times New Roman"/>
        </w:rPr>
        <w:t>παρουσία ενός οργανικού ρύπου και διαλυμένου οξυγόνου μπορεί να παρασταθεί ως εξής:</w:t>
      </w:r>
    </w:p>
    <w:p w:rsidR="00F87B62" w:rsidRDefault="000259F4" w:rsidP="007F7F31">
      <w:pPr>
        <w:pStyle w:val="Default"/>
        <w:spacing w:line="360" w:lineRule="auto"/>
        <w:jc w:val="center"/>
      </w:pPr>
      <w:r>
        <w:rPr>
          <w:noProof/>
          <w:lang w:eastAsia="el-GR"/>
        </w:rPr>
        <w:drawing>
          <wp:inline distT="0" distB="0" distL="0" distR="0">
            <wp:extent cx="3439160" cy="436880"/>
            <wp:effectExtent l="0" t="0" r="0"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39160" cy="436880"/>
                    </a:xfrm>
                    <a:prstGeom prst="rect">
                      <a:avLst/>
                    </a:prstGeom>
                    <a:noFill/>
                    <a:ln>
                      <a:noFill/>
                    </a:ln>
                  </pic:spPr>
                </pic:pic>
              </a:graphicData>
            </a:graphic>
          </wp:inline>
        </w:drawing>
      </w:r>
      <w:bookmarkStart w:id="13" w:name="_Toc423198517"/>
    </w:p>
    <w:p w:rsidR="000F09AE" w:rsidRPr="00A16EA6" w:rsidRDefault="000F09AE" w:rsidP="007F7F31">
      <w:pPr>
        <w:pStyle w:val="Default"/>
        <w:spacing w:line="360" w:lineRule="auto"/>
        <w:jc w:val="center"/>
        <w:rPr>
          <w:rFonts w:ascii="Times New Roman" w:hAnsi="Times New Roman" w:cs="Times New Roman"/>
          <w:lang w:val="en-US"/>
        </w:rPr>
      </w:pPr>
    </w:p>
    <w:p w:rsidR="00F87B62" w:rsidRPr="005F1287" w:rsidRDefault="00F872D0" w:rsidP="007F7F31">
      <w:pPr>
        <w:pStyle w:val="2"/>
        <w:spacing w:before="0" w:line="360" w:lineRule="auto"/>
        <w:rPr>
          <w:rFonts w:ascii="Times New Roman" w:hAnsi="Times New Roman"/>
          <w:color w:val="000000"/>
          <w:sz w:val="24"/>
          <w:szCs w:val="24"/>
        </w:rPr>
      </w:pPr>
      <w:bookmarkStart w:id="14" w:name="_Toc432115348"/>
      <w:r w:rsidRPr="000C3832">
        <w:rPr>
          <w:rFonts w:ascii="Times New Roman" w:hAnsi="Times New Roman"/>
          <w:color w:val="000000"/>
          <w:sz w:val="24"/>
          <w:szCs w:val="24"/>
        </w:rPr>
        <w:t xml:space="preserve">Α.5. </w:t>
      </w:r>
      <w:r w:rsidR="00F87B62" w:rsidRPr="000C3832">
        <w:rPr>
          <w:rFonts w:ascii="Times New Roman" w:hAnsi="Times New Roman"/>
          <w:color w:val="000000"/>
          <w:sz w:val="24"/>
          <w:szCs w:val="24"/>
        </w:rPr>
        <w:t>Ημιαγωγοί καταλύτες - TiO</w:t>
      </w:r>
      <w:r w:rsidR="00F87B62" w:rsidRPr="000C3832">
        <w:rPr>
          <w:rFonts w:ascii="Times New Roman" w:hAnsi="Times New Roman"/>
          <w:color w:val="000000"/>
          <w:sz w:val="24"/>
          <w:szCs w:val="24"/>
          <w:vertAlign w:val="subscript"/>
        </w:rPr>
        <w:t>2</w:t>
      </w:r>
      <w:bookmarkEnd w:id="13"/>
      <w:bookmarkEnd w:id="14"/>
    </w:p>
    <w:p w:rsidR="00C23727" w:rsidRPr="008C46D9" w:rsidRDefault="00F87B62" w:rsidP="00C23727">
      <w:pPr>
        <w:spacing w:after="120" w:line="360" w:lineRule="auto"/>
        <w:ind w:firstLine="720"/>
        <w:jc w:val="both"/>
      </w:pPr>
      <w:r w:rsidRPr="00F87B62">
        <w:t>Ο ρόλος του ημιαγωγ</w:t>
      </w:r>
      <w:r>
        <w:t>ού στη φωτοκαταλυτική διάσπαση</w:t>
      </w:r>
      <w:r w:rsidRPr="00F87B62">
        <w:t xml:space="preserve"> των </w:t>
      </w:r>
      <w:r>
        <w:t xml:space="preserve">οργανικών </w:t>
      </w:r>
      <w:r w:rsidRPr="00F87B62">
        <w:t>ρύπων είναι αποφασιστικής σημασίας. Τόσο οι φυσικές όσο και οι φυσικοχημικές του ιδιότητες αποτελούν παραμέτρους, οι οποίες επιδρούν αποφασιστικά στ</w:t>
      </w:r>
      <w:r>
        <w:t xml:space="preserve">η λειτουργικότητα της διεργασίας. Οι ημιαγωγοί οι οποίοι ως επί το πλείστον </w:t>
      </w:r>
      <w:r w:rsidRPr="00F87B62">
        <w:t>έχουν χρησιμοποιηθεί για φωτοκαταλυτικές εφαρμογές, τόσο στο περιβαλλοντικό όσο και τον ενεργειακό τομέα, είναι οι ακόλου</w:t>
      </w:r>
      <w:r>
        <w:t>θοι: TiO</w:t>
      </w:r>
      <w:r w:rsidRPr="00F263C3">
        <w:rPr>
          <w:vertAlign w:val="subscript"/>
        </w:rPr>
        <w:t>2</w:t>
      </w:r>
      <w:r>
        <w:t>,</w:t>
      </w:r>
      <w:r w:rsidRPr="00F87B62">
        <w:t xml:space="preserve"> ZnO, </w:t>
      </w:r>
      <w:r>
        <w:rPr>
          <w:lang w:val="en-US"/>
        </w:rPr>
        <w:t>SrTiO</w:t>
      </w:r>
      <w:r w:rsidRPr="00135791">
        <w:rPr>
          <w:vertAlign w:val="subscript"/>
        </w:rPr>
        <w:t>3</w:t>
      </w:r>
      <w:r w:rsidRPr="00F87B62">
        <w:t xml:space="preserve">, </w:t>
      </w:r>
      <w:r w:rsidRPr="008C46D9">
        <w:rPr>
          <w:lang w:val="en-US"/>
        </w:rPr>
        <w:t>WO</w:t>
      </w:r>
      <w:r w:rsidRPr="008C46D9">
        <w:rPr>
          <w:vertAlign w:val="subscript"/>
        </w:rPr>
        <w:t>3</w:t>
      </w:r>
      <w:r w:rsidRPr="008C46D9">
        <w:t>, Fe</w:t>
      </w:r>
      <w:r w:rsidRPr="008C46D9">
        <w:rPr>
          <w:vertAlign w:val="subscript"/>
        </w:rPr>
        <w:t>2</w:t>
      </w:r>
      <w:r w:rsidRPr="008C46D9">
        <w:t>O</w:t>
      </w:r>
      <w:r w:rsidRPr="008C46D9">
        <w:rPr>
          <w:vertAlign w:val="subscript"/>
        </w:rPr>
        <w:t>3</w:t>
      </w:r>
      <w:r w:rsidRPr="008C46D9">
        <w:t>, ZnS, και CdS, μεταξύ άλλων</w:t>
      </w:r>
      <w:r w:rsidR="00B544EB" w:rsidRPr="008C46D9">
        <w:t xml:space="preserve"> (Parsons, 2004)</w:t>
      </w:r>
      <w:r w:rsidRPr="008C46D9">
        <w:t>.</w:t>
      </w:r>
    </w:p>
    <w:p w:rsidR="00C23727" w:rsidRDefault="00F87B62" w:rsidP="00C23727">
      <w:pPr>
        <w:spacing w:after="120" w:line="360" w:lineRule="auto"/>
        <w:ind w:firstLine="720"/>
        <w:jc w:val="both"/>
      </w:pPr>
      <w:r w:rsidRPr="008C46D9">
        <w:t xml:space="preserve">Ένας ιδανικός φωτοκαταλύτης για τη διάσπαση οργανικών ρύπων στην υδατική φάση </w:t>
      </w:r>
      <w:r w:rsidR="00C23727" w:rsidRPr="008C46D9">
        <w:t xml:space="preserve">θα </w:t>
      </w:r>
      <w:r w:rsidRPr="008C46D9">
        <w:t xml:space="preserve">πρέπει να είναι χημικά και βιολογικά αδρανής, φωτοκαταλυτικά ενεργός, εύκολος στην παραγωγή και τη χρήση και τέλος, θα πρέπει να μπορεί να ενεργοποιηθεί από την ηλιακή ακτινοβολία. Δυστυχώς κανένα υλικό δεν ικανοποιεί όλες τις παραπάνω προϋποθέσεις. Το υλικό το οποίο τις προσεγγίζει περισσότερο είναι το </w:t>
      </w:r>
      <w:r w:rsidR="00417418" w:rsidRPr="008C46D9">
        <w:t>δι</w:t>
      </w:r>
      <w:r w:rsidR="000F09AE" w:rsidRPr="008C46D9">
        <w:t>οξείδιο του τιτανίου</w:t>
      </w:r>
      <w:r w:rsidR="000F09AE" w:rsidRPr="008C46D9">
        <w:rPr>
          <w:rFonts w:ascii="Book Antiqua" w:hAnsi="Book Antiqua"/>
        </w:rPr>
        <w:t xml:space="preserve"> </w:t>
      </w:r>
      <w:r w:rsidR="000F09AE" w:rsidRPr="008C46D9">
        <w:t>(TiO</w:t>
      </w:r>
      <w:r w:rsidR="000F09AE" w:rsidRPr="008C46D9">
        <w:rPr>
          <w:vertAlign w:val="subscript"/>
        </w:rPr>
        <w:t>2</w:t>
      </w:r>
      <w:r w:rsidR="000F09AE" w:rsidRPr="008C46D9">
        <w:t>)</w:t>
      </w:r>
      <w:r w:rsidRPr="008C46D9">
        <w:t>.</w:t>
      </w:r>
      <w:r w:rsidR="001043B9" w:rsidRPr="008C46D9">
        <w:t xml:space="preserve"> </w:t>
      </w:r>
      <w:r w:rsidR="00417418" w:rsidRPr="008C46D9">
        <w:t>Ωστόσο, ένα σημαντικό</w:t>
      </w:r>
      <w:r w:rsidRPr="008C46D9">
        <w:t xml:space="preserve"> πρόβλημά του α</w:t>
      </w:r>
      <w:r w:rsidR="00417418" w:rsidRPr="008C46D9">
        <w:t>ποτελεί το γεγονός ότι, λόγω της μεγάλης</w:t>
      </w:r>
      <w:r w:rsidRPr="008C46D9">
        <w:t xml:space="preserve"> εν</w:t>
      </w:r>
      <w:r w:rsidR="00417418" w:rsidRPr="008C46D9">
        <w:t>έργειας χάσματος, δεν απορροφά στην ορατή αλλά στην υπεριώδη περιοχή του ηλεκτρομαγνητικού</w:t>
      </w:r>
      <w:r w:rsidRPr="008C46D9">
        <w:t xml:space="preserve"> φάσμα</w:t>
      </w:r>
      <w:r w:rsidR="00417418" w:rsidRPr="008C46D9">
        <w:t>τος</w:t>
      </w:r>
      <w:r w:rsidRPr="008C46D9">
        <w:t xml:space="preserve"> (τυπικά απορροφά σε μήκη κύματο</w:t>
      </w:r>
      <w:r w:rsidR="00417418" w:rsidRPr="008C46D9">
        <w:t xml:space="preserve">ς μικρότερα από τα 380 nm). </w:t>
      </w:r>
      <w:r w:rsidRPr="008C46D9">
        <w:t>Έτσι είναι δυνατή η εκμετάλλευση μικρού μόνο μέρους της ηλιακής ακτι</w:t>
      </w:r>
      <w:r w:rsidR="001043B9" w:rsidRPr="008C46D9">
        <w:t>νοβολίας</w:t>
      </w:r>
      <w:r w:rsidRPr="008C46D9">
        <w:t xml:space="preserve"> (Parsons, 2004).</w:t>
      </w:r>
    </w:p>
    <w:p w:rsidR="00800D8A" w:rsidRPr="00800D8A" w:rsidRDefault="001043B9" w:rsidP="00542537">
      <w:pPr>
        <w:spacing w:line="360" w:lineRule="auto"/>
        <w:ind w:firstLine="720"/>
        <w:jc w:val="both"/>
      </w:pPr>
      <w:r w:rsidRPr="008C46D9">
        <w:t>Επιπλέον, μελέτες οι οποίες</w:t>
      </w:r>
      <w:r w:rsidR="00F87B62" w:rsidRPr="008C46D9">
        <w:t xml:space="preserve"> έγιναν με σκοπό τη σύγκριση των διαφό</w:t>
      </w:r>
      <w:r w:rsidRPr="008C46D9">
        <w:t>ρων φωτοκαταλυτών έδειξαν</w:t>
      </w:r>
      <w:r w:rsidR="00F87B62" w:rsidRPr="008C46D9">
        <w:t xml:space="preserve"> ότι το TiO</w:t>
      </w:r>
      <w:r w:rsidR="00F87B62" w:rsidRPr="008C46D9">
        <w:rPr>
          <w:vertAlign w:val="subscript"/>
        </w:rPr>
        <w:t>2</w:t>
      </w:r>
      <w:r w:rsidR="00F87B62" w:rsidRPr="008C46D9">
        <w:t xml:space="preserve"> παρουσιάζει, συγκριτικά με τους υπόλοιπους ημιαγωγούς, εκτός από τη μεγάλη φωτοκαταλυτική δραστικότητα και τη μεγαλύτερη ανθεκτικότητα στη διάβρωση και </w:t>
      </w:r>
      <w:r w:rsidR="00F87B62" w:rsidRPr="008C46D9">
        <w:lastRenderedPageBreak/>
        <w:t>φωτοδιάβρωση, με αποτέλεσμα τη δυνατότητα ανακύκλωσής του. Επιπλέον είναι β</w:t>
      </w:r>
      <w:r w:rsidRPr="008C46D9">
        <w:t xml:space="preserve">ιολογικά αδρανές </w:t>
      </w:r>
      <w:r w:rsidR="007C12CB" w:rsidRPr="008C46D9">
        <w:t xml:space="preserve">υλικό. </w:t>
      </w:r>
      <w:r w:rsidR="00F87B62" w:rsidRPr="008C46D9">
        <w:t>Παρολ’ αυτά η υποχρέωση του διαχωρισμού του από το αιώρημα μετά την επεξεργασία περιο</w:t>
      </w:r>
      <w:r w:rsidR="007C12CB" w:rsidRPr="008C46D9">
        <w:t>ρίζει την πρακτική εφαρμογή της διεργασίας</w:t>
      </w:r>
      <w:r w:rsidR="001D1BC4" w:rsidRPr="008C46D9">
        <w:t xml:space="preserve"> (</w:t>
      </w:r>
      <w:r w:rsidR="001D1BC4" w:rsidRPr="008C46D9">
        <w:rPr>
          <w:lang w:val="en-GB"/>
        </w:rPr>
        <w:t>Chong</w:t>
      </w:r>
      <w:r w:rsidR="001D1BC4" w:rsidRPr="008C46D9">
        <w:t xml:space="preserve"> </w:t>
      </w:r>
      <w:r w:rsidR="001D1BC4" w:rsidRPr="008C46D9">
        <w:rPr>
          <w:lang w:val="en-GB"/>
        </w:rPr>
        <w:t>et</w:t>
      </w:r>
      <w:r w:rsidR="001D1BC4" w:rsidRPr="008C46D9">
        <w:t xml:space="preserve"> </w:t>
      </w:r>
      <w:r w:rsidR="001D1BC4" w:rsidRPr="008C46D9">
        <w:rPr>
          <w:lang w:val="en-GB"/>
        </w:rPr>
        <w:t>al</w:t>
      </w:r>
      <w:r w:rsidR="001D1BC4" w:rsidRPr="008C46D9">
        <w:t>., 2010)</w:t>
      </w:r>
      <w:r w:rsidR="00F87B62" w:rsidRPr="008C46D9">
        <w:t xml:space="preserve">. </w:t>
      </w:r>
      <w:r w:rsidR="007C12CB" w:rsidRPr="008C46D9">
        <w:t>Για την αντιμετώπιση αυτών των προβλημάτων έχουν προταθεί διάφορες λύσεις, όπως η ακινητοποίηση του καταλύτη</w:t>
      </w:r>
      <w:r w:rsidR="00F87B62" w:rsidRPr="008C46D9">
        <w:t xml:space="preserve"> σε ένα κατάλληλο αδρανές υλικό το οποίο εξαλείφει το στάδιο απομάκρυνσης του καταλύτη</w:t>
      </w:r>
      <w:r w:rsidR="001D1BC4" w:rsidRPr="008C46D9">
        <w:t xml:space="preserve"> (</w:t>
      </w:r>
      <w:r w:rsidR="001D1BC4" w:rsidRPr="008C46D9">
        <w:rPr>
          <w:lang w:val="en-GB"/>
        </w:rPr>
        <w:t>Chong</w:t>
      </w:r>
      <w:r w:rsidR="001D1BC4" w:rsidRPr="008C46D9">
        <w:t xml:space="preserve"> </w:t>
      </w:r>
      <w:r w:rsidR="001D1BC4" w:rsidRPr="008C46D9">
        <w:rPr>
          <w:lang w:val="en-GB"/>
        </w:rPr>
        <w:t>et</w:t>
      </w:r>
      <w:r w:rsidR="001D1BC4" w:rsidRPr="008C46D9">
        <w:t xml:space="preserve"> </w:t>
      </w:r>
      <w:r w:rsidR="001D1BC4" w:rsidRPr="008C46D9">
        <w:rPr>
          <w:lang w:val="en-GB"/>
        </w:rPr>
        <w:t>al</w:t>
      </w:r>
      <w:r w:rsidR="001D1BC4" w:rsidRPr="008C46D9">
        <w:t xml:space="preserve">., 2010, </w:t>
      </w:r>
      <w:r w:rsidR="001D1BC4" w:rsidRPr="008C46D9">
        <w:rPr>
          <w:lang w:val="en-GB"/>
        </w:rPr>
        <w:t>Dong</w:t>
      </w:r>
      <w:r w:rsidR="001D1BC4" w:rsidRPr="008C46D9">
        <w:t xml:space="preserve"> </w:t>
      </w:r>
      <w:r w:rsidR="001D1BC4" w:rsidRPr="008C46D9">
        <w:rPr>
          <w:lang w:val="en-GB"/>
        </w:rPr>
        <w:t>et</w:t>
      </w:r>
      <w:r w:rsidR="001D1BC4" w:rsidRPr="008C46D9">
        <w:t xml:space="preserve"> </w:t>
      </w:r>
      <w:r w:rsidR="001D1BC4" w:rsidRPr="008C46D9">
        <w:rPr>
          <w:lang w:val="en-GB"/>
        </w:rPr>
        <w:t>al</w:t>
      </w:r>
      <w:r w:rsidR="001D1BC4" w:rsidRPr="008C46D9">
        <w:t>., 2015)</w:t>
      </w:r>
      <w:r w:rsidR="007C12CB" w:rsidRPr="008C46D9">
        <w:t>, καθώς και ο διαχωρισμός του καταλύτη από το μίγμα της αντίδρασης με διήθηση με τη χρήση κατάλληλων μεμβρανών</w:t>
      </w:r>
      <w:r w:rsidR="00C9012E" w:rsidRPr="008C46D9">
        <w:t xml:space="preserve"> (</w:t>
      </w:r>
      <w:r w:rsidR="00C9012E" w:rsidRPr="008C46D9">
        <w:rPr>
          <w:lang w:val="en-GB"/>
        </w:rPr>
        <w:t>Leong</w:t>
      </w:r>
      <w:r w:rsidR="00C9012E" w:rsidRPr="008C46D9">
        <w:t xml:space="preserve"> </w:t>
      </w:r>
      <w:r w:rsidR="00C9012E" w:rsidRPr="008C46D9">
        <w:rPr>
          <w:lang w:val="en-GB"/>
        </w:rPr>
        <w:t>et</w:t>
      </w:r>
      <w:r w:rsidR="00C9012E" w:rsidRPr="008C46D9">
        <w:t xml:space="preserve"> </w:t>
      </w:r>
      <w:r w:rsidR="00C9012E" w:rsidRPr="008C46D9">
        <w:rPr>
          <w:lang w:val="en-GB"/>
        </w:rPr>
        <w:t>al</w:t>
      </w:r>
      <w:r w:rsidR="00C9012E" w:rsidRPr="008C46D9">
        <w:t>., 2014)</w:t>
      </w:r>
      <w:r w:rsidR="00F87B62" w:rsidRPr="008C46D9">
        <w:t xml:space="preserve">. </w:t>
      </w:r>
      <w:r w:rsidR="007C12CB" w:rsidRPr="008C46D9">
        <w:t xml:space="preserve">Η επίλυση των πρακτικών αυτών ζητημάτων τα οποία περιορίζουν την πρακτική εφαρμογή της τεχνικής της φωτοκατάλυσης στην επεξεργασία νερού και υγρών αποβλήτων αποτελεί ένα πολύ </w:t>
      </w:r>
      <w:r w:rsidR="005073CC" w:rsidRPr="008C46D9">
        <w:t>σημαντικό πεδίο εντατικής έρευνας τα τελευταία χρόνια</w:t>
      </w:r>
      <w:r w:rsidR="005442D6" w:rsidRPr="008C46D9">
        <w:t xml:space="preserve"> (</w:t>
      </w:r>
      <w:r w:rsidR="005442D6" w:rsidRPr="008C46D9">
        <w:rPr>
          <w:lang w:val="en-GB"/>
        </w:rPr>
        <w:t>Dong</w:t>
      </w:r>
      <w:r w:rsidR="005442D6" w:rsidRPr="008C46D9">
        <w:t xml:space="preserve"> </w:t>
      </w:r>
      <w:r w:rsidR="005442D6" w:rsidRPr="008C46D9">
        <w:rPr>
          <w:lang w:val="en-GB"/>
        </w:rPr>
        <w:t>et</w:t>
      </w:r>
      <w:r w:rsidR="005442D6" w:rsidRPr="008C46D9">
        <w:t xml:space="preserve"> </w:t>
      </w:r>
      <w:r w:rsidR="005442D6" w:rsidRPr="008C46D9">
        <w:rPr>
          <w:lang w:val="en-GB"/>
        </w:rPr>
        <w:t>al</w:t>
      </w:r>
      <w:r w:rsidR="005442D6" w:rsidRPr="008C46D9">
        <w:t>., 2015)</w:t>
      </w:r>
      <w:r w:rsidR="00F87B62" w:rsidRPr="008C46D9">
        <w:t>.</w:t>
      </w:r>
    </w:p>
    <w:p w:rsidR="0033548B" w:rsidRDefault="0033548B" w:rsidP="007F7F31">
      <w:pPr>
        <w:pStyle w:val="2"/>
        <w:spacing w:before="0" w:line="360" w:lineRule="auto"/>
        <w:rPr>
          <w:rFonts w:ascii="Times New Roman" w:hAnsi="Times New Roman"/>
          <w:color w:val="000000"/>
          <w:sz w:val="24"/>
          <w:szCs w:val="24"/>
        </w:rPr>
      </w:pPr>
      <w:bookmarkStart w:id="15" w:name="_Toc423198518"/>
      <w:bookmarkStart w:id="16" w:name="_Toc432115349"/>
    </w:p>
    <w:p w:rsidR="00800D8A" w:rsidRPr="00542537" w:rsidRDefault="008446BB" w:rsidP="007F7F31">
      <w:pPr>
        <w:pStyle w:val="2"/>
        <w:spacing w:before="0" w:line="360" w:lineRule="auto"/>
        <w:rPr>
          <w:rFonts w:ascii="Times New Roman" w:hAnsi="Times New Roman"/>
          <w:color w:val="000000"/>
          <w:sz w:val="24"/>
          <w:szCs w:val="24"/>
        </w:rPr>
      </w:pPr>
      <w:r w:rsidRPr="00542537">
        <w:rPr>
          <w:rFonts w:ascii="Times New Roman" w:hAnsi="Times New Roman"/>
          <w:color w:val="000000"/>
          <w:sz w:val="24"/>
          <w:szCs w:val="24"/>
        </w:rPr>
        <w:t>Α.6</w:t>
      </w:r>
      <w:r w:rsidR="00542537">
        <w:rPr>
          <w:rFonts w:ascii="Times New Roman" w:hAnsi="Times New Roman"/>
          <w:color w:val="000000"/>
          <w:sz w:val="24"/>
          <w:szCs w:val="24"/>
        </w:rPr>
        <w:t xml:space="preserve">. </w:t>
      </w:r>
      <w:r w:rsidR="000D19FF">
        <w:rPr>
          <w:rFonts w:ascii="Times New Roman" w:hAnsi="Times New Roman"/>
          <w:color w:val="000000"/>
          <w:sz w:val="24"/>
          <w:szCs w:val="24"/>
        </w:rPr>
        <w:t>Παράγοντες που επηρεάζουν τη</w:t>
      </w:r>
      <w:r w:rsidR="00800D8A" w:rsidRPr="00542537">
        <w:rPr>
          <w:rFonts w:ascii="Times New Roman" w:hAnsi="Times New Roman"/>
          <w:color w:val="000000"/>
          <w:sz w:val="24"/>
          <w:szCs w:val="24"/>
        </w:rPr>
        <w:t xml:space="preserve"> φωτοκατάλυση</w:t>
      </w:r>
      <w:bookmarkEnd w:id="15"/>
      <w:bookmarkEnd w:id="16"/>
    </w:p>
    <w:p w:rsidR="00800D8A" w:rsidRPr="00800D8A" w:rsidRDefault="00800D8A" w:rsidP="007F7F31">
      <w:pPr>
        <w:pStyle w:val="2"/>
        <w:spacing w:before="0" w:line="360" w:lineRule="auto"/>
        <w:ind w:firstLine="720"/>
        <w:jc w:val="both"/>
        <w:rPr>
          <w:rFonts w:ascii="Times New Roman" w:hAnsi="Times New Roman"/>
          <w:b w:val="0"/>
          <w:color w:val="000000"/>
          <w:sz w:val="24"/>
          <w:szCs w:val="24"/>
        </w:rPr>
      </w:pPr>
      <w:bookmarkStart w:id="17" w:name="_Toc432115350"/>
      <w:r w:rsidRPr="00800D8A">
        <w:rPr>
          <w:rFonts w:ascii="Times New Roman" w:hAnsi="Times New Roman"/>
          <w:b w:val="0"/>
          <w:color w:val="000000"/>
          <w:sz w:val="24"/>
          <w:szCs w:val="24"/>
        </w:rPr>
        <w:t xml:space="preserve">Παρακάτω ακολουθεί μια εκτενής αναφορά στην επίδραση </w:t>
      </w:r>
      <w:r w:rsidR="008446BB">
        <w:rPr>
          <w:rFonts w:ascii="Times New Roman" w:hAnsi="Times New Roman"/>
          <w:b w:val="0"/>
          <w:color w:val="000000"/>
          <w:sz w:val="24"/>
          <w:szCs w:val="24"/>
        </w:rPr>
        <w:t>διαφόρων παραγόντων</w:t>
      </w:r>
      <w:r w:rsidRPr="00800D8A">
        <w:rPr>
          <w:rFonts w:ascii="Times New Roman" w:hAnsi="Times New Roman"/>
          <w:b w:val="0"/>
          <w:color w:val="000000"/>
          <w:sz w:val="24"/>
          <w:szCs w:val="24"/>
        </w:rPr>
        <w:t xml:space="preserve"> στην αποτελεσματικότητα της διεργασίας της φωτοκατάλυσης:</w:t>
      </w:r>
      <w:bookmarkEnd w:id="17"/>
    </w:p>
    <w:p w:rsidR="008446BB" w:rsidRPr="00413699" w:rsidRDefault="00800D8A" w:rsidP="00542537">
      <w:pPr>
        <w:pStyle w:val="10"/>
        <w:numPr>
          <w:ilvl w:val="0"/>
          <w:numId w:val="2"/>
        </w:numPr>
        <w:spacing w:before="120" w:after="0" w:line="360" w:lineRule="auto"/>
        <w:ind w:left="714" w:hanging="357"/>
        <w:rPr>
          <w:rFonts w:ascii="Times New Roman" w:hAnsi="Times New Roman"/>
          <w:b/>
          <w:bCs/>
          <w:color w:val="000000"/>
          <w:sz w:val="24"/>
          <w:szCs w:val="24"/>
        </w:rPr>
      </w:pPr>
      <w:r w:rsidRPr="00413699">
        <w:rPr>
          <w:rFonts w:ascii="Times New Roman" w:hAnsi="Times New Roman"/>
          <w:b/>
          <w:bCs/>
          <w:color w:val="000000"/>
          <w:sz w:val="24"/>
          <w:szCs w:val="24"/>
        </w:rPr>
        <w:t>Συγκέντρωση του καταλύτη</w:t>
      </w:r>
    </w:p>
    <w:p w:rsidR="00542537" w:rsidRDefault="00800D8A" w:rsidP="00542537">
      <w:pPr>
        <w:pStyle w:val="10"/>
        <w:spacing w:after="120" w:line="360" w:lineRule="auto"/>
        <w:ind w:left="0" w:firstLine="720"/>
        <w:jc w:val="both"/>
        <w:rPr>
          <w:rFonts w:ascii="Times New Roman" w:hAnsi="Times New Roman"/>
          <w:sz w:val="24"/>
          <w:szCs w:val="24"/>
        </w:rPr>
      </w:pPr>
      <w:r w:rsidRPr="00E60914">
        <w:rPr>
          <w:rFonts w:ascii="Times New Roman" w:hAnsi="Times New Roman"/>
          <w:sz w:val="24"/>
          <w:szCs w:val="24"/>
        </w:rPr>
        <w:t>Η βιβλιογραφία είναι</w:t>
      </w:r>
      <w:r w:rsidR="008446BB">
        <w:rPr>
          <w:rFonts w:ascii="Times New Roman" w:hAnsi="Times New Roman"/>
          <w:sz w:val="24"/>
          <w:szCs w:val="24"/>
        </w:rPr>
        <w:t xml:space="preserve"> πλούσια σε μελέτες οι οποίες αφορούν</w:t>
      </w:r>
      <w:r w:rsidRPr="00E60914">
        <w:rPr>
          <w:rFonts w:ascii="Times New Roman" w:hAnsi="Times New Roman"/>
          <w:sz w:val="24"/>
          <w:szCs w:val="24"/>
        </w:rPr>
        <w:t xml:space="preserve"> </w:t>
      </w:r>
      <w:r w:rsidR="008446BB">
        <w:rPr>
          <w:rFonts w:ascii="Times New Roman" w:hAnsi="Times New Roman"/>
          <w:sz w:val="24"/>
          <w:szCs w:val="24"/>
        </w:rPr>
        <w:t>σ</w:t>
      </w:r>
      <w:r w:rsidRPr="00E60914">
        <w:rPr>
          <w:rFonts w:ascii="Times New Roman" w:hAnsi="Times New Roman"/>
          <w:sz w:val="24"/>
          <w:szCs w:val="24"/>
        </w:rPr>
        <w:t>την επίδραση της συγκέντρωσης του καταλύ</w:t>
      </w:r>
      <w:r w:rsidR="009A7863">
        <w:rPr>
          <w:rFonts w:ascii="Times New Roman" w:hAnsi="Times New Roman"/>
          <w:sz w:val="24"/>
          <w:szCs w:val="24"/>
        </w:rPr>
        <w:t xml:space="preserve">τη στην απόδοση της διεργασίας. </w:t>
      </w:r>
      <w:r w:rsidR="009A7863" w:rsidRPr="009A7863">
        <w:rPr>
          <w:rFonts w:ascii="Times New Roman" w:hAnsi="Times New Roman"/>
          <w:sz w:val="24"/>
          <w:szCs w:val="24"/>
        </w:rPr>
        <w:t xml:space="preserve">Γενικά, </w:t>
      </w:r>
      <w:r w:rsidR="009A7863">
        <w:rPr>
          <w:rFonts w:ascii="Times New Roman" w:hAnsi="Times New Roman"/>
          <w:sz w:val="24"/>
          <w:szCs w:val="24"/>
        </w:rPr>
        <w:t xml:space="preserve">έχει παρατηρηθεί ότι </w:t>
      </w:r>
      <w:r w:rsidR="009A7863" w:rsidRPr="009A7863">
        <w:rPr>
          <w:rFonts w:ascii="Times New Roman" w:hAnsi="Times New Roman"/>
          <w:sz w:val="24"/>
          <w:szCs w:val="24"/>
        </w:rPr>
        <w:t>η αύξηση της συγκέντρωσης του καταλύτη, μέχρι μια βέλτιστη τιμή</w:t>
      </w:r>
      <w:r w:rsidR="00DD4297" w:rsidRPr="00DD4297">
        <w:rPr>
          <w:rFonts w:ascii="Times New Roman" w:hAnsi="Times New Roman"/>
          <w:sz w:val="24"/>
          <w:szCs w:val="24"/>
        </w:rPr>
        <w:t>,</w:t>
      </w:r>
      <w:r w:rsidR="009A7863" w:rsidRPr="009A7863">
        <w:rPr>
          <w:rFonts w:ascii="Times New Roman" w:hAnsi="Times New Roman"/>
          <w:sz w:val="24"/>
          <w:szCs w:val="24"/>
        </w:rPr>
        <w:t xml:space="preserve"> προκαλεί βελτίωση της </w:t>
      </w:r>
      <w:r w:rsidR="009A7863" w:rsidRPr="008C46D9">
        <w:rPr>
          <w:rFonts w:ascii="Times New Roman" w:hAnsi="Times New Roman"/>
          <w:sz w:val="24"/>
          <w:szCs w:val="24"/>
        </w:rPr>
        <w:t xml:space="preserve">δραστικότητας της διεργασίας της φωτοκατάλυσης (Chong et al., 2010, </w:t>
      </w:r>
      <w:r w:rsidR="005560D9" w:rsidRPr="008C46D9">
        <w:rPr>
          <w:rFonts w:ascii="Times New Roman" w:hAnsi="Times New Roman"/>
          <w:sz w:val="24"/>
          <w:szCs w:val="24"/>
        </w:rPr>
        <w:t>Herrmann, 2010</w:t>
      </w:r>
      <w:r w:rsidR="009A7863" w:rsidRPr="008C46D9">
        <w:rPr>
          <w:rFonts w:ascii="Times New Roman" w:hAnsi="Times New Roman"/>
          <w:sz w:val="24"/>
          <w:szCs w:val="24"/>
        </w:rPr>
        <w:t>). Αυτό</w:t>
      </w:r>
      <w:r w:rsidR="009A7863" w:rsidRPr="009A7863">
        <w:rPr>
          <w:rFonts w:ascii="Times New Roman" w:hAnsi="Times New Roman"/>
          <w:sz w:val="24"/>
          <w:szCs w:val="24"/>
        </w:rPr>
        <w:t xml:space="preserve"> οφείλεται στην αύξηση της διαθεσιμότητας </w:t>
      </w:r>
      <w:r w:rsidR="00542537">
        <w:rPr>
          <w:rFonts w:ascii="Times New Roman" w:hAnsi="Times New Roman"/>
          <w:sz w:val="24"/>
          <w:szCs w:val="24"/>
        </w:rPr>
        <w:t xml:space="preserve">των </w:t>
      </w:r>
      <w:r w:rsidR="009A7863" w:rsidRPr="009A7863">
        <w:rPr>
          <w:rFonts w:ascii="Times New Roman" w:hAnsi="Times New Roman"/>
          <w:sz w:val="24"/>
          <w:szCs w:val="24"/>
        </w:rPr>
        <w:t>ενεργών κέντρων</w:t>
      </w:r>
      <w:r w:rsidR="00542537">
        <w:rPr>
          <w:rFonts w:ascii="Times New Roman" w:hAnsi="Times New Roman"/>
          <w:sz w:val="24"/>
          <w:szCs w:val="24"/>
        </w:rPr>
        <w:t xml:space="preserve"> του καταλύτη</w:t>
      </w:r>
      <w:r w:rsidR="009A7863" w:rsidRPr="009A7863">
        <w:rPr>
          <w:rFonts w:ascii="Times New Roman" w:hAnsi="Times New Roman"/>
          <w:sz w:val="24"/>
          <w:szCs w:val="24"/>
        </w:rPr>
        <w:t>. Ωστόσο, όταν η βέλτιστη αυτή συγκέντρωση ξεπεραστεί, η περίσσεια καταλύτη αρχικά δεν μεταβάλει και στη συνέχεια μειώνει την ενέργεια που μεταφέρεται στα σωματίδια, λόγω της θολότητας που αυτά προκαλούν. Έχει επίσης παρατηρηθεί και καθίζηση του φωτοκαταλύτη σε περίπτωση υπερβολικής φόρτισης.</w:t>
      </w:r>
      <w:r w:rsidR="00673F91" w:rsidRPr="00673F91">
        <w:rPr>
          <w:rFonts w:ascii="Times New Roman" w:hAnsi="Times New Roman"/>
          <w:sz w:val="24"/>
          <w:szCs w:val="24"/>
        </w:rPr>
        <w:t xml:space="preserve"> </w:t>
      </w:r>
      <w:r w:rsidRPr="00E60914">
        <w:rPr>
          <w:rFonts w:ascii="Times New Roman" w:hAnsi="Times New Roman"/>
          <w:sz w:val="24"/>
          <w:szCs w:val="24"/>
        </w:rPr>
        <w:t>Αν και τα αποτελέσματα ποικίλουν, σαν γενικό συμπέρασμα προκύπτει ότι η προσπίπτουσα στον αντιδραστήρα ακτινοβολία, η γεωμετρία του, αλλά και ο τύπος της πηγής υπεριώδους ακτινοβολίας είναι ιδιαιτέρως σημαντικά στον προσδιορισμό της βέλτιστης συγκέντρωσης. Το σχήμα του αντιδραστήρα έχει ιδιαίτερη σημασία στην περίπτωση που η ακτινοβόληση γίνεται από πηγή έξω από αυτόν (π.χ. ηλ</w:t>
      </w:r>
      <w:r w:rsidR="00673F91">
        <w:rPr>
          <w:rFonts w:ascii="Times New Roman" w:hAnsi="Times New Roman"/>
          <w:sz w:val="24"/>
          <w:szCs w:val="24"/>
        </w:rPr>
        <w:t>ιακή ακτινοβολία)</w:t>
      </w:r>
      <w:r w:rsidRPr="00E60914">
        <w:rPr>
          <w:rFonts w:ascii="Times New Roman" w:hAnsi="Times New Roman"/>
          <w:sz w:val="24"/>
          <w:szCs w:val="24"/>
        </w:rPr>
        <w:t>.</w:t>
      </w:r>
    </w:p>
    <w:p w:rsidR="00076AC4" w:rsidRPr="008C46D9" w:rsidRDefault="00800D8A" w:rsidP="00542537">
      <w:pPr>
        <w:pStyle w:val="10"/>
        <w:spacing w:after="0" w:line="360" w:lineRule="auto"/>
        <w:ind w:left="0" w:firstLine="720"/>
        <w:jc w:val="both"/>
        <w:rPr>
          <w:rFonts w:ascii="Times New Roman" w:hAnsi="Times New Roman"/>
          <w:sz w:val="24"/>
          <w:szCs w:val="24"/>
        </w:rPr>
      </w:pPr>
      <w:r w:rsidRPr="00F21ACB">
        <w:rPr>
          <w:rFonts w:ascii="Times New Roman" w:hAnsi="Times New Roman"/>
          <w:sz w:val="24"/>
          <w:szCs w:val="24"/>
        </w:rPr>
        <w:t xml:space="preserve">Πρέπει επίσης να σημειωθεί ότι η βέλτιστη τιμή εξαρτάται από τον τύπο και τη συγκέντρωση του ρύπου, καθώς επίσης και από τον ρυθμό σχηματισμού ριζών υδροξυλίου (που εξαρτάται άμεσα από τις συνθήκες λειτουργίας του αντιδραστήρα). Για την επιλογή της συγκέντρωσης που θα χρησιμοποιηθεί, ιδίως εάν πρόκειται για διεργασία μεγάλης κλίμακας, απαιτούνται αποτελέσματα μετρήσεων σε εργαστηριακή κλίμακα καθώς επίσης και εκτενής </w:t>
      </w:r>
      <w:r w:rsidRPr="00F405B1">
        <w:rPr>
          <w:rFonts w:ascii="Times New Roman" w:hAnsi="Times New Roman"/>
          <w:sz w:val="24"/>
          <w:szCs w:val="24"/>
        </w:rPr>
        <w:lastRenderedPageBreak/>
        <w:t>ανασκόπηση της βιβλιογραφίας, για διεργασίες σε αντίστοιχε</w:t>
      </w:r>
      <w:r w:rsidR="00673F91" w:rsidRPr="00F405B1">
        <w:rPr>
          <w:rFonts w:ascii="Times New Roman" w:hAnsi="Times New Roman"/>
          <w:sz w:val="24"/>
          <w:szCs w:val="24"/>
        </w:rPr>
        <w:t>ς συνθήκες (Chong et al., 2010, Herrmann, 2010)</w:t>
      </w:r>
      <w:r w:rsidRPr="00F405B1">
        <w:rPr>
          <w:rFonts w:ascii="Times New Roman" w:hAnsi="Times New Roman"/>
          <w:sz w:val="24"/>
          <w:szCs w:val="24"/>
        </w:rPr>
        <w:t>.</w:t>
      </w:r>
    </w:p>
    <w:p w:rsidR="00076AC4" w:rsidRPr="008C46D9" w:rsidRDefault="00076AC4" w:rsidP="00542537">
      <w:pPr>
        <w:pStyle w:val="10"/>
        <w:numPr>
          <w:ilvl w:val="0"/>
          <w:numId w:val="2"/>
        </w:numPr>
        <w:spacing w:before="120" w:after="0" w:line="360" w:lineRule="auto"/>
        <w:ind w:left="714" w:hanging="357"/>
        <w:jc w:val="both"/>
        <w:rPr>
          <w:rFonts w:ascii="Times New Roman" w:hAnsi="Times New Roman"/>
          <w:b/>
          <w:sz w:val="24"/>
          <w:szCs w:val="24"/>
        </w:rPr>
      </w:pPr>
      <w:r w:rsidRPr="008C46D9">
        <w:rPr>
          <w:rFonts w:ascii="Times New Roman" w:hAnsi="Times New Roman"/>
          <w:b/>
          <w:bCs/>
          <w:sz w:val="24"/>
          <w:szCs w:val="24"/>
        </w:rPr>
        <w:t xml:space="preserve">Διαλυμένο </w:t>
      </w:r>
      <w:r w:rsidR="00800D8A" w:rsidRPr="008C46D9">
        <w:rPr>
          <w:rFonts w:ascii="Times New Roman" w:hAnsi="Times New Roman"/>
          <w:b/>
          <w:bCs/>
          <w:sz w:val="24"/>
          <w:szCs w:val="24"/>
        </w:rPr>
        <w:t>Οξυγόνο</w:t>
      </w:r>
    </w:p>
    <w:p w:rsidR="00076AC4" w:rsidRPr="008C46D9" w:rsidRDefault="00803C95" w:rsidP="007F7F31">
      <w:pPr>
        <w:pStyle w:val="10"/>
        <w:spacing w:after="0" w:line="360" w:lineRule="auto"/>
        <w:ind w:left="0" w:firstLine="720"/>
        <w:jc w:val="both"/>
        <w:rPr>
          <w:rFonts w:ascii="Times New Roman" w:hAnsi="Times New Roman"/>
          <w:sz w:val="24"/>
          <w:szCs w:val="24"/>
        </w:rPr>
      </w:pPr>
      <w:r w:rsidRPr="008C46D9">
        <w:rPr>
          <w:rFonts w:ascii="Times New Roman" w:hAnsi="Times New Roman"/>
          <w:sz w:val="24"/>
          <w:szCs w:val="24"/>
        </w:rPr>
        <w:t xml:space="preserve">Στις διεργασίες που χρησιμοποιούν την ετερογενή φωτοκατάλυση για καθαρισμό νερού </w:t>
      </w:r>
      <w:r w:rsidR="00C53EDC" w:rsidRPr="008C46D9">
        <w:rPr>
          <w:rFonts w:ascii="Times New Roman" w:hAnsi="Times New Roman"/>
          <w:sz w:val="24"/>
          <w:szCs w:val="24"/>
        </w:rPr>
        <w:t>και υγρών αποβλήτων</w:t>
      </w:r>
      <w:r w:rsidR="00800D8A" w:rsidRPr="008C46D9">
        <w:rPr>
          <w:rFonts w:ascii="Times New Roman" w:hAnsi="Times New Roman"/>
          <w:sz w:val="24"/>
          <w:szCs w:val="24"/>
        </w:rPr>
        <w:t>, οι ρύποι είναι συνήθως οργανικοί και η συνολική αντίδραση ανοργανοποίησής</w:t>
      </w:r>
      <w:r w:rsidR="00076AC4" w:rsidRPr="008C46D9">
        <w:rPr>
          <w:rFonts w:ascii="Times New Roman" w:hAnsi="Times New Roman"/>
          <w:sz w:val="24"/>
          <w:szCs w:val="24"/>
        </w:rPr>
        <w:t xml:space="preserve"> </w:t>
      </w:r>
      <w:r w:rsidR="007A66B2" w:rsidRPr="008C46D9">
        <w:rPr>
          <w:rFonts w:ascii="Times New Roman" w:hAnsi="Times New Roman"/>
          <w:sz w:val="24"/>
          <w:szCs w:val="24"/>
        </w:rPr>
        <w:t>τους,</w:t>
      </w:r>
      <w:r w:rsidR="00800D8A" w:rsidRPr="008C46D9">
        <w:rPr>
          <w:rFonts w:ascii="Times New Roman" w:hAnsi="Times New Roman"/>
          <w:sz w:val="24"/>
          <w:szCs w:val="24"/>
        </w:rPr>
        <w:t xml:space="preserve"> </w:t>
      </w:r>
      <w:r w:rsidR="007A66B2" w:rsidRPr="008C46D9">
        <w:rPr>
          <w:rFonts w:ascii="Times New Roman" w:hAnsi="Times New Roman"/>
          <w:sz w:val="24"/>
          <w:szCs w:val="24"/>
        </w:rPr>
        <w:t xml:space="preserve">όπως αναφέρθηκε ήδη, </w:t>
      </w:r>
      <w:r w:rsidR="00800D8A" w:rsidRPr="008C46D9">
        <w:rPr>
          <w:rFonts w:ascii="Times New Roman" w:hAnsi="Times New Roman"/>
          <w:sz w:val="24"/>
          <w:szCs w:val="24"/>
        </w:rPr>
        <w:t>περιγράφεται από την παρακάτω αντίδραση:</w:t>
      </w:r>
    </w:p>
    <w:p w:rsidR="00800D8A" w:rsidRPr="008C46D9" w:rsidRDefault="000259F4" w:rsidP="007F7F31">
      <w:pPr>
        <w:pStyle w:val="10"/>
        <w:spacing w:after="0" w:line="360" w:lineRule="auto"/>
        <w:ind w:left="0"/>
        <w:jc w:val="center"/>
        <w:rPr>
          <w:rFonts w:ascii="Times New Roman" w:hAnsi="Times New Roman"/>
          <w:sz w:val="24"/>
          <w:szCs w:val="24"/>
        </w:rPr>
      </w:pPr>
      <w:r w:rsidRPr="008C46D9">
        <w:rPr>
          <w:noProof/>
          <w:lang w:eastAsia="el-GR"/>
        </w:rPr>
        <w:drawing>
          <wp:inline distT="0" distB="0" distL="0" distR="0">
            <wp:extent cx="3439160" cy="436880"/>
            <wp:effectExtent l="0" t="0" r="0" b="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39160" cy="436880"/>
                    </a:xfrm>
                    <a:prstGeom prst="rect">
                      <a:avLst/>
                    </a:prstGeom>
                    <a:noFill/>
                    <a:ln>
                      <a:noFill/>
                    </a:ln>
                  </pic:spPr>
                </pic:pic>
              </a:graphicData>
            </a:graphic>
          </wp:inline>
        </w:drawing>
      </w:r>
    </w:p>
    <w:p w:rsidR="00A6116E" w:rsidRPr="008C46D9" w:rsidRDefault="00800D8A" w:rsidP="00542537">
      <w:pPr>
        <w:pStyle w:val="10"/>
        <w:spacing w:after="0" w:line="360" w:lineRule="auto"/>
        <w:ind w:left="0" w:firstLine="720"/>
        <w:jc w:val="both"/>
        <w:rPr>
          <w:rFonts w:ascii="Times New Roman" w:hAnsi="Times New Roman"/>
          <w:sz w:val="24"/>
          <w:szCs w:val="24"/>
        </w:rPr>
      </w:pPr>
      <w:r w:rsidRPr="008C46D9">
        <w:rPr>
          <w:rFonts w:ascii="Times New Roman" w:hAnsi="Times New Roman"/>
          <w:sz w:val="24"/>
          <w:szCs w:val="24"/>
        </w:rPr>
        <w:t>Δεδομένης της στοιχειομετρίας της αντίδρασης αυτής, δεν είναι δυνατή η</w:t>
      </w:r>
      <w:r w:rsidR="00B935E9" w:rsidRPr="008C46D9">
        <w:rPr>
          <w:rFonts w:ascii="Times New Roman" w:hAnsi="Times New Roman"/>
          <w:sz w:val="24"/>
          <w:szCs w:val="24"/>
        </w:rPr>
        <w:t xml:space="preserve"> </w:t>
      </w:r>
      <w:r w:rsidRPr="008C46D9">
        <w:rPr>
          <w:rFonts w:ascii="Times New Roman" w:hAnsi="Times New Roman"/>
          <w:sz w:val="24"/>
          <w:szCs w:val="24"/>
        </w:rPr>
        <w:t>ανοργανοποίηση του ρύπου απουσία</w:t>
      </w:r>
      <w:r w:rsidR="00573F42" w:rsidRPr="008C46D9">
        <w:rPr>
          <w:rFonts w:ascii="Times New Roman" w:hAnsi="Times New Roman"/>
          <w:sz w:val="24"/>
          <w:szCs w:val="24"/>
        </w:rPr>
        <w:t xml:space="preserve"> διαλυμένου οξυγόνου</w:t>
      </w:r>
      <w:r w:rsidRPr="008C46D9">
        <w:rPr>
          <w:rFonts w:ascii="Times New Roman" w:hAnsi="Times New Roman"/>
          <w:sz w:val="24"/>
          <w:szCs w:val="24"/>
        </w:rPr>
        <w:t>.</w:t>
      </w:r>
      <w:r w:rsidR="00B935E9" w:rsidRPr="008C46D9">
        <w:rPr>
          <w:rFonts w:ascii="Times New Roman" w:hAnsi="Times New Roman"/>
          <w:sz w:val="24"/>
          <w:szCs w:val="24"/>
        </w:rPr>
        <w:t xml:space="preserve"> </w:t>
      </w:r>
      <w:r w:rsidR="00573F42" w:rsidRPr="008C46D9">
        <w:rPr>
          <w:rFonts w:ascii="Times New Roman" w:hAnsi="Times New Roman"/>
          <w:sz w:val="24"/>
          <w:szCs w:val="24"/>
        </w:rPr>
        <w:t>Η παρουσία διαλυμένου οξυγόνου</w:t>
      </w:r>
      <w:r w:rsidRPr="008C46D9">
        <w:rPr>
          <w:rFonts w:ascii="Times New Roman" w:hAnsi="Times New Roman"/>
          <w:sz w:val="24"/>
          <w:szCs w:val="24"/>
        </w:rPr>
        <w:t xml:space="preserve"> επίσης π</w:t>
      </w:r>
      <w:r w:rsidR="00B935E9" w:rsidRPr="008C46D9">
        <w:rPr>
          <w:rFonts w:ascii="Times New Roman" w:hAnsi="Times New Roman"/>
          <w:sz w:val="24"/>
          <w:szCs w:val="24"/>
        </w:rPr>
        <w:t xml:space="preserve">αρέχει τους απαραίτητους δέκτες </w:t>
      </w:r>
      <w:r w:rsidRPr="008C46D9">
        <w:rPr>
          <w:rFonts w:ascii="Times New Roman" w:hAnsi="Times New Roman"/>
          <w:sz w:val="24"/>
          <w:szCs w:val="24"/>
        </w:rPr>
        <w:t xml:space="preserve">ηλεκτρονίων, έτσι ώστε να αποφευχθεί η αντίδραση επανασυνδυασμού των θετικών </w:t>
      </w:r>
      <w:r w:rsidR="00A6116E" w:rsidRPr="008C46D9">
        <w:rPr>
          <w:rFonts w:ascii="Times New Roman" w:hAnsi="Times New Roman"/>
          <w:sz w:val="24"/>
          <w:szCs w:val="24"/>
        </w:rPr>
        <w:t>οπών με τα ηλεκτρόνια</w:t>
      </w:r>
      <w:r w:rsidR="00542537" w:rsidRPr="008C46D9">
        <w:rPr>
          <w:rFonts w:ascii="Times New Roman" w:hAnsi="Times New Roman"/>
          <w:sz w:val="24"/>
          <w:szCs w:val="24"/>
        </w:rPr>
        <w:t>,</w:t>
      </w:r>
      <w:r w:rsidR="00803C95" w:rsidRPr="008C46D9">
        <w:rPr>
          <w:rFonts w:ascii="Times New Roman" w:hAnsi="Times New Roman"/>
          <w:sz w:val="24"/>
          <w:szCs w:val="24"/>
        </w:rPr>
        <w:t xml:space="preserve"> ενώ ταυτόχρονα βοηθάει την καλύτερη ανάδευ</w:t>
      </w:r>
      <w:r w:rsidR="00542537" w:rsidRPr="008C46D9">
        <w:rPr>
          <w:rFonts w:ascii="Times New Roman" w:hAnsi="Times New Roman"/>
          <w:sz w:val="24"/>
          <w:szCs w:val="24"/>
        </w:rPr>
        <w:t>ση του διαλύματος (Chong et al., 2010).</w:t>
      </w:r>
    </w:p>
    <w:p w:rsidR="00800D8A" w:rsidRPr="008C46D9" w:rsidRDefault="00800D8A" w:rsidP="00542537">
      <w:pPr>
        <w:pStyle w:val="10"/>
        <w:numPr>
          <w:ilvl w:val="0"/>
          <w:numId w:val="2"/>
        </w:numPr>
        <w:spacing w:before="120" w:after="0" w:line="360" w:lineRule="auto"/>
        <w:ind w:left="714" w:hanging="357"/>
        <w:jc w:val="both"/>
        <w:rPr>
          <w:rFonts w:ascii="Times New Roman" w:hAnsi="Times New Roman"/>
          <w:b/>
          <w:sz w:val="24"/>
          <w:szCs w:val="24"/>
        </w:rPr>
      </w:pPr>
      <w:r w:rsidRPr="008C46D9">
        <w:rPr>
          <w:rFonts w:ascii="Times New Roman" w:hAnsi="Times New Roman"/>
          <w:b/>
          <w:bCs/>
          <w:sz w:val="24"/>
          <w:szCs w:val="24"/>
        </w:rPr>
        <w:t xml:space="preserve">Εξάρτηση από το </w:t>
      </w:r>
      <w:r w:rsidRPr="008C46D9">
        <w:rPr>
          <w:rFonts w:ascii="Times New Roman" w:hAnsi="Times New Roman"/>
          <w:b/>
          <w:bCs/>
          <w:sz w:val="24"/>
          <w:szCs w:val="24"/>
          <w:lang w:val="en-US"/>
        </w:rPr>
        <w:t>pH</w:t>
      </w:r>
      <w:r w:rsidRPr="008C46D9">
        <w:rPr>
          <w:rFonts w:ascii="Times New Roman" w:hAnsi="Times New Roman"/>
          <w:b/>
          <w:bCs/>
          <w:sz w:val="24"/>
          <w:szCs w:val="24"/>
        </w:rPr>
        <w:t xml:space="preserve"> του διαλύματος</w:t>
      </w:r>
    </w:p>
    <w:p w:rsidR="00800D8A" w:rsidRPr="008C46D9" w:rsidRDefault="00800D8A" w:rsidP="007F7F31">
      <w:pPr>
        <w:pStyle w:val="10"/>
        <w:spacing w:after="0" w:line="360" w:lineRule="auto"/>
        <w:ind w:left="0" w:firstLine="720"/>
        <w:jc w:val="both"/>
        <w:rPr>
          <w:rFonts w:ascii="Times New Roman" w:hAnsi="Times New Roman"/>
          <w:sz w:val="24"/>
          <w:szCs w:val="24"/>
        </w:rPr>
      </w:pPr>
      <w:r w:rsidRPr="008C46D9">
        <w:rPr>
          <w:rFonts w:ascii="Times New Roman" w:hAnsi="Times New Roman"/>
          <w:sz w:val="24"/>
          <w:szCs w:val="24"/>
        </w:rPr>
        <w:t>Το pH του μέσου έχει πολύπλοκη επίδραση στον ρυθμό της φωτοκατάλυσης, καθώς επιδρά στην προσρόφηση του υποστρώματος στον καταλύτη επηρεάζοντας την φόρτιση της επιφάνειας του και της κατάστασης του ιονισμού της ένωσης. Η επίδραση αυτή γενικά εξαρτάται από τον τύπο του ρύπου και το ισοηλεκτρικό σημείο (zero point charge - ZPC) του ημιαγωγού, λόγω της ηλεκτροστατικής αλληλεπίδρασης μεταξύ της επιφάνειας του καταλύτη και του ρύπου</w:t>
      </w:r>
      <w:r w:rsidR="00FA4086" w:rsidRPr="008C46D9">
        <w:rPr>
          <w:rFonts w:ascii="Times New Roman" w:hAnsi="Times New Roman"/>
          <w:sz w:val="24"/>
          <w:szCs w:val="24"/>
        </w:rPr>
        <w:t xml:space="preserve"> (Chong et al., 2010)</w:t>
      </w:r>
      <w:r w:rsidRPr="008C46D9">
        <w:rPr>
          <w:rFonts w:ascii="Times New Roman" w:hAnsi="Times New Roman"/>
          <w:sz w:val="24"/>
          <w:szCs w:val="24"/>
        </w:rPr>
        <w:t xml:space="preserve">. Η προσρόφηση του ρύπου και κατ’ </w:t>
      </w:r>
      <w:r w:rsidR="004B5DBF" w:rsidRPr="008C46D9">
        <w:rPr>
          <w:rFonts w:ascii="Times New Roman" w:hAnsi="Times New Roman"/>
          <w:sz w:val="24"/>
          <w:szCs w:val="24"/>
        </w:rPr>
        <w:t>επέκταση ο ρυθμός διάσπασής του,</w:t>
      </w:r>
      <w:r w:rsidRPr="008C46D9">
        <w:rPr>
          <w:rFonts w:ascii="Times New Roman" w:hAnsi="Times New Roman"/>
          <w:sz w:val="24"/>
          <w:szCs w:val="24"/>
        </w:rPr>
        <w:t xml:space="preserve"> θα μεγιστοποιείται σε pH κον</w:t>
      </w:r>
      <w:r w:rsidR="004B5DBF" w:rsidRPr="008C46D9">
        <w:rPr>
          <w:rFonts w:ascii="Times New Roman" w:hAnsi="Times New Roman"/>
          <w:sz w:val="24"/>
          <w:szCs w:val="24"/>
        </w:rPr>
        <w:t xml:space="preserve">τά στο ZPC του καταλύτη. Σε pH &lt; </w:t>
      </w:r>
      <w:r w:rsidRPr="008C46D9">
        <w:rPr>
          <w:rFonts w:ascii="Times New Roman" w:hAnsi="Times New Roman"/>
          <w:sz w:val="24"/>
          <w:szCs w:val="24"/>
        </w:rPr>
        <w:t>pH</w:t>
      </w:r>
      <w:r w:rsidRPr="008C46D9">
        <w:rPr>
          <w:rFonts w:ascii="Times New Roman" w:hAnsi="Times New Roman"/>
          <w:sz w:val="24"/>
          <w:szCs w:val="24"/>
          <w:vertAlign w:val="subscript"/>
        </w:rPr>
        <w:t>pzc</w:t>
      </w:r>
      <w:r w:rsidRPr="008C46D9">
        <w:rPr>
          <w:rFonts w:ascii="Times New Roman" w:hAnsi="Times New Roman"/>
          <w:sz w:val="24"/>
          <w:szCs w:val="24"/>
        </w:rPr>
        <w:t xml:space="preserve"> η επιφάνεια του TiO</w:t>
      </w:r>
      <w:r w:rsidRPr="008C46D9">
        <w:rPr>
          <w:rFonts w:ascii="Times New Roman" w:hAnsi="Times New Roman"/>
          <w:sz w:val="24"/>
          <w:szCs w:val="24"/>
          <w:vertAlign w:val="subscript"/>
        </w:rPr>
        <w:t>2</w:t>
      </w:r>
      <w:r w:rsidRPr="008C46D9">
        <w:rPr>
          <w:rFonts w:ascii="Times New Roman" w:hAnsi="Times New Roman"/>
          <w:sz w:val="24"/>
          <w:szCs w:val="24"/>
        </w:rPr>
        <w:t xml:space="preserve"> είναι θετικά φορτισμένη, ενώ για pH&gt;</w:t>
      </w:r>
      <w:r w:rsidR="00DB0506" w:rsidRPr="008C46D9">
        <w:rPr>
          <w:rFonts w:ascii="Times New Roman" w:hAnsi="Times New Roman"/>
          <w:sz w:val="24"/>
          <w:szCs w:val="24"/>
        </w:rPr>
        <w:t xml:space="preserve"> pH</w:t>
      </w:r>
      <w:r w:rsidR="00DB0506" w:rsidRPr="008C46D9">
        <w:rPr>
          <w:rFonts w:ascii="Times New Roman" w:hAnsi="Times New Roman"/>
          <w:sz w:val="24"/>
          <w:szCs w:val="24"/>
          <w:vertAlign w:val="subscript"/>
        </w:rPr>
        <w:t>pzc</w:t>
      </w:r>
      <w:r w:rsidR="00DB0506" w:rsidRPr="008C46D9">
        <w:rPr>
          <w:rFonts w:ascii="Times New Roman" w:hAnsi="Times New Roman"/>
          <w:sz w:val="24"/>
          <w:szCs w:val="24"/>
        </w:rPr>
        <w:t xml:space="preserve"> </w:t>
      </w:r>
      <w:r w:rsidR="00466438" w:rsidRPr="008C46D9">
        <w:rPr>
          <w:rFonts w:ascii="Times New Roman" w:hAnsi="Times New Roman"/>
          <w:sz w:val="24"/>
          <w:szCs w:val="24"/>
        </w:rPr>
        <w:t>είναι αρνητικά φορτισμένη. Επίσης,</w:t>
      </w:r>
      <w:r w:rsidRPr="008C46D9">
        <w:rPr>
          <w:rFonts w:ascii="Times New Roman" w:hAnsi="Times New Roman"/>
          <w:sz w:val="24"/>
          <w:szCs w:val="24"/>
        </w:rPr>
        <w:t xml:space="preserve"> πολλές φορές τα προϊόντα</w:t>
      </w:r>
      <w:r w:rsidR="00466438" w:rsidRPr="008C46D9">
        <w:rPr>
          <w:rFonts w:ascii="Times New Roman" w:hAnsi="Times New Roman"/>
          <w:sz w:val="24"/>
          <w:szCs w:val="24"/>
        </w:rPr>
        <w:t xml:space="preserve"> που παράγονται από τη διάσπαση</w:t>
      </w:r>
      <w:r w:rsidRPr="008C46D9">
        <w:rPr>
          <w:rFonts w:ascii="Times New Roman" w:hAnsi="Times New Roman"/>
          <w:sz w:val="24"/>
          <w:szCs w:val="24"/>
        </w:rPr>
        <w:t xml:space="preserve"> του ρύπου εξαρτώνται από το pH καθώς έχει παρατηρηθεί η παραγωγή διαφορετικών προϊόντων </w:t>
      </w:r>
      <w:r w:rsidR="00466438" w:rsidRPr="008C46D9">
        <w:rPr>
          <w:rFonts w:ascii="Times New Roman" w:hAnsi="Times New Roman"/>
          <w:sz w:val="24"/>
          <w:szCs w:val="24"/>
        </w:rPr>
        <w:t xml:space="preserve">διάσπασης </w:t>
      </w:r>
      <w:r w:rsidRPr="008C46D9">
        <w:rPr>
          <w:rFonts w:ascii="Times New Roman" w:hAnsi="Times New Roman"/>
          <w:sz w:val="24"/>
          <w:szCs w:val="24"/>
        </w:rPr>
        <w:t xml:space="preserve">με μεταβολή του pH </w:t>
      </w:r>
      <w:r w:rsidR="00466438" w:rsidRPr="008C46D9">
        <w:rPr>
          <w:rFonts w:ascii="Times New Roman" w:hAnsi="Times New Roman"/>
          <w:sz w:val="24"/>
          <w:szCs w:val="24"/>
        </w:rPr>
        <w:t xml:space="preserve">του διαλύματος </w:t>
      </w:r>
      <w:r w:rsidR="002771E2" w:rsidRPr="008C46D9">
        <w:rPr>
          <w:rFonts w:ascii="Times New Roman" w:hAnsi="Times New Roman"/>
          <w:sz w:val="24"/>
          <w:szCs w:val="24"/>
        </w:rPr>
        <w:t>(Chong et al., 2010)</w:t>
      </w:r>
      <w:r w:rsidRPr="008C46D9">
        <w:rPr>
          <w:rFonts w:ascii="Times New Roman" w:hAnsi="Times New Roman"/>
          <w:sz w:val="24"/>
          <w:szCs w:val="24"/>
        </w:rPr>
        <w:t>.</w:t>
      </w:r>
    </w:p>
    <w:p w:rsidR="00800D8A" w:rsidRPr="008C46D9" w:rsidRDefault="00800D8A" w:rsidP="005D5B79">
      <w:pPr>
        <w:pStyle w:val="10"/>
        <w:numPr>
          <w:ilvl w:val="0"/>
          <w:numId w:val="2"/>
        </w:numPr>
        <w:spacing w:before="120" w:after="0" w:line="360" w:lineRule="auto"/>
        <w:ind w:left="714" w:hanging="357"/>
        <w:rPr>
          <w:rFonts w:ascii="Times New Roman" w:hAnsi="Times New Roman"/>
          <w:b/>
          <w:bCs/>
          <w:sz w:val="24"/>
          <w:szCs w:val="24"/>
        </w:rPr>
      </w:pPr>
      <w:r w:rsidRPr="008C46D9">
        <w:rPr>
          <w:rFonts w:ascii="Times New Roman" w:hAnsi="Times New Roman"/>
          <w:b/>
          <w:bCs/>
          <w:sz w:val="24"/>
          <w:szCs w:val="24"/>
        </w:rPr>
        <w:t>Επίδραση της θερμοκρασίας</w:t>
      </w:r>
    </w:p>
    <w:p w:rsidR="003D3C71" w:rsidRPr="005D5B79" w:rsidRDefault="009C4AAC" w:rsidP="005D5B79">
      <w:pPr>
        <w:pStyle w:val="10"/>
        <w:spacing w:after="0" w:line="360" w:lineRule="auto"/>
        <w:ind w:left="0" w:firstLine="720"/>
        <w:jc w:val="both"/>
        <w:rPr>
          <w:rFonts w:ascii="Times New Roman" w:hAnsi="Times New Roman"/>
          <w:sz w:val="24"/>
          <w:szCs w:val="24"/>
        </w:rPr>
      </w:pPr>
      <w:r w:rsidRPr="008C46D9">
        <w:rPr>
          <w:rFonts w:ascii="Times New Roman" w:hAnsi="Times New Roman"/>
          <w:sz w:val="24"/>
          <w:szCs w:val="24"/>
        </w:rPr>
        <w:t>Συνήθως η διεργασία της φωτοκατάλυσης λαμβάνει χώρα</w:t>
      </w:r>
      <w:r w:rsidR="00A4730E" w:rsidRPr="008C46D9">
        <w:rPr>
          <w:rFonts w:ascii="Times New Roman" w:hAnsi="Times New Roman"/>
          <w:sz w:val="24"/>
          <w:szCs w:val="24"/>
        </w:rPr>
        <w:t xml:space="preserve"> σε θερμοκρασία περιβάλλοντος</w:t>
      </w:r>
      <w:r w:rsidR="00800D8A" w:rsidRPr="008C46D9">
        <w:rPr>
          <w:rFonts w:ascii="Times New Roman" w:hAnsi="Times New Roman"/>
          <w:sz w:val="24"/>
          <w:szCs w:val="24"/>
        </w:rPr>
        <w:t>. Βέβαια η διαδικασία επανασύνδεσης των οπών με τα ηλεκτρόνια προκαλεί έκλυση ενέργειας</w:t>
      </w:r>
      <w:r w:rsidR="00A4730E" w:rsidRPr="008C46D9">
        <w:rPr>
          <w:rFonts w:ascii="Times New Roman" w:hAnsi="Times New Roman"/>
          <w:sz w:val="24"/>
          <w:szCs w:val="24"/>
        </w:rPr>
        <w:t>, η οποία</w:t>
      </w:r>
      <w:r w:rsidR="00800D8A" w:rsidRPr="008C46D9">
        <w:rPr>
          <w:rFonts w:ascii="Times New Roman" w:hAnsi="Times New Roman"/>
          <w:sz w:val="24"/>
          <w:szCs w:val="24"/>
        </w:rPr>
        <w:t xml:space="preserve"> μπορεί να προκ</w:t>
      </w:r>
      <w:r w:rsidR="00A4730E" w:rsidRPr="008C46D9">
        <w:rPr>
          <w:rFonts w:ascii="Times New Roman" w:hAnsi="Times New Roman"/>
          <w:sz w:val="24"/>
          <w:szCs w:val="24"/>
        </w:rPr>
        <w:t>αλέσει αύξηση της θερμοκρασίας. Έχει βρεθεί ότι σ</w:t>
      </w:r>
      <w:r w:rsidR="00800D8A" w:rsidRPr="008C46D9">
        <w:rPr>
          <w:rFonts w:ascii="Times New Roman" w:hAnsi="Times New Roman"/>
          <w:sz w:val="24"/>
          <w:szCs w:val="24"/>
        </w:rPr>
        <w:t xml:space="preserve">το θερμοκρασιακό εύρος 20-80 </w:t>
      </w:r>
      <w:r w:rsidR="003D3C71" w:rsidRPr="008C46D9">
        <w:rPr>
          <w:rFonts w:ascii="Times New Roman" w:hAnsi="Times New Roman"/>
          <w:sz w:val="24"/>
          <w:szCs w:val="24"/>
        </w:rPr>
        <w:t>º</w:t>
      </w:r>
      <w:r w:rsidR="00800D8A" w:rsidRPr="008C46D9">
        <w:rPr>
          <w:rFonts w:ascii="Times New Roman" w:hAnsi="Times New Roman"/>
          <w:sz w:val="24"/>
          <w:szCs w:val="24"/>
        </w:rPr>
        <w:t>C, η εξάρτηση του ρυθμού αντίδρασης από τη θ</w:t>
      </w:r>
      <w:r w:rsidR="005D5B79" w:rsidRPr="008C46D9">
        <w:rPr>
          <w:rFonts w:ascii="Times New Roman" w:hAnsi="Times New Roman"/>
          <w:sz w:val="24"/>
          <w:szCs w:val="24"/>
        </w:rPr>
        <w:t>ερμοκρασία είναι σχετικά μικρή</w:t>
      </w:r>
      <w:r w:rsidR="003D3C71" w:rsidRPr="008C46D9">
        <w:rPr>
          <w:rFonts w:ascii="Times New Roman" w:hAnsi="Times New Roman"/>
          <w:sz w:val="24"/>
          <w:szCs w:val="24"/>
        </w:rPr>
        <w:t xml:space="preserve"> (Chong et al., 2010, Herrmann, 2010)</w:t>
      </w:r>
      <w:r w:rsidR="00800D8A" w:rsidRPr="008C46D9">
        <w:rPr>
          <w:rFonts w:ascii="Times New Roman" w:hAnsi="Times New Roman"/>
          <w:sz w:val="24"/>
          <w:szCs w:val="24"/>
        </w:rPr>
        <w:t>.</w:t>
      </w:r>
    </w:p>
    <w:p w:rsidR="00800D8A" w:rsidRDefault="00800D8A" w:rsidP="005D5B79">
      <w:pPr>
        <w:pStyle w:val="10"/>
        <w:numPr>
          <w:ilvl w:val="0"/>
          <w:numId w:val="2"/>
        </w:numPr>
        <w:spacing w:before="120" w:after="0" w:line="360" w:lineRule="auto"/>
        <w:ind w:left="714" w:hanging="357"/>
        <w:jc w:val="both"/>
        <w:rPr>
          <w:rFonts w:ascii="Times New Roman" w:hAnsi="Times New Roman"/>
          <w:b/>
          <w:bCs/>
          <w:sz w:val="24"/>
          <w:szCs w:val="24"/>
        </w:rPr>
      </w:pPr>
      <w:r w:rsidRPr="0069308F">
        <w:rPr>
          <w:rFonts w:ascii="Times New Roman" w:hAnsi="Times New Roman"/>
          <w:b/>
          <w:bCs/>
          <w:sz w:val="24"/>
          <w:szCs w:val="24"/>
        </w:rPr>
        <w:t>Μήκος κύματος της ακτινοβολίας</w:t>
      </w:r>
    </w:p>
    <w:p w:rsidR="00800D8A" w:rsidRPr="008C46D9" w:rsidRDefault="00800D8A" w:rsidP="007F7F31">
      <w:pPr>
        <w:pStyle w:val="10"/>
        <w:spacing w:after="0" w:line="360" w:lineRule="auto"/>
        <w:ind w:left="0" w:firstLine="720"/>
        <w:jc w:val="both"/>
        <w:rPr>
          <w:rFonts w:ascii="Times New Roman" w:hAnsi="Times New Roman"/>
          <w:b/>
          <w:bCs/>
          <w:sz w:val="24"/>
          <w:szCs w:val="24"/>
        </w:rPr>
      </w:pPr>
      <w:r w:rsidRPr="0069308F">
        <w:rPr>
          <w:rFonts w:ascii="Times New Roman" w:hAnsi="Times New Roman"/>
          <w:sz w:val="24"/>
          <w:szCs w:val="24"/>
        </w:rPr>
        <w:t xml:space="preserve">Το μέγιστο μήκος κύματος που μπορεί να χρησιμοποιηθεί για την ενεργοποίηση ενός φωτοκαταλύτη αντιστοιχεί, όπως έχει </w:t>
      </w:r>
      <w:r w:rsidR="002F107F">
        <w:rPr>
          <w:rFonts w:ascii="Times New Roman" w:hAnsi="Times New Roman"/>
          <w:sz w:val="24"/>
          <w:szCs w:val="24"/>
        </w:rPr>
        <w:t>προαναφερθεί στο ενεργειακό χάσμα</w:t>
      </w:r>
      <w:r w:rsidRPr="0069308F">
        <w:rPr>
          <w:rFonts w:ascii="Times New Roman" w:hAnsi="Times New Roman"/>
          <w:sz w:val="24"/>
          <w:szCs w:val="24"/>
        </w:rPr>
        <w:t xml:space="preserve"> μεταξύ των ζωνών </w:t>
      </w:r>
      <w:r w:rsidRPr="0069308F">
        <w:rPr>
          <w:rFonts w:ascii="Times New Roman" w:hAnsi="Times New Roman"/>
          <w:sz w:val="24"/>
          <w:szCs w:val="24"/>
        </w:rPr>
        <w:lastRenderedPageBreak/>
        <w:t xml:space="preserve">σθένους και αγωγιμότητας. Εξαρτάται λοιπόν από τον τύπο του επιλεγμένου φωτοκαταλύτη. Υπενθυμίζεται ότι στην περίπτωση που χρησιμοποιείται </w:t>
      </w:r>
      <w:r w:rsidR="002F107F">
        <w:rPr>
          <w:rFonts w:ascii="Times New Roman" w:hAnsi="Times New Roman"/>
          <w:sz w:val="24"/>
          <w:szCs w:val="24"/>
          <w:lang w:val="en-US"/>
        </w:rPr>
        <w:t>TiO</w:t>
      </w:r>
      <w:r w:rsidR="002F107F" w:rsidRPr="002F107F">
        <w:rPr>
          <w:rFonts w:ascii="Times New Roman" w:hAnsi="Times New Roman"/>
          <w:sz w:val="24"/>
          <w:szCs w:val="24"/>
          <w:vertAlign w:val="subscript"/>
        </w:rPr>
        <w:t>2</w:t>
      </w:r>
      <w:r w:rsidR="002F107F" w:rsidRPr="002F107F">
        <w:rPr>
          <w:rFonts w:ascii="Times New Roman" w:hAnsi="Times New Roman"/>
          <w:sz w:val="24"/>
          <w:szCs w:val="24"/>
        </w:rPr>
        <w:t xml:space="preserve"> </w:t>
      </w:r>
      <w:r w:rsidRPr="0069308F">
        <w:rPr>
          <w:rFonts w:ascii="Times New Roman" w:hAnsi="Times New Roman"/>
          <w:sz w:val="24"/>
          <w:szCs w:val="24"/>
        </w:rPr>
        <w:t>ως φωτοκαταλύτης, το μήκος κύματος της εκπεμπόμενης ακτινοβολίας πρέπει να είναι μικρότ</w:t>
      </w:r>
      <w:r w:rsidR="002F107F">
        <w:rPr>
          <w:rFonts w:ascii="Times New Roman" w:hAnsi="Times New Roman"/>
          <w:sz w:val="24"/>
          <w:szCs w:val="24"/>
        </w:rPr>
        <w:t>ερο των 38</w:t>
      </w:r>
      <w:r w:rsidR="002F107F" w:rsidRPr="002F107F">
        <w:rPr>
          <w:rFonts w:ascii="Times New Roman" w:hAnsi="Times New Roman"/>
          <w:sz w:val="24"/>
          <w:szCs w:val="24"/>
        </w:rPr>
        <w:t xml:space="preserve">0 </w:t>
      </w:r>
      <w:r w:rsidRPr="0069308F">
        <w:rPr>
          <w:rFonts w:ascii="Times New Roman" w:hAnsi="Times New Roman"/>
          <w:sz w:val="24"/>
          <w:szCs w:val="24"/>
        </w:rPr>
        <w:t xml:space="preserve">nm. Η χρησιμοποίηση ηλιακής ακτινοβολίας στην περίπτωση αυτή είναι δυνατή, μιας και τα </w:t>
      </w:r>
      <w:r w:rsidRPr="008C46D9">
        <w:rPr>
          <w:rFonts w:ascii="Times New Roman" w:hAnsi="Times New Roman"/>
          <w:sz w:val="24"/>
          <w:szCs w:val="24"/>
        </w:rPr>
        <w:t>απαιτούμενα μήκη κύματος περιέχονται, αν και σε μικρό ποσοστό (</w:t>
      </w:r>
      <w:r w:rsidR="002F107F" w:rsidRPr="008C46D9">
        <w:rPr>
          <w:rFonts w:ascii="Times New Roman" w:hAnsi="Times New Roman"/>
          <w:sz w:val="24"/>
          <w:szCs w:val="24"/>
        </w:rPr>
        <w:t>5-6%) στο φάσμα της (Chong et al., 2010, Herrmann, 2010)</w:t>
      </w:r>
      <w:r w:rsidRPr="008C46D9">
        <w:rPr>
          <w:rFonts w:ascii="Times New Roman" w:hAnsi="Times New Roman"/>
          <w:sz w:val="24"/>
          <w:szCs w:val="24"/>
        </w:rPr>
        <w:t>.</w:t>
      </w:r>
    </w:p>
    <w:p w:rsidR="00800D8A" w:rsidRPr="008C46D9" w:rsidRDefault="00800D8A" w:rsidP="005D5B79">
      <w:pPr>
        <w:pStyle w:val="10"/>
        <w:numPr>
          <w:ilvl w:val="0"/>
          <w:numId w:val="2"/>
        </w:numPr>
        <w:spacing w:before="120" w:after="0" w:line="360" w:lineRule="auto"/>
        <w:ind w:left="714" w:hanging="357"/>
        <w:rPr>
          <w:rFonts w:ascii="Times New Roman" w:hAnsi="Times New Roman"/>
          <w:b/>
          <w:bCs/>
          <w:sz w:val="24"/>
          <w:szCs w:val="24"/>
        </w:rPr>
      </w:pPr>
      <w:r w:rsidRPr="008C46D9">
        <w:rPr>
          <w:rFonts w:ascii="Times New Roman" w:hAnsi="Times New Roman"/>
          <w:b/>
          <w:bCs/>
          <w:sz w:val="24"/>
          <w:szCs w:val="24"/>
        </w:rPr>
        <w:t>Τύπος του αντιδραστήρα</w:t>
      </w:r>
    </w:p>
    <w:p w:rsidR="00800D8A" w:rsidRPr="008C46D9" w:rsidRDefault="00800D8A" w:rsidP="007F7F31">
      <w:pPr>
        <w:pStyle w:val="10"/>
        <w:spacing w:after="0" w:line="360" w:lineRule="auto"/>
        <w:ind w:left="0" w:firstLine="720"/>
        <w:jc w:val="both"/>
        <w:rPr>
          <w:rFonts w:ascii="Times New Roman" w:hAnsi="Times New Roman"/>
          <w:sz w:val="24"/>
          <w:szCs w:val="24"/>
        </w:rPr>
      </w:pPr>
      <w:r w:rsidRPr="008C46D9">
        <w:rPr>
          <w:rFonts w:ascii="Times New Roman" w:hAnsi="Times New Roman"/>
          <w:sz w:val="24"/>
          <w:szCs w:val="24"/>
        </w:rPr>
        <w:t>Συνήθως ο τύπος του αντιδραστήρα είναι τέτοιος που να επιτρέπει την ομοιόμορφη ακτινοβόληση του συνόλου του καταλύτη, ακόμα και στην περίπτωση που αυτή δεν είναι έντονη. Το παραπάνω αποτελεί σημαντικό τεχνολογικό πρόβλημα</w:t>
      </w:r>
      <w:r w:rsidR="005D5B79" w:rsidRPr="008C46D9">
        <w:rPr>
          <w:rFonts w:ascii="Times New Roman" w:hAnsi="Times New Roman"/>
          <w:sz w:val="24"/>
          <w:szCs w:val="24"/>
        </w:rPr>
        <w:t>,</w:t>
      </w:r>
      <w:r w:rsidRPr="008C46D9">
        <w:rPr>
          <w:rFonts w:ascii="Times New Roman" w:hAnsi="Times New Roman"/>
          <w:sz w:val="24"/>
          <w:szCs w:val="24"/>
        </w:rPr>
        <w:t xml:space="preserve"> κυρίως σε εγκαταστάσεις μεγάλης κλίμακας. Στην περίπτωση που ο ημιαγωγός είναι ακινητοποιημένος, ο αντιδραστήρας θα πρέπει να είναι κατάλληλα σχεδιασμένος έτσι ώστε να επιτρέπει την μέγιστη έκθεση του καταλύτη στην ακτινοβολούμενη επιφάνεια (</w:t>
      </w:r>
      <w:r w:rsidR="005B39BE" w:rsidRPr="008C46D9">
        <w:rPr>
          <w:rFonts w:ascii="Times New Roman" w:hAnsi="Times New Roman"/>
          <w:sz w:val="24"/>
          <w:szCs w:val="24"/>
        </w:rPr>
        <w:t>Gogate and Pandit</w:t>
      </w:r>
      <w:r w:rsidRPr="008C46D9">
        <w:rPr>
          <w:rFonts w:ascii="Times New Roman" w:hAnsi="Times New Roman"/>
          <w:sz w:val="24"/>
          <w:szCs w:val="24"/>
        </w:rPr>
        <w:t>, 2004).</w:t>
      </w:r>
    </w:p>
    <w:p w:rsidR="00800D8A" w:rsidRPr="008C46D9" w:rsidRDefault="00800D8A" w:rsidP="00ED7C0F">
      <w:pPr>
        <w:pStyle w:val="10"/>
        <w:numPr>
          <w:ilvl w:val="0"/>
          <w:numId w:val="2"/>
        </w:numPr>
        <w:spacing w:before="120" w:after="0" w:line="360" w:lineRule="auto"/>
        <w:ind w:left="714" w:hanging="357"/>
        <w:rPr>
          <w:rFonts w:ascii="Times New Roman" w:hAnsi="Times New Roman"/>
          <w:b/>
          <w:bCs/>
          <w:sz w:val="24"/>
          <w:szCs w:val="24"/>
        </w:rPr>
      </w:pPr>
      <w:r w:rsidRPr="008C46D9">
        <w:rPr>
          <w:rFonts w:ascii="Times New Roman" w:hAnsi="Times New Roman"/>
          <w:b/>
          <w:bCs/>
          <w:sz w:val="24"/>
          <w:szCs w:val="24"/>
        </w:rPr>
        <w:t>Αρχική συγκέντρωση του υποστρώματος</w:t>
      </w:r>
    </w:p>
    <w:p w:rsidR="000B62C6" w:rsidRPr="000B62C6" w:rsidRDefault="00800D8A" w:rsidP="007F7F31">
      <w:pPr>
        <w:pStyle w:val="10"/>
        <w:spacing w:after="0" w:line="360" w:lineRule="auto"/>
        <w:ind w:left="0" w:firstLine="720"/>
        <w:jc w:val="both"/>
        <w:rPr>
          <w:rFonts w:ascii="Times New Roman" w:hAnsi="Times New Roman"/>
          <w:sz w:val="24"/>
          <w:szCs w:val="24"/>
        </w:rPr>
      </w:pPr>
      <w:r w:rsidRPr="008C46D9">
        <w:rPr>
          <w:rFonts w:ascii="Times New Roman" w:hAnsi="Times New Roman"/>
          <w:sz w:val="24"/>
          <w:szCs w:val="24"/>
        </w:rPr>
        <w:t xml:space="preserve">Γενικά παρατηρείται ότι η αύξηση της συγκέντρωσης του ρύπου μέχρι ένα βαθμό, ευνοεί τον ρυθμό αποδόμησης ενώ πέραν αυτού του σημείου ο ρυθμός μειώνεται. Ο ρυθμός σχετίζεται με την πιθανότητα σχηματισμού </w:t>
      </w:r>
      <w:r w:rsidR="00D6160D" w:rsidRPr="008C46D9">
        <w:rPr>
          <w:rFonts w:ascii="Times New Roman" w:hAnsi="Times New Roman"/>
          <w:sz w:val="24"/>
          <w:szCs w:val="24"/>
          <w:lang w:val="en-US"/>
        </w:rPr>
        <w:t>H</w:t>
      </w:r>
      <w:r w:rsidR="00D6160D" w:rsidRPr="008C46D9">
        <w:rPr>
          <w:rFonts w:ascii="Times New Roman" w:hAnsi="Times New Roman"/>
          <w:sz w:val="24"/>
          <w:szCs w:val="24"/>
        </w:rPr>
        <w:t>Ο</w:t>
      </w:r>
      <w:r w:rsidRPr="008C46D9">
        <w:rPr>
          <w:rFonts w:ascii="Times New Roman" w:hAnsi="Times New Roman"/>
          <w:sz w:val="24"/>
          <w:szCs w:val="24"/>
          <w:vertAlign w:val="superscript"/>
        </w:rPr>
        <w:t>•</w:t>
      </w:r>
      <w:r w:rsidRPr="008C46D9">
        <w:rPr>
          <w:rFonts w:ascii="Times New Roman" w:hAnsi="Times New Roman"/>
          <w:sz w:val="24"/>
          <w:szCs w:val="24"/>
        </w:rPr>
        <w:t xml:space="preserve"> στον καταλύτη και την πιθανότητα αντίδρασης των </w:t>
      </w:r>
      <w:r w:rsidR="00D6160D" w:rsidRPr="008C46D9">
        <w:rPr>
          <w:rFonts w:ascii="Times New Roman" w:hAnsi="Times New Roman"/>
          <w:sz w:val="24"/>
          <w:szCs w:val="24"/>
          <w:lang w:val="en-US"/>
        </w:rPr>
        <w:t>H</w:t>
      </w:r>
      <w:r w:rsidR="00D6160D" w:rsidRPr="008C46D9">
        <w:rPr>
          <w:rFonts w:ascii="Times New Roman" w:hAnsi="Times New Roman"/>
          <w:sz w:val="24"/>
          <w:szCs w:val="24"/>
        </w:rPr>
        <w:t>Ο</w:t>
      </w:r>
      <w:r w:rsidRPr="008C46D9">
        <w:rPr>
          <w:rFonts w:ascii="Times New Roman" w:hAnsi="Times New Roman"/>
          <w:sz w:val="24"/>
          <w:szCs w:val="24"/>
          <w:vertAlign w:val="superscript"/>
        </w:rPr>
        <w:t>•</w:t>
      </w:r>
      <w:r w:rsidRPr="008C46D9">
        <w:rPr>
          <w:rFonts w:ascii="Times New Roman" w:hAnsi="Times New Roman"/>
          <w:sz w:val="24"/>
          <w:szCs w:val="24"/>
        </w:rPr>
        <w:t xml:space="preserve"> με τον ρύπο. Καθώς η αρχική συγκέντρωση του ρύπου αυξάνεται, παράλληλα αυξάνεται και η πιθανότητα αντίδρασης ρύπου-ρίζας. Πέρα του σημείου αυτού, η αύξηση της συγκέντρωσης του υποστρώματος οδηγεί στην μείωση του ρυθμού παραγωγής των ριζών </w:t>
      </w:r>
      <w:r w:rsidR="00D6160D" w:rsidRPr="008C46D9">
        <w:rPr>
          <w:rFonts w:ascii="Times New Roman" w:hAnsi="Times New Roman"/>
          <w:sz w:val="24"/>
          <w:szCs w:val="24"/>
          <w:lang w:val="en-US"/>
        </w:rPr>
        <w:t>H</w:t>
      </w:r>
      <w:r w:rsidR="00D6160D" w:rsidRPr="008C46D9">
        <w:rPr>
          <w:rFonts w:ascii="Times New Roman" w:hAnsi="Times New Roman"/>
          <w:sz w:val="24"/>
          <w:szCs w:val="24"/>
        </w:rPr>
        <w:t>Ο</w:t>
      </w:r>
      <w:r w:rsidRPr="008C46D9">
        <w:rPr>
          <w:rFonts w:ascii="Times New Roman" w:hAnsi="Times New Roman"/>
          <w:sz w:val="24"/>
          <w:szCs w:val="24"/>
          <w:vertAlign w:val="superscript"/>
        </w:rPr>
        <w:t>•</w:t>
      </w:r>
      <w:r w:rsidRPr="008C46D9">
        <w:rPr>
          <w:rFonts w:ascii="Times New Roman" w:hAnsi="Times New Roman"/>
          <w:sz w:val="24"/>
          <w:szCs w:val="24"/>
        </w:rPr>
        <w:t xml:space="preserve">. Αιτία αποτελεί το γεγονός ότι οι ρίζες </w:t>
      </w:r>
      <w:r w:rsidR="00D6160D" w:rsidRPr="008C46D9">
        <w:rPr>
          <w:rFonts w:ascii="Times New Roman" w:hAnsi="Times New Roman"/>
          <w:sz w:val="24"/>
          <w:szCs w:val="24"/>
          <w:lang w:val="en-US"/>
        </w:rPr>
        <w:t>H</w:t>
      </w:r>
      <w:r w:rsidR="00D6160D" w:rsidRPr="008C46D9">
        <w:rPr>
          <w:rFonts w:ascii="Times New Roman" w:hAnsi="Times New Roman"/>
          <w:sz w:val="24"/>
          <w:szCs w:val="24"/>
        </w:rPr>
        <w:t>Ο</w:t>
      </w:r>
      <w:r w:rsidRPr="008C46D9">
        <w:rPr>
          <w:rFonts w:ascii="Times New Roman" w:hAnsi="Times New Roman"/>
          <w:sz w:val="24"/>
          <w:szCs w:val="24"/>
          <w:vertAlign w:val="superscript"/>
        </w:rPr>
        <w:t>•</w:t>
      </w:r>
      <w:r w:rsidRPr="008C46D9">
        <w:rPr>
          <w:rFonts w:ascii="Times New Roman" w:hAnsi="Times New Roman"/>
          <w:sz w:val="24"/>
          <w:szCs w:val="24"/>
        </w:rPr>
        <w:t xml:space="preserve"> παράγονται στα ενεργά κέντρα του καταλύτη, τα οποία καλύπτονται από ιόντα του ρύπου. Για υψηλής συγκέντρωσης εκροές, μπορεί να μην παρατηρηθεί απολύτως καμία μείωση του ρυπαντικού φορτίου και η αραίωση στην συγκεκριμένη περίπτωση είναι απαραίτητη (Konstantinou and Albanis, 2004).</w:t>
      </w:r>
    </w:p>
    <w:p w:rsidR="00800D8A" w:rsidRPr="003C4A2E" w:rsidRDefault="00800D8A" w:rsidP="00BF324E">
      <w:pPr>
        <w:pStyle w:val="10"/>
        <w:numPr>
          <w:ilvl w:val="0"/>
          <w:numId w:val="2"/>
        </w:numPr>
        <w:spacing w:before="120" w:after="0" w:line="360" w:lineRule="auto"/>
        <w:ind w:left="714" w:hanging="357"/>
        <w:jc w:val="both"/>
        <w:rPr>
          <w:rFonts w:ascii="Times New Roman" w:hAnsi="Times New Roman"/>
          <w:b/>
          <w:sz w:val="24"/>
          <w:szCs w:val="24"/>
        </w:rPr>
      </w:pPr>
      <w:r w:rsidRPr="003C4A2E">
        <w:rPr>
          <w:rFonts w:ascii="Times New Roman" w:hAnsi="Times New Roman"/>
          <w:b/>
          <w:bCs/>
          <w:sz w:val="24"/>
          <w:szCs w:val="24"/>
        </w:rPr>
        <w:t>Ένταση της ακτινοβολίας</w:t>
      </w:r>
    </w:p>
    <w:p w:rsidR="00800D8A" w:rsidRPr="008C46D9" w:rsidRDefault="00800D8A" w:rsidP="007F7F31">
      <w:pPr>
        <w:pStyle w:val="10"/>
        <w:spacing w:after="0" w:line="360" w:lineRule="auto"/>
        <w:ind w:left="0" w:firstLine="720"/>
        <w:jc w:val="both"/>
        <w:rPr>
          <w:rFonts w:ascii="Times New Roman" w:hAnsi="Times New Roman"/>
          <w:sz w:val="24"/>
          <w:szCs w:val="24"/>
        </w:rPr>
      </w:pPr>
      <w:r w:rsidRPr="006E0FAD">
        <w:rPr>
          <w:rFonts w:ascii="Times New Roman" w:hAnsi="Times New Roman"/>
          <w:sz w:val="24"/>
          <w:szCs w:val="24"/>
        </w:rPr>
        <w:t xml:space="preserve">Σε χαμηλές εντάσεις </w:t>
      </w:r>
      <w:r w:rsidR="000B62C6">
        <w:rPr>
          <w:rFonts w:ascii="Times New Roman" w:hAnsi="Times New Roman"/>
          <w:sz w:val="24"/>
          <w:szCs w:val="24"/>
        </w:rPr>
        <w:t xml:space="preserve">ακτινοβολίας </w:t>
      </w:r>
      <w:r w:rsidRPr="006E0FAD">
        <w:rPr>
          <w:rFonts w:ascii="Times New Roman" w:hAnsi="Times New Roman"/>
          <w:sz w:val="24"/>
          <w:szCs w:val="24"/>
        </w:rPr>
        <w:t>(0–20 mW/</w:t>
      </w:r>
      <w:r w:rsidR="003C4A2E">
        <w:rPr>
          <w:rFonts w:ascii="Times New Roman" w:hAnsi="Times New Roman"/>
          <w:sz w:val="24"/>
          <w:szCs w:val="24"/>
          <w:lang w:val="en-US"/>
        </w:rPr>
        <w:t>cm</w:t>
      </w:r>
      <w:r w:rsidR="003C4A2E" w:rsidRPr="003C4A2E">
        <w:rPr>
          <w:rFonts w:ascii="Times New Roman" w:hAnsi="Times New Roman"/>
          <w:sz w:val="24"/>
          <w:szCs w:val="24"/>
          <w:vertAlign w:val="superscript"/>
        </w:rPr>
        <w:t>2</w:t>
      </w:r>
      <w:r w:rsidR="003C4A2E">
        <w:rPr>
          <w:rFonts w:ascii="Times New Roman" w:hAnsi="Times New Roman"/>
          <w:sz w:val="24"/>
          <w:szCs w:val="24"/>
        </w:rPr>
        <w:t>), ο ρυθμός διάσπασης</w:t>
      </w:r>
      <w:r w:rsidRPr="006E0FAD">
        <w:rPr>
          <w:rFonts w:ascii="Times New Roman" w:hAnsi="Times New Roman"/>
          <w:sz w:val="24"/>
          <w:szCs w:val="24"/>
        </w:rPr>
        <w:t xml:space="preserve"> του ρύπου αυξάνεται γραμμικά με την αύξηση της έντασης της ακτινοβολίας. Σε ενδιάμεσες εντάσεις (περίπου 25 mW/</w:t>
      </w:r>
      <w:r w:rsidR="003C4A2E" w:rsidRPr="003C4A2E">
        <w:rPr>
          <w:rFonts w:ascii="Times New Roman" w:hAnsi="Times New Roman"/>
          <w:sz w:val="24"/>
          <w:szCs w:val="24"/>
        </w:rPr>
        <w:t xml:space="preserve"> </w:t>
      </w:r>
      <w:r w:rsidR="003C4A2E">
        <w:rPr>
          <w:rFonts w:ascii="Times New Roman" w:hAnsi="Times New Roman"/>
          <w:sz w:val="24"/>
          <w:szCs w:val="24"/>
          <w:lang w:val="en-US"/>
        </w:rPr>
        <w:t>cm</w:t>
      </w:r>
      <w:r w:rsidR="003C4A2E" w:rsidRPr="003C4A2E">
        <w:rPr>
          <w:rFonts w:ascii="Times New Roman" w:hAnsi="Times New Roman"/>
          <w:sz w:val="24"/>
          <w:szCs w:val="24"/>
          <w:vertAlign w:val="superscript"/>
        </w:rPr>
        <w:t>2</w:t>
      </w:r>
      <w:r w:rsidRPr="006E0FAD">
        <w:rPr>
          <w:rFonts w:ascii="Times New Roman" w:hAnsi="Times New Roman"/>
          <w:sz w:val="24"/>
          <w:szCs w:val="24"/>
        </w:rPr>
        <w:t>), ο ρυθμός εξαρτάται από την τετραγωνική ρίζα της έντασης, ενώ σε μεγάλ</w:t>
      </w:r>
      <w:r w:rsidR="003C4A2E">
        <w:rPr>
          <w:rFonts w:ascii="Times New Roman" w:hAnsi="Times New Roman"/>
          <w:sz w:val="24"/>
          <w:szCs w:val="24"/>
        </w:rPr>
        <w:t>ες εντάσεις, ο ρυθμός διάσπασης</w:t>
      </w:r>
      <w:r w:rsidRPr="006E0FAD">
        <w:rPr>
          <w:rFonts w:ascii="Times New Roman" w:hAnsi="Times New Roman"/>
          <w:sz w:val="24"/>
          <w:szCs w:val="24"/>
        </w:rPr>
        <w:t xml:space="preserve"> είναι ανεξάρτητος της έντασης της ακτινοβολίας.</w:t>
      </w:r>
      <w:r w:rsidR="002323B1">
        <w:rPr>
          <w:rFonts w:ascii="Times New Roman" w:hAnsi="Times New Roman"/>
          <w:sz w:val="24"/>
          <w:szCs w:val="24"/>
        </w:rPr>
        <w:t xml:space="preserve"> </w:t>
      </w:r>
      <w:r w:rsidRPr="00600D13">
        <w:rPr>
          <w:rFonts w:ascii="Times New Roman" w:hAnsi="Times New Roman"/>
          <w:sz w:val="24"/>
          <w:szCs w:val="24"/>
        </w:rPr>
        <w:t>Αυτό πιθανώς να οφείλεται στο ότι σε χαμηλές εντάσεις ακτινοβολίας, οι αντιδράσεις που περιλαμβάνουν το σχηματισμό ζεύγους θετικής οπής – ηλεκτρονίου κυριαρχούν, ενώ ο επανασυνδυασμός τους είναι αμελητέος. Ωστόσο, καθώς η ένταση της παρεχόμενης ακτινοβολίας αυξάνεται, οι δύο αυτές δράσεις λειτουργούν</w:t>
      </w:r>
      <w:r w:rsidR="002323B1">
        <w:rPr>
          <w:rFonts w:ascii="Times New Roman" w:hAnsi="Times New Roman"/>
          <w:sz w:val="24"/>
          <w:szCs w:val="24"/>
        </w:rPr>
        <w:t xml:space="preserve"> </w:t>
      </w:r>
      <w:r w:rsidRPr="00600D13">
        <w:rPr>
          <w:rFonts w:ascii="Times New Roman" w:hAnsi="Times New Roman"/>
          <w:sz w:val="24"/>
          <w:szCs w:val="24"/>
        </w:rPr>
        <w:t xml:space="preserve">ανταγωνιστικά, προκαλώντας έτσι </w:t>
      </w:r>
      <w:r w:rsidR="002323B1" w:rsidRPr="008C46D9">
        <w:rPr>
          <w:rFonts w:ascii="Times New Roman" w:hAnsi="Times New Roman"/>
          <w:sz w:val="24"/>
          <w:szCs w:val="24"/>
        </w:rPr>
        <w:lastRenderedPageBreak/>
        <w:t xml:space="preserve">την μείωση του ρυθμού </w:t>
      </w:r>
      <w:r w:rsidR="004A3281" w:rsidRPr="008C46D9">
        <w:rPr>
          <w:rFonts w:ascii="Times New Roman" w:hAnsi="Times New Roman"/>
          <w:sz w:val="24"/>
          <w:szCs w:val="24"/>
        </w:rPr>
        <w:t>διάσπασης</w:t>
      </w:r>
      <w:r w:rsidRPr="008C46D9">
        <w:rPr>
          <w:rFonts w:ascii="Times New Roman" w:hAnsi="Times New Roman"/>
          <w:sz w:val="24"/>
          <w:szCs w:val="24"/>
        </w:rPr>
        <w:t xml:space="preserve"> του ρύπου (</w:t>
      </w:r>
      <w:r w:rsidR="00E55348" w:rsidRPr="008C46D9">
        <w:rPr>
          <w:rFonts w:ascii="Times New Roman" w:hAnsi="Times New Roman"/>
          <w:sz w:val="24"/>
          <w:szCs w:val="24"/>
        </w:rPr>
        <w:t>Gogate and Pandit, 2004</w:t>
      </w:r>
      <w:r w:rsidR="002323B1" w:rsidRPr="008C46D9">
        <w:rPr>
          <w:rFonts w:ascii="Times New Roman" w:hAnsi="Times New Roman"/>
          <w:sz w:val="24"/>
          <w:szCs w:val="24"/>
        </w:rPr>
        <w:t>, Chong et al., 2010, Herrmann, 2010</w:t>
      </w:r>
      <w:r w:rsidRPr="008C46D9">
        <w:rPr>
          <w:rFonts w:ascii="Times New Roman" w:hAnsi="Times New Roman"/>
          <w:sz w:val="24"/>
          <w:szCs w:val="24"/>
        </w:rPr>
        <w:t>).</w:t>
      </w:r>
    </w:p>
    <w:p w:rsidR="00800D8A" w:rsidRPr="008C46D9" w:rsidRDefault="00800D8A" w:rsidP="00E55348">
      <w:pPr>
        <w:pStyle w:val="10"/>
        <w:numPr>
          <w:ilvl w:val="0"/>
          <w:numId w:val="2"/>
        </w:numPr>
        <w:spacing w:before="120" w:after="0" w:line="360" w:lineRule="auto"/>
        <w:ind w:left="714" w:hanging="357"/>
        <w:rPr>
          <w:rFonts w:ascii="Times New Roman" w:hAnsi="Times New Roman"/>
          <w:b/>
          <w:sz w:val="24"/>
          <w:szCs w:val="24"/>
        </w:rPr>
      </w:pPr>
      <w:r w:rsidRPr="008C46D9">
        <w:rPr>
          <w:rFonts w:ascii="Times New Roman" w:hAnsi="Times New Roman"/>
          <w:b/>
          <w:bCs/>
          <w:sz w:val="24"/>
          <w:szCs w:val="24"/>
        </w:rPr>
        <w:t>Παρουσία ιόντων</w:t>
      </w:r>
    </w:p>
    <w:p w:rsidR="00800D8A" w:rsidRPr="008C46D9" w:rsidRDefault="00800D8A" w:rsidP="007F7F31">
      <w:pPr>
        <w:pStyle w:val="10"/>
        <w:spacing w:after="0" w:line="360" w:lineRule="auto"/>
        <w:ind w:left="0" w:firstLine="720"/>
        <w:jc w:val="both"/>
        <w:rPr>
          <w:rFonts w:ascii="Times New Roman" w:hAnsi="Times New Roman"/>
          <w:sz w:val="24"/>
          <w:szCs w:val="24"/>
        </w:rPr>
      </w:pPr>
      <w:r w:rsidRPr="008C46D9">
        <w:rPr>
          <w:rFonts w:ascii="Times New Roman" w:hAnsi="Times New Roman"/>
          <w:sz w:val="24"/>
          <w:szCs w:val="24"/>
        </w:rPr>
        <w:t>Η παρουσία ιόντων μπορεί να ε</w:t>
      </w:r>
      <w:r w:rsidR="002323B1" w:rsidRPr="008C46D9">
        <w:rPr>
          <w:rFonts w:ascii="Times New Roman" w:hAnsi="Times New Roman"/>
          <w:sz w:val="24"/>
          <w:szCs w:val="24"/>
        </w:rPr>
        <w:t>πηρεάσει τη διεργασία διάσπασης</w:t>
      </w:r>
      <w:r w:rsidRPr="008C46D9">
        <w:rPr>
          <w:rFonts w:ascii="Times New Roman" w:hAnsi="Times New Roman"/>
          <w:sz w:val="24"/>
          <w:szCs w:val="24"/>
        </w:rPr>
        <w:t xml:space="preserve"> μέσω προσρόφησης των ρύπων, αντίδρασης με τις ρίζες υδροξυλίου και απορρόφησης της υπεριώδους ακτινοβολίας. Το γεγονός αυτό αποτελεί ιδιαίτερα σημαντική παράμετρο, μιας και πραγματικά βιομηχανικά απόβλητα συνήθως περιέχουν άλατα σε ποικίλα επίπεδα συγκεντρώσεων, άλατα τα οποία εν γένει βρίσκονται σε ιονισμένη μορφή.</w:t>
      </w:r>
      <w:r w:rsidR="00E55348" w:rsidRPr="008C46D9">
        <w:rPr>
          <w:rFonts w:ascii="Times New Roman" w:hAnsi="Times New Roman"/>
          <w:sz w:val="24"/>
          <w:szCs w:val="24"/>
        </w:rPr>
        <w:t xml:space="preserve"> Γενικά</w:t>
      </w:r>
      <w:r w:rsidR="0035694B" w:rsidRPr="008C46D9">
        <w:rPr>
          <w:rFonts w:ascii="Times New Roman" w:hAnsi="Times New Roman"/>
          <w:sz w:val="24"/>
          <w:szCs w:val="24"/>
        </w:rPr>
        <w:t>, έχει βρεθεί</w:t>
      </w:r>
      <w:r w:rsidRPr="008C46D9">
        <w:rPr>
          <w:rFonts w:ascii="Times New Roman" w:hAnsi="Times New Roman"/>
          <w:sz w:val="24"/>
          <w:szCs w:val="24"/>
        </w:rPr>
        <w:t xml:space="preserve"> ότι τα ιόντα</w:t>
      </w:r>
      <w:r w:rsidR="0035694B" w:rsidRPr="008C46D9">
        <w:rPr>
          <w:rFonts w:ascii="Times New Roman" w:hAnsi="Times New Roman"/>
          <w:sz w:val="24"/>
          <w:szCs w:val="24"/>
        </w:rPr>
        <w:t xml:space="preserve"> </w:t>
      </w:r>
      <w:r w:rsidR="0035694B" w:rsidRPr="008C46D9">
        <w:rPr>
          <w:rFonts w:ascii="Times New Roman" w:hAnsi="Times New Roman"/>
          <w:sz w:val="24"/>
          <w:szCs w:val="24"/>
          <w:lang w:val="en-US"/>
        </w:rPr>
        <w:t>CO</w:t>
      </w:r>
      <w:r w:rsidR="0035694B" w:rsidRPr="008C46D9">
        <w:rPr>
          <w:rFonts w:ascii="Times New Roman" w:hAnsi="Times New Roman"/>
          <w:sz w:val="24"/>
          <w:szCs w:val="24"/>
          <w:vertAlign w:val="subscript"/>
        </w:rPr>
        <w:t>3</w:t>
      </w:r>
      <w:r w:rsidR="0035694B" w:rsidRPr="008C46D9">
        <w:rPr>
          <w:rFonts w:ascii="Times New Roman" w:hAnsi="Times New Roman"/>
          <w:sz w:val="24"/>
          <w:szCs w:val="24"/>
          <w:vertAlign w:val="superscript"/>
        </w:rPr>
        <w:t>2−</w:t>
      </w:r>
      <w:r w:rsidR="0035694B" w:rsidRPr="008C46D9">
        <w:rPr>
          <w:rFonts w:ascii="Times New Roman" w:hAnsi="Times New Roman"/>
          <w:sz w:val="24"/>
          <w:szCs w:val="24"/>
        </w:rPr>
        <w:t xml:space="preserve"> και </w:t>
      </w:r>
      <w:r w:rsidR="0035694B" w:rsidRPr="008C46D9">
        <w:rPr>
          <w:rFonts w:ascii="Times New Roman" w:hAnsi="Times New Roman"/>
          <w:sz w:val="24"/>
          <w:szCs w:val="24"/>
          <w:lang w:val="en-US"/>
        </w:rPr>
        <w:t>HCO</w:t>
      </w:r>
      <w:r w:rsidR="0035694B" w:rsidRPr="008C46D9">
        <w:rPr>
          <w:rFonts w:ascii="Times New Roman" w:hAnsi="Times New Roman"/>
          <w:sz w:val="24"/>
          <w:szCs w:val="24"/>
          <w:vertAlign w:val="subscript"/>
        </w:rPr>
        <w:t>3</w:t>
      </w:r>
      <w:r w:rsidR="0035694B" w:rsidRPr="008C46D9">
        <w:rPr>
          <w:rFonts w:ascii="Times New Roman" w:hAnsi="Times New Roman"/>
          <w:sz w:val="24"/>
          <w:szCs w:val="24"/>
          <w:vertAlign w:val="superscript"/>
        </w:rPr>
        <w:t>−</w:t>
      </w:r>
      <w:r w:rsidR="0035694B" w:rsidRPr="008C46D9">
        <w:rPr>
          <w:rFonts w:ascii="Times New Roman" w:hAnsi="Times New Roman"/>
          <w:sz w:val="24"/>
          <w:szCs w:val="24"/>
        </w:rPr>
        <w:t xml:space="preserve"> τα οποία</w:t>
      </w:r>
      <w:r w:rsidRPr="008C46D9">
        <w:rPr>
          <w:rFonts w:ascii="Times New Roman" w:hAnsi="Times New Roman"/>
          <w:sz w:val="24"/>
          <w:szCs w:val="24"/>
        </w:rPr>
        <w:t xml:space="preserve"> καταναλώνουν τις ρίζες υδροξυλίου και επίσης επηρεάζου</w:t>
      </w:r>
      <w:r w:rsidR="0035694B" w:rsidRPr="008C46D9">
        <w:rPr>
          <w:rFonts w:ascii="Times New Roman" w:hAnsi="Times New Roman"/>
          <w:sz w:val="24"/>
          <w:szCs w:val="24"/>
        </w:rPr>
        <w:t xml:space="preserve">ν την διεργασία της προσρόφησης, καθώς και τα ιόντα </w:t>
      </w:r>
      <w:r w:rsidR="0035694B" w:rsidRPr="008C46D9">
        <w:rPr>
          <w:rFonts w:ascii="Times New Roman" w:hAnsi="Times New Roman"/>
          <w:sz w:val="24"/>
          <w:szCs w:val="24"/>
          <w:lang w:val="en-US"/>
        </w:rPr>
        <w:t>Cl</w:t>
      </w:r>
      <w:r w:rsidR="0035694B" w:rsidRPr="008C46D9">
        <w:rPr>
          <w:rFonts w:ascii="Times New Roman" w:hAnsi="Times New Roman"/>
          <w:sz w:val="24"/>
          <w:szCs w:val="24"/>
          <w:vertAlign w:val="superscript"/>
        </w:rPr>
        <w:t>−</w:t>
      </w:r>
      <w:r w:rsidR="0035694B" w:rsidRPr="008C46D9">
        <w:rPr>
          <w:rFonts w:ascii="Times New Roman" w:hAnsi="Times New Roman"/>
          <w:sz w:val="24"/>
          <w:szCs w:val="24"/>
        </w:rPr>
        <w:t>, τα οποία επηρεάζουν έντονα την προσρόφηση, επηρεάζουν καθοριστικά τη διάσπαση</w:t>
      </w:r>
      <w:r w:rsidRPr="008C46D9">
        <w:rPr>
          <w:rFonts w:ascii="Times New Roman" w:hAnsi="Times New Roman"/>
          <w:sz w:val="24"/>
          <w:szCs w:val="24"/>
        </w:rPr>
        <w:t xml:space="preserve"> του ρύπου. Αντιθέτως, ανιόντα όπως τα θειικά, τα φωσφορικά και τα νιτρικά επηρεάζουν τη διεργασία ασθενέστερα.</w:t>
      </w:r>
      <w:r w:rsidR="0035694B" w:rsidRPr="008C46D9">
        <w:rPr>
          <w:rFonts w:ascii="Times New Roman" w:hAnsi="Times New Roman"/>
          <w:sz w:val="24"/>
          <w:szCs w:val="24"/>
        </w:rPr>
        <w:t xml:space="preserve"> </w:t>
      </w:r>
      <w:r w:rsidRPr="008C46D9">
        <w:rPr>
          <w:rFonts w:ascii="Times New Roman" w:hAnsi="Times New Roman"/>
          <w:sz w:val="24"/>
          <w:szCs w:val="24"/>
        </w:rPr>
        <w:t>Αναφορικά με τα κατιόντα, τα αποτελέσματα είναι αντικρουόμενα και η περαιτέρω έρευνα του θέματος είναι απαραίτητη προτού προκύψουν γενικευμένα α</w:t>
      </w:r>
      <w:r w:rsidR="00E55348" w:rsidRPr="008C46D9">
        <w:rPr>
          <w:rFonts w:ascii="Times New Roman" w:hAnsi="Times New Roman"/>
          <w:sz w:val="24"/>
          <w:szCs w:val="24"/>
        </w:rPr>
        <w:t>ποτελέσματα (Gogate and Pandit, 2004</w:t>
      </w:r>
      <w:r w:rsidRPr="008C46D9">
        <w:rPr>
          <w:rFonts w:ascii="Times New Roman" w:hAnsi="Times New Roman"/>
          <w:sz w:val="24"/>
          <w:szCs w:val="24"/>
        </w:rPr>
        <w:t>).</w:t>
      </w:r>
    </w:p>
    <w:p w:rsidR="00E55348" w:rsidRPr="008C46D9" w:rsidRDefault="00E55348" w:rsidP="00E55348">
      <w:pPr>
        <w:pStyle w:val="2"/>
        <w:spacing w:before="0" w:line="360" w:lineRule="auto"/>
        <w:rPr>
          <w:rFonts w:ascii="Times New Roman" w:hAnsi="Times New Roman"/>
          <w:color w:val="000000"/>
          <w:sz w:val="24"/>
          <w:szCs w:val="24"/>
        </w:rPr>
      </w:pPr>
      <w:bookmarkStart w:id="18" w:name="_Toc423198519"/>
      <w:bookmarkStart w:id="19" w:name="_Toc432115351"/>
    </w:p>
    <w:p w:rsidR="00365413" w:rsidRPr="008C46D9" w:rsidRDefault="00365413" w:rsidP="00E55348">
      <w:pPr>
        <w:pStyle w:val="2"/>
        <w:spacing w:before="0" w:line="360" w:lineRule="auto"/>
        <w:rPr>
          <w:rFonts w:ascii="Times New Roman" w:hAnsi="Times New Roman"/>
          <w:color w:val="000000"/>
          <w:sz w:val="24"/>
          <w:szCs w:val="24"/>
        </w:rPr>
      </w:pPr>
      <w:r w:rsidRPr="008C46D9">
        <w:rPr>
          <w:rFonts w:ascii="Times New Roman" w:hAnsi="Times New Roman"/>
          <w:color w:val="000000"/>
          <w:sz w:val="24"/>
          <w:szCs w:val="24"/>
        </w:rPr>
        <w:t>Α.7</w:t>
      </w:r>
      <w:r w:rsidR="00E55348" w:rsidRPr="008C46D9">
        <w:rPr>
          <w:rFonts w:ascii="Times New Roman" w:hAnsi="Times New Roman"/>
          <w:color w:val="000000"/>
          <w:sz w:val="24"/>
          <w:szCs w:val="24"/>
        </w:rPr>
        <w:t xml:space="preserve">. </w:t>
      </w:r>
      <w:r w:rsidRPr="008C46D9">
        <w:rPr>
          <w:rFonts w:ascii="Times New Roman" w:hAnsi="Times New Roman"/>
          <w:color w:val="000000"/>
          <w:sz w:val="24"/>
          <w:szCs w:val="24"/>
        </w:rPr>
        <w:t>Πλεονεκτήματα και μειονεκτήματα της φωτοκατάλυσης</w:t>
      </w:r>
      <w:bookmarkEnd w:id="18"/>
      <w:bookmarkEnd w:id="19"/>
    </w:p>
    <w:p w:rsidR="00365413" w:rsidRPr="008C46D9" w:rsidRDefault="00365413" w:rsidP="007F7F31">
      <w:pPr>
        <w:spacing w:line="360" w:lineRule="auto"/>
        <w:ind w:firstLine="720"/>
        <w:jc w:val="both"/>
      </w:pPr>
      <w:r w:rsidRPr="008C46D9">
        <w:t>Τα πλεονεκτήματα της επεξεργασίας με φωτοκατάλυση συνοψίζονται παρακάτω</w:t>
      </w:r>
      <w:r w:rsidR="005F1287" w:rsidRPr="008C46D9">
        <w:t xml:space="preserve"> (Mills and Le Hunte, 1997, </w:t>
      </w:r>
      <w:r w:rsidR="005F1287" w:rsidRPr="008C46D9">
        <w:rPr>
          <w:lang w:val="en-US"/>
        </w:rPr>
        <w:t>Parsons</w:t>
      </w:r>
      <w:r w:rsidR="005F1287" w:rsidRPr="008C46D9">
        <w:t xml:space="preserve">, 2004, </w:t>
      </w:r>
      <w:r w:rsidR="005F1287" w:rsidRPr="008C46D9">
        <w:rPr>
          <w:lang w:val="en-GB"/>
        </w:rPr>
        <w:t>Fujishima</w:t>
      </w:r>
      <w:r w:rsidR="005F1287" w:rsidRPr="008C46D9">
        <w:t xml:space="preserve"> </w:t>
      </w:r>
      <w:r w:rsidR="005F1287" w:rsidRPr="008C46D9">
        <w:rPr>
          <w:lang w:val="en-US"/>
        </w:rPr>
        <w:t>et</w:t>
      </w:r>
      <w:r w:rsidR="005F1287" w:rsidRPr="008C46D9">
        <w:t xml:space="preserve"> </w:t>
      </w:r>
      <w:r w:rsidR="005F1287" w:rsidRPr="008C46D9">
        <w:rPr>
          <w:lang w:val="en-US"/>
        </w:rPr>
        <w:t>al</w:t>
      </w:r>
      <w:r w:rsidR="005F1287" w:rsidRPr="008C46D9">
        <w:t xml:space="preserve">., 2008, </w:t>
      </w:r>
      <w:r w:rsidR="005F1287" w:rsidRPr="008C46D9">
        <w:rPr>
          <w:lang w:val="en-GB"/>
        </w:rPr>
        <w:t>Chong</w:t>
      </w:r>
      <w:r w:rsidR="005F1287" w:rsidRPr="008C46D9">
        <w:t xml:space="preserve"> </w:t>
      </w:r>
      <w:r w:rsidR="005F1287" w:rsidRPr="008C46D9">
        <w:rPr>
          <w:lang w:val="en-GB"/>
        </w:rPr>
        <w:t>et</w:t>
      </w:r>
      <w:r w:rsidR="005F1287" w:rsidRPr="008C46D9">
        <w:t xml:space="preserve"> </w:t>
      </w:r>
      <w:r w:rsidR="005F1287" w:rsidRPr="008C46D9">
        <w:rPr>
          <w:lang w:val="en-GB"/>
        </w:rPr>
        <w:t>al</w:t>
      </w:r>
      <w:r w:rsidR="005F1287" w:rsidRPr="008C46D9">
        <w:t xml:space="preserve">., 2010, </w:t>
      </w:r>
      <w:r w:rsidR="005F1287" w:rsidRPr="008C46D9">
        <w:rPr>
          <w:lang w:val="en-US"/>
        </w:rPr>
        <w:t>Herrmann</w:t>
      </w:r>
      <w:r w:rsidR="005F1287" w:rsidRPr="008C46D9">
        <w:t xml:space="preserve">, 2010, </w:t>
      </w:r>
      <w:r w:rsidR="005F1287" w:rsidRPr="008C46D9">
        <w:rPr>
          <w:lang w:val="en-GB"/>
        </w:rPr>
        <w:t>Oturan</w:t>
      </w:r>
      <w:r w:rsidR="005F1287" w:rsidRPr="008C46D9">
        <w:t xml:space="preserve"> </w:t>
      </w:r>
      <w:r w:rsidR="005F1287" w:rsidRPr="008C46D9">
        <w:rPr>
          <w:lang w:val="en-GB"/>
        </w:rPr>
        <w:t>and</w:t>
      </w:r>
      <w:r w:rsidR="005F1287" w:rsidRPr="008C46D9">
        <w:t xml:space="preserve"> </w:t>
      </w:r>
      <w:r w:rsidR="005F1287" w:rsidRPr="008C46D9">
        <w:rPr>
          <w:lang w:val="en-GB"/>
        </w:rPr>
        <w:t>Aaron</w:t>
      </w:r>
      <w:r w:rsidR="005F1287" w:rsidRPr="008C46D9">
        <w:t>, 2014)</w:t>
      </w:r>
      <w:r w:rsidRPr="008C46D9">
        <w:t>:</w:t>
      </w:r>
    </w:p>
    <w:p w:rsidR="0040639E" w:rsidRDefault="00365413" w:rsidP="007F7F31">
      <w:pPr>
        <w:pStyle w:val="10"/>
        <w:numPr>
          <w:ilvl w:val="0"/>
          <w:numId w:val="3"/>
        </w:numPr>
        <w:spacing w:after="0" w:line="360" w:lineRule="auto"/>
        <w:jc w:val="both"/>
        <w:rPr>
          <w:rFonts w:ascii="Times New Roman" w:hAnsi="Times New Roman"/>
          <w:sz w:val="24"/>
          <w:szCs w:val="24"/>
        </w:rPr>
      </w:pPr>
      <w:r w:rsidRPr="008C46D9">
        <w:rPr>
          <w:rFonts w:ascii="Times New Roman" w:hAnsi="Times New Roman"/>
          <w:sz w:val="24"/>
          <w:szCs w:val="24"/>
        </w:rPr>
        <w:t>Η καταστροφή οργανικών μορίων: Πολύ συχνά τα επεξεργασμένα υγρά απόβλητα εκτός</w:t>
      </w:r>
      <w:r w:rsidRPr="00365413">
        <w:rPr>
          <w:rFonts w:ascii="Times New Roman" w:hAnsi="Times New Roman"/>
          <w:sz w:val="24"/>
          <w:szCs w:val="24"/>
        </w:rPr>
        <w:t xml:space="preserve"> από παθογόνους μικροοργανισμούς περιέχουν και μια σειρά από οργανικά συνήθως μόρια τοξικά γι</w:t>
      </w:r>
      <w:r w:rsidR="0095252D">
        <w:rPr>
          <w:rFonts w:ascii="Times New Roman" w:hAnsi="Times New Roman"/>
          <w:sz w:val="24"/>
          <w:szCs w:val="24"/>
        </w:rPr>
        <w:t>α το περιβάλλον και τον άνθρωπο</w:t>
      </w:r>
      <w:r w:rsidRPr="00365413">
        <w:rPr>
          <w:rFonts w:ascii="Times New Roman" w:hAnsi="Times New Roman"/>
          <w:sz w:val="24"/>
          <w:szCs w:val="24"/>
        </w:rPr>
        <w:t>. Η χρήση της φωτοκατάλυσης κατά τη διάρκεια της επεξεργασίας των υγρών αποβλήτων έχει ως αποτέλεσμα την καταστροφή αυτών των μορίων.</w:t>
      </w:r>
    </w:p>
    <w:p w:rsidR="0040639E" w:rsidRPr="0040639E" w:rsidRDefault="00365413" w:rsidP="007F7F31">
      <w:pPr>
        <w:pStyle w:val="10"/>
        <w:numPr>
          <w:ilvl w:val="0"/>
          <w:numId w:val="3"/>
        </w:numPr>
        <w:spacing w:after="0" w:line="360" w:lineRule="auto"/>
        <w:ind w:left="714" w:hanging="357"/>
        <w:jc w:val="both"/>
        <w:rPr>
          <w:rFonts w:ascii="Times New Roman" w:hAnsi="Times New Roman"/>
          <w:sz w:val="24"/>
          <w:szCs w:val="24"/>
        </w:rPr>
      </w:pPr>
      <w:r w:rsidRPr="00365413">
        <w:rPr>
          <w:rFonts w:ascii="Times New Roman" w:hAnsi="Times New Roman"/>
          <w:sz w:val="24"/>
          <w:szCs w:val="24"/>
        </w:rPr>
        <w:t xml:space="preserve">Χαμηλό κόστος: Το κόστος χρήσης και εφαρμογής της φωτοκατάλυσης είναι σχετικά μικρό κυρίως σε μονάδες στις οποίες η ηλιακή ακτινοβολία χρησιμοποιείται ως πηγή </w:t>
      </w:r>
      <w:r w:rsidRPr="0040639E">
        <w:rPr>
          <w:rFonts w:ascii="Times New Roman" w:hAnsi="Times New Roman"/>
          <w:sz w:val="24"/>
          <w:szCs w:val="24"/>
        </w:rPr>
        <w:t>υπεριώδους ακτινοβολίας καθώς και το σχετικά χαμηλό κόστος των φωτοκαταλυτών. Επίσης η δυνατότητα ανάκτησης του, που συνεπάγεται την επαναχρησιμοποίηση του, έχει ως αποτέλεσμα την επιπλέον μείωση του κόστους εφαρμογής της μεθόδου αλλά και συγχρόνως και την διαφύλαξη του περιβάλλοντος από επιπλέο</w:t>
      </w:r>
      <w:r w:rsidR="0040639E" w:rsidRPr="0040639E">
        <w:rPr>
          <w:rFonts w:ascii="Times New Roman" w:hAnsi="Times New Roman"/>
          <w:sz w:val="24"/>
          <w:szCs w:val="24"/>
        </w:rPr>
        <w:t>ν χημικούς ρύπους</w:t>
      </w:r>
      <w:r w:rsidRPr="0040639E">
        <w:rPr>
          <w:rFonts w:ascii="Times New Roman" w:hAnsi="Times New Roman"/>
          <w:sz w:val="24"/>
          <w:szCs w:val="24"/>
        </w:rPr>
        <w:t>.</w:t>
      </w:r>
    </w:p>
    <w:p w:rsidR="0040639E" w:rsidRPr="0040639E" w:rsidRDefault="00365413" w:rsidP="007F7F31">
      <w:pPr>
        <w:pStyle w:val="10"/>
        <w:numPr>
          <w:ilvl w:val="0"/>
          <w:numId w:val="3"/>
        </w:numPr>
        <w:spacing w:after="0" w:line="360" w:lineRule="auto"/>
        <w:ind w:left="714" w:hanging="357"/>
        <w:jc w:val="both"/>
        <w:rPr>
          <w:rFonts w:ascii="Times New Roman" w:hAnsi="Times New Roman"/>
          <w:sz w:val="24"/>
          <w:szCs w:val="24"/>
        </w:rPr>
      </w:pPr>
      <w:r w:rsidRPr="0040639E">
        <w:rPr>
          <w:rFonts w:ascii="Times New Roman" w:hAnsi="Times New Roman"/>
          <w:sz w:val="24"/>
          <w:szCs w:val="24"/>
        </w:rPr>
        <w:t xml:space="preserve">Το </w:t>
      </w:r>
      <w:r w:rsidR="0040639E" w:rsidRPr="0040639E">
        <w:rPr>
          <w:rFonts w:ascii="Times New Roman" w:hAnsi="Times New Roman"/>
          <w:sz w:val="24"/>
          <w:szCs w:val="24"/>
          <w:lang w:val="en-US"/>
        </w:rPr>
        <w:t>TiO</w:t>
      </w:r>
      <w:r w:rsidR="0040639E" w:rsidRPr="0040639E">
        <w:rPr>
          <w:rFonts w:ascii="Times New Roman" w:hAnsi="Times New Roman"/>
          <w:sz w:val="24"/>
          <w:szCs w:val="24"/>
          <w:vertAlign w:val="subscript"/>
        </w:rPr>
        <w:t>2</w:t>
      </w:r>
      <w:r w:rsidRPr="0040639E">
        <w:rPr>
          <w:rFonts w:ascii="Times New Roman" w:hAnsi="Times New Roman"/>
          <w:sz w:val="24"/>
          <w:szCs w:val="24"/>
        </w:rPr>
        <w:t xml:space="preserve"> που χρησιμοποιείται ως φωτοκαταλύτης στην διαδικασία δεν είναι τοξικό.</w:t>
      </w:r>
    </w:p>
    <w:p w:rsidR="0040639E" w:rsidRPr="0040639E" w:rsidRDefault="00365413" w:rsidP="007F7F31">
      <w:pPr>
        <w:pStyle w:val="10"/>
        <w:numPr>
          <w:ilvl w:val="0"/>
          <w:numId w:val="3"/>
        </w:numPr>
        <w:spacing w:after="0" w:line="360" w:lineRule="auto"/>
        <w:ind w:left="714" w:hanging="357"/>
        <w:jc w:val="both"/>
        <w:rPr>
          <w:rFonts w:ascii="Times New Roman" w:hAnsi="Times New Roman"/>
          <w:sz w:val="24"/>
          <w:szCs w:val="24"/>
        </w:rPr>
      </w:pPr>
      <w:r w:rsidRPr="0040639E">
        <w:rPr>
          <w:rFonts w:ascii="Times New Roman" w:hAnsi="Times New Roman"/>
          <w:sz w:val="24"/>
          <w:szCs w:val="24"/>
        </w:rPr>
        <w:t xml:space="preserve">Το </w:t>
      </w:r>
      <w:r w:rsidR="0040639E" w:rsidRPr="0040639E">
        <w:rPr>
          <w:rFonts w:ascii="Times New Roman" w:hAnsi="Times New Roman"/>
          <w:sz w:val="24"/>
          <w:szCs w:val="24"/>
          <w:lang w:val="en-US"/>
        </w:rPr>
        <w:t>O</w:t>
      </w:r>
      <w:r w:rsidR="0040639E" w:rsidRPr="0040639E">
        <w:rPr>
          <w:rFonts w:ascii="Times New Roman" w:hAnsi="Times New Roman"/>
          <w:sz w:val="24"/>
          <w:szCs w:val="24"/>
          <w:vertAlign w:val="subscript"/>
        </w:rPr>
        <w:t>2</w:t>
      </w:r>
      <w:r w:rsidRPr="0040639E">
        <w:rPr>
          <w:rFonts w:ascii="Times New Roman" w:hAnsi="Times New Roman"/>
          <w:sz w:val="24"/>
          <w:szCs w:val="24"/>
        </w:rPr>
        <w:t xml:space="preserve"> που απαιτείται για την φωτοκατάλυση υπάρχει άφθονο στην ατμόσφαιρα.</w:t>
      </w:r>
    </w:p>
    <w:p w:rsidR="0040639E" w:rsidRPr="0040639E" w:rsidRDefault="00365413" w:rsidP="007F7F31">
      <w:pPr>
        <w:pStyle w:val="10"/>
        <w:numPr>
          <w:ilvl w:val="0"/>
          <w:numId w:val="3"/>
        </w:numPr>
        <w:spacing w:after="0" w:line="360" w:lineRule="auto"/>
        <w:ind w:left="714" w:hanging="357"/>
        <w:jc w:val="both"/>
        <w:rPr>
          <w:rFonts w:ascii="Times New Roman" w:hAnsi="Times New Roman"/>
          <w:sz w:val="24"/>
          <w:szCs w:val="24"/>
        </w:rPr>
      </w:pPr>
      <w:r w:rsidRPr="0040639E">
        <w:rPr>
          <w:rFonts w:ascii="Times New Roman" w:hAnsi="Times New Roman"/>
          <w:sz w:val="24"/>
          <w:szCs w:val="24"/>
        </w:rPr>
        <w:t>Η δυνατότητα εκμετάλλευσης του ηλιακού φωτός (ανανεώσιμη πηγή ενέργειας) για την ενεργοποίηση του καταλύτη, γι</w:t>
      </w:r>
      <w:r w:rsidR="0040639E" w:rsidRPr="0040639E">
        <w:rPr>
          <w:rFonts w:ascii="Times New Roman" w:hAnsi="Times New Roman"/>
          <w:sz w:val="24"/>
          <w:szCs w:val="24"/>
        </w:rPr>
        <w:t>α περιοχές μεγάλης ηλιοφάνειας.</w:t>
      </w:r>
    </w:p>
    <w:p w:rsidR="0040639E" w:rsidRPr="0040639E" w:rsidRDefault="00365413" w:rsidP="007F7F31">
      <w:pPr>
        <w:pStyle w:val="10"/>
        <w:numPr>
          <w:ilvl w:val="0"/>
          <w:numId w:val="3"/>
        </w:numPr>
        <w:spacing w:after="0" w:line="360" w:lineRule="auto"/>
        <w:ind w:left="714" w:hanging="357"/>
        <w:jc w:val="both"/>
        <w:rPr>
          <w:rFonts w:ascii="Times New Roman" w:hAnsi="Times New Roman"/>
          <w:sz w:val="24"/>
          <w:szCs w:val="24"/>
        </w:rPr>
      </w:pPr>
      <w:r w:rsidRPr="0040639E">
        <w:rPr>
          <w:rFonts w:ascii="Times New Roman" w:hAnsi="Times New Roman"/>
          <w:sz w:val="24"/>
          <w:szCs w:val="24"/>
        </w:rPr>
        <w:t xml:space="preserve">Η χημική σταθερότητα του </w:t>
      </w:r>
      <w:r w:rsidR="0040639E" w:rsidRPr="0040639E">
        <w:rPr>
          <w:rFonts w:ascii="Times New Roman" w:hAnsi="Times New Roman"/>
          <w:sz w:val="24"/>
          <w:szCs w:val="24"/>
          <w:lang w:val="en-US"/>
        </w:rPr>
        <w:t>TiO</w:t>
      </w:r>
      <w:r w:rsidR="0040639E" w:rsidRPr="0040639E">
        <w:rPr>
          <w:rFonts w:ascii="Times New Roman" w:hAnsi="Times New Roman"/>
          <w:sz w:val="24"/>
          <w:szCs w:val="24"/>
          <w:vertAlign w:val="subscript"/>
        </w:rPr>
        <w:t>2</w:t>
      </w:r>
      <w:r w:rsidR="0040639E" w:rsidRPr="0040639E">
        <w:rPr>
          <w:rFonts w:ascii="Times New Roman" w:hAnsi="Times New Roman"/>
          <w:sz w:val="24"/>
          <w:szCs w:val="24"/>
        </w:rPr>
        <w:t xml:space="preserve"> σε μεγάλο εύρος τιμών pH.</w:t>
      </w:r>
    </w:p>
    <w:p w:rsidR="0040639E" w:rsidRPr="0040639E" w:rsidRDefault="00365413" w:rsidP="007F7F31">
      <w:pPr>
        <w:pStyle w:val="10"/>
        <w:numPr>
          <w:ilvl w:val="0"/>
          <w:numId w:val="3"/>
        </w:numPr>
        <w:spacing w:after="0" w:line="360" w:lineRule="auto"/>
        <w:ind w:left="714" w:hanging="357"/>
        <w:jc w:val="both"/>
        <w:rPr>
          <w:rFonts w:ascii="Times New Roman" w:hAnsi="Times New Roman"/>
          <w:sz w:val="24"/>
          <w:szCs w:val="24"/>
        </w:rPr>
      </w:pPr>
      <w:r w:rsidRPr="0040639E">
        <w:rPr>
          <w:rFonts w:ascii="Times New Roman" w:hAnsi="Times New Roman"/>
          <w:sz w:val="24"/>
          <w:szCs w:val="24"/>
        </w:rPr>
        <w:lastRenderedPageBreak/>
        <w:t xml:space="preserve">Η αποτελεσματικότητα της μεθόδου και </w:t>
      </w:r>
      <w:r w:rsidR="0040639E" w:rsidRPr="0040639E">
        <w:rPr>
          <w:rFonts w:ascii="Times New Roman" w:hAnsi="Times New Roman"/>
          <w:sz w:val="24"/>
          <w:szCs w:val="24"/>
        </w:rPr>
        <w:t>για αντιβακτηριδιακούς σκοπούς.</w:t>
      </w:r>
    </w:p>
    <w:p w:rsidR="0040639E" w:rsidRPr="0040639E" w:rsidRDefault="0040639E" w:rsidP="007F7F31">
      <w:pPr>
        <w:pStyle w:val="10"/>
        <w:numPr>
          <w:ilvl w:val="0"/>
          <w:numId w:val="3"/>
        </w:numPr>
        <w:spacing w:after="0" w:line="360" w:lineRule="auto"/>
        <w:ind w:left="714" w:hanging="357"/>
        <w:jc w:val="both"/>
        <w:rPr>
          <w:rFonts w:ascii="Times New Roman" w:hAnsi="Times New Roman"/>
          <w:sz w:val="24"/>
          <w:szCs w:val="24"/>
        </w:rPr>
      </w:pPr>
      <w:r w:rsidRPr="0040639E">
        <w:rPr>
          <w:rFonts w:ascii="Times New Roman" w:hAnsi="Times New Roman"/>
          <w:sz w:val="24"/>
          <w:szCs w:val="24"/>
        </w:rPr>
        <w:t>Η διεργασία</w:t>
      </w:r>
      <w:r w:rsidR="00365413" w:rsidRPr="0040639E">
        <w:rPr>
          <w:rFonts w:ascii="Times New Roman" w:hAnsi="Times New Roman"/>
          <w:sz w:val="24"/>
          <w:szCs w:val="24"/>
        </w:rPr>
        <w:t xml:space="preserve"> της φωτοκατάλυσης </w:t>
      </w:r>
      <w:r w:rsidRPr="0040639E">
        <w:rPr>
          <w:rFonts w:ascii="Times New Roman" w:hAnsi="Times New Roman"/>
          <w:sz w:val="24"/>
          <w:szCs w:val="24"/>
        </w:rPr>
        <w:t>λαμβάνει χώρα</w:t>
      </w:r>
      <w:r w:rsidR="00365413" w:rsidRPr="0040639E">
        <w:rPr>
          <w:rFonts w:ascii="Times New Roman" w:hAnsi="Times New Roman"/>
          <w:sz w:val="24"/>
          <w:szCs w:val="24"/>
        </w:rPr>
        <w:t xml:space="preserve"> σε συνθήκες </w:t>
      </w:r>
      <w:r w:rsidRPr="0040639E">
        <w:rPr>
          <w:rFonts w:ascii="Times New Roman" w:hAnsi="Times New Roman"/>
          <w:sz w:val="24"/>
          <w:szCs w:val="24"/>
        </w:rPr>
        <w:t>πίεσης και θερμοκρασίας περιβάλλοντος.</w:t>
      </w:r>
    </w:p>
    <w:p w:rsidR="0040639E" w:rsidRPr="0040639E" w:rsidRDefault="00365413" w:rsidP="007F7F31">
      <w:pPr>
        <w:pStyle w:val="10"/>
        <w:numPr>
          <w:ilvl w:val="0"/>
          <w:numId w:val="3"/>
        </w:numPr>
        <w:spacing w:after="0" w:line="360" w:lineRule="auto"/>
        <w:ind w:left="714" w:hanging="357"/>
        <w:jc w:val="both"/>
        <w:rPr>
          <w:rFonts w:ascii="Times New Roman" w:hAnsi="Times New Roman"/>
          <w:sz w:val="24"/>
          <w:szCs w:val="24"/>
        </w:rPr>
      </w:pPr>
      <w:r w:rsidRPr="0040639E">
        <w:rPr>
          <w:rFonts w:ascii="Times New Roman" w:hAnsi="Times New Roman"/>
          <w:sz w:val="24"/>
          <w:szCs w:val="24"/>
        </w:rPr>
        <w:t>Η φωτοκατάλυση είναι εφαρμόσιμη και</w:t>
      </w:r>
      <w:r w:rsidR="0040639E" w:rsidRPr="0040639E">
        <w:rPr>
          <w:rFonts w:ascii="Times New Roman" w:hAnsi="Times New Roman"/>
          <w:sz w:val="24"/>
          <w:szCs w:val="24"/>
        </w:rPr>
        <w:t xml:space="preserve"> για χαμηλές συγκεντρώσεις ρύπων.</w:t>
      </w:r>
    </w:p>
    <w:p w:rsidR="0040639E" w:rsidRPr="0040639E" w:rsidRDefault="00365413" w:rsidP="007F7F31">
      <w:pPr>
        <w:pStyle w:val="10"/>
        <w:numPr>
          <w:ilvl w:val="0"/>
          <w:numId w:val="3"/>
        </w:numPr>
        <w:spacing w:after="0" w:line="360" w:lineRule="auto"/>
        <w:ind w:left="714" w:hanging="357"/>
        <w:jc w:val="both"/>
        <w:rPr>
          <w:rFonts w:ascii="Times New Roman" w:hAnsi="Times New Roman"/>
          <w:sz w:val="24"/>
          <w:szCs w:val="24"/>
        </w:rPr>
      </w:pPr>
      <w:r w:rsidRPr="0040639E">
        <w:rPr>
          <w:rFonts w:ascii="Times New Roman" w:hAnsi="Times New Roman"/>
          <w:sz w:val="24"/>
          <w:szCs w:val="24"/>
        </w:rPr>
        <w:t>Η διάταξη είναι απλή, με μεγάλη διάρκεια ζωής και μικρές απαιτήσεις</w:t>
      </w:r>
      <w:r w:rsidR="0040639E" w:rsidRPr="0040639E">
        <w:rPr>
          <w:rFonts w:ascii="Times New Roman" w:hAnsi="Times New Roman"/>
          <w:sz w:val="24"/>
          <w:szCs w:val="24"/>
        </w:rPr>
        <w:t xml:space="preserve"> ελέγχου.</w:t>
      </w:r>
    </w:p>
    <w:p w:rsidR="00365413" w:rsidRPr="0040639E" w:rsidRDefault="00365413" w:rsidP="007F7F31">
      <w:pPr>
        <w:pStyle w:val="10"/>
        <w:numPr>
          <w:ilvl w:val="0"/>
          <w:numId w:val="3"/>
        </w:numPr>
        <w:spacing w:after="0" w:line="360" w:lineRule="auto"/>
        <w:ind w:left="714" w:hanging="357"/>
        <w:jc w:val="both"/>
        <w:rPr>
          <w:rFonts w:ascii="Times New Roman" w:hAnsi="Times New Roman"/>
          <w:sz w:val="24"/>
          <w:szCs w:val="24"/>
        </w:rPr>
      </w:pPr>
      <w:r w:rsidRPr="0040639E">
        <w:rPr>
          <w:rFonts w:ascii="Times New Roman" w:hAnsi="Times New Roman"/>
          <w:sz w:val="24"/>
          <w:szCs w:val="24"/>
        </w:rPr>
        <w:t xml:space="preserve">Μονιμότερα αποτελέσματα στην απολύμανση: Η δράση των </w:t>
      </w:r>
      <w:r w:rsidR="0040639E" w:rsidRPr="0040639E">
        <w:rPr>
          <w:rFonts w:ascii="Times New Roman" w:hAnsi="Times New Roman"/>
          <w:sz w:val="24"/>
          <w:szCs w:val="24"/>
        </w:rPr>
        <w:t xml:space="preserve">ριζών </w:t>
      </w:r>
      <w:r w:rsidRPr="0040639E">
        <w:rPr>
          <w:rFonts w:ascii="Times New Roman" w:hAnsi="Times New Roman"/>
          <w:sz w:val="24"/>
          <w:szCs w:val="24"/>
        </w:rPr>
        <w:t>υδροξυλίων, που κυρίως παράγονται από τη φωτοκατάλυση, έχει ως αποτέλεσμα την οξείδωση και συνεπώς καταστροφή των κυτταρικών μεμβρανών. Αποτέλεσμα αυτής της δράσης είναι η μείωση του ρυθμού αναγέννησης των παθογόνων μικροοργανισμών, αλλά και η μείωση του αναγεν</w:t>
      </w:r>
      <w:r w:rsidR="0040639E" w:rsidRPr="0040639E">
        <w:rPr>
          <w:rFonts w:ascii="Times New Roman" w:hAnsi="Times New Roman"/>
          <w:sz w:val="24"/>
          <w:szCs w:val="24"/>
        </w:rPr>
        <w:t>νημένου πληθυσμού.</w:t>
      </w:r>
    </w:p>
    <w:p w:rsidR="00365413" w:rsidRPr="008C46D9" w:rsidRDefault="00365413" w:rsidP="0095252D">
      <w:pPr>
        <w:pStyle w:val="Default"/>
        <w:spacing w:before="120" w:line="360" w:lineRule="auto"/>
        <w:ind w:firstLine="720"/>
        <w:jc w:val="both"/>
        <w:rPr>
          <w:rFonts w:ascii="Times New Roman" w:hAnsi="Times New Roman" w:cs="Times New Roman"/>
        </w:rPr>
      </w:pPr>
      <w:r w:rsidRPr="008C46D9">
        <w:rPr>
          <w:rFonts w:ascii="Times New Roman" w:hAnsi="Times New Roman" w:cs="Times New Roman"/>
        </w:rPr>
        <w:t>Τα μειονεκτήματα της φωτοκατάλυσης</w:t>
      </w:r>
      <w:r w:rsidR="0095252D" w:rsidRPr="008C46D9">
        <w:rPr>
          <w:rFonts w:ascii="Times New Roman" w:hAnsi="Times New Roman" w:cs="Times New Roman"/>
        </w:rPr>
        <w:t>,</w:t>
      </w:r>
      <w:r w:rsidRPr="008C46D9">
        <w:rPr>
          <w:rFonts w:ascii="Times New Roman" w:hAnsi="Times New Roman" w:cs="Times New Roman"/>
        </w:rPr>
        <w:t xml:space="preserve"> κυρίως στην εφαρμογή της σε βιομηχανική κλίμακα είναι τα εξής</w:t>
      </w:r>
      <w:r w:rsidR="005F1287" w:rsidRPr="008C46D9">
        <w:rPr>
          <w:rFonts w:ascii="Times New Roman" w:hAnsi="Times New Roman" w:cs="Times New Roman"/>
        </w:rPr>
        <w:t xml:space="preserve"> (Mills and Le Hunte, 1997, Parsons, 2004, Fujishima et al., 2008, Chong et al., 2010, Herrmann, 2010, Oturan and Aaron, 2014)</w:t>
      </w:r>
      <w:r w:rsidRPr="008C46D9">
        <w:rPr>
          <w:rFonts w:ascii="Times New Roman" w:hAnsi="Times New Roman" w:cs="Times New Roman"/>
        </w:rPr>
        <w:t>:</w:t>
      </w:r>
    </w:p>
    <w:p w:rsidR="0040639E" w:rsidRPr="008C46D9" w:rsidRDefault="00365413" w:rsidP="007F7F31">
      <w:pPr>
        <w:pStyle w:val="Default"/>
        <w:numPr>
          <w:ilvl w:val="1"/>
          <w:numId w:val="3"/>
        </w:numPr>
        <w:tabs>
          <w:tab w:val="clear" w:pos="1440"/>
          <w:tab w:val="num" w:pos="720"/>
        </w:tabs>
        <w:spacing w:line="360" w:lineRule="auto"/>
        <w:ind w:left="720"/>
        <w:jc w:val="both"/>
        <w:rPr>
          <w:rFonts w:ascii="Times New Roman" w:hAnsi="Times New Roman" w:cs="Times New Roman"/>
        </w:rPr>
      </w:pPr>
      <w:r w:rsidRPr="008C46D9">
        <w:rPr>
          <w:rFonts w:ascii="Times New Roman" w:hAnsi="Times New Roman" w:cs="Times New Roman"/>
        </w:rPr>
        <w:t xml:space="preserve">Στα μεγάλης κλίμακας συστήματα ο ανταγωνισμός των ενώσεων για να προσροφηθούν στις ενεργές περιοχές στην επιφάνεια καταλύτη αυξάνεται, με αποτέλεσμα οι ενώσεις με την υψηλότερη συγγένεια προσρόφησης </w:t>
      </w:r>
      <w:r w:rsidR="0095252D" w:rsidRPr="008C46D9">
        <w:rPr>
          <w:rFonts w:ascii="Times New Roman" w:hAnsi="Times New Roman" w:cs="Times New Roman"/>
        </w:rPr>
        <w:t>διασπώνται πιο γρήγορα.</w:t>
      </w:r>
    </w:p>
    <w:p w:rsidR="0040639E" w:rsidRPr="008C46D9" w:rsidRDefault="00365413" w:rsidP="007F7F31">
      <w:pPr>
        <w:pStyle w:val="Default"/>
        <w:numPr>
          <w:ilvl w:val="1"/>
          <w:numId w:val="3"/>
        </w:numPr>
        <w:tabs>
          <w:tab w:val="clear" w:pos="1440"/>
          <w:tab w:val="num" w:pos="720"/>
        </w:tabs>
        <w:spacing w:line="360" w:lineRule="auto"/>
        <w:ind w:left="720"/>
        <w:jc w:val="both"/>
        <w:rPr>
          <w:rFonts w:ascii="Times New Roman" w:hAnsi="Times New Roman" w:cs="Times New Roman"/>
        </w:rPr>
      </w:pPr>
      <w:r w:rsidRPr="008C46D9">
        <w:rPr>
          <w:rFonts w:ascii="Times New Roman" w:hAnsi="Times New Roman" w:cs="Times New Roman"/>
        </w:rPr>
        <w:t>Ο ρυθμός των φωτοκαταλυτικών αντιδράσεων είναι συνήθως μικρός και χρειάζεται η παροχή μεγάλης ποσότητας φωτοκαταλύτη στον αντιδραστήρα.</w:t>
      </w:r>
    </w:p>
    <w:p w:rsidR="0040639E" w:rsidRPr="008C46D9" w:rsidRDefault="00365413" w:rsidP="007F7F31">
      <w:pPr>
        <w:pStyle w:val="Default"/>
        <w:numPr>
          <w:ilvl w:val="1"/>
          <w:numId w:val="3"/>
        </w:numPr>
        <w:tabs>
          <w:tab w:val="clear" w:pos="1440"/>
          <w:tab w:val="num" w:pos="720"/>
        </w:tabs>
        <w:spacing w:line="360" w:lineRule="auto"/>
        <w:ind w:left="720"/>
        <w:jc w:val="both"/>
        <w:rPr>
          <w:rFonts w:ascii="Times New Roman" w:hAnsi="Times New Roman" w:cs="Times New Roman"/>
        </w:rPr>
      </w:pPr>
      <w:r w:rsidRPr="008C46D9">
        <w:rPr>
          <w:rFonts w:ascii="Times New Roman" w:hAnsi="Times New Roman" w:cs="Times New Roman"/>
        </w:rPr>
        <w:t>Είναι πρακτικά αδύνατο να επιτευχθεί ομοιόμορφη ακτινοβόληση της επιφάνειας του καταλύτη, εξαιτίας της θολότητας του διαλύματος, της διασποράς του φωτός από το υγρό, κάτι που αποτελεί σημαντικό πρόβλημα στον σχεδιασμό αντιδραστήρων βιομηχανικής κλίμακας.</w:t>
      </w:r>
    </w:p>
    <w:p w:rsidR="00365413" w:rsidRPr="008C46D9" w:rsidRDefault="00365413" w:rsidP="007F7F31">
      <w:pPr>
        <w:pStyle w:val="Default"/>
        <w:numPr>
          <w:ilvl w:val="1"/>
          <w:numId w:val="3"/>
        </w:numPr>
        <w:tabs>
          <w:tab w:val="clear" w:pos="1440"/>
          <w:tab w:val="num" w:pos="720"/>
        </w:tabs>
        <w:spacing w:line="360" w:lineRule="auto"/>
        <w:ind w:left="720"/>
        <w:jc w:val="both"/>
        <w:rPr>
          <w:rFonts w:ascii="Times New Roman" w:hAnsi="Times New Roman" w:cs="Times New Roman"/>
        </w:rPr>
      </w:pPr>
      <w:r w:rsidRPr="008C46D9">
        <w:rPr>
          <w:rFonts w:ascii="Times New Roman" w:hAnsi="Times New Roman" w:cs="Times New Roman"/>
        </w:rPr>
        <w:t xml:space="preserve">Στις περιπτώσεις που ο καταλύτης χρησιμοποιείται σε μορφή αιωρήματος, η διήθηση του υλικού είναι μία δαπανηρή αλλά και χρονοβόρα </w:t>
      </w:r>
      <w:r w:rsidR="0040639E" w:rsidRPr="008C46D9">
        <w:rPr>
          <w:rFonts w:ascii="Times New Roman" w:hAnsi="Times New Roman" w:cs="Times New Roman"/>
        </w:rPr>
        <w:t>διαδικασία</w:t>
      </w:r>
      <w:r w:rsidRPr="008C46D9">
        <w:rPr>
          <w:rFonts w:ascii="Times New Roman" w:hAnsi="Times New Roman" w:cs="Times New Roman"/>
        </w:rPr>
        <w:t>.</w:t>
      </w:r>
    </w:p>
    <w:p w:rsidR="00365413" w:rsidRPr="008C46D9" w:rsidRDefault="00365413" w:rsidP="0095252D">
      <w:pPr>
        <w:pStyle w:val="Default"/>
        <w:spacing w:before="120" w:line="360" w:lineRule="auto"/>
        <w:ind w:firstLine="720"/>
        <w:jc w:val="both"/>
        <w:rPr>
          <w:rFonts w:ascii="Times New Roman" w:hAnsi="Times New Roman" w:cs="Times New Roman"/>
        </w:rPr>
      </w:pPr>
      <w:r w:rsidRPr="008C46D9">
        <w:rPr>
          <w:rFonts w:ascii="Times New Roman" w:hAnsi="Times New Roman" w:cs="Times New Roman"/>
        </w:rPr>
        <w:t>Ωστόσο</w:t>
      </w:r>
      <w:r w:rsidR="0040639E" w:rsidRPr="008C46D9">
        <w:rPr>
          <w:rFonts w:ascii="Times New Roman" w:hAnsi="Times New Roman" w:cs="Times New Roman"/>
        </w:rPr>
        <w:t xml:space="preserve">, τα τελευταία χρόνια καταβάλλονται πολύ έντονες προσπάθειες να αντιμετωπιστούν </w:t>
      </w:r>
      <w:r w:rsidR="006E3F39" w:rsidRPr="008C46D9">
        <w:rPr>
          <w:rFonts w:ascii="Times New Roman" w:hAnsi="Times New Roman" w:cs="Times New Roman"/>
        </w:rPr>
        <w:t>όλα</w:t>
      </w:r>
      <w:r w:rsidR="0040639E" w:rsidRPr="008C46D9">
        <w:rPr>
          <w:rFonts w:ascii="Times New Roman" w:hAnsi="Times New Roman" w:cs="Times New Roman"/>
        </w:rPr>
        <w:t xml:space="preserve"> τα μειονεκτήματα της τεχνικής, ώστε να καταστεί </w:t>
      </w:r>
      <w:r w:rsidR="006E3F39" w:rsidRPr="008C46D9">
        <w:rPr>
          <w:rFonts w:ascii="Times New Roman" w:hAnsi="Times New Roman" w:cs="Times New Roman"/>
        </w:rPr>
        <w:t xml:space="preserve">εφικτή η εφαρμογή της σε μεγάλη κλίμακα (Dong </w:t>
      </w:r>
      <w:r w:rsidR="006E3F39" w:rsidRPr="008C46D9">
        <w:rPr>
          <w:rFonts w:ascii="Times New Roman" w:hAnsi="Times New Roman" w:cs="Times New Roman"/>
          <w:lang w:val="en-US"/>
        </w:rPr>
        <w:t>et</w:t>
      </w:r>
      <w:r w:rsidR="006E3F39" w:rsidRPr="008C46D9">
        <w:rPr>
          <w:rFonts w:ascii="Times New Roman" w:hAnsi="Times New Roman" w:cs="Times New Roman"/>
        </w:rPr>
        <w:t xml:space="preserve"> </w:t>
      </w:r>
      <w:r w:rsidR="006E3F39" w:rsidRPr="008C46D9">
        <w:rPr>
          <w:rFonts w:ascii="Times New Roman" w:hAnsi="Times New Roman" w:cs="Times New Roman"/>
          <w:lang w:val="en-US"/>
        </w:rPr>
        <w:t>al</w:t>
      </w:r>
      <w:r w:rsidR="006E3F39" w:rsidRPr="008C46D9">
        <w:rPr>
          <w:rFonts w:ascii="Times New Roman" w:hAnsi="Times New Roman" w:cs="Times New Roman"/>
        </w:rPr>
        <w:t>., 2015)</w:t>
      </w:r>
      <w:r w:rsidRPr="008C46D9">
        <w:rPr>
          <w:rFonts w:ascii="Times New Roman" w:hAnsi="Times New Roman" w:cs="Times New Roman"/>
        </w:rPr>
        <w:t>.</w:t>
      </w:r>
      <w:r w:rsidR="006E3F39" w:rsidRPr="008C46D9">
        <w:rPr>
          <w:rFonts w:ascii="Times New Roman" w:hAnsi="Times New Roman" w:cs="Times New Roman"/>
        </w:rPr>
        <w:t xml:space="preserve"> Τα αποτελέσματα έως τώρα είναι αρκετά υποσχόμενα και η περαιτέρω έρευνα στον τομέα αυτό βρίσκεται σε εξέλιξη (Dong </w:t>
      </w:r>
      <w:r w:rsidR="006E3F39" w:rsidRPr="008C46D9">
        <w:rPr>
          <w:rFonts w:ascii="Times New Roman" w:hAnsi="Times New Roman" w:cs="Times New Roman"/>
          <w:lang w:val="en-US"/>
        </w:rPr>
        <w:t>et</w:t>
      </w:r>
      <w:r w:rsidR="006E3F39" w:rsidRPr="008C46D9">
        <w:rPr>
          <w:rFonts w:ascii="Times New Roman" w:hAnsi="Times New Roman" w:cs="Times New Roman"/>
        </w:rPr>
        <w:t xml:space="preserve"> </w:t>
      </w:r>
      <w:r w:rsidR="006E3F39" w:rsidRPr="008C46D9">
        <w:rPr>
          <w:rFonts w:ascii="Times New Roman" w:hAnsi="Times New Roman" w:cs="Times New Roman"/>
          <w:lang w:val="en-US"/>
        </w:rPr>
        <w:t>al</w:t>
      </w:r>
      <w:r w:rsidR="006E3F39" w:rsidRPr="008C46D9">
        <w:rPr>
          <w:rFonts w:ascii="Times New Roman" w:hAnsi="Times New Roman" w:cs="Times New Roman"/>
        </w:rPr>
        <w:t>., 2015).</w:t>
      </w:r>
    </w:p>
    <w:p w:rsidR="00271891" w:rsidRPr="008C46D9" w:rsidRDefault="00271891" w:rsidP="005F1020">
      <w:pPr>
        <w:pStyle w:val="Default"/>
        <w:spacing w:line="360" w:lineRule="auto"/>
        <w:jc w:val="both"/>
        <w:rPr>
          <w:rFonts w:ascii="Times New Roman" w:hAnsi="Times New Roman" w:cs="Times New Roman"/>
        </w:rPr>
      </w:pPr>
    </w:p>
    <w:p w:rsidR="009C5322" w:rsidRPr="008C46D9" w:rsidRDefault="008145E7" w:rsidP="008145E7">
      <w:pPr>
        <w:spacing w:line="360" w:lineRule="auto"/>
        <w:outlineLvl w:val="1"/>
        <w:rPr>
          <w:b/>
        </w:rPr>
      </w:pPr>
      <w:bookmarkStart w:id="20" w:name="_Toc423198520"/>
      <w:bookmarkStart w:id="21" w:name="_Toc432115352"/>
      <w:r w:rsidRPr="008C46D9">
        <w:rPr>
          <w:b/>
        </w:rPr>
        <w:t xml:space="preserve">Α.8. </w:t>
      </w:r>
      <w:r w:rsidR="009C5322" w:rsidRPr="008C46D9">
        <w:rPr>
          <w:b/>
        </w:rPr>
        <w:t>Εισαγωγή στις φαρμακευτικές ουσίες</w:t>
      </w:r>
      <w:bookmarkEnd w:id="20"/>
      <w:bookmarkEnd w:id="21"/>
    </w:p>
    <w:p w:rsidR="003F5F27" w:rsidRDefault="00AB5BB0" w:rsidP="003F5F27">
      <w:pPr>
        <w:spacing w:after="120" w:line="360" w:lineRule="auto"/>
        <w:ind w:firstLine="720"/>
        <w:jc w:val="both"/>
      </w:pPr>
      <w:r w:rsidRPr="008C46D9">
        <w:t xml:space="preserve">Όπως είναι γνωστό, οι φαρμακευτικές ουσίες είναι χημικές ενώσεις οι οποίες χρησιμοποιούνται για </w:t>
      </w:r>
      <w:r w:rsidR="008145E7" w:rsidRPr="008C46D9">
        <w:t xml:space="preserve">τη </w:t>
      </w:r>
      <w:r w:rsidRPr="008C46D9">
        <w:t xml:space="preserve">διάγνωση, </w:t>
      </w:r>
      <w:r w:rsidR="008145E7" w:rsidRPr="008C46D9">
        <w:t xml:space="preserve">τη θεραπεία και την </w:t>
      </w:r>
      <w:r w:rsidRPr="008C46D9">
        <w:t>πρόληψη ασ</w:t>
      </w:r>
      <w:r w:rsidR="008145E7" w:rsidRPr="008C46D9">
        <w:t>θενειών και είναι πολύ σημαντικές</w:t>
      </w:r>
      <w:r w:rsidRPr="008C46D9">
        <w:t xml:space="preserve"> για την καλύτερη διαβίωση του ανθρώπου (</w:t>
      </w:r>
      <w:r w:rsidRPr="008C46D9">
        <w:rPr>
          <w:lang w:val="en-GB"/>
        </w:rPr>
        <w:t>Brunton</w:t>
      </w:r>
      <w:r w:rsidRPr="008C46D9">
        <w:t xml:space="preserve"> </w:t>
      </w:r>
      <w:r w:rsidRPr="008C46D9">
        <w:rPr>
          <w:lang w:val="en-GB"/>
        </w:rPr>
        <w:t>et</w:t>
      </w:r>
      <w:r w:rsidRPr="008C46D9">
        <w:t xml:space="preserve"> </w:t>
      </w:r>
      <w:r w:rsidRPr="008C46D9">
        <w:rPr>
          <w:lang w:val="en-US"/>
        </w:rPr>
        <w:t>al</w:t>
      </w:r>
      <w:r w:rsidRPr="008C46D9">
        <w:t xml:space="preserve">., 2010, </w:t>
      </w:r>
      <w:r w:rsidRPr="008C46D9">
        <w:rPr>
          <w:lang w:val="en-GB"/>
        </w:rPr>
        <w:t>Katzung</w:t>
      </w:r>
      <w:r w:rsidRPr="008C46D9">
        <w:t xml:space="preserve"> </w:t>
      </w:r>
      <w:r w:rsidRPr="008C46D9">
        <w:rPr>
          <w:lang w:val="en-GB"/>
        </w:rPr>
        <w:t>et</w:t>
      </w:r>
      <w:r w:rsidRPr="008C46D9">
        <w:t xml:space="preserve"> </w:t>
      </w:r>
      <w:r w:rsidRPr="008C46D9">
        <w:rPr>
          <w:lang w:val="en-GB"/>
        </w:rPr>
        <w:t>al</w:t>
      </w:r>
      <w:r w:rsidRPr="008C46D9">
        <w:t>., 2012)</w:t>
      </w:r>
      <w:r w:rsidR="003F5F27" w:rsidRPr="008C46D9">
        <w:t>. Με την βοήθεια των φαρμάκων, η ανθρωπότητα</w:t>
      </w:r>
      <w:r w:rsidRPr="008C46D9">
        <w:t xml:space="preserve"> κατά</w:t>
      </w:r>
      <w:r w:rsidR="003F5F27" w:rsidRPr="008C46D9">
        <w:t>φερε να αυξήσει τον μέσο όρο</w:t>
      </w:r>
      <w:r w:rsidRPr="008C46D9">
        <w:t xml:space="preserve"> ζωής</w:t>
      </w:r>
      <w:r w:rsidR="003F5F27" w:rsidRPr="008C46D9">
        <w:t>,</w:t>
      </w:r>
      <w:r w:rsidRPr="008145E7">
        <w:t xml:space="preserve"> </w:t>
      </w:r>
      <w:r w:rsidRPr="008145E7">
        <w:lastRenderedPageBreak/>
        <w:t>καθώς αντιμετώπισε ασθένειες οι οποίες πριν την ανάπτυξη της φαρμακευτικής θα οδηγούσαν στον θάνατο. Επίσης συνέβαλαν στην βελτίωση της ποιότητας ζωής καθώς αντιμετ</w:t>
      </w:r>
      <w:r w:rsidR="003F5F27">
        <w:t>ώπισε και χειρίστηκε καλύτερα διάφορα προβλήματα υγείας.</w:t>
      </w:r>
    </w:p>
    <w:p w:rsidR="003F5F27" w:rsidRPr="008C46D9" w:rsidRDefault="009C5322" w:rsidP="003F5F27">
      <w:pPr>
        <w:spacing w:after="120" w:line="360" w:lineRule="auto"/>
        <w:ind w:firstLine="720"/>
        <w:jc w:val="both"/>
      </w:pPr>
      <w:r w:rsidRPr="008145E7">
        <w:t xml:space="preserve">Οι φαρμακευτικές δραστικές ενώσεις είναι πολύπλοκα μόρια </w:t>
      </w:r>
      <w:r w:rsidR="00741324" w:rsidRPr="008145E7">
        <w:t>με διαφορετικές λειτουργίες</w:t>
      </w:r>
      <w:r w:rsidRPr="008145E7">
        <w:t>, φυσικοχημικές και βιολογικές. Έχουν αναπτυχθεί και χρησιμοποιούνται λόγω της περισσότερο ή λιγότερο ειδικής βιολογικής δραστικότητ</w:t>
      </w:r>
      <w:r w:rsidR="00B94994" w:rsidRPr="008145E7">
        <w:t>άς τους</w:t>
      </w:r>
      <w:r w:rsidRPr="008145E7">
        <w:t>. Τα μοριακά τους βάρη κυμαίνονται τυπικά από 300 έως 1000</w:t>
      </w:r>
      <w:r w:rsidR="00B94994" w:rsidRPr="008145E7">
        <w:t xml:space="preserve"> </w:t>
      </w:r>
      <w:r w:rsidR="00B94994" w:rsidRPr="008145E7">
        <w:rPr>
          <w:lang w:val="en-US"/>
        </w:rPr>
        <w:t>g</w:t>
      </w:r>
      <w:r w:rsidR="00B94994" w:rsidRPr="008145E7">
        <w:t>/</w:t>
      </w:r>
      <w:r w:rsidR="00B94994" w:rsidRPr="008145E7">
        <w:rPr>
          <w:lang w:val="en-US"/>
        </w:rPr>
        <w:t>mol</w:t>
      </w:r>
      <w:r w:rsidR="00B94994" w:rsidRPr="008145E7">
        <w:t>. Σε υδατικά διαλύματα</w:t>
      </w:r>
      <w:r w:rsidRPr="008145E7">
        <w:t xml:space="preserve">, τα μόρια </w:t>
      </w:r>
      <w:r w:rsidR="00B94994" w:rsidRPr="008145E7">
        <w:t xml:space="preserve">των φαρμακευτικών ουσιών </w:t>
      </w:r>
      <w:r w:rsidRPr="008145E7">
        <w:t>μπορούν να είναι ουδέτερα, κατ</w:t>
      </w:r>
      <w:r w:rsidR="00B94994" w:rsidRPr="008145E7">
        <w:t>ιονικά, ανιονικά ή αμφιπολικά</w:t>
      </w:r>
      <w:r w:rsidRPr="008145E7">
        <w:t>. Μπορούν επίσης να έχουν β</w:t>
      </w:r>
      <w:r w:rsidR="00B94994" w:rsidRPr="008145E7">
        <w:t>ασικές ή όξινες χαρακτηριστικές ομάδες</w:t>
      </w:r>
      <w:r w:rsidRPr="008145E7">
        <w:t>. Οι φαρμακευτικές ουσίες ταξινομούνται ανάλογα με την επίδραση που έχουν αλλά και σύμφωνα με τη χημική τους σύσταση.</w:t>
      </w:r>
      <w:r w:rsidR="00B94994" w:rsidRPr="008145E7">
        <w:t xml:space="preserve"> Συνήθως</w:t>
      </w:r>
      <w:r w:rsidRPr="008145E7">
        <w:t>, τα φαρμακευτικά πρ</w:t>
      </w:r>
      <w:r w:rsidR="00B94994" w:rsidRPr="008145E7">
        <w:t>οϊόντα και τα απολυμαντικά μέσα</w:t>
      </w:r>
      <w:r w:rsidRPr="008145E7">
        <w:t xml:space="preserve"> ταξινομούνται σύμφωνα με το σκοπό της θεραπείας τους (π.χ. αντιβιοτικά, αναλγητικά, αντινεοπλαστικά, αντιφλεγμονώδης ουσίες</w:t>
      </w:r>
      <w:r w:rsidR="00B94994" w:rsidRPr="008145E7">
        <w:t>, αντιισταμινικά, κ.α.</w:t>
      </w:r>
      <w:r w:rsidRPr="008145E7">
        <w:t>).</w:t>
      </w:r>
      <w:r w:rsidR="00B94994" w:rsidRPr="008145E7">
        <w:t xml:space="preserve"> </w:t>
      </w:r>
      <w:r w:rsidRPr="008145E7">
        <w:t xml:space="preserve">Η ταξινόμησή τους ανάλογα με τη χημική τους δομή χρησιμοποιείται κυρίως για τις υπο-ομάδες ενεργών </w:t>
      </w:r>
      <w:r w:rsidR="00B94994" w:rsidRPr="008145E7">
        <w:t>ουσιών</w:t>
      </w:r>
      <w:r w:rsidRPr="008145E7">
        <w:t xml:space="preserve"> όπως είναι οι β-λακτάμες, οι κεφαλοσπορίνες, οι </w:t>
      </w:r>
      <w:r w:rsidR="00B94994" w:rsidRPr="008145E7">
        <w:t>πενικιλίνες</w:t>
      </w:r>
      <w:r w:rsidRPr="008145E7">
        <w:t xml:space="preserve"> ή οι κινολόνες. Σε τέτοιες περιπτώσεις, μερικές από τις ενώσεις μπορούν να αντιμετωπίζονται και ως ομάδες και η</w:t>
      </w:r>
      <w:r w:rsidR="00B94994" w:rsidRPr="008145E7">
        <w:t xml:space="preserve"> μία ή η άλλη ένωση μπορεί να χ</w:t>
      </w:r>
      <w:r w:rsidRPr="008145E7">
        <w:t>ρ</w:t>
      </w:r>
      <w:r w:rsidR="00B94994" w:rsidRPr="008145E7">
        <w:t>ησ</w:t>
      </w:r>
      <w:r w:rsidRPr="008145E7">
        <w:t>ιμοποιηθεί ως γενικό παράδειγμα για αυτή την ομάδα. Μια στενά σχετιζόμενη χημική δομή μπορεί να συνοδεύεται από ένα πανομοιότυπο ή τουλάχιστον ένα παρόμοιο τρόπο δράσης</w:t>
      </w:r>
      <w:r w:rsidR="00B94994" w:rsidRPr="008145E7">
        <w:t>,</w:t>
      </w:r>
      <w:r w:rsidRPr="008145E7">
        <w:t xml:space="preserve"> </w:t>
      </w:r>
      <w:r w:rsidR="00B94994" w:rsidRPr="008145E7">
        <w:t>όπως</w:t>
      </w:r>
      <w:r w:rsidRPr="008145E7">
        <w:t xml:space="preserve"> για παράδειγμα τα αντιβιοτικά. Ωστόσο, αυτό δεν ισχύει πάντοτε. Με άλλα λόγια</w:t>
      </w:r>
      <w:r w:rsidR="00B94994" w:rsidRPr="008145E7">
        <w:t>,</w:t>
      </w:r>
      <w:r w:rsidRPr="008145E7">
        <w:t xml:space="preserve"> η σύγκριση των </w:t>
      </w:r>
      <w:r w:rsidRPr="008C46D9">
        <w:t>περισσότερων δραστικών</w:t>
      </w:r>
      <w:r w:rsidR="00B94994" w:rsidRPr="008C46D9">
        <w:t xml:space="preserve"> φαρμακευτικών ουσιών είναι αρκετά πολύπλοκη</w:t>
      </w:r>
      <w:r w:rsidR="003F5F27" w:rsidRPr="008C46D9">
        <w:t xml:space="preserve"> (</w:t>
      </w:r>
      <w:r w:rsidR="003F5F27" w:rsidRPr="008C46D9">
        <w:rPr>
          <w:lang w:val="en-GB"/>
        </w:rPr>
        <w:t>Brunton</w:t>
      </w:r>
      <w:r w:rsidR="003F5F27" w:rsidRPr="008C46D9">
        <w:t xml:space="preserve"> </w:t>
      </w:r>
      <w:r w:rsidR="003F5F27" w:rsidRPr="008C46D9">
        <w:rPr>
          <w:lang w:val="en-GB"/>
        </w:rPr>
        <w:t>et</w:t>
      </w:r>
      <w:r w:rsidR="003F5F27" w:rsidRPr="008C46D9">
        <w:t xml:space="preserve"> </w:t>
      </w:r>
      <w:r w:rsidR="003F5F27" w:rsidRPr="008C46D9">
        <w:rPr>
          <w:lang w:val="en-US"/>
        </w:rPr>
        <w:t>al</w:t>
      </w:r>
      <w:r w:rsidR="003F5F27" w:rsidRPr="008C46D9">
        <w:t xml:space="preserve">., 2010, </w:t>
      </w:r>
      <w:r w:rsidR="003F5F27" w:rsidRPr="008C46D9">
        <w:rPr>
          <w:lang w:val="en-GB"/>
        </w:rPr>
        <w:t>Katzung</w:t>
      </w:r>
      <w:r w:rsidR="003F5F27" w:rsidRPr="008C46D9">
        <w:t xml:space="preserve"> </w:t>
      </w:r>
      <w:r w:rsidR="003F5F27" w:rsidRPr="008C46D9">
        <w:rPr>
          <w:lang w:val="en-GB"/>
        </w:rPr>
        <w:t>et</w:t>
      </w:r>
      <w:r w:rsidR="003F5F27" w:rsidRPr="008C46D9">
        <w:t xml:space="preserve"> </w:t>
      </w:r>
      <w:r w:rsidR="003F5F27" w:rsidRPr="008C46D9">
        <w:rPr>
          <w:lang w:val="en-GB"/>
        </w:rPr>
        <w:t>al</w:t>
      </w:r>
      <w:r w:rsidR="003F5F27" w:rsidRPr="008C46D9">
        <w:t>., 2012)</w:t>
      </w:r>
      <w:r w:rsidRPr="008C46D9">
        <w:t>. Επιπλέον, είναι δυνατό χρωστικές ουσίες και βαφές να είναι συστατικά του φαρμάκου τα οποία όμως είναι ήσσον</w:t>
      </w:r>
      <w:r w:rsidR="00EA47B0" w:rsidRPr="008C46D9">
        <w:t>ος σημασίας για το περιβάλλον.</w:t>
      </w:r>
    </w:p>
    <w:p w:rsidR="00752315" w:rsidRPr="008145E7" w:rsidRDefault="00EA47B0" w:rsidP="003F5F27">
      <w:pPr>
        <w:spacing w:after="120" w:line="360" w:lineRule="auto"/>
        <w:ind w:firstLine="720"/>
        <w:jc w:val="both"/>
      </w:pPr>
      <w:r w:rsidRPr="008C46D9">
        <w:t>Οι φαρμακευτικές ουσίες μετά τη χορήγηση τους, απορροφούνται από τον οργανισμό και υφίστανται διάφορες μεταβολικές αντιδράσεις (</w:t>
      </w:r>
      <w:r w:rsidRPr="008C46D9">
        <w:rPr>
          <w:lang w:val="en-GB"/>
        </w:rPr>
        <w:t>Brunton</w:t>
      </w:r>
      <w:r w:rsidRPr="008C46D9">
        <w:t xml:space="preserve"> </w:t>
      </w:r>
      <w:r w:rsidRPr="008C46D9">
        <w:rPr>
          <w:lang w:val="en-GB"/>
        </w:rPr>
        <w:t>et</w:t>
      </w:r>
      <w:r w:rsidRPr="008C46D9">
        <w:t xml:space="preserve"> </w:t>
      </w:r>
      <w:r w:rsidRPr="008C46D9">
        <w:rPr>
          <w:lang w:val="en-US"/>
        </w:rPr>
        <w:t>al</w:t>
      </w:r>
      <w:r w:rsidRPr="008C46D9">
        <w:t xml:space="preserve">., 2010, </w:t>
      </w:r>
      <w:r w:rsidRPr="008C46D9">
        <w:rPr>
          <w:lang w:val="en-GB"/>
        </w:rPr>
        <w:t>Katzung</w:t>
      </w:r>
      <w:r w:rsidRPr="008C46D9">
        <w:t xml:space="preserve"> </w:t>
      </w:r>
      <w:r w:rsidRPr="008C46D9">
        <w:rPr>
          <w:lang w:val="en-GB"/>
        </w:rPr>
        <w:t>et</w:t>
      </w:r>
      <w:r w:rsidRPr="008C46D9">
        <w:t xml:space="preserve"> </w:t>
      </w:r>
      <w:r w:rsidRPr="008C46D9">
        <w:rPr>
          <w:lang w:val="en-GB"/>
        </w:rPr>
        <w:t>al</w:t>
      </w:r>
      <w:r w:rsidRPr="008C46D9">
        <w:t>., 2012). Ο μεταβολισμός αυτός</w:t>
      </w:r>
      <w:r w:rsidR="009C5322" w:rsidRPr="008C46D9">
        <w:t xml:space="preserve"> τροποποιεί τη χημική δομή των δραστικών μορίων τους, κάτι το οποίο οδηγεί σε μία αλλαγή τόσο στις φυσικοχημικές όσο και τις φαρμακευτικές τους ιδιότητες. Ο μεταβολισμός μπορεί να μειώσει την δραστηριότητά τους ή να </w:t>
      </w:r>
      <w:r w:rsidRPr="008C46D9">
        <w:t>ενισχύσει την διαλυτότητά</w:t>
      </w:r>
      <w:r w:rsidR="009C5322" w:rsidRPr="008C46D9">
        <w:t xml:space="preserve"> του</w:t>
      </w:r>
      <w:r w:rsidRPr="008C46D9">
        <w:t>ς</w:t>
      </w:r>
      <w:r w:rsidR="009C5322" w:rsidRPr="008C46D9">
        <w:t xml:space="preserve"> </w:t>
      </w:r>
      <w:r w:rsidRPr="008C46D9">
        <w:t>στο νερό</w:t>
      </w:r>
      <w:r w:rsidR="009C5322" w:rsidRPr="008C46D9">
        <w:t>. Ωστόσο</w:t>
      </w:r>
      <w:r w:rsidRPr="008C46D9">
        <w:t>,</w:t>
      </w:r>
      <w:r w:rsidR="009C5322" w:rsidRPr="008C46D9">
        <w:t xml:space="preserve"> ο μεταβολισμός </w:t>
      </w:r>
      <w:r w:rsidRPr="008C46D9">
        <w:t>συνήθως δεν είναι πλήρης</w:t>
      </w:r>
      <w:r w:rsidR="009C5322" w:rsidRPr="008C46D9">
        <w:t>. Τα ποσοστά απέκκρι</w:t>
      </w:r>
      <w:r w:rsidRPr="008C46D9">
        <w:t>σης κυμαίνονται από 0% έως 100%</w:t>
      </w:r>
      <w:r w:rsidR="009C5322" w:rsidRPr="008C46D9">
        <w:t xml:space="preserve">. Πολλές φαρμακευτικές ουσίες μετατρέπονται σε μεταβολικά προϊόντα μέσω τη φάσης I ή μέσω της φάσης </w:t>
      </w:r>
      <w:r w:rsidR="009C5322" w:rsidRPr="008C46D9">
        <w:rPr>
          <w:lang w:val="en-US"/>
        </w:rPr>
        <w:t>II</w:t>
      </w:r>
      <w:r w:rsidR="00747420" w:rsidRPr="008C46D9">
        <w:t xml:space="preserve"> (Σχήμα Α.3</w:t>
      </w:r>
      <w:r w:rsidR="009C5322" w:rsidRPr="008C46D9">
        <w:t>) πριν αποβληθούν από τον οργανισμό με την βοήθεια των ούρων</w:t>
      </w:r>
      <w:r w:rsidR="00752315" w:rsidRPr="008C46D9">
        <w:t xml:space="preserve"> και καταλήξουν στο περιβάλλον (</w:t>
      </w:r>
      <w:r w:rsidR="00752315" w:rsidRPr="008C46D9">
        <w:rPr>
          <w:lang w:val="en-GB"/>
        </w:rPr>
        <w:t>Daughton</w:t>
      </w:r>
      <w:r w:rsidR="00752315" w:rsidRPr="008C46D9">
        <w:t xml:space="preserve"> </w:t>
      </w:r>
      <w:r w:rsidR="00752315" w:rsidRPr="008C46D9">
        <w:rPr>
          <w:lang w:val="en-GB"/>
        </w:rPr>
        <w:t>and</w:t>
      </w:r>
      <w:r w:rsidR="00752315" w:rsidRPr="008C46D9">
        <w:t xml:space="preserve"> </w:t>
      </w:r>
      <w:r w:rsidR="00752315" w:rsidRPr="008C46D9">
        <w:rPr>
          <w:lang w:val="en-GB"/>
        </w:rPr>
        <w:t>Ternes</w:t>
      </w:r>
      <w:r w:rsidR="00752315" w:rsidRPr="008C46D9">
        <w:t>, 1999)</w:t>
      </w:r>
      <w:r w:rsidR="00747420" w:rsidRPr="008C46D9">
        <w:t>.</w:t>
      </w:r>
    </w:p>
    <w:p w:rsidR="00747420" w:rsidRPr="008145E7" w:rsidRDefault="000259F4" w:rsidP="007F7F31">
      <w:pPr>
        <w:keepNext/>
        <w:spacing w:line="360" w:lineRule="auto"/>
        <w:ind w:firstLine="284"/>
        <w:jc w:val="center"/>
      </w:pPr>
      <w:r w:rsidRPr="008145E7">
        <w:rPr>
          <w:noProof/>
        </w:rPr>
        <w:lastRenderedPageBreak/>
        <w:drawing>
          <wp:inline distT="0" distB="0" distL="0" distR="0">
            <wp:extent cx="5267960" cy="1200785"/>
            <wp:effectExtent l="0" t="0" r="0" b="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67960" cy="1200785"/>
                    </a:xfrm>
                    <a:prstGeom prst="rect">
                      <a:avLst/>
                    </a:prstGeom>
                    <a:noFill/>
                    <a:ln>
                      <a:noFill/>
                    </a:ln>
                  </pic:spPr>
                </pic:pic>
              </a:graphicData>
            </a:graphic>
          </wp:inline>
        </w:drawing>
      </w:r>
    </w:p>
    <w:p w:rsidR="00747420" w:rsidRPr="008C46D9" w:rsidRDefault="00747420" w:rsidP="007F7F31">
      <w:pPr>
        <w:pStyle w:val="a6"/>
        <w:spacing w:after="240" w:line="360" w:lineRule="auto"/>
        <w:jc w:val="both"/>
        <w:rPr>
          <w:rFonts w:ascii="Times New Roman" w:hAnsi="Times New Roman"/>
          <w:b w:val="0"/>
          <w:bCs w:val="0"/>
          <w:color w:val="auto"/>
          <w:sz w:val="24"/>
          <w:szCs w:val="24"/>
        </w:rPr>
      </w:pPr>
      <w:r w:rsidRPr="008145E7">
        <w:rPr>
          <w:rFonts w:ascii="Times New Roman" w:hAnsi="Times New Roman"/>
          <w:bCs w:val="0"/>
          <w:color w:val="auto"/>
          <w:sz w:val="24"/>
          <w:szCs w:val="24"/>
        </w:rPr>
        <w:t>Σχήμα Α.3</w:t>
      </w:r>
      <w:r w:rsidR="003F5F27">
        <w:rPr>
          <w:rFonts w:ascii="Times New Roman" w:hAnsi="Times New Roman"/>
          <w:b w:val="0"/>
          <w:bCs w:val="0"/>
          <w:color w:val="auto"/>
          <w:sz w:val="24"/>
          <w:szCs w:val="24"/>
        </w:rPr>
        <w:t xml:space="preserve">. </w:t>
      </w:r>
      <w:r w:rsidRPr="008145E7">
        <w:rPr>
          <w:rFonts w:ascii="Times New Roman" w:hAnsi="Times New Roman"/>
          <w:b w:val="0"/>
          <w:bCs w:val="0"/>
          <w:color w:val="auto"/>
          <w:sz w:val="24"/>
          <w:szCs w:val="24"/>
        </w:rPr>
        <w:t xml:space="preserve">Συνοπτική εικόνα του μεταβολισμού των φαρμάκων στη φάση </w:t>
      </w:r>
      <w:r w:rsidRPr="008145E7">
        <w:rPr>
          <w:rFonts w:ascii="Times New Roman" w:hAnsi="Times New Roman"/>
          <w:b w:val="0"/>
          <w:bCs w:val="0"/>
          <w:color w:val="auto"/>
          <w:sz w:val="24"/>
          <w:szCs w:val="24"/>
          <w:lang w:val="en-US"/>
        </w:rPr>
        <w:t>I</w:t>
      </w:r>
      <w:r w:rsidRPr="008145E7">
        <w:rPr>
          <w:rFonts w:ascii="Times New Roman" w:hAnsi="Times New Roman"/>
          <w:b w:val="0"/>
          <w:bCs w:val="0"/>
          <w:color w:val="auto"/>
          <w:sz w:val="24"/>
          <w:szCs w:val="24"/>
        </w:rPr>
        <w:t xml:space="preserve"> και στην φάση </w:t>
      </w:r>
      <w:r w:rsidRPr="008145E7">
        <w:rPr>
          <w:rFonts w:ascii="Times New Roman" w:hAnsi="Times New Roman"/>
          <w:b w:val="0"/>
          <w:bCs w:val="0"/>
          <w:color w:val="auto"/>
          <w:sz w:val="24"/>
          <w:szCs w:val="24"/>
          <w:lang w:val="en-US"/>
        </w:rPr>
        <w:t>II</w:t>
      </w:r>
      <w:r w:rsidRPr="008145E7">
        <w:rPr>
          <w:rFonts w:ascii="Times New Roman" w:hAnsi="Times New Roman"/>
          <w:b w:val="0"/>
          <w:bCs w:val="0"/>
          <w:color w:val="auto"/>
          <w:sz w:val="24"/>
          <w:szCs w:val="24"/>
        </w:rPr>
        <w:t xml:space="preserve"> </w:t>
      </w:r>
      <w:r w:rsidRPr="008C46D9">
        <w:rPr>
          <w:rFonts w:ascii="Times New Roman" w:hAnsi="Times New Roman"/>
          <w:b w:val="0"/>
          <w:bCs w:val="0"/>
          <w:color w:val="auto"/>
          <w:sz w:val="24"/>
          <w:szCs w:val="24"/>
        </w:rPr>
        <w:t>(</w:t>
      </w:r>
      <w:r w:rsidRPr="008C46D9">
        <w:rPr>
          <w:rFonts w:ascii="Times New Roman" w:hAnsi="Times New Roman"/>
          <w:b w:val="0"/>
          <w:bCs w:val="0"/>
          <w:color w:val="auto"/>
          <w:sz w:val="24"/>
          <w:szCs w:val="24"/>
          <w:lang w:val="en-US"/>
        </w:rPr>
        <w:t>Daughton</w:t>
      </w:r>
      <w:r w:rsidRPr="008C46D9">
        <w:rPr>
          <w:rFonts w:ascii="Times New Roman" w:hAnsi="Times New Roman"/>
          <w:b w:val="0"/>
          <w:bCs w:val="0"/>
          <w:color w:val="auto"/>
          <w:sz w:val="24"/>
          <w:szCs w:val="24"/>
        </w:rPr>
        <w:t xml:space="preserve"> </w:t>
      </w:r>
      <w:r w:rsidRPr="008C46D9">
        <w:rPr>
          <w:rFonts w:ascii="Times New Roman" w:hAnsi="Times New Roman"/>
          <w:b w:val="0"/>
          <w:bCs w:val="0"/>
          <w:color w:val="auto"/>
          <w:sz w:val="24"/>
          <w:szCs w:val="24"/>
          <w:lang w:val="en-US"/>
        </w:rPr>
        <w:t>and</w:t>
      </w:r>
      <w:r w:rsidRPr="008C46D9">
        <w:rPr>
          <w:rFonts w:ascii="Times New Roman" w:hAnsi="Times New Roman"/>
          <w:b w:val="0"/>
          <w:bCs w:val="0"/>
          <w:color w:val="auto"/>
          <w:sz w:val="24"/>
          <w:szCs w:val="24"/>
        </w:rPr>
        <w:t xml:space="preserve"> Τ</w:t>
      </w:r>
      <w:r w:rsidRPr="008C46D9">
        <w:rPr>
          <w:rFonts w:ascii="Times New Roman" w:hAnsi="Times New Roman"/>
          <w:b w:val="0"/>
          <w:bCs w:val="0"/>
          <w:color w:val="auto"/>
          <w:sz w:val="24"/>
          <w:szCs w:val="24"/>
          <w:lang w:val="en-US"/>
        </w:rPr>
        <w:t>ernes</w:t>
      </w:r>
      <w:r w:rsidRPr="008C46D9">
        <w:rPr>
          <w:rFonts w:ascii="Times New Roman" w:hAnsi="Times New Roman"/>
          <w:b w:val="0"/>
          <w:bCs w:val="0"/>
          <w:color w:val="auto"/>
          <w:sz w:val="24"/>
          <w:szCs w:val="24"/>
        </w:rPr>
        <w:t>, 1999).</w:t>
      </w:r>
    </w:p>
    <w:p w:rsidR="00E00D45" w:rsidRPr="008C46D9" w:rsidRDefault="00747420" w:rsidP="008F5F77">
      <w:pPr>
        <w:spacing w:line="360" w:lineRule="auto"/>
        <w:ind w:firstLine="720"/>
        <w:jc w:val="both"/>
      </w:pPr>
      <w:r w:rsidRPr="008C46D9">
        <w:t>Στη</w:t>
      </w:r>
      <w:r w:rsidR="009C5322" w:rsidRPr="008C46D9">
        <w:t xml:space="preserve"> φάση </w:t>
      </w:r>
      <w:r w:rsidR="009C5322" w:rsidRPr="008C46D9">
        <w:rPr>
          <w:lang w:val="en-US"/>
        </w:rPr>
        <w:t>I</w:t>
      </w:r>
      <w:r w:rsidR="009C5322" w:rsidRPr="008C46D9">
        <w:t xml:space="preserve"> γίνονται συνήθως αντιδράσεις ο</w:t>
      </w:r>
      <w:r w:rsidRPr="008C46D9">
        <w:t>ξείδωσης, αναγωγής ή υδρόλυσης με τη χρήση κατάλληλων ενζύμων</w:t>
      </w:r>
      <w:r w:rsidR="009C5322" w:rsidRPr="008C46D9">
        <w:t xml:space="preserve"> και προστίθενται στα μόρια </w:t>
      </w:r>
      <w:r w:rsidRPr="008C46D9">
        <w:t>διάφορες ενεργές ομάδες οι οποίες</w:t>
      </w:r>
      <w:r w:rsidR="009C5322" w:rsidRPr="008C46D9">
        <w:t xml:space="preserve"> ορισμένες φορές οδηγούν σε πιο οξι</w:t>
      </w:r>
      <w:r w:rsidRPr="008C46D9">
        <w:t>κές ουσίες από τις αρχικές. Στη</w:t>
      </w:r>
      <w:r w:rsidR="009C5322" w:rsidRPr="008C46D9">
        <w:t xml:space="preserve"> φάση </w:t>
      </w:r>
      <w:r w:rsidR="009C5322" w:rsidRPr="008C46D9">
        <w:rPr>
          <w:lang w:val="en-US"/>
        </w:rPr>
        <w:t>II</w:t>
      </w:r>
      <w:r w:rsidR="009C5322" w:rsidRPr="008C46D9">
        <w:t xml:space="preserve"> πραγματοποιούνται αντιδράσεις που περιλαμβάνουν ομοιοπολικ</w:t>
      </w:r>
      <w:r w:rsidRPr="008C46D9">
        <w:t>ές συζεύξεις, σχηματίζοντας υδρόφιλα</w:t>
      </w:r>
      <w:r w:rsidR="009C5322" w:rsidRPr="008C46D9">
        <w:t xml:space="preserve"> προϊόντα (π.χ.</w:t>
      </w:r>
      <w:r w:rsidRPr="008C46D9">
        <w:t xml:space="preserve"> προσθήκη καρβοξυ-, αλογονο-, νι</w:t>
      </w:r>
      <w:r w:rsidR="009C5322" w:rsidRPr="008C46D9">
        <w:t>τρο- ή αμινο- ομάδων</w:t>
      </w:r>
      <w:r w:rsidRPr="008C46D9">
        <w:t>,</w:t>
      </w:r>
      <w:r w:rsidR="009C5322" w:rsidRPr="008C46D9">
        <w:t xml:space="preserve"> καθώς και σχηματισμό πεπτιδίων), τα ο</w:t>
      </w:r>
      <w:r w:rsidRPr="008C46D9">
        <w:t>ποία είναι συνήθως ανενεργά. Άρα,</w:t>
      </w:r>
      <w:r w:rsidR="009C5322" w:rsidRPr="008C46D9">
        <w:t xml:space="preserve"> στις δύο φάσεις μεταβολισμού αλλάζει η φυσικοχημική συμπεριφορά των ενώσεων και δημιουργούνται μεταβολίτες που είναι πιο πολικοί και κατά συνέπεια πιο διαλυτοί στο νερό και εκκρίνονται ευκολότερα απ’ ότι οι </w:t>
      </w:r>
      <w:r w:rsidR="00D14AD3" w:rsidRPr="008C46D9">
        <w:t xml:space="preserve">αρχικές ουσίες (Halling- </w:t>
      </w:r>
      <w:r w:rsidR="00D14AD3" w:rsidRPr="008C46D9">
        <w:rPr>
          <w:lang w:val="en-GB"/>
        </w:rPr>
        <w:t>S</w:t>
      </w:r>
      <w:r w:rsidR="00D14AD3" w:rsidRPr="008C46D9">
        <w:t>ø</w:t>
      </w:r>
      <w:r w:rsidR="00D14AD3" w:rsidRPr="008C46D9">
        <w:rPr>
          <w:lang w:val="en-GB"/>
        </w:rPr>
        <w:t>rensen</w:t>
      </w:r>
      <w:r w:rsidR="00D14AD3" w:rsidRPr="008C46D9">
        <w:t xml:space="preserve"> et </w:t>
      </w:r>
      <w:r w:rsidR="009C5322" w:rsidRPr="008C46D9">
        <w:t>al.,1998, Daughton and Τ</w:t>
      </w:r>
      <w:r w:rsidR="009C5322" w:rsidRPr="008C46D9">
        <w:rPr>
          <w:lang w:val="en-US"/>
        </w:rPr>
        <w:t>ernes</w:t>
      </w:r>
      <w:r w:rsidR="009C5322" w:rsidRPr="008C46D9">
        <w:t>, 1999).</w:t>
      </w:r>
      <w:r w:rsidR="000B2A16" w:rsidRPr="008C46D9">
        <w:t xml:space="preserve"> </w:t>
      </w:r>
      <w:r w:rsidR="009C5322" w:rsidRPr="008C46D9">
        <w:t>Κάποιοι μεταβολίτες είναι δυνατόν να μετατραπούν πάλι στις αρχικές ενώσεις κατά την απελ</w:t>
      </w:r>
      <w:r w:rsidR="004E71B8" w:rsidRPr="008C46D9">
        <w:t>ευθέρωσή τους στο περιβάλλον</w:t>
      </w:r>
      <w:r w:rsidR="009C5322" w:rsidRPr="008C46D9">
        <w:t>. Είναι λοιπόν φανερό ότι στο περιβάλλον είναι δυνατόν να καταλήξουν όχι μόνο τα κανονικά φάρμακα αλλά και οι μεταβολίτες τους, προκαλώντας πιθανώς επιπρόσθετα προβλήματα.</w:t>
      </w:r>
    </w:p>
    <w:p w:rsidR="008F5F77" w:rsidRPr="008C46D9" w:rsidRDefault="008F5F77" w:rsidP="008F5F77">
      <w:pPr>
        <w:pStyle w:val="2"/>
        <w:spacing w:before="0" w:line="360" w:lineRule="auto"/>
        <w:rPr>
          <w:rFonts w:ascii="Times New Roman" w:hAnsi="Times New Roman"/>
          <w:color w:val="000000"/>
          <w:sz w:val="24"/>
          <w:szCs w:val="24"/>
        </w:rPr>
      </w:pPr>
      <w:bookmarkStart w:id="22" w:name="_Toc423198521"/>
      <w:bookmarkStart w:id="23" w:name="_Toc432115353"/>
    </w:p>
    <w:p w:rsidR="009C5322" w:rsidRPr="008C46D9" w:rsidRDefault="004E71B8" w:rsidP="008F5F77">
      <w:pPr>
        <w:pStyle w:val="2"/>
        <w:spacing w:before="0" w:line="360" w:lineRule="auto"/>
        <w:rPr>
          <w:rFonts w:ascii="Times New Roman" w:hAnsi="Times New Roman"/>
          <w:color w:val="000000"/>
          <w:sz w:val="24"/>
          <w:szCs w:val="24"/>
        </w:rPr>
      </w:pPr>
      <w:r w:rsidRPr="008C46D9">
        <w:rPr>
          <w:rFonts w:ascii="Times New Roman" w:hAnsi="Times New Roman"/>
          <w:color w:val="000000"/>
          <w:sz w:val="24"/>
          <w:szCs w:val="24"/>
        </w:rPr>
        <w:t>Α.9</w:t>
      </w:r>
      <w:r w:rsidR="008F5F77" w:rsidRPr="008C46D9">
        <w:rPr>
          <w:rFonts w:ascii="Times New Roman" w:hAnsi="Times New Roman"/>
          <w:color w:val="000000"/>
          <w:sz w:val="24"/>
          <w:szCs w:val="24"/>
        </w:rPr>
        <w:t xml:space="preserve">. </w:t>
      </w:r>
      <w:r w:rsidR="009C5322" w:rsidRPr="008C46D9">
        <w:rPr>
          <w:rFonts w:ascii="Times New Roman" w:hAnsi="Times New Roman"/>
          <w:color w:val="000000"/>
          <w:sz w:val="24"/>
          <w:szCs w:val="24"/>
        </w:rPr>
        <w:t>Φαρμακευτικές ουσίες στο περιβάλλον και το νερό</w:t>
      </w:r>
      <w:bookmarkEnd w:id="22"/>
      <w:bookmarkEnd w:id="23"/>
    </w:p>
    <w:p w:rsidR="00BA1875" w:rsidRDefault="009C5322" w:rsidP="00BA1875">
      <w:pPr>
        <w:spacing w:after="120" w:line="360" w:lineRule="auto"/>
        <w:ind w:firstLine="720"/>
        <w:jc w:val="both"/>
      </w:pPr>
      <w:r w:rsidRPr="008C46D9">
        <w:t>Οι φαρμακευτικές ου</w:t>
      </w:r>
      <w:r w:rsidR="004E71B8" w:rsidRPr="008C46D9">
        <w:t>σίες στο περιβάλλον</w:t>
      </w:r>
      <w:r w:rsidRPr="008C46D9">
        <w:t xml:space="preserve"> παρουσιάζουν </w:t>
      </w:r>
      <w:r w:rsidR="004E71B8" w:rsidRPr="008C46D9">
        <w:t>ιδιαίτερο ενδιαφέρον σε ότι αφορά την παρουσία και την τύχη τους (</w:t>
      </w:r>
      <w:r w:rsidR="004E71B8" w:rsidRPr="008C46D9">
        <w:rPr>
          <w:lang w:val="en-US"/>
        </w:rPr>
        <w:t>fate</w:t>
      </w:r>
      <w:r w:rsidR="004E71B8" w:rsidRPr="008C46D9">
        <w:t>) στο περιβάλλον, αλλά και τις επιπτώσεις τους τόσο στον άνθρωπο όσο και στους οργανισμούς και μικροοργανισμούς στο περιβάλλον.</w:t>
      </w:r>
      <w:r w:rsidR="00FB4E01" w:rsidRPr="008C46D9">
        <w:t xml:space="preserve"> </w:t>
      </w:r>
      <w:r w:rsidRPr="008C46D9">
        <w:t xml:space="preserve">Το ενδιαφέρον για την παρουσία </w:t>
      </w:r>
      <w:r w:rsidR="00FB4E01" w:rsidRPr="008C46D9">
        <w:t xml:space="preserve">διαφόρων </w:t>
      </w:r>
      <w:r w:rsidRPr="008C46D9">
        <w:t xml:space="preserve">τοξικών ουσιών στο περιβάλλον </w:t>
      </w:r>
      <w:r w:rsidR="00410059" w:rsidRPr="008C46D9">
        <w:t xml:space="preserve">και τις επιπτώσεις τους </w:t>
      </w:r>
      <w:r w:rsidRPr="008C46D9">
        <w:t xml:space="preserve">ξεκίνησε πριν από </w:t>
      </w:r>
      <w:r w:rsidR="003B3B27" w:rsidRPr="008C46D9">
        <w:t>περίπου 55</w:t>
      </w:r>
      <w:r w:rsidR="00FB4E01" w:rsidRPr="008C46D9">
        <w:t xml:space="preserve"> χρόνια με τη</w:t>
      </w:r>
      <w:r w:rsidRPr="008C46D9">
        <w:t xml:space="preserve"> δημοσίευση του βιβλίου της</w:t>
      </w:r>
      <w:r w:rsidR="00FB4E01" w:rsidRPr="008C46D9">
        <w:t xml:space="preserve"> Rachel Carson «Silent Spring» (Carson, 1962).</w:t>
      </w:r>
      <w:r w:rsidR="00522C5D" w:rsidRPr="008C46D9">
        <w:t xml:space="preserve"> Μοντέλα για την τύχη διαφόρων ρύπων</w:t>
      </w:r>
      <w:r w:rsidRPr="008C46D9">
        <w:t xml:space="preserve"> στο περιβάλλον άρχισαν να αναπτύσσονται πριν από </w:t>
      </w:r>
      <w:r w:rsidR="00640F59" w:rsidRPr="008C46D9">
        <w:t>περίπου 3</w:t>
      </w:r>
      <w:r w:rsidR="00522C5D" w:rsidRPr="008C46D9">
        <w:t>0</w:t>
      </w:r>
      <w:r w:rsidRPr="008C46D9">
        <w:t xml:space="preserve"> χρόνια (</w:t>
      </w:r>
      <w:r w:rsidR="00640F59" w:rsidRPr="008C46D9">
        <w:rPr>
          <w:lang w:val="nl-NL"/>
        </w:rPr>
        <w:t>J</w:t>
      </w:r>
      <w:r w:rsidR="00640F59" w:rsidRPr="008C46D9">
        <w:t>ø</w:t>
      </w:r>
      <w:r w:rsidR="00640F59" w:rsidRPr="008C46D9">
        <w:rPr>
          <w:lang w:val="nl-NL"/>
        </w:rPr>
        <w:t>rgensen</w:t>
      </w:r>
      <w:r w:rsidR="00640F59" w:rsidRPr="008C46D9">
        <w:t xml:space="preserve"> </w:t>
      </w:r>
      <w:r w:rsidR="00640F59" w:rsidRPr="008C46D9">
        <w:rPr>
          <w:lang w:val="nl-NL"/>
        </w:rPr>
        <w:t>and</w:t>
      </w:r>
      <w:r w:rsidR="00640F59" w:rsidRPr="008C46D9">
        <w:t xml:space="preserve"> </w:t>
      </w:r>
      <w:r w:rsidR="00640F59" w:rsidRPr="008C46D9">
        <w:rPr>
          <w:lang w:val="nl-NL"/>
        </w:rPr>
        <w:t>Halling</w:t>
      </w:r>
      <w:r w:rsidR="00640F59" w:rsidRPr="008C46D9">
        <w:t>-</w:t>
      </w:r>
      <w:r w:rsidR="00640F59" w:rsidRPr="008C46D9">
        <w:rPr>
          <w:lang w:val="nl-NL"/>
        </w:rPr>
        <w:t>S</w:t>
      </w:r>
      <w:r w:rsidR="00640F59" w:rsidRPr="008C46D9">
        <w:t>ø</w:t>
      </w:r>
      <w:r w:rsidR="00640F59" w:rsidRPr="008C46D9">
        <w:rPr>
          <w:lang w:val="nl-NL"/>
        </w:rPr>
        <w:t>rensen</w:t>
      </w:r>
      <w:r w:rsidR="00640F59" w:rsidRPr="008C46D9">
        <w:t>, 2000</w:t>
      </w:r>
      <w:r w:rsidR="00522C5D" w:rsidRPr="008C46D9">
        <w:t>).</w:t>
      </w:r>
      <w:r w:rsidR="007105C8" w:rsidRPr="008C46D9">
        <w:t xml:space="preserve"> </w:t>
      </w:r>
      <w:r w:rsidRPr="008C46D9">
        <w:t>Στις αρχές της δεκαετίας του '80 προωθήθηκε η ιδέα να γίνεται εκτίμηση περιβαλλοντικής επικινδυνότητας</w:t>
      </w:r>
      <w:r w:rsidRPr="000B2A16">
        <w:t xml:space="preserve"> (Environmental Risk Assessment, ERA) για όλες τις τοξικές ουσίες και έγινε υποχρεωτική για όλες τις νέες χημικές ουσίες που </w:t>
      </w:r>
      <w:r w:rsidR="007105C8" w:rsidRPr="000B2A16">
        <w:t>πωλούνται</w:t>
      </w:r>
      <w:r w:rsidRPr="000B2A16">
        <w:t xml:space="preserve"> στ</w:t>
      </w:r>
      <w:r w:rsidR="007105C8">
        <w:t xml:space="preserve">ην Ευρωπαϊκή Ένωση από το 1984. </w:t>
      </w:r>
      <w:r w:rsidRPr="000B2A16">
        <w:t>Ταυτόχρονα καταβλήθηκε προσπάθεια να αναπτυχθεί η εκτίμηση περιβαλλοντικής επικινδυνότητας (ERA) για τις χημικές ουσίες που είχαν ήδη εισαχθεί, αν και θα απαιτούνταν αρκετά χρόνια για να πραγματοποιηθεί.</w:t>
      </w:r>
    </w:p>
    <w:p w:rsidR="00BA1875" w:rsidRPr="008C46D9" w:rsidRDefault="007105C8" w:rsidP="00BA1875">
      <w:pPr>
        <w:spacing w:after="120" w:line="360" w:lineRule="auto"/>
        <w:ind w:firstLine="720"/>
        <w:jc w:val="both"/>
      </w:pPr>
      <w:r>
        <w:lastRenderedPageBreak/>
        <w:t>Οι φαρμακευτικές ουσίες</w:t>
      </w:r>
      <w:r w:rsidR="009C5322" w:rsidRPr="000B2A16">
        <w:t xml:space="preserve"> όμως δεν συμπεριλήφθηκαν σε αυτό το πλαίσιο πριν από την δεκαετία του '90. Στην αρχή της δεκαετίας του '90 προτάθηκε στην Ε.Ε. να γίνει διάκριση μεταξύ των φαρμάκων που απαντώνται σε εξαιρετικά χαμηλές συγκεντρώσεις στο περιβάλλον και επομένως δεν αποτελούν καμία απειλή για αυτό, καθώς και των φαρμάκων που μπορούν να εμφανιστούν σε αρκετά υψηλές συγκεντρώσεις και θα έχουν σοβαρές επιπτώσεις στο περιβάλλον </w:t>
      </w:r>
      <w:r w:rsidR="009C5322" w:rsidRPr="008C46D9">
        <w:t>(</w:t>
      </w:r>
      <w:r w:rsidR="00640F59" w:rsidRPr="008C46D9">
        <w:rPr>
          <w:lang w:val="nl-NL"/>
        </w:rPr>
        <w:t>J</w:t>
      </w:r>
      <w:r w:rsidR="00640F59" w:rsidRPr="008C46D9">
        <w:t>ø</w:t>
      </w:r>
      <w:r w:rsidR="00640F59" w:rsidRPr="008C46D9">
        <w:rPr>
          <w:lang w:val="nl-NL"/>
        </w:rPr>
        <w:t>rgensen</w:t>
      </w:r>
      <w:r w:rsidR="00640F59" w:rsidRPr="008C46D9">
        <w:t xml:space="preserve"> </w:t>
      </w:r>
      <w:r w:rsidR="00640F59" w:rsidRPr="008C46D9">
        <w:rPr>
          <w:lang w:val="nl-NL"/>
        </w:rPr>
        <w:t>and</w:t>
      </w:r>
      <w:r w:rsidR="00640F59" w:rsidRPr="008C46D9">
        <w:t xml:space="preserve"> </w:t>
      </w:r>
      <w:r w:rsidR="00640F59" w:rsidRPr="008C46D9">
        <w:rPr>
          <w:lang w:val="nl-NL"/>
        </w:rPr>
        <w:t>Halling</w:t>
      </w:r>
      <w:r w:rsidR="00640F59" w:rsidRPr="008C46D9">
        <w:t>-</w:t>
      </w:r>
      <w:r w:rsidR="00640F59" w:rsidRPr="008C46D9">
        <w:rPr>
          <w:lang w:val="nl-NL"/>
        </w:rPr>
        <w:t>S</w:t>
      </w:r>
      <w:r w:rsidR="00640F59" w:rsidRPr="008C46D9">
        <w:t>ø</w:t>
      </w:r>
      <w:r w:rsidR="00640F59" w:rsidRPr="008C46D9">
        <w:rPr>
          <w:lang w:val="nl-NL"/>
        </w:rPr>
        <w:t>rensen</w:t>
      </w:r>
      <w:r w:rsidR="00640F59" w:rsidRPr="008C46D9">
        <w:t>, 2000</w:t>
      </w:r>
      <w:r w:rsidR="009C5322" w:rsidRPr="008C46D9">
        <w:t>).</w:t>
      </w:r>
    </w:p>
    <w:p w:rsidR="00BA1875" w:rsidRPr="008C46D9" w:rsidRDefault="009C5322" w:rsidP="00BA1875">
      <w:pPr>
        <w:spacing w:after="120" w:line="360" w:lineRule="auto"/>
        <w:ind w:firstLine="720"/>
        <w:jc w:val="both"/>
      </w:pPr>
      <w:r w:rsidRPr="008C46D9">
        <w:t xml:space="preserve">Οι φαρμακευτικές ουσίες ταξινομούνται σε δύο </w:t>
      </w:r>
      <w:r w:rsidR="00AB5BB0" w:rsidRPr="008C46D9">
        <w:t xml:space="preserve">γενικές </w:t>
      </w:r>
      <w:r w:rsidRPr="008C46D9">
        <w:t>κατηγορίες: σε αυτές που χρησιμοποιούνται από τους ανθρώπους και σε αυτές που χορηγούνται στα ζώα. Οι μεν φαρμακευτικές ουσίες που χρησιμοποιούνται από τον άνθρωπο καθώς και οι μεταβολίτες τους, καταλήγουν στο περιβάλλον μέσω των λυμάτων των μονάδων παραγωγής τους, των νοσοκομείων, καθώς και των αστικών λυμάτων. Τα κτηνιατρικά φάρμακα δε, οδηγούνται πιο άμεσα στο περιβάλλον, όπως για παράδειγμα μέσω των ενισχυτών ανάπτυξης που χορηγούνται στις ιχθυοκαλλιέργειες ή μέσω της εναπόθεσης κοπριάς στο έδαφος από ζώα που υπόκεινται σε φαρμακευτική αγωγή.</w:t>
      </w:r>
    </w:p>
    <w:p w:rsidR="006C706C" w:rsidRPr="008C46D9" w:rsidRDefault="009C5322" w:rsidP="00BA1875">
      <w:pPr>
        <w:spacing w:after="120" w:line="360" w:lineRule="auto"/>
        <w:ind w:firstLine="720"/>
        <w:jc w:val="both"/>
      </w:pPr>
      <w:r w:rsidRPr="008C46D9">
        <w:t xml:space="preserve">Η διάθεση φαρμακευτικών ουσιών και των μεταβολικών προϊόντων τους στο περιβάλλον έχει δημιουργήσει έντονη ανησυχία τα τελευταία χρόνια. Πολλοί τύποι φαρμακευτικών ουσιών είναι ειδικά σχεδιασμένοι </w:t>
      </w:r>
      <w:r w:rsidR="006C706C" w:rsidRPr="008C46D9">
        <w:t>για να επηρεάζουν το ενδοκρινές</w:t>
      </w:r>
      <w:r w:rsidRPr="008C46D9">
        <w:t xml:space="preserve"> σύστημα του ανθρώπου και ως τέτοιοι (σε αντίθεση με άλλα φάρμακα που ήδη υπόκεινται σε έλεγχο) έχουν την δυνατότητα να δρουν κα</w:t>
      </w:r>
      <w:r w:rsidR="006C706C" w:rsidRPr="008C46D9">
        <w:t>ι να διαταράσσουν το ενδοκρινές</w:t>
      </w:r>
      <w:r w:rsidRPr="008C46D9">
        <w:t xml:space="preserve"> σύστημα προκαλώντας είτε ανωμαλίες στην ανάπτυξη, είτε διαταραχές στον μεταβολισμό ή μεταβολές ακόμα και στο φύλο των οργανισμών. Επιπλέον τα περισσότερα φάρμακα σχεδιάζονται να είναι επαρκώς ανθεκτικά, ώστε να διατηρούν τη χημική τους δομή αρκετό χρόνο προκειμένου να εκτελέσουν το θεραπευτικό τους έργο και αυτό σε συνδυασμό με τη συνεχή εισροή τους, τούς επιτρέπει να παραμένουν στο περιβάλλον για σημαντικό χρονικό διάστημα έχοντας πιθανότατα σοβαρές αρνητικές επιπτώσεις στα υδάτινα και εδαφικά οικοσυστήματα.</w:t>
      </w:r>
    </w:p>
    <w:p w:rsidR="00D00879" w:rsidRPr="0087549A" w:rsidRDefault="009C5322" w:rsidP="007F7F31">
      <w:pPr>
        <w:spacing w:line="360" w:lineRule="auto"/>
        <w:ind w:firstLine="720"/>
        <w:jc w:val="both"/>
      </w:pPr>
      <w:r w:rsidRPr="008C46D9">
        <w:t>Οι παραπάνω λόγοι, προβάλλουν άμεσα κ</w:t>
      </w:r>
      <w:r w:rsidR="006C706C" w:rsidRPr="008C46D9">
        <w:t>αι επιτακτικά την ανάγκη για τη</w:t>
      </w:r>
      <w:r w:rsidRPr="008C46D9">
        <w:t xml:space="preserve"> μελέτη της τύχης των φαρμακευτικών ουσιών τόσο στις μονάδες του βιολογικού καθαρισμού, όσο και στα υδάτινα και εδαφικά συστήματα, για να γίνει δυνατή η πρόβλεψη της τελικής συγκέντρωσής τους στα προαναφερθέντα συστήματα και κατ’ επέκταση της επικινδυνότητάς τους σε αυτά.</w:t>
      </w:r>
      <w:r w:rsidR="00BC4CD8" w:rsidRPr="008C46D9">
        <w:t xml:space="preserve"> Ως</w:t>
      </w:r>
      <w:r w:rsidRPr="008C46D9">
        <w:t xml:space="preserve"> αποτέλεσμα της ευρύτατης διασποράς τους και του μεγάλου όγκου χρήσης τους, οι φαρμακευτικές ουσίες απαντώνται με μεγάλη συχνότητα, αν και βρίσκονται σε μικρές συγκεντρώσεις</w:t>
      </w:r>
      <w:r w:rsidR="00C03458" w:rsidRPr="008C46D9">
        <w:t xml:space="preserve"> της τάξης των </w:t>
      </w:r>
      <w:r w:rsidR="00C03458" w:rsidRPr="008C46D9">
        <w:rPr>
          <w:lang w:val="en-US"/>
        </w:rPr>
        <w:t>ng</w:t>
      </w:r>
      <w:r w:rsidR="00C03458" w:rsidRPr="008C46D9">
        <w:t>/</w:t>
      </w:r>
      <w:r w:rsidR="00C03458" w:rsidRPr="008C46D9">
        <w:rPr>
          <w:lang w:val="en-US"/>
        </w:rPr>
        <w:t>L</w:t>
      </w:r>
      <w:r w:rsidR="00C03458" w:rsidRPr="008C46D9">
        <w:t xml:space="preserve"> έως μ</w:t>
      </w:r>
      <w:r w:rsidR="00C03458" w:rsidRPr="008C46D9">
        <w:rPr>
          <w:lang w:val="en-US"/>
        </w:rPr>
        <w:t>g</w:t>
      </w:r>
      <w:r w:rsidR="00C03458" w:rsidRPr="008C46D9">
        <w:t>/</w:t>
      </w:r>
      <w:r w:rsidR="00C03458" w:rsidRPr="008C46D9">
        <w:rPr>
          <w:lang w:val="en-US"/>
        </w:rPr>
        <w:t>L</w:t>
      </w:r>
      <w:r w:rsidRPr="008C46D9">
        <w:t xml:space="preserve">, </w:t>
      </w:r>
      <w:r w:rsidR="00C03458" w:rsidRPr="008C46D9">
        <w:t>στο υδατικό περιβάλλον, όπως</w:t>
      </w:r>
      <w:r w:rsidRPr="008C46D9">
        <w:t xml:space="preserve"> έχει επιβεβαιωθεί </w:t>
      </w:r>
      <w:r w:rsidR="00BC4CD8" w:rsidRPr="008C46D9">
        <w:t>σε πάρα πολλές</w:t>
      </w:r>
      <w:r w:rsidR="003745E7" w:rsidRPr="008C46D9">
        <w:t xml:space="preserve"> </w:t>
      </w:r>
      <w:r w:rsidR="00D00879" w:rsidRPr="008C46D9">
        <w:t xml:space="preserve">πρόσφατες </w:t>
      </w:r>
      <w:r w:rsidR="003745E7" w:rsidRPr="008C46D9">
        <w:t>μελέτες (</w:t>
      </w:r>
      <w:r w:rsidR="00D00879" w:rsidRPr="008C46D9">
        <w:rPr>
          <w:lang w:val="en-GB"/>
        </w:rPr>
        <w:t>Ternes</w:t>
      </w:r>
      <w:r w:rsidR="00D00879" w:rsidRPr="008C46D9">
        <w:t xml:space="preserve">, 1998, </w:t>
      </w:r>
      <w:r w:rsidR="003745E7" w:rsidRPr="008C46D9">
        <w:t>Hirsch et al., 1999</w:t>
      </w:r>
      <w:r w:rsidR="00234177" w:rsidRPr="008C46D9">
        <w:t>, Heberer, 2002</w:t>
      </w:r>
      <w:r w:rsidR="00120330" w:rsidRPr="008C46D9">
        <w:t xml:space="preserve">, </w:t>
      </w:r>
      <w:r w:rsidR="00120330" w:rsidRPr="008C46D9">
        <w:rPr>
          <w:lang w:val="en-US"/>
        </w:rPr>
        <w:t>Kolpin</w:t>
      </w:r>
      <w:r w:rsidR="00120330" w:rsidRPr="008C46D9">
        <w:t xml:space="preserve"> </w:t>
      </w:r>
      <w:r w:rsidR="00120330" w:rsidRPr="008C46D9">
        <w:rPr>
          <w:lang w:val="en-US"/>
        </w:rPr>
        <w:t>et</w:t>
      </w:r>
      <w:r w:rsidR="00120330" w:rsidRPr="008C46D9">
        <w:t xml:space="preserve"> </w:t>
      </w:r>
      <w:r w:rsidR="00120330" w:rsidRPr="008C46D9">
        <w:rPr>
          <w:lang w:val="en-US"/>
        </w:rPr>
        <w:lastRenderedPageBreak/>
        <w:t>al</w:t>
      </w:r>
      <w:r w:rsidR="00120330" w:rsidRPr="008C46D9">
        <w:t xml:space="preserve">., 2002, </w:t>
      </w:r>
      <w:r w:rsidR="00DF4745" w:rsidRPr="008C46D9">
        <w:rPr>
          <w:lang w:val="en-GB"/>
        </w:rPr>
        <w:t>Fatta</w:t>
      </w:r>
      <w:r w:rsidR="00DF4745" w:rsidRPr="008C46D9">
        <w:t>-</w:t>
      </w:r>
      <w:r w:rsidR="00DF4745" w:rsidRPr="008C46D9">
        <w:rPr>
          <w:lang w:val="en-GB"/>
        </w:rPr>
        <w:t>Kassinos</w:t>
      </w:r>
      <w:r w:rsidR="00DF4745" w:rsidRPr="008C46D9">
        <w:t xml:space="preserve"> </w:t>
      </w:r>
      <w:r w:rsidR="00DF4745" w:rsidRPr="008C46D9">
        <w:rPr>
          <w:lang w:val="en-GB"/>
        </w:rPr>
        <w:t>et</w:t>
      </w:r>
      <w:r w:rsidR="00DF4745" w:rsidRPr="008C46D9">
        <w:t xml:space="preserve"> </w:t>
      </w:r>
      <w:r w:rsidR="00DF4745" w:rsidRPr="008C46D9">
        <w:rPr>
          <w:lang w:val="en-US"/>
        </w:rPr>
        <w:t>al</w:t>
      </w:r>
      <w:r w:rsidR="00DF4745" w:rsidRPr="008C46D9">
        <w:t xml:space="preserve">., 2011, </w:t>
      </w:r>
      <w:r w:rsidR="00094A5E" w:rsidRPr="008C46D9">
        <w:rPr>
          <w:lang w:val="nl-NL"/>
        </w:rPr>
        <w:t>Verlicchi</w:t>
      </w:r>
      <w:r w:rsidR="00094A5E" w:rsidRPr="008C46D9">
        <w:t xml:space="preserve"> </w:t>
      </w:r>
      <w:r w:rsidR="00094A5E" w:rsidRPr="008C46D9">
        <w:rPr>
          <w:lang w:val="en-US"/>
        </w:rPr>
        <w:t>et</w:t>
      </w:r>
      <w:r w:rsidR="00094A5E" w:rsidRPr="008C46D9">
        <w:t xml:space="preserve"> </w:t>
      </w:r>
      <w:r w:rsidR="00094A5E" w:rsidRPr="008C46D9">
        <w:rPr>
          <w:lang w:val="en-US"/>
        </w:rPr>
        <w:t>al</w:t>
      </w:r>
      <w:r w:rsidR="00094A5E" w:rsidRPr="008C46D9">
        <w:t xml:space="preserve">., 2012, </w:t>
      </w:r>
      <w:r w:rsidR="00143DF5" w:rsidRPr="008C46D9">
        <w:rPr>
          <w:lang w:val="en-GB"/>
        </w:rPr>
        <w:t>Michael</w:t>
      </w:r>
      <w:r w:rsidR="00143DF5" w:rsidRPr="008C46D9">
        <w:t xml:space="preserve"> </w:t>
      </w:r>
      <w:r w:rsidR="00143DF5" w:rsidRPr="008C46D9">
        <w:rPr>
          <w:lang w:val="en-US"/>
        </w:rPr>
        <w:t>et</w:t>
      </w:r>
      <w:r w:rsidR="00143DF5" w:rsidRPr="008C46D9">
        <w:t xml:space="preserve"> </w:t>
      </w:r>
      <w:r w:rsidR="00143DF5" w:rsidRPr="008C46D9">
        <w:rPr>
          <w:lang w:val="en-US"/>
        </w:rPr>
        <w:t>al</w:t>
      </w:r>
      <w:r w:rsidR="00143DF5" w:rsidRPr="008C46D9">
        <w:t xml:space="preserve">., 2013, </w:t>
      </w:r>
      <w:r w:rsidR="00143DF5" w:rsidRPr="008C46D9">
        <w:rPr>
          <w:lang w:val="pt-BR"/>
        </w:rPr>
        <w:t>Rivera</w:t>
      </w:r>
      <w:r w:rsidR="00143DF5" w:rsidRPr="008C46D9">
        <w:t>-</w:t>
      </w:r>
      <w:r w:rsidR="00143DF5" w:rsidRPr="008C46D9">
        <w:rPr>
          <w:lang w:val="pt-BR"/>
        </w:rPr>
        <w:t>Utrilla</w:t>
      </w:r>
      <w:r w:rsidR="00143DF5" w:rsidRPr="008C46D9">
        <w:t xml:space="preserve"> </w:t>
      </w:r>
      <w:r w:rsidR="00143DF5" w:rsidRPr="008C46D9">
        <w:rPr>
          <w:lang w:val="en-US"/>
        </w:rPr>
        <w:t>et</w:t>
      </w:r>
      <w:r w:rsidR="00143DF5" w:rsidRPr="008C46D9">
        <w:t xml:space="preserve"> </w:t>
      </w:r>
      <w:r w:rsidR="00143DF5" w:rsidRPr="008C46D9">
        <w:rPr>
          <w:lang w:val="en-US"/>
        </w:rPr>
        <w:t>al</w:t>
      </w:r>
      <w:r w:rsidR="00143DF5" w:rsidRPr="008C46D9">
        <w:t xml:space="preserve">., 2013, </w:t>
      </w:r>
      <w:r w:rsidR="00B83290" w:rsidRPr="008C46D9">
        <w:t>Li, 2014</w:t>
      </w:r>
      <w:r w:rsidR="0087549A" w:rsidRPr="008C46D9">
        <w:t xml:space="preserve">, </w:t>
      </w:r>
      <w:r w:rsidR="0087549A" w:rsidRPr="008C46D9">
        <w:rPr>
          <w:lang w:val="en-US"/>
        </w:rPr>
        <w:t>Petrie</w:t>
      </w:r>
      <w:r w:rsidR="0087549A" w:rsidRPr="008C46D9">
        <w:t xml:space="preserve"> </w:t>
      </w:r>
      <w:r w:rsidR="0087549A" w:rsidRPr="008C46D9">
        <w:rPr>
          <w:lang w:val="en-US"/>
        </w:rPr>
        <w:t>et</w:t>
      </w:r>
      <w:r w:rsidR="0087549A" w:rsidRPr="008C46D9">
        <w:t xml:space="preserve"> </w:t>
      </w:r>
      <w:r w:rsidR="0087549A" w:rsidRPr="008C46D9">
        <w:rPr>
          <w:lang w:val="en-US"/>
        </w:rPr>
        <w:t>al</w:t>
      </w:r>
      <w:r w:rsidR="0087549A" w:rsidRPr="008C46D9">
        <w:t>., 2015</w:t>
      </w:r>
      <w:r w:rsidR="003745E7" w:rsidRPr="008C46D9">
        <w:t>)</w:t>
      </w:r>
      <w:r w:rsidR="00C60992" w:rsidRPr="008C46D9">
        <w:t>.</w:t>
      </w:r>
    </w:p>
    <w:p w:rsidR="00BA1875" w:rsidRDefault="00BA1875" w:rsidP="00BA1875">
      <w:pPr>
        <w:pStyle w:val="2"/>
        <w:spacing w:before="0" w:line="360" w:lineRule="auto"/>
        <w:rPr>
          <w:rFonts w:ascii="Times New Roman" w:hAnsi="Times New Roman"/>
          <w:color w:val="000000"/>
          <w:sz w:val="24"/>
          <w:szCs w:val="24"/>
        </w:rPr>
      </w:pPr>
      <w:bookmarkStart w:id="24" w:name="_Toc423198522"/>
      <w:bookmarkStart w:id="25" w:name="_Toc432115354"/>
    </w:p>
    <w:p w:rsidR="009C5322" w:rsidRPr="00BA1875" w:rsidRDefault="00914600" w:rsidP="00BA1875">
      <w:pPr>
        <w:pStyle w:val="2"/>
        <w:spacing w:before="0" w:line="360" w:lineRule="auto"/>
        <w:rPr>
          <w:rFonts w:ascii="Times New Roman" w:hAnsi="Times New Roman"/>
          <w:color w:val="000000"/>
          <w:sz w:val="24"/>
          <w:szCs w:val="24"/>
        </w:rPr>
      </w:pPr>
      <w:r w:rsidRPr="00BA1875">
        <w:rPr>
          <w:rFonts w:ascii="Times New Roman" w:hAnsi="Times New Roman"/>
          <w:color w:val="000000"/>
          <w:sz w:val="24"/>
          <w:szCs w:val="24"/>
        </w:rPr>
        <w:t>Α.10</w:t>
      </w:r>
      <w:r w:rsidR="00BA1875">
        <w:rPr>
          <w:rFonts w:ascii="Times New Roman" w:hAnsi="Times New Roman"/>
          <w:color w:val="000000"/>
          <w:sz w:val="24"/>
          <w:szCs w:val="24"/>
        </w:rPr>
        <w:t xml:space="preserve">. </w:t>
      </w:r>
      <w:r w:rsidR="009C5322" w:rsidRPr="00BA1875">
        <w:rPr>
          <w:rFonts w:ascii="Times New Roman" w:hAnsi="Times New Roman"/>
          <w:color w:val="000000"/>
          <w:sz w:val="24"/>
          <w:szCs w:val="24"/>
        </w:rPr>
        <w:t>Η πορεία των φαρμακευτικών ουσιών και η τύχη τους στο περιβάλλον</w:t>
      </w:r>
      <w:bookmarkEnd w:id="24"/>
      <w:bookmarkEnd w:id="25"/>
    </w:p>
    <w:p w:rsidR="00035689" w:rsidRDefault="00035689" w:rsidP="007F7F31">
      <w:pPr>
        <w:spacing w:line="360" w:lineRule="auto"/>
        <w:ind w:firstLine="720"/>
        <w:jc w:val="both"/>
      </w:pPr>
      <w:r>
        <w:t>Στο Σχήμα</w:t>
      </w:r>
      <w:r w:rsidR="005C3808">
        <w:t xml:space="preserve"> </w:t>
      </w:r>
      <w:r w:rsidR="005C3808">
        <w:rPr>
          <w:lang w:val="en-US"/>
        </w:rPr>
        <w:t>A</w:t>
      </w:r>
      <w:r w:rsidR="005C3808">
        <w:t>.</w:t>
      </w:r>
      <w:r w:rsidR="005C3808" w:rsidRPr="005C3808">
        <w:t>4</w:t>
      </w:r>
      <w:r w:rsidR="009879C7">
        <w:t xml:space="preserve"> που ακολουθεί</w:t>
      </w:r>
      <w:r w:rsidR="009C5322" w:rsidRPr="00914600">
        <w:t xml:space="preserve"> φαίνονται οι διαδρομές που μπορεί να ακολου</w:t>
      </w:r>
      <w:r w:rsidR="00D26D51">
        <w:t>θήσει μια φαρμακευτική ουσία η οποία</w:t>
      </w:r>
      <w:r w:rsidR="009C5322" w:rsidRPr="00914600">
        <w:t xml:space="preserve"> χρησιμοποιείται από τον άνθρωπο ή τα ζώα αντίστοιχα</w:t>
      </w:r>
      <w:r>
        <w:t>,</w:t>
      </w:r>
      <w:r w:rsidR="009C5322" w:rsidRPr="00914600">
        <w:t xml:space="preserve"> προκειμένου να καταλήξει στο περιβάλλον.</w:t>
      </w:r>
    </w:p>
    <w:p w:rsidR="009879C7" w:rsidRPr="00D26D51" w:rsidRDefault="00D26D51" w:rsidP="007F7F31">
      <w:pPr>
        <w:spacing w:line="360" w:lineRule="auto"/>
        <w:ind w:firstLine="720"/>
        <w:jc w:val="both"/>
      </w:pPr>
      <w:r w:rsidRPr="00D26D51">
        <w:t xml:space="preserve"> </w:t>
      </w:r>
      <w:r w:rsidR="000259F4">
        <w:rPr>
          <w:noProof/>
        </w:rPr>
        <w:drawing>
          <wp:inline distT="0" distB="0" distL="0" distR="0">
            <wp:extent cx="5267960" cy="6523355"/>
            <wp:effectExtent l="0" t="0" r="0" b="0"/>
            <wp:docPr id="3"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67960" cy="6523355"/>
                    </a:xfrm>
                    <a:prstGeom prst="rect">
                      <a:avLst/>
                    </a:prstGeom>
                    <a:noFill/>
                    <a:ln>
                      <a:noFill/>
                    </a:ln>
                  </pic:spPr>
                </pic:pic>
              </a:graphicData>
            </a:graphic>
          </wp:inline>
        </w:drawing>
      </w:r>
    </w:p>
    <w:p w:rsidR="009C5322" w:rsidRPr="00914600" w:rsidRDefault="009C5322" w:rsidP="007F7F31">
      <w:pPr>
        <w:spacing w:line="360" w:lineRule="auto"/>
      </w:pPr>
    </w:p>
    <w:p w:rsidR="009C5322" w:rsidRPr="00D26D51" w:rsidRDefault="00D26D51" w:rsidP="007F7F31">
      <w:pPr>
        <w:pStyle w:val="a6"/>
        <w:spacing w:after="0" w:line="360" w:lineRule="auto"/>
        <w:jc w:val="both"/>
        <w:rPr>
          <w:rFonts w:ascii="Times New Roman" w:hAnsi="Times New Roman"/>
          <w:b w:val="0"/>
          <w:bCs w:val="0"/>
          <w:color w:val="auto"/>
          <w:sz w:val="24"/>
          <w:szCs w:val="24"/>
        </w:rPr>
      </w:pPr>
      <w:r w:rsidRPr="00D26D51">
        <w:rPr>
          <w:rFonts w:ascii="Times New Roman" w:hAnsi="Times New Roman"/>
          <w:bCs w:val="0"/>
          <w:color w:val="auto"/>
          <w:sz w:val="24"/>
          <w:szCs w:val="24"/>
        </w:rPr>
        <w:t>Σχήμα Α.4</w:t>
      </w:r>
      <w:r w:rsidR="00035689" w:rsidRPr="00035689">
        <w:rPr>
          <w:rFonts w:ascii="Times New Roman" w:hAnsi="Times New Roman"/>
          <w:bCs w:val="0"/>
          <w:color w:val="auto"/>
          <w:sz w:val="24"/>
          <w:szCs w:val="24"/>
        </w:rPr>
        <w:t>.</w:t>
      </w:r>
      <w:r w:rsidR="00035689" w:rsidRPr="00035689">
        <w:rPr>
          <w:rFonts w:ascii="Times New Roman" w:hAnsi="Times New Roman"/>
          <w:b w:val="0"/>
          <w:bCs w:val="0"/>
          <w:color w:val="auto"/>
          <w:sz w:val="24"/>
          <w:szCs w:val="24"/>
        </w:rPr>
        <w:t xml:space="preserve"> </w:t>
      </w:r>
      <w:r w:rsidR="009C5322" w:rsidRPr="00D26D51">
        <w:rPr>
          <w:rFonts w:ascii="Times New Roman" w:hAnsi="Times New Roman"/>
          <w:b w:val="0"/>
          <w:bCs w:val="0"/>
          <w:color w:val="auto"/>
          <w:sz w:val="24"/>
          <w:szCs w:val="24"/>
        </w:rPr>
        <w:t xml:space="preserve">Προβλεπόμενες διαδρομές των φαρμακευτικών ουσιών που χρησιμοποιούνται από </w:t>
      </w:r>
      <w:r w:rsidR="009C5322" w:rsidRPr="008C46D9">
        <w:rPr>
          <w:rFonts w:ascii="Times New Roman" w:hAnsi="Times New Roman"/>
          <w:b w:val="0"/>
          <w:bCs w:val="0"/>
          <w:color w:val="auto"/>
          <w:sz w:val="24"/>
          <w:szCs w:val="24"/>
        </w:rPr>
        <w:t xml:space="preserve">τον </w:t>
      </w:r>
      <w:r w:rsidRPr="008C46D9">
        <w:rPr>
          <w:rFonts w:ascii="Times New Roman" w:hAnsi="Times New Roman"/>
          <w:b w:val="0"/>
          <w:bCs w:val="0"/>
          <w:color w:val="auto"/>
          <w:sz w:val="24"/>
          <w:szCs w:val="24"/>
        </w:rPr>
        <w:t xml:space="preserve">  άνθρωπο</w:t>
      </w:r>
      <w:r w:rsidR="00035689" w:rsidRPr="008C46D9">
        <w:rPr>
          <w:rFonts w:ascii="Times New Roman" w:hAnsi="Times New Roman"/>
          <w:b w:val="0"/>
          <w:bCs w:val="0"/>
          <w:color w:val="auto"/>
          <w:sz w:val="24"/>
          <w:szCs w:val="24"/>
        </w:rPr>
        <w:t xml:space="preserve"> ή</w:t>
      </w:r>
      <w:r w:rsidR="009879C7" w:rsidRPr="008C46D9">
        <w:rPr>
          <w:rFonts w:ascii="Times New Roman" w:hAnsi="Times New Roman"/>
          <w:b w:val="0"/>
          <w:bCs w:val="0"/>
          <w:color w:val="auto"/>
          <w:sz w:val="24"/>
          <w:szCs w:val="24"/>
        </w:rPr>
        <w:t xml:space="preserve"> τα ζώα</w:t>
      </w:r>
      <w:r w:rsidRPr="008C46D9">
        <w:rPr>
          <w:rFonts w:ascii="Times New Roman" w:hAnsi="Times New Roman"/>
          <w:b w:val="0"/>
          <w:bCs w:val="0"/>
          <w:color w:val="auto"/>
          <w:sz w:val="24"/>
          <w:szCs w:val="24"/>
        </w:rPr>
        <w:t xml:space="preserve"> στο περιβάλλον (Jørgensen and Halling-Sørensen, 2000)</w:t>
      </w:r>
      <w:r w:rsidR="009C5322" w:rsidRPr="008C46D9">
        <w:rPr>
          <w:rFonts w:ascii="Times New Roman" w:hAnsi="Times New Roman"/>
          <w:b w:val="0"/>
          <w:bCs w:val="0"/>
          <w:color w:val="auto"/>
          <w:sz w:val="24"/>
          <w:szCs w:val="24"/>
        </w:rPr>
        <w:t>.</w:t>
      </w:r>
    </w:p>
    <w:p w:rsidR="009C5322" w:rsidRPr="008C46D9" w:rsidRDefault="00035689" w:rsidP="00722EB0">
      <w:pPr>
        <w:spacing w:line="360" w:lineRule="auto"/>
        <w:ind w:firstLine="720"/>
        <w:jc w:val="both"/>
      </w:pPr>
      <w:r w:rsidRPr="00D26D51">
        <w:lastRenderedPageBreak/>
        <w:t>Τα φάρμακα ύστερα από την χορήγησή τους, όπως αναφέρθηκε παραπάνω, απορροφούνται από τον οργανισμό και μεταβολίζονται. Εν τούτοις</w:t>
      </w:r>
      <w:r>
        <w:t>,</w:t>
      </w:r>
      <w:r w:rsidRPr="00D26D51">
        <w:t xml:space="preserve"> μια σημαντική ποσότητα των ουσιών αποβάλλεται από τον οργανισμό μέσω των ούρων και των κοπράνων χωρίς να υποστεί μεταβολισμό</w:t>
      </w:r>
      <w:r w:rsidR="00722EB0">
        <w:t>,</w:t>
      </w:r>
      <w:r w:rsidRPr="00D26D51">
        <w:t xml:space="preserve"> με αποτέλεσμα να καταλήξει στις αποχετεύσεις και από εκεί στις εγκα</w:t>
      </w:r>
      <w:r>
        <w:t xml:space="preserve">ταστάσεις </w:t>
      </w:r>
      <w:r w:rsidRPr="008C46D9">
        <w:t>επεξεργασίας λυμάτων (</w:t>
      </w:r>
      <w:r w:rsidRPr="008C46D9">
        <w:rPr>
          <w:lang w:val="en-US"/>
        </w:rPr>
        <w:t>Hirsch</w:t>
      </w:r>
      <w:r w:rsidRPr="008C46D9">
        <w:t xml:space="preserve"> </w:t>
      </w:r>
      <w:r w:rsidRPr="008C46D9">
        <w:rPr>
          <w:lang w:val="en-US"/>
        </w:rPr>
        <w:t>et</w:t>
      </w:r>
      <w:r w:rsidRPr="008C46D9">
        <w:t xml:space="preserve"> </w:t>
      </w:r>
      <w:r w:rsidRPr="008C46D9">
        <w:rPr>
          <w:lang w:val="en-US"/>
        </w:rPr>
        <w:t>al</w:t>
      </w:r>
      <w:r w:rsidRPr="008C46D9">
        <w:t>, 1999). Ένα σημαντικό ποσοστό της χορηγούμενης δόσης των περισσοτέρων φαρμάκων εκκρίνεται από τα ούρα ως ενεργός ουσία. Το ποσοστό αυτό ποικίλει ανάλογα με τη φύση της εκάστοτε φαρμακευτικής ουσίας.</w:t>
      </w:r>
    </w:p>
    <w:p w:rsidR="009C5322" w:rsidRPr="008C46D9" w:rsidRDefault="00D26D51" w:rsidP="007F7F31">
      <w:pPr>
        <w:pStyle w:val="Default"/>
        <w:spacing w:line="360" w:lineRule="auto"/>
        <w:ind w:firstLine="720"/>
        <w:jc w:val="both"/>
        <w:rPr>
          <w:rFonts w:ascii="Times New Roman" w:hAnsi="Times New Roman" w:cs="Times New Roman"/>
        </w:rPr>
      </w:pPr>
      <w:r w:rsidRPr="008C46D9">
        <w:rPr>
          <w:rFonts w:ascii="Times New Roman" w:hAnsi="Times New Roman" w:cs="Times New Roman"/>
        </w:rPr>
        <w:t>Κ</w:t>
      </w:r>
      <w:r w:rsidR="009C5322" w:rsidRPr="008C46D9">
        <w:rPr>
          <w:rFonts w:ascii="Times New Roman" w:hAnsi="Times New Roman" w:cs="Times New Roman"/>
        </w:rPr>
        <w:t>ατά την επεξεργασία των</w:t>
      </w:r>
      <w:r w:rsidRPr="008C46D9">
        <w:rPr>
          <w:rFonts w:ascii="Times New Roman" w:hAnsi="Times New Roman" w:cs="Times New Roman"/>
        </w:rPr>
        <w:t xml:space="preserve"> </w:t>
      </w:r>
      <w:r w:rsidR="009C5322" w:rsidRPr="008C46D9">
        <w:rPr>
          <w:rFonts w:ascii="Times New Roman" w:hAnsi="Times New Roman" w:cs="Times New Roman"/>
        </w:rPr>
        <w:t>λυμάτων μια φαρμακευτική ουσία, όπως και άλλες ξενοβιοτικές ουσίες, μπορεί να</w:t>
      </w:r>
      <w:r w:rsidRPr="008C46D9">
        <w:rPr>
          <w:rFonts w:ascii="Times New Roman" w:hAnsi="Times New Roman" w:cs="Times New Roman"/>
        </w:rPr>
        <w:t xml:space="preserve"> </w:t>
      </w:r>
      <w:r w:rsidR="009C5322" w:rsidRPr="008C46D9">
        <w:rPr>
          <w:rFonts w:ascii="Times New Roman" w:hAnsi="Times New Roman" w:cs="Times New Roman"/>
        </w:rPr>
        <w:t xml:space="preserve">υποστεί τα εξής: </w:t>
      </w:r>
    </w:p>
    <w:p w:rsidR="003C3087" w:rsidRPr="008C46D9" w:rsidRDefault="009C5322" w:rsidP="007F7F31">
      <w:pPr>
        <w:pStyle w:val="Default"/>
        <w:numPr>
          <w:ilvl w:val="0"/>
          <w:numId w:val="4"/>
        </w:numPr>
        <w:spacing w:line="360" w:lineRule="auto"/>
        <w:jc w:val="both"/>
        <w:rPr>
          <w:rFonts w:ascii="Times New Roman" w:hAnsi="Times New Roman" w:cs="Times New Roman"/>
        </w:rPr>
      </w:pPr>
      <w:r w:rsidRPr="008C46D9">
        <w:rPr>
          <w:rFonts w:ascii="Times New Roman" w:hAnsi="Times New Roman"/>
        </w:rPr>
        <w:t>Το φάρμακο ή οι μεταβ</w:t>
      </w:r>
      <w:r w:rsidR="00D26D51" w:rsidRPr="008C46D9">
        <w:rPr>
          <w:rFonts w:ascii="Times New Roman" w:hAnsi="Times New Roman"/>
        </w:rPr>
        <w:t>ολίτες του μπορεί να διασπαστούν</w:t>
      </w:r>
      <w:r w:rsidRPr="008C46D9">
        <w:rPr>
          <w:rFonts w:ascii="Times New Roman" w:hAnsi="Times New Roman"/>
        </w:rPr>
        <w:t xml:space="preserve"> με τη βοήθεια μικροοργανισμών σε προϊόντα μικρότερου μοριακού βάρους</w:t>
      </w:r>
      <w:r w:rsidR="00D26D51" w:rsidRPr="008C46D9">
        <w:rPr>
          <w:rFonts w:ascii="Times New Roman" w:hAnsi="Times New Roman"/>
        </w:rPr>
        <w:t>,</w:t>
      </w:r>
      <w:r w:rsidRPr="008C46D9">
        <w:rPr>
          <w:rFonts w:ascii="Times New Roman" w:hAnsi="Times New Roman"/>
        </w:rPr>
        <w:t xml:space="preserve"> ενώ κάποιες φορές παρατηρείται πλήρης διάσπαση σε CO</w:t>
      </w:r>
      <w:r w:rsidRPr="008C46D9">
        <w:rPr>
          <w:rFonts w:ascii="Times New Roman" w:hAnsi="Times New Roman"/>
          <w:vertAlign w:val="subscript"/>
        </w:rPr>
        <w:t>2</w:t>
      </w:r>
      <w:r w:rsidRPr="008C46D9">
        <w:rPr>
          <w:rFonts w:ascii="Times New Roman" w:hAnsi="Times New Roman"/>
        </w:rPr>
        <w:t xml:space="preserve"> και H</w:t>
      </w:r>
      <w:r w:rsidRPr="008C46D9">
        <w:rPr>
          <w:rFonts w:ascii="Times New Roman" w:hAnsi="Times New Roman"/>
          <w:vertAlign w:val="subscript"/>
        </w:rPr>
        <w:t>2</w:t>
      </w:r>
      <w:r w:rsidR="00D26D51" w:rsidRPr="008C46D9">
        <w:rPr>
          <w:rFonts w:ascii="Times New Roman" w:hAnsi="Times New Roman"/>
        </w:rPr>
        <w:t>O</w:t>
      </w:r>
      <w:r w:rsidR="000F1BD6" w:rsidRPr="008C46D9">
        <w:rPr>
          <w:rFonts w:ascii="Times New Roman" w:hAnsi="Times New Roman"/>
        </w:rPr>
        <w:t>,</w:t>
      </w:r>
      <w:r w:rsidR="00D26D51" w:rsidRPr="008C46D9">
        <w:rPr>
          <w:rFonts w:ascii="Times New Roman" w:hAnsi="Times New Roman"/>
        </w:rPr>
        <w:t xml:space="preserve"> όπως </w:t>
      </w:r>
      <w:r w:rsidR="000F1BD6" w:rsidRPr="008C46D9">
        <w:rPr>
          <w:rFonts w:ascii="Times New Roman" w:hAnsi="Times New Roman"/>
        </w:rPr>
        <w:t xml:space="preserve">συμβαίνει για παράδειγμα </w:t>
      </w:r>
      <w:r w:rsidR="00D26D51" w:rsidRPr="008C46D9">
        <w:rPr>
          <w:rFonts w:ascii="Times New Roman" w:hAnsi="Times New Roman"/>
        </w:rPr>
        <w:t>στην περίπτωση της</w:t>
      </w:r>
      <w:r w:rsidRPr="008C46D9">
        <w:rPr>
          <w:rFonts w:ascii="Times New Roman" w:hAnsi="Times New Roman"/>
        </w:rPr>
        <w:t xml:space="preserve"> ασπιρίνη</w:t>
      </w:r>
      <w:r w:rsidR="00D26D51" w:rsidRPr="008C46D9">
        <w:rPr>
          <w:rFonts w:ascii="Times New Roman" w:hAnsi="Times New Roman"/>
        </w:rPr>
        <w:t>ς</w:t>
      </w:r>
      <w:r w:rsidRPr="008C46D9">
        <w:rPr>
          <w:rFonts w:ascii="Times New Roman" w:hAnsi="Times New Roman"/>
        </w:rPr>
        <w:t xml:space="preserve"> (Ric</w:t>
      </w:r>
      <w:r w:rsidR="006D1C3C" w:rsidRPr="008C46D9">
        <w:rPr>
          <w:rFonts w:ascii="Times New Roman" w:hAnsi="Times New Roman"/>
          <w:lang w:val="en-US"/>
        </w:rPr>
        <w:t>h</w:t>
      </w:r>
      <w:r w:rsidRPr="008C46D9">
        <w:rPr>
          <w:rFonts w:ascii="Times New Roman" w:hAnsi="Times New Roman"/>
        </w:rPr>
        <w:t xml:space="preserve">ardson and </w:t>
      </w:r>
      <w:r w:rsidRPr="008C46D9">
        <w:rPr>
          <w:rFonts w:ascii="Times New Roman" w:hAnsi="Times New Roman"/>
          <w:lang w:val="en-US"/>
        </w:rPr>
        <w:t>B</w:t>
      </w:r>
      <w:r w:rsidRPr="008C46D9">
        <w:rPr>
          <w:rFonts w:ascii="Times New Roman" w:hAnsi="Times New Roman"/>
        </w:rPr>
        <w:t>owron, 1985).</w:t>
      </w:r>
    </w:p>
    <w:p w:rsidR="003C3087" w:rsidRPr="008C46D9" w:rsidRDefault="009C5322" w:rsidP="007F7F31">
      <w:pPr>
        <w:pStyle w:val="Default"/>
        <w:numPr>
          <w:ilvl w:val="0"/>
          <w:numId w:val="4"/>
        </w:numPr>
        <w:spacing w:line="360" w:lineRule="auto"/>
        <w:jc w:val="both"/>
        <w:rPr>
          <w:rFonts w:ascii="Times New Roman" w:hAnsi="Times New Roman" w:cs="Times New Roman"/>
        </w:rPr>
      </w:pPr>
      <w:r w:rsidRPr="008C46D9">
        <w:rPr>
          <w:rFonts w:ascii="Times New Roman" w:hAnsi="Times New Roman"/>
        </w:rPr>
        <w:t>Οι φαρμακευτικές ουσίες και οι μεταβολίτες τους μπορεί να είναι λιγότερο ή</w:t>
      </w:r>
      <w:r w:rsidR="00D26D51" w:rsidRPr="008C46D9">
        <w:rPr>
          <w:rFonts w:ascii="Times New Roman" w:hAnsi="Times New Roman"/>
        </w:rPr>
        <w:t xml:space="preserve"> </w:t>
      </w:r>
      <w:r w:rsidRPr="008C46D9">
        <w:rPr>
          <w:rFonts w:ascii="Times New Roman" w:hAnsi="Times New Roman"/>
        </w:rPr>
        <w:t>περισσότερο ανθεκτικές κατά την βιολογική επεξεργασία των αποβλήτων. Αυτό σημαίνει ότι ανάλογα με την λιποφιλικότητα της ένωσης και τη ικανότητα να σχηματίζει δεσμούς, π.χ. ιονικούς δεσμούς, ένα μέρος της ουσίας μπορεί να παραμείνει στην ενεργό ιλύ. Εάν η ιλύς χρησιμοποιηθ</w:t>
      </w:r>
      <w:r w:rsidR="00F97849" w:rsidRPr="008C46D9">
        <w:rPr>
          <w:rFonts w:ascii="Times New Roman" w:hAnsi="Times New Roman"/>
        </w:rPr>
        <w:t>εί ως εδαφοβελτιωτικό (Σ</w:t>
      </w:r>
      <w:r w:rsidR="003C3087" w:rsidRPr="008C46D9">
        <w:rPr>
          <w:rFonts w:ascii="Times New Roman" w:hAnsi="Times New Roman"/>
        </w:rPr>
        <w:t>χήμα Α.4</w:t>
      </w:r>
      <w:r w:rsidR="009879C7" w:rsidRPr="008C46D9">
        <w:rPr>
          <w:rFonts w:ascii="Times New Roman" w:hAnsi="Times New Roman"/>
        </w:rPr>
        <w:t>, Δ9</w:t>
      </w:r>
      <w:r w:rsidRPr="008C46D9">
        <w:rPr>
          <w:rFonts w:ascii="Times New Roman" w:hAnsi="Times New Roman"/>
        </w:rPr>
        <w:t>) τότε τα φάρμακα μπορεί να διασκορπιστ</w:t>
      </w:r>
      <w:r w:rsidR="003C3087" w:rsidRPr="008C46D9">
        <w:rPr>
          <w:rFonts w:ascii="Times New Roman" w:hAnsi="Times New Roman"/>
        </w:rPr>
        <w:t xml:space="preserve">ούν στους αγρούς και να ρυπάνουν </w:t>
      </w:r>
      <w:r w:rsidRPr="008C46D9">
        <w:rPr>
          <w:rFonts w:ascii="Times New Roman" w:hAnsi="Times New Roman"/>
        </w:rPr>
        <w:t xml:space="preserve">το έδαφος. Πάλι η τύχη τους εξαρτάται από την λιποφιλικότητα τους και την τάση να τους να δημιουργούν δεσμούς είτε με την λάσπη είτε με το έδαφος. Τα μόρια των φαρμάκων έχουν συχνά δραστικές ομάδες </w:t>
      </w:r>
      <w:r w:rsidR="003C3087" w:rsidRPr="008C46D9">
        <w:rPr>
          <w:rFonts w:ascii="Times New Roman" w:hAnsi="Times New Roman"/>
        </w:rPr>
        <w:t>(καρβοξυλικές, αμινομάδες, αλδεϋ</w:t>
      </w:r>
      <w:r w:rsidRPr="008C46D9">
        <w:rPr>
          <w:rFonts w:ascii="Times New Roman" w:hAnsi="Times New Roman"/>
        </w:rPr>
        <w:t xml:space="preserve">δομάδες), οι οποίες έχουν διαφορετική ικανότητα δημιουργίας δεσμών με τα στερεά, ανάλογα με το pH και άλλους παράγοντες. Τα φάρμακα που παρουσιάζουν κινητικότητα στο έδαφος μπορεί να καταλήξουν στα υπόγεια </w:t>
      </w:r>
      <w:r w:rsidR="00F97849" w:rsidRPr="008C46D9">
        <w:rPr>
          <w:rFonts w:ascii="Times New Roman" w:hAnsi="Times New Roman"/>
        </w:rPr>
        <w:t>νερά (Σ</w:t>
      </w:r>
      <w:r w:rsidR="003C3087" w:rsidRPr="008C46D9">
        <w:rPr>
          <w:rFonts w:ascii="Times New Roman" w:hAnsi="Times New Roman"/>
        </w:rPr>
        <w:t>χήμα Α.4</w:t>
      </w:r>
      <w:r w:rsidR="009879C7" w:rsidRPr="008C46D9">
        <w:rPr>
          <w:rFonts w:ascii="Times New Roman" w:hAnsi="Times New Roman"/>
        </w:rPr>
        <w:t>,</w:t>
      </w:r>
      <w:r w:rsidR="00F97849" w:rsidRPr="008C46D9">
        <w:rPr>
          <w:rFonts w:ascii="Times New Roman" w:hAnsi="Times New Roman"/>
        </w:rPr>
        <w:t xml:space="preserve"> </w:t>
      </w:r>
      <w:r w:rsidR="009879C7" w:rsidRPr="008C46D9">
        <w:rPr>
          <w:rFonts w:ascii="Times New Roman" w:hAnsi="Times New Roman"/>
        </w:rPr>
        <w:t>Δ11</w:t>
      </w:r>
      <w:r w:rsidRPr="008C46D9">
        <w:rPr>
          <w:rFonts w:ascii="Times New Roman" w:hAnsi="Times New Roman"/>
        </w:rPr>
        <w:t>)</w:t>
      </w:r>
      <w:r w:rsidR="003C3087" w:rsidRPr="008C46D9">
        <w:rPr>
          <w:rFonts w:ascii="Times New Roman" w:hAnsi="Times New Roman"/>
        </w:rPr>
        <w:t xml:space="preserve"> ή σ</w:t>
      </w:r>
      <w:r w:rsidR="009879C7" w:rsidRPr="008C46D9">
        <w:rPr>
          <w:rFonts w:ascii="Times New Roman" w:hAnsi="Times New Roman"/>
        </w:rPr>
        <w:t>ε κοντινά ποτάμια (σχήμα Α.4, Δ9</w:t>
      </w:r>
      <w:r w:rsidR="003C3087" w:rsidRPr="008C46D9">
        <w:rPr>
          <w:rFonts w:ascii="Times New Roman" w:hAnsi="Times New Roman"/>
        </w:rPr>
        <w:t xml:space="preserve">). </w:t>
      </w:r>
      <w:r w:rsidRPr="008C46D9">
        <w:rPr>
          <w:rFonts w:ascii="Times New Roman" w:hAnsi="Times New Roman" w:cs="Times New Roman"/>
        </w:rPr>
        <w:t>Τέλος ανάλογα με την δυνατότητα της φαρμακευτικής ένωσης να δεσμεύεται στα στερεά μπορεί να επιδράσει στους οργανισμούς</w:t>
      </w:r>
      <w:r w:rsidR="00F97849" w:rsidRPr="008C46D9">
        <w:rPr>
          <w:rFonts w:ascii="Times New Roman" w:hAnsi="Times New Roman" w:cs="Times New Roman"/>
        </w:rPr>
        <w:t>,</w:t>
      </w:r>
      <w:r w:rsidRPr="008C46D9">
        <w:rPr>
          <w:rFonts w:ascii="Times New Roman" w:hAnsi="Times New Roman" w:cs="Times New Roman"/>
        </w:rPr>
        <w:t xml:space="preserve"> είτε του υδάτινου οικοσυστήμα</w:t>
      </w:r>
      <w:r w:rsidR="003C3087" w:rsidRPr="008C46D9">
        <w:rPr>
          <w:rFonts w:ascii="Times New Roman" w:hAnsi="Times New Roman" w:cs="Times New Roman"/>
        </w:rPr>
        <w:t>τος</w:t>
      </w:r>
      <w:r w:rsidR="00F97849" w:rsidRPr="008C46D9">
        <w:rPr>
          <w:rFonts w:ascii="Times New Roman" w:hAnsi="Times New Roman" w:cs="Times New Roman"/>
        </w:rPr>
        <w:t>,</w:t>
      </w:r>
      <w:r w:rsidR="003C3087" w:rsidRPr="008C46D9">
        <w:rPr>
          <w:rFonts w:ascii="Times New Roman" w:hAnsi="Times New Roman" w:cs="Times New Roman"/>
        </w:rPr>
        <w:t xml:space="preserve"> είτε </w:t>
      </w:r>
      <w:r w:rsidR="00F97849" w:rsidRPr="008C46D9">
        <w:rPr>
          <w:rFonts w:ascii="Times New Roman" w:hAnsi="Times New Roman" w:cs="Times New Roman"/>
        </w:rPr>
        <w:t>του εδαφικού</w:t>
      </w:r>
      <w:r w:rsidRPr="008C46D9">
        <w:rPr>
          <w:rFonts w:ascii="Times New Roman" w:hAnsi="Times New Roman" w:cs="Times New Roman"/>
        </w:rPr>
        <w:t>.</w:t>
      </w:r>
    </w:p>
    <w:p w:rsidR="009C5322" w:rsidRPr="008C46D9" w:rsidRDefault="009C5322" w:rsidP="007F7F31">
      <w:pPr>
        <w:pStyle w:val="Default"/>
        <w:numPr>
          <w:ilvl w:val="0"/>
          <w:numId w:val="4"/>
        </w:numPr>
        <w:spacing w:line="360" w:lineRule="auto"/>
        <w:jc w:val="both"/>
        <w:rPr>
          <w:rFonts w:ascii="Times New Roman" w:hAnsi="Times New Roman" w:cs="Times New Roman"/>
        </w:rPr>
      </w:pPr>
      <w:r w:rsidRPr="008C46D9">
        <w:rPr>
          <w:rFonts w:ascii="Times New Roman" w:hAnsi="Times New Roman" w:cs="Times New Roman"/>
        </w:rPr>
        <w:t>Η φαρμακευτική ουσία ή οι μεταβολίτες της είναι ανθεκτικοί, αλλά παράλλη</w:t>
      </w:r>
      <w:r w:rsidR="003C3087" w:rsidRPr="008C46D9">
        <w:rPr>
          <w:rFonts w:ascii="Times New Roman" w:hAnsi="Times New Roman" w:cs="Times New Roman"/>
        </w:rPr>
        <w:t>λα παρουσιάζουν πολικότητα (υδρόφιλα</w:t>
      </w:r>
      <w:r w:rsidRPr="008C46D9">
        <w:rPr>
          <w:rFonts w:ascii="Times New Roman" w:hAnsi="Times New Roman" w:cs="Times New Roman"/>
        </w:rPr>
        <w:t xml:space="preserve"> μόρια) και δεν προσροφούνται στα στερεά. Αυτό έχει ως αποτέλεσμα να διέρχονται ανέπαφες μέσα από τις μονάδες βιολογικού καθαρισμού και να </w:t>
      </w:r>
      <w:r w:rsidR="003C3087" w:rsidRPr="008C46D9">
        <w:rPr>
          <w:rFonts w:ascii="Times New Roman" w:hAnsi="Times New Roman" w:cs="Times New Roman"/>
        </w:rPr>
        <w:t>κατα</w:t>
      </w:r>
      <w:r w:rsidR="00F97849" w:rsidRPr="008C46D9">
        <w:rPr>
          <w:rFonts w:ascii="Times New Roman" w:hAnsi="Times New Roman" w:cs="Times New Roman"/>
        </w:rPr>
        <w:t>λήγουν στο υδατικό περιβάλλον (Σ</w:t>
      </w:r>
      <w:r w:rsidR="003C3087" w:rsidRPr="008C46D9">
        <w:rPr>
          <w:rFonts w:ascii="Times New Roman" w:hAnsi="Times New Roman" w:cs="Times New Roman"/>
        </w:rPr>
        <w:t>χήμα Α.4</w:t>
      </w:r>
      <w:r w:rsidR="006E22A4" w:rsidRPr="008C46D9">
        <w:rPr>
          <w:rFonts w:ascii="Times New Roman" w:hAnsi="Times New Roman" w:cs="Times New Roman"/>
        </w:rPr>
        <w:t>, Δ11</w:t>
      </w:r>
      <w:r w:rsidRPr="008C46D9">
        <w:rPr>
          <w:rFonts w:ascii="Times New Roman" w:hAnsi="Times New Roman" w:cs="Times New Roman"/>
        </w:rPr>
        <w:t>), καθώς η βιοαποδόμηση επιτυγχάνεται πολλές φόρες μέσω της πρ</w:t>
      </w:r>
      <w:r w:rsidR="003C3087" w:rsidRPr="008C46D9">
        <w:rPr>
          <w:rFonts w:ascii="Times New Roman" w:hAnsi="Times New Roman" w:cs="Times New Roman"/>
        </w:rPr>
        <w:t>οσρόφησης στην ενεργό ιλύ (Jørgensen and Halling-Sørensen, 2000)</w:t>
      </w:r>
      <w:r w:rsidRPr="008C46D9">
        <w:rPr>
          <w:rFonts w:ascii="Times New Roman" w:hAnsi="Times New Roman" w:cs="Times New Roman"/>
        </w:rPr>
        <w:t>.</w:t>
      </w:r>
    </w:p>
    <w:p w:rsidR="00975892" w:rsidRDefault="009C5322" w:rsidP="007F7F31">
      <w:pPr>
        <w:pStyle w:val="Default"/>
        <w:spacing w:before="120" w:line="360" w:lineRule="auto"/>
        <w:ind w:firstLine="720"/>
        <w:jc w:val="both"/>
        <w:rPr>
          <w:rFonts w:ascii="Times New Roman" w:hAnsi="Times New Roman" w:cs="Times New Roman"/>
        </w:rPr>
      </w:pPr>
      <w:r w:rsidRPr="00914600">
        <w:rPr>
          <w:rFonts w:ascii="Times New Roman" w:hAnsi="Times New Roman" w:cs="Times New Roman"/>
        </w:rPr>
        <w:t>Τέλος, άγνωστη ποσότητα φαρμακευτικών οδηγείται στους βιολογικούς καθ</w:t>
      </w:r>
      <w:r w:rsidR="00F97849">
        <w:rPr>
          <w:rFonts w:ascii="Times New Roman" w:hAnsi="Times New Roman" w:cs="Times New Roman"/>
        </w:rPr>
        <w:t>αρισμούς ως πλεόνασμα (Σ</w:t>
      </w:r>
      <w:r w:rsidR="00975892">
        <w:rPr>
          <w:rFonts w:ascii="Times New Roman" w:hAnsi="Times New Roman" w:cs="Times New Roman"/>
        </w:rPr>
        <w:t>χήμα Α.4</w:t>
      </w:r>
      <w:r w:rsidR="006E22A4">
        <w:rPr>
          <w:rFonts w:ascii="Times New Roman" w:hAnsi="Times New Roman" w:cs="Times New Roman"/>
        </w:rPr>
        <w:t>, Δ8</w:t>
      </w:r>
      <w:r w:rsidRPr="00914600">
        <w:rPr>
          <w:rFonts w:ascii="Times New Roman" w:hAnsi="Times New Roman" w:cs="Times New Roman"/>
        </w:rPr>
        <w:t xml:space="preserve">), οπότε η τύχη της εκεί είναι ίδια με αυτή των φαρμάκων που </w:t>
      </w:r>
      <w:r w:rsidRPr="00914600">
        <w:rPr>
          <w:rFonts w:ascii="Times New Roman" w:hAnsi="Times New Roman" w:cs="Times New Roman"/>
        </w:rPr>
        <w:lastRenderedPageBreak/>
        <w:t>αποβάλλονται μέσω έκκρισης. Η μόνη διαφορά είναι ότι τα απόβλητα σε αυτή την περίπτωση δεν πε</w:t>
      </w:r>
      <w:r w:rsidR="00A831E5">
        <w:rPr>
          <w:rFonts w:ascii="Times New Roman" w:hAnsi="Times New Roman" w:cs="Times New Roman"/>
        </w:rPr>
        <w:t>ριέχουν τους μεταβολίτες</w:t>
      </w:r>
      <w:r w:rsidRPr="00914600">
        <w:rPr>
          <w:rFonts w:ascii="Times New Roman" w:hAnsi="Times New Roman" w:cs="Times New Roman"/>
        </w:rPr>
        <w:t>.</w:t>
      </w:r>
    </w:p>
    <w:p w:rsidR="0048467F" w:rsidRPr="008C46D9" w:rsidRDefault="009C5322" w:rsidP="00F97849">
      <w:pPr>
        <w:pStyle w:val="Default"/>
        <w:spacing w:before="120" w:after="120" w:line="360" w:lineRule="auto"/>
        <w:ind w:firstLine="720"/>
        <w:jc w:val="both"/>
        <w:rPr>
          <w:rFonts w:ascii="Times New Roman" w:hAnsi="Times New Roman" w:cs="Times New Roman"/>
        </w:rPr>
      </w:pPr>
      <w:r w:rsidRPr="008C46D9">
        <w:rPr>
          <w:rFonts w:ascii="Times New Roman" w:hAnsi="Times New Roman" w:cs="Times New Roman"/>
        </w:rPr>
        <w:t>Σε μελέτη που έγινε από τον Ternes (</w:t>
      </w:r>
      <w:r w:rsidR="00F97849" w:rsidRPr="008C46D9">
        <w:rPr>
          <w:rFonts w:ascii="Times New Roman" w:hAnsi="Times New Roman" w:cs="Times New Roman"/>
        </w:rPr>
        <w:t xml:space="preserve">Ternes, </w:t>
      </w:r>
      <w:r w:rsidRPr="008C46D9">
        <w:rPr>
          <w:rFonts w:ascii="Times New Roman" w:hAnsi="Times New Roman" w:cs="Times New Roman"/>
        </w:rPr>
        <w:t>1998) φα</w:t>
      </w:r>
      <w:r w:rsidR="0048467F" w:rsidRPr="008C46D9">
        <w:rPr>
          <w:rFonts w:ascii="Times New Roman" w:hAnsi="Times New Roman" w:cs="Times New Roman"/>
        </w:rPr>
        <w:t>ίνεται, ότι οι ρυθμοί διάσπασης</w:t>
      </w:r>
      <w:r w:rsidRPr="008C46D9">
        <w:rPr>
          <w:rFonts w:ascii="Times New Roman" w:hAnsi="Times New Roman" w:cs="Times New Roman"/>
        </w:rPr>
        <w:t xml:space="preserve"> κατά την βιολογική επεξεργασία κυμαίνονται μεταξύ του 60% με 90% για μια ποι</w:t>
      </w:r>
      <w:r w:rsidR="0048467F" w:rsidRPr="008C46D9">
        <w:rPr>
          <w:rFonts w:ascii="Times New Roman" w:hAnsi="Times New Roman" w:cs="Times New Roman"/>
        </w:rPr>
        <w:t>κιλία μέτρια πολικών φαρμάκων</w:t>
      </w:r>
      <w:r w:rsidR="00A831E5" w:rsidRPr="008C46D9">
        <w:rPr>
          <w:rFonts w:ascii="Times New Roman" w:hAnsi="Times New Roman" w:cs="Times New Roman"/>
        </w:rPr>
        <w:t>. Α</w:t>
      </w:r>
      <w:r w:rsidRPr="008C46D9">
        <w:rPr>
          <w:rFonts w:ascii="Times New Roman" w:hAnsi="Times New Roman" w:cs="Times New Roman"/>
        </w:rPr>
        <w:t>πό την άλλη πλευρά, σε έρευνα που πραγματοποιήθηκε από τους Richardson και Bowron (</w:t>
      </w:r>
      <w:r w:rsidR="00F97849" w:rsidRPr="008C46D9">
        <w:rPr>
          <w:rFonts w:ascii="Times New Roman" w:hAnsi="Times New Roman"/>
        </w:rPr>
        <w:t>(Ric</w:t>
      </w:r>
      <w:r w:rsidR="00F97849" w:rsidRPr="008C46D9">
        <w:rPr>
          <w:rFonts w:ascii="Times New Roman" w:hAnsi="Times New Roman"/>
          <w:lang w:val="en-US"/>
        </w:rPr>
        <w:t>h</w:t>
      </w:r>
      <w:r w:rsidR="00F97849" w:rsidRPr="008C46D9">
        <w:rPr>
          <w:rFonts w:ascii="Times New Roman" w:hAnsi="Times New Roman"/>
        </w:rPr>
        <w:t xml:space="preserve">ardson and </w:t>
      </w:r>
      <w:r w:rsidR="00F97849" w:rsidRPr="008C46D9">
        <w:rPr>
          <w:rFonts w:ascii="Times New Roman" w:hAnsi="Times New Roman"/>
          <w:lang w:val="en-US"/>
        </w:rPr>
        <w:t>B</w:t>
      </w:r>
      <w:r w:rsidR="00F97849" w:rsidRPr="008C46D9">
        <w:rPr>
          <w:rFonts w:ascii="Times New Roman" w:hAnsi="Times New Roman"/>
        </w:rPr>
        <w:t>owron, 1985)</w:t>
      </w:r>
      <w:r w:rsidRPr="008C46D9">
        <w:rPr>
          <w:rFonts w:ascii="Times New Roman" w:hAnsi="Times New Roman" w:cs="Times New Roman"/>
        </w:rPr>
        <w:t xml:space="preserve"> για την βιοαποδόμηση αρκετών φαρμακευτικών ουσιών που καταναλώνονται σε μεγάλες ποσότητες, διαπιστώθηκε ότι τα εξεταζόμενα φάρμακα είχαν την τάση </w:t>
      </w:r>
      <w:r w:rsidR="0048467F" w:rsidRPr="008C46D9">
        <w:rPr>
          <w:rFonts w:ascii="Times New Roman" w:hAnsi="Times New Roman" w:cs="Times New Roman"/>
        </w:rPr>
        <w:t xml:space="preserve">κατά κανόνα </w:t>
      </w:r>
      <w:r w:rsidRPr="008C46D9">
        <w:rPr>
          <w:rFonts w:ascii="Times New Roman" w:hAnsi="Times New Roman" w:cs="Times New Roman"/>
        </w:rPr>
        <w:t>να είναι αν</w:t>
      </w:r>
      <w:r w:rsidR="0048467F" w:rsidRPr="008C46D9">
        <w:rPr>
          <w:rFonts w:ascii="Times New Roman" w:hAnsi="Times New Roman" w:cs="Times New Roman"/>
        </w:rPr>
        <w:t>θεκτικά</w:t>
      </w:r>
      <w:r w:rsidRPr="008C46D9">
        <w:rPr>
          <w:rFonts w:ascii="Times New Roman" w:hAnsi="Times New Roman" w:cs="Times New Roman"/>
        </w:rPr>
        <w:t>.</w:t>
      </w:r>
    </w:p>
    <w:p w:rsidR="00F97849" w:rsidRPr="008C46D9" w:rsidRDefault="009C5322" w:rsidP="00F97849">
      <w:pPr>
        <w:pStyle w:val="Default"/>
        <w:spacing w:after="120" w:line="360" w:lineRule="auto"/>
        <w:ind w:firstLine="720"/>
        <w:jc w:val="both"/>
        <w:rPr>
          <w:rFonts w:ascii="Times New Roman" w:hAnsi="Times New Roman" w:cs="Times New Roman"/>
        </w:rPr>
      </w:pPr>
      <w:r w:rsidRPr="008C46D9">
        <w:rPr>
          <w:rFonts w:ascii="Times New Roman" w:hAnsi="Times New Roman" w:cs="Times New Roman"/>
        </w:rPr>
        <w:t>Από την άλλη πλευρά</w:t>
      </w:r>
      <w:r w:rsidR="0048467F" w:rsidRPr="008C46D9">
        <w:rPr>
          <w:rFonts w:ascii="Times New Roman" w:hAnsi="Times New Roman" w:cs="Times New Roman"/>
        </w:rPr>
        <w:t>,</w:t>
      </w:r>
      <w:r w:rsidRPr="008C46D9">
        <w:rPr>
          <w:rFonts w:ascii="Times New Roman" w:hAnsi="Times New Roman" w:cs="Times New Roman"/>
        </w:rPr>
        <w:t xml:space="preserve"> τα περισσότερα κτηνιατρικά φάρμακα κ</w:t>
      </w:r>
      <w:r w:rsidR="00F97849" w:rsidRPr="008C46D9">
        <w:rPr>
          <w:rFonts w:ascii="Times New Roman" w:hAnsi="Times New Roman" w:cs="Times New Roman"/>
        </w:rPr>
        <w:t>αταλήγουν στην κοπριά (Σ</w:t>
      </w:r>
      <w:r w:rsidR="006E22A4" w:rsidRPr="008C46D9">
        <w:rPr>
          <w:rFonts w:ascii="Times New Roman" w:hAnsi="Times New Roman" w:cs="Times New Roman"/>
        </w:rPr>
        <w:t>χήμα Α.4,</w:t>
      </w:r>
      <w:r w:rsidR="00F97849" w:rsidRPr="008C46D9">
        <w:rPr>
          <w:rFonts w:ascii="Times New Roman" w:hAnsi="Times New Roman" w:cs="Times New Roman"/>
        </w:rPr>
        <w:t xml:space="preserve"> </w:t>
      </w:r>
      <w:r w:rsidR="006E22A4" w:rsidRPr="008C46D9">
        <w:rPr>
          <w:rFonts w:ascii="Times New Roman" w:hAnsi="Times New Roman" w:cs="Times New Roman"/>
        </w:rPr>
        <w:t>Δ13</w:t>
      </w:r>
      <w:r w:rsidRPr="008C46D9">
        <w:rPr>
          <w:rFonts w:ascii="Times New Roman" w:hAnsi="Times New Roman" w:cs="Times New Roman"/>
        </w:rPr>
        <w:t>). Η κοπριά διατηρείται σε δεξαμενές για χρονικό διάστημα, το οποίο καθορίζεται από τη νομοθεσία κάθε χώρας, και ύστερα διατίθεται στα χωράφια. Στην συνέχεια, οι φαρμακευτικές ουσίες με τον τρόπο που έχει περιγραφεί παραπάνω μπορούν να αποτελέσουν απειλή για τους μικροοργανισμούς του εδάφους ή των υδάτων.</w:t>
      </w:r>
    </w:p>
    <w:p w:rsidR="00F97849" w:rsidRPr="008C46D9" w:rsidRDefault="009C5322" w:rsidP="00F97849">
      <w:pPr>
        <w:pStyle w:val="Default"/>
        <w:spacing w:after="120" w:line="360" w:lineRule="auto"/>
        <w:ind w:firstLine="720"/>
        <w:jc w:val="both"/>
        <w:rPr>
          <w:rFonts w:ascii="Times New Roman" w:hAnsi="Times New Roman" w:cs="Times New Roman"/>
        </w:rPr>
      </w:pPr>
      <w:r w:rsidRPr="008C46D9">
        <w:rPr>
          <w:rFonts w:ascii="Times New Roman" w:hAnsi="Times New Roman" w:cs="Times New Roman"/>
        </w:rPr>
        <w:t>Εάν τα φάρμακα χορηγούνται σε ζώα ελεύθερης βοσκής, τότε αποβάλλονται απευθείας στα χωράφια δίνοντας, σε αυτή την περίπτωση, υψηλές τοπικές συγκεντρώσεις επιδρώντας έτσι στους μικροβιακούς πληθυσμούς του εδάφους. Οι φαρμακευτικές ουσίες που χορηγούνται στα ψάρια εκτίθενται απευθείας στο νερό, αφού η πιο συνηθισμένη μέθοδος είναι να προστίθενται στην τροφή. Επομένως, ένα μεγάλο μέρος από την τροφή δεν τρώγεται από τα ψάρια και συγκεντρώνεται στα θαλάσσια στρώματα (</w:t>
      </w:r>
      <w:r w:rsidRPr="008C46D9">
        <w:rPr>
          <w:rFonts w:ascii="Times New Roman" w:hAnsi="Times New Roman" w:cs="Times New Roman"/>
          <w:lang w:val="en-US"/>
        </w:rPr>
        <w:t>Jacobsen</w:t>
      </w:r>
      <w:r w:rsidRPr="008C46D9">
        <w:rPr>
          <w:rFonts w:ascii="Times New Roman" w:hAnsi="Times New Roman" w:cs="Times New Roman"/>
        </w:rPr>
        <w:t xml:space="preserve"> </w:t>
      </w:r>
      <w:r w:rsidRPr="008C46D9">
        <w:rPr>
          <w:rFonts w:ascii="Times New Roman" w:hAnsi="Times New Roman" w:cs="Times New Roman"/>
          <w:lang w:val="en-US"/>
        </w:rPr>
        <w:t>and</w:t>
      </w:r>
      <w:r w:rsidRPr="008C46D9">
        <w:rPr>
          <w:rFonts w:ascii="Times New Roman" w:hAnsi="Times New Roman" w:cs="Times New Roman"/>
        </w:rPr>
        <w:t xml:space="preserve"> </w:t>
      </w:r>
      <w:r w:rsidRPr="008C46D9">
        <w:rPr>
          <w:rFonts w:ascii="Times New Roman" w:hAnsi="Times New Roman" w:cs="Times New Roman"/>
          <w:lang w:val="en-US"/>
        </w:rPr>
        <w:t>Berglind</w:t>
      </w:r>
      <w:r w:rsidR="002A2B71" w:rsidRPr="008C46D9">
        <w:rPr>
          <w:rFonts w:ascii="Times New Roman" w:hAnsi="Times New Roman" w:cs="Times New Roman"/>
        </w:rPr>
        <w:t>, 1988).</w:t>
      </w:r>
    </w:p>
    <w:p w:rsidR="009C5322" w:rsidRPr="00914600" w:rsidRDefault="009C5322" w:rsidP="00F97849">
      <w:pPr>
        <w:pStyle w:val="Default"/>
        <w:spacing w:line="360" w:lineRule="auto"/>
        <w:ind w:firstLine="720"/>
        <w:jc w:val="both"/>
        <w:rPr>
          <w:rFonts w:ascii="Times New Roman" w:hAnsi="Times New Roman" w:cs="Times New Roman"/>
        </w:rPr>
      </w:pPr>
      <w:r w:rsidRPr="008C46D9">
        <w:rPr>
          <w:rFonts w:ascii="Times New Roman" w:hAnsi="Times New Roman" w:cs="Times New Roman"/>
        </w:rPr>
        <w:t>Ως κατακλείδα, θα μπορούσε να αναφερθεί, ότι όλες αυτές οι ουσίες από την στιγμή που καταλήγουν στα διάφορα συστήματα είναι δυνατόν να υποστούν είτε βιολογικές διεργασίες</w:t>
      </w:r>
      <w:r w:rsidRPr="00914600">
        <w:rPr>
          <w:rFonts w:ascii="Times New Roman" w:hAnsi="Times New Roman" w:cs="Times New Roman"/>
        </w:rPr>
        <w:t xml:space="preserve"> (βιοαποδόμηση), είτε φυσικοχημικές (π.χ. υδρόλυση, φωτοδιάσπαση), με αποτέλεσμα την πλήρη ή την μερική τους απομάκρυνση, καθώς και την δημιουργία μεταβολικών προϊόντων. Είναι όμως σημαντικό και το ενδεχόμενο να μην υποστούν καμία μεταβολή και να παραμείνουν ως έχουν.</w:t>
      </w:r>
    </w:p>
    <w:p w:rsidR="00F92521" w:rsidRDefault="00F92521" w:rsidP="00F92521">
      <w:pPr>
        <w:pStyle w:val="2"/>
        <w:spacing w:before="0" w:line="360" w:lineRule="auto"/>
        <w:rPr>
          <w:rFonts w:ascii="Times New Roman" w:hAnsi="Times New Roman"/>
          <w:color w:val="000000"/>
          <w:sz w:val="24"/>
          <w:szCs w:val="24"/>
        </w:rPr>
      </w:pPr>
      <w:bookmarkStart w:id="26" w:name="_Toc423198523"/>
      <w:bookmarkStart w:id="27" w:name="_Toc432115355"/>
    </w:p>
    <w:p w:rsidR="009C5322" w:rsidRPr="00F92521" w:rsidRDefault="002A2B71" w:rsidP="00F92521">
      <w:pPr>
        <w:pStyle w:val="2"/>
        <w:spacing w:before="0" w:line="360" w:lineRule="auto"/>
        <w:rPr>
          <w:rFonts w:ascii="Times New Roman" w:hAnsi="Times New Roman"/>
          <w:color w:val="000000"/>
          <w:sz w:val="24"/>
          <w:szCs w:val="24"/>
        </w:rPr>
      </w:pPr>
      <w:r w:rsidRPr="00F92521">
        <w:rPr>
          <w:rFonts w:ascii="Times New Roman" w:hAnsi="Times New Roman"/>
          <w:color w:val="000000"/>
          <w:sz w:val="24"/>
          <w:szCs w:val="24"/>
        </w:rPr>
        <w:t>Α.11</w:t>
      </w:r>
      <w:r w:rsidR="00F97849" w:rsidRPr="00F92521">
        <w:rPr>
          <w:rFonts w:ascii="Times New Roman" w:hAnsi="Times New Roman"/>
          <w:color w:val="000000"/>
          <w:sz w:val="24"/>
          <w:szCs w:val="24"/>
        </w:rPr>
        <w:t xml:space="preserve">. </w:t>
      </w:r>
      <w:r w:rsidR="009C5322" w:rsidRPr="00F92521">
        <w:rPr>
          <w:rFonts w:ascii="Times New Roman" w:hAnsi="Times New Roman"/>
          <w:color w:val="000000"/>
          <w:sz w:val="24"/>
          <w:szCs w:val="24"/>
        </w:rPr>
        <w:t>Επίδραση των φαρμακευτικών ουσιών</w:t>
      </w:r>
      <w:bookmarkEnd w:id="26"/>
      <w:bookmarkEnd w:id="27"/>
    </w:p>
    <w:p w:rsidR="001F2795" w:rsidRDefault="009C5322" w:rsidP="001F2795">
      <w:pPr>
        <w:spacing w:after="120" w:line="360" w:lineRule="auto"/>
        <w:ind w:firstLine="720"/>
        <w:jc w:val="both"/>
      </w:pPr>
      <w:r w:rsidRPr="002A2B71">
        <w:t xml:space="preserve">Από την στιγμή που τα φάρμακα είναι σχεδιασμένα να έχουν βιολογική δράση, είναι αναμενόμενο να επιδρούν στους οργανισμούς που υπάρχουν στο περιβάλλον ακόμα και σε χαμηλές συγκεντρώσεις. Είναι απίθανο τα φάρμακα να επηρεάζουν τους υδρόβιους οργανισμούς με τον ίδιο τρόπο που επηρεάζουν τον άνθρωπο. Παρόλα αυτά, εξαιτίας της χαμηλής μεν αλλά διαρκούς ύπαρξής τους, το πιο πιθανό είναι οι ουσίες αυτές να έχουν περισσότερο χρόνιες παρά άμεσες τοξικές επιδράσεις, προκαλώντας για παράδειγμα μια αλλαγή στην συμπεριφορά που μπορεί να βλάψει τη φυσική κατάσταση ενός οργανισμού. Καθώς οι πρότυπες δοκιμές άμεσης τοξικότητας με στόχο τους τις βραχυπρόθεσμες επιδράσεις παίζουν σημαντικό ρόλο στην </w:t>
      </w:r>
      <w:r w:rsidRPr="002A2B71">
        <w:lastRenderedPageBreak/>
        <w:t>αποτίμηση της περιβαλλοντικής επικινδυνότητας, η έλλειψη δεδομένων για την μακροχρόνια τοξικότητα που αφορά την πλειονότητα των φαρμάκων αποτελεί ένα σημαντικό εμπόδιο για την επαρκή αξιολόγηση της επικινδυνότητας τους.</w:t>
      </w:r>
    </w:p>
    <w:p w:rsidR="001F2795" w:rsidRPr="008C46D9" w:rsidRDefault="009C5322" w:rsidP="001F2795">
      <w:pPr>
        <w:spacing w:after="120" w:line="360" w:lineRule="auto"/>
        <w:ind w:firstLine="720"/>
        <w:jc w:val="both"/>
      </w:pPr>
      <w:r w:rsidRPr="002A2B71">
        <w:t xml:space="preserve">Μπορούμε να ταξινομήσουμε τα πιθανά αποτελέσματα σε τρεις ομάδες. Η πρώτη ομάδα περιλαμβάνει την τοξική επίδραση που είναι δυνατόν να παρατηρηθεί για όλα </w:t>
      </w:r>
      <w:r w:rsidR="00F92521">
        <w:t>τις</w:t>
      </w:r>
      <w:r w:rsidRPr="002A2B71">
        <w:t xml:space="preserve"> ξενοβιοτικ</w:t>
      </w:r>
      <w:r w:rsidR="00F92521">
        <w:t>ές ουσίες</w:t>
      </w:r>
      <w:r w:rsidRPr="002A2B71">
        <w:t xml:space="preserve">. Επιπτώσεις μπορούν να υπάρξουν σε οποιοδήποτε επίπεδο της βιολογικής ιεραρχίας: κύτταρα – όργανα – οργανισμοί – πληθυσμός – οικοσυστήματα. Τα αποτελέσματα αξιολογούνται σε σύγκριση με άλλες ξενοβιοτικές ενώσεις. Τοξικές επιδράσεις κάποιων φαρμακευτικών ουσιών σε διάφορες κατηγορίες π.χ. σε μικροοργανισμούς είτε του νερού είτε </w:t>
      </w:r>
      <w:r w:rsidRPr="008C46D9">
        <w:t>των εδαφών, σε φυτοπλαγκτόν, σε οστρακοειδή φυτά και ψ</w:t>
      </w:r>
      <w:r w:rsidR="002A2B71" w:rsidRPr="008C46D9">
        <w:t>άρια, αναφέρονται συνοπτικά στη</w:t>
      </w:r>
      <w:r w:rsidRPr="008C46D9">
        <w:t xml:space="preserve"> δημοσίευση του </w:t>
      </w:r>
      <w:r w:rsidR="002A2B71" w:rsidRPr="008C46D9">
        <w:t>Halling-Sørensen και των συνεργατών του (Halling-Sørensen</w:t>
      </w:r>
      <w:r w:rsidRPr="008C46D9">
        <w:t xml:space="preserve"> </w:t>
      </w:r>
      <w:r w:rsidRPr="008C46D9">
        <w:rPr>
          <w:lang w:val="en-US"/>
        </w:rPr>
        <w:t>et</w:t>
      </w:r>
      <w:r w:rsidRPr="008C46D9">
        <w:t xml:space="preserve"> </w:t>
      </w:r>
      <w:r w:rsidRPr="008C46D9">
        <w:rPr>
          <w:lang w:val="en-US"/>
        </w:rPr>
        <w:t>al</w:t>
      </w:r>
      <w:r w:rsidR="002A2B71" w:rsidRPr="008C46D9">
        <w:t>., 1998).</w:t>
      </w:r>
    </w:p>
    <w:p w:rsidR="001F2795" w:rsidRPr="008C46D9" w:rsidRDefault="009C5322" w:rsidP="001F2795">
      <w:pPr>
        <w:spacing w:after="120" w:line="360" w:lineRule="auto"/>
        <w:ind w:firstLine="720"/>
        <w:jc w:val="both"/>
      </w:pPr>
      <w:r w:rsidRPr="008C46D9">
        <w:t>Η δεύτερη ομάδα επιπτώσεων βασίζεται στο γεγονός ότι τα αντιβιοτικά έχουν μια διαφορετική επίδραση, επειδή τα βακτήρια είναι ο οργανισμός-στόχος των αντιβιοτικών. Δεδομένου ότι τα αντιβιοτικά είναι τα όπλα της φύσης εναντίον της καθιέρωση και της συντήρησης όλων των μικροβιακών οικοσυστημάτων, η αντίσταση σε αυτά είναι ένα φυσικό μέρος των ρυθμιστικών παραγόντων σε οποιοδήποτε οικοσύστημα και τα γονίδια που κωδικοποιούν την αντίσταση υπάρχουν εφόσον υπάρχουν και τα μικρόβια. Η αυξανόμενη χρήση των αντιβιοτικών κατά τη διάρκεια των τελευταίων πέντε δεκαετιών έχει προκαλέσει γενετική επιλογή των επιβλαβέστερων βακτηριδίων. Οι μεταβολές των γενικών γενετικών χαρακτηριστικών των μικροοργανισμών στη φύση, που συμβαίνουν λόγω της αυξανόμενης παραγωγής και κατανάλωσης αντιβιοτικών</w:t>
      </w:r>
      <w:r w:rsidR="001F2795" w:rsidRPr="008C46D9">
        <w:t>,</w:t>
      </w:r>
      <w:r w:rsidRPr="008C46D9">
        <w:t xml:space="preserve"> είναι </w:t>
      </w:r>
      <w:r w:rsidR="002A2B71" w:rsidRPr="008C46D9">
        <w:t>πολύ σημαντικές. Α</w:t>
      </w:r>
      <w:r w:rsidRPr="008C46D9">
        <w:t xml:space="preserve">υτό είναι ένα μακροπρόθεσμο και σε υψηλό βαθμό μη αναστρέψιμο αποτέλεσμα. Είναι εφικτό, για παράδειγμα, να επαναφερθεί ένα είδος ψαριού σε ένα ποτάμι εάν έχει εξαφανιστεί λόγω της ρύπανσης, αλλά στην περίπτωση που έχουν παρατηρηθεί τροποποιήσεις στα γενετικά χαρακτηριστικά ενός πληθυσμού μικροοργανισμών, αυτές είναι αδύνατον να </w:t>
      </w:r>
      <w:r w:rsidR="002A2B71" w:rsidRPr="008C46D9">
        <w:t>διορθωθούν (Jørgensen and Halling-Sørensen, 2000).</w:t>
      </w:r>
    </w:p>
    <w:p w:rsidR="00230B50" w:rsidRDefault="009C5322" w:rsidP="00230B50">
      <w:pPr>
        <w:spacing w:after="120" w:line="360" w:lineRule="auto"/>
        <w:ind w:firstLine="720"/>
        <w:jc w:val="both"/>
      </w:pPr>
      <w:r w:rsidRPr="008C46D9">
        <w:t>Επιπλέον, φαίνεται ότι η ανάπτυξη της αντίστασης τω</w:t>
      </w:r>
      <w:r w:rsidR="002A2B71" w:rsidRPr="008C46D9">
        <w:t>ν μικροοργανισμών στα αντιβιοτικά</w:t>
      </w:r>
      <w:r w:rsidRPr="008C46D9">
        <w:t xml:space="preserve"> ευνοείται </w:t>
      </w:r>
      <w:r w:rsidR="007D7108" w:rsidRPr="008C46D9">
        <w:t xml:space="preserve">και </w:t>
      </w:r>
      <w:r w:rsidRPr="008C46D9">
        <w:t>από τις χαμηλές συγ</w:t>
      </w:r>
      <w:r w:rsidR="002A2B71" w:rsidRPr="008C46D9">
        <w:t>κεντρώσεις των αντιβιοτικών οι</w:t>
      </w:r>
      <w:r w:rsidRPr="008C46D9">
        <w:t xml:space="preserve"> οποίες απαντώνται στο περι</w:t>
      </w:r>
      <w:r w:rsidR="00021541" w:rsidRPr="008C46D9">
        <w:t>βάλλον (</w:t>
      </w:r>
      <w:r w:rsidR="00021541" w:rsidRPr="008C46D9">
        <w:rPr>
          <w:lang w:val="en-GB"/>
        </w:rPr>
        <w:t>Gullberg</w:t>
      </w:r>
      <w:r w:rsidR="00021541" w:rsidRPr="008C46D9">
        <w:t xml:space="preserve"> et al., 2011</w:t>
      </w:r>
      <w:r w:rsidR="007D7108" w:rsidRPr="008C46D9">
        <w:t xml:space="preserve">, </w:t>
      </w:r>
      <w:r w:rsidR="007D7108" w:rsidRPr="008C46D9">
        <w:rPr>
          <w:lang w:val="en-GB"/>
        </w:rPr>
        <w:t>Andersson</w:t>
      </w:r>
      <w:r w:rsidR="007D7108" w:rsidRPr="008C46D9">
        <w:t xml:space="preserve"> </w:t>
      </w:r>
      <w:r w:rsidR="007D7108" w:rsidRPr="008C46D9">
        <w:rPr>
          <w:lang w:val="en-GB"/>
        </w:rPr>
        <w:t>and</w:t>
      </w:r>
      <w:r w:rsidR="007D7108" w:rsidRPr="008C46D9">
        <w:t xml:space="preserve"> </w:t>
      </w:r>
      <w:r w:rsidR="007D7108" w:rsidRPr="008C46D9">
        <w:rPr>
          <w:lang w:val="en-GB"/>
        </w:rPr>
        <w:t>Hughes</w:t>
      </w:r>
      <w:r w:rsidR="007D7108" w:rsidRPr="008C46D9">
        <w:t>, 2014</w:t>
      </w:r>
      <w:r w:rsidR="00021541" w:rsidRPr="008C46D9">
        <w:t>).</w:t>
      </w:r>
      <w:r w:rsidR="00D140B5" w:rsidRPr="008C46D9">
        <w:t xml:space="preserve"> </w:t>
      </w:r>
      <w:r w:rsidRPr="008C46D9">
        <w:t>Γενικά, μπορεί να ειπωθεί ότι περισσότερα από το 70% των βακτηρίων είναι ανθεκτικά σε ένα τουλάχιστον αντιβιοτικό (</w:t>
      </w:r>
      <w:r w:rsidRPr="008C46D9">
        <w:rPr>
          <w:lang w:val="en-GB"/>
        </w:rPr>
        <w:t>Hirsch</w:t>
      </w:r>
      <w:r w:rsidRPr="008C46D9">
        <w:t xml:space="preserve"> </w:t>
      </w:r>
      <w:r w:rsidRPr="008C46D9">
        <w:rPr>
          <w:lang w:val="en-GB"/>
        </w:rPr>
        <w:t>et</w:t>
      </w:r>
      <w:r w:rsidRPr="008C46D9">
        <w:t xml:space="preserve"> </w:t>
      </w:r>
      <w:r w:rsidRPr="008C46D9">
        <w:rPr>
          <w:lang w:val="en-GB"/>
        </w:rPr>
        <w:t>al</w:t>
      </w:r>
      <w:r w:rsidRPr="008C46D9">
        <w:t>., 1999). Τελικά, εμφανίζεται και ένας άλλος τύπος επίδρασης που δεν υπάρχει στις άλλες χημικές ουσίες – είναι μη αντιστρεπτός και εμφανίζεται ακόμη και στις πολύ χαμηλές</w:t>
      </w:r>
      <w:r w:rsidRPr="002A2B71">
        <w:t xml:space="preserve"> συγκεντρώσεις. Αυτός ο τύπος επίδρασης προκαλεί ανθεκτικότητα στα βακτήρια απειλώντας </w:t>
      </w:r>
      <w:r w:rsidRPr="002A2B71">
        <w:lastRenderedPageBreak/>
        <w:t>έτσι την δημόσια υγεία καθώς πολλές μολύνσεις δεν μπορούν να αντιμετωπιστούν με τα υπάρχοντα αντιβιοτικά.</w:t>
      </w:r>
    </w:p>
    <w:p w:rsidR="00FA459C" w:rsidRPr="00940F31" w:rsidRDefault="009C5322" w:rsidP="00940F31">
      <w:pPr>
        <w:spacing w:line="360" w:lineRule="auto"/>
        <w:ind w:firstLine="720"/>
        <w:jc w:val="both"/>
      </w:pPr>
      <w:r w:rsidRPr="002A2B71">
        <w:t>Επιπλέον η ανακάλυψη των αποκαλούμενων ενδοκρινικών διαταρακ</w:t>
      </w:r>
      <w:r w:rsidR="00230B50">
        <w:t>τών (endocrine disrupters) δηλαδή</w:t>
      </w:r>
      <w:r w:rsidRPr="002A2B71">
        <w:t xml:space="preserve"> χημικών ουσιών που μπορούν να διαταράξουν την κανονική λειτουργία των ορμονών (τρίτη ομάδα αποτελεσμάτων), είναι μια επιπρόσθετη ένδειξη ότι τα φάρμακα μπορούν να προκαλέσουν περιβαλλοντικές</w:t>
      </w:r>
      <w:r w:rsidR="00230B50">
        <w:t>,</w:t>
      </w:r>
      <w:r w:rsidRPr="002A2B71">
        <w:t xml:space="preserve"> ζημίες ακόμη και αν βρίσκονται σε χαμηλές συγκεντρώσεις. Έχει βρεθεί, ότι μερικές ενώσεις όπως π.χ. οι φθαλικοί εστέρες μπορούν σε μερικά πλαίσια να αντικαταστήσουν τα οιστρογόνα και με αυτόν τον τρόπο να παρεμποδίσουν την ισορροπία των ορμονών ενός οργανισμού. Επίσης έχει αποδειχθεί ότι η παρουσία αντισυλληπτικών στις απορροές των βιολογικών μονάδων επιδρά στο ενδοκρινικό σύστημα τω</w:t>
      </w:r>
      <w:r w:rsidR="00DA4D76">
        <w:t>ν ψαριών</w:t>
      </w:r>
      <w:r w:rsidRPr="002A2B71">
        <w:t xml:space="preserve">. Καθώς αυτά τα αποτελέσματα παρατηρούνται σε τιμές συγκέντρωσης </w:t>
      </w:r>
      <w:r w:rsidR="00230B50">
        <w:t xml:space="preserve">μερικών </w:t>
      </w:r>
      <w:r w:rsidR="00230B50">
        <w:rPr>
          <w:lang w:val="en-US"/>
        </w:rPr>
        <w:t>ng</w:t>
      </w:r>
      <w:r w:rsidR="00230B50" w:rsidRPr="00230B50">
        <w:t>/</w:t>
      </w:r>
      <w:r w:rsidR="00230B50">
        <w:rPr>
          <w:lang w:val="en-US"/>
        </w:rPr>
        <w:t>L</w:t>
      </w:r>
      <w:r w:rsidRPr="002A2B71">
        <w:t xml:space="preserve">, είναι προφανές ότι και άλλες βιολογικά ενεργές ενώσεις μπορούν να δώσουν δυσμενή αποτελέσματα σε εξαιρετικά χαμηλές συγκεντρώσεις. Τα δυσμενή αποτελέσματα μπορούν να οφείλονται στις διαταραχές των βιολογικών σημάτων ή λόγω διαδοχικών επιδράσεων (cascade effects), οι οποίες είναι γνωστό από τη βιοχημεία ότι εμφανίζονται σε εξαιρετικά χαμηλές συγκεντρώσεις. Δεδομένου ότι οι ορμόνες χρησιμοποιούνται άμεσα ως φάρμακα για να θεραπεύσουν διάφορες ασθένειες, δεν θα </w:t>
      </w:r>
      <w:r w:rsidRPr="008C46D9">
        <w:t>πρέπει να αγνοηθεί η σχέση αυτού του τύπου επίδρασης με τη χρήση των φα</w:t>
      </w:r>
      <w:r w:rsidR="00DA4D76" w:rsidRPr="008C46D9">
        <w:t>ρμάκων (Jørgensen and Halling-Sørensen, 2000)</w:t>
      </w:r>
      <w:r w:rsidRPr="008C46D9">
        <w:t>.</w:t>
      </w:r>
    </w:p>
    <w:p w:rsidR="00940F31" w:rsidRPr="007A71B6" w:rsidRDefault="00940F31" w:rsidP="00940F31">
      <w:pPr>
        <w:pStyle w:val="2"/>
        <w:spacing w:before="0" w:line="360" w:lineRule="auto"/>
        <w:rPr>
          <w:rFonts w:ascii="Times New Roman" w:hAnsi="Times New Roman"/>
          <w:color w:val="000000"/>
          <w:sz w:val="24"/>
          <w:szCs w:val="24"/>
        </w:rPr>
      </w:pPr>
      <w:bookmarkStart w:id="28" w:name="_Toc423198524"/>
      <w:bookmarkStart w:id="29" w:name="_Toc432115356"/>
    </w:p>
    <w:p w:rsidR="00FF2495" w:rsidRPr="00940F31" w:rsidRDefault="00DA4D76" w:rsidP="00940F31">
      <w:pPr>
        <w:pStyle w:val="2"/>
        <w:spacing w:before="0" w:line="360" w:lineRule="auto"/>
        <w:rPr>
          <w:rFonts w:ascii="Times New Roman" w:eastAsia="Gulim" w:hAnsi="Times New Roman"/>
          <w:color w:val="auto"/>
          <w:sz w:val="24"/>
          <w:szCs w:val="24"/>
        </w:rPr>
      </w:pPr>
      <w:r w:rsidRPr="00940F31">
        <w:rPr>
          <w:rFonts w:ascii="Times New Roman" w:hAnsi="Times New Roman"/>
          <w:color w:val="000000"/>
          <w:sz w:val="24"/>
          <w:szCs w:val="24"/>
        </w:rPr>
        <w:t>Α.</w:t>
      </w:r>
      <w:r w:rsidRPr="00940F31">
        <w:rPr>
          <w:rFonts w:ascii="Times New Roman" w:hAnsi="Times New Roman"/>
          <w:color w:val="auto"/>
          <w:sz w:val="24"/>
          <w:szCs w:val="24"/>
        </w:rPr>
        <w:t>12</w:t>
      </w:r>
      <w:bookmarkEnd w:id="28"/>
      <w:bookmarkEnd w:id="29"/>
      <w:r w:rsidR="00940F31">
        <w:rPr>
          <w:rFonts w:ascii="Times New Roman" w:hAnsi="Times New Roman"/>
          <w:color w:val="auto"/>
          <w:sz w:val="24"/>
          <w:szCs w:val="24"/>
        </w:rPr>
        <w:t xml:space="preserve">. </w:t>
      </w:r>
      <w:r w:rsidR="00FF2495" w:rsidRPr="00940F31">
        <w:rPr>
          <w:rFonts w:ascii="Times New Roman" w:eastAsia="Gulim" w:hAnsi="Times New Roman"/>
          <w:color w:val="auto"/>
          <w:sz w:val="24"/>
          <w:szCs w:val="24"/>
        </w:rPr>
        <w:t>Κ</w:t>
      </w:r>
      <w:r w:rsidR="00266F1E" w:rsidRPr="00940F31">
        <w:rPr>
          <w:rFonts w:ascii="Times New Roman" w:eastAsia="Gulim" w:hAnsi="Times New Roman"/>
          <w:color w:val="auto"/>
          <w:sz w:val="24"/>
          <w:szCs w:val="24"/>
        </w:rPr>
        <w:t>εφουροξίμη (</w:t>
      </w:r>
      <w:r w:rsidR="00266F1E" w:rsidRPr="00940F31">
        <w:rPr>
          <w:rFonts w:ascii="Times New Roman" w:eastAsia="Gulim" w:hAnsi="Times New Roman"/>
          <w:color w:val="auto"/>
          <w:sz w:val="24"/>
          <w:szCs w:val="24"/>
          <w:lang w:val="en-US"/>
        </w:rPr>
        <w:t>cefuroxime</w:t>
      </w:r>
      <w:r w:rsidR="00266F1E" w:rsidRPr="00940F31">
        <w:rPr>
          <w:rFonts w:ascii="Times New Roman" w:eastAsia="Gulim" w:hAnsi="Times New Roman"/>
          <w:color w:val="auto"/>
          <w:sz w:val="24"/>
          <w:szCs w:val="24"/>
        </w:rPr>
        <w:t>)</w:t>
      </w:r>
    </w:p>
    <w:p w:rsidR="00862E30" w:rsidRDefault="00FF2495" w:rsidP="00940F31">
      <w:pPr>
        <w:spacing w:line="360" w:lineRule="auto"/>
        <w:ind w:firstLine="720"/>
        <w:jc w:val="both"/>
      </w:pPr>
      <w:r w:rsidRPr="00940F31">
        <w:t xml:space="preserve">Η </w:t>
      </w:r>
      <w:r w:rsidR="00862E30" w:rsidRPr="00940F31">
        <w:t>κεφουροξίμη</w:t>
      </w:r>
      <w:r w:rsidR="00862E30" w:rsidRPr="00862E30">
        <w:rPr>
          <w:rFonts w:eastAsia="Gulim"/>
        </w:rPr>
        <w:t xml:space="preserve"> </w:t>
      </w:r>
      <w:r w:rsidR="00862E30">
        <w:rPr>
          <w:rFonts w:eastAsia="Gulim"/>
        </w:rPr>
        <w:t>(</w:t>
      </w:r>
      <w:r w:rsidR="00940F31" w:rsidRPr="00940F31">
        <w:rPr>
          <w:rFonts w:eastAsia="Gulim"/>
          <w:lang w:val="en-US"/>
        </w:rPr>
        <w:t>cefuroxime</w:t>
      </w:r>
      <w:r w:rsidR="00940F31">
        <w:t>)</w:t>
      </w:r>
      <w:r w:rsidRPr="00940F31">
        <w:t xml:space="preserve"> είναι ένα</w:t>
      </w:r>
      <w:r w:rsidR="00940F31">
        <w:t xml:space="preserve"> αντιβιοτικό</w:t>
      </w:r>
      <w:r w:rsidR="009B54A4" w:rsidRPr="00940F31">
        <w:t xml:space="preserve"> </w:t>
      </w:r>
      <w:r w:rsidR="00940F31">
        <w:t xml:space="preserve">το οποίο ανήκει στην ομάδα των </w:t>
      </w:r>
      <w:r w:rsidR="009B54A4" w:rsidRPr="00940F31">
        <w:t>β-λακτ</w:t>
      </w:r>
      <w:r w:rsidR="00940F31">
        <w:t>αμών</w:t>
      </w:r>
      <w:r w:rsidRPr="00940F31">
        <w:t>. Πιο συγκεκριμένα, η</w:t>
      </w:r>
      <w:r w:rsidRPr="00FF2495">
        <w:t xml:space="preserve"> cefur</w:t>
      </w:r>
      <w:r w:rsidR="00940F31">
        <w:t>oxime</w:t>
      </w:r>
      <w:r w:rsidRPr="00FF2495">
        <w:t xml:space="preserve"> είναι </w:t>
      </w:r>
      <w:r w:rsidR="00940F31">
        <w:t xml:space="preserve">ένα </w:t>
      </w:r>
      <w:r w:rsidRPr="00FF2495">
        <w:t>αντιβιοτικό που ανήκει στην ομάδα των η</w:t>
      </w:r>
      <w:r w:rsidR="00940F31">
        <w:t>μισυνθετικών κεφαλοσπορινών 2</w:t>
      </w:r>
      <w:r w:rsidR="00940F31" w:rsidRPr="00940F31">
        <w:rPr>
          <w:vertAlign w:val="superscript"/>
        </w:rPr>
        <w:t>ης</w:t>
      </w:r>
      <w:r w:rsidR="00940F31">
        <w:t xml:space="preserve"> </w:t>
      </w:r>
      <w:r w:rsidR="00483E1F">
        <w:t>γενι</w:t>
      </w:r>
      <w:r w:rsidRPr="00FF2495">
        <w:t>άς</w:t>
      </w:r>
      <w:r w:rsidR="00483E1F">
        <w:t>. Στο</w:t>
      </w:r>
      <w:r w:rsidR="009B54A4">
        <w:t xml:space="preserve"> </w:t>
      </w:r>
      <w:r w:rsidR="00483E1F">
        <w:t xml:space="preserve">Σχήμα Α.6 δίνεται ο συντακτικός τύπος της </w:t>
      </w:r>
      <w:r w:rsidR="00483E1F" w:rsidRPr="00940F31">
        <w:rPr>
          <w:rFonts w:eastAsia="Gulim"/>
          <w:lang w:val="en-US"/>
        </w:rPr>
        <w:t>cefuroxime</w:t>
      </w:r>
      <w:r w:rsidRPr="00FF2495">
        <w:t xml:space="preserve">. Έχει βακτηριοκτόνο δράση έναντι </w:t>
      </w:r>
      <w:r w:rsidR="00483E1F">
        <w:t xml:space="preserve">ενός </w:t>
      </w:r>
      <w:r w:rsidRPr="00FF2495">
        <w:t>μεγάλου αριθμού κ</w:t>
      </w:r>
      <w:r w:rsidR="00862E30">
        <w:t xml:space="preserve">οινών παθογόνων </w:t>
      </w:r>
      <w:r w:rsidR="00862E30" w:rsidRPr="008C46D9">
        <w:t>μικροβίων όπως (</w:t>
      </w:r>
      <w:r w:rsidR="00862E30" w:rsidRPr="008C46D9">
        <w:rPr>
          <w:lang w:val="en-GB"/>
        </w:rPr>
        <w:t>Brunton</w:t>
      </w:r>
      <w:r w:rsidR="00862E30" w:rsidRPr="008C46D9">
        <w:t xml:space="preserve"> </w:t>
      </w:r>
      <w:r w:rsidR="00862E30" w:rsidRPr="008C46D9">
        <w:rPr>
          <w:lang w:val="en-GB"/>
        </w:rPr>
        <w:t>et</w:t>
      </w:r>
      <w:r w:rsidR="00862E30" w:rsidRPr="008C46D9">
        <w:t xml:space="preserve"> </w:t>
      </w:r>
      <w:r w:rsidR="00862E30" w:rsidRPr="008C46D9">
        <w:rPr>
          <w:lang w:val="en-US"/>
        </w:rPr>
        <w:t>al</w:t>
      </w:r>
      <w:r w:rsidR="00862E30" w:rsidRPr="008C46D9">
        <w:t xml:space="preserve">., 2010, </w:t>
      </w:r>
      <w:r w:rsidR="00862E30" w:rsidRPr="008C46D9">
        <w:rPr>
          <w:lang w:val="en-GB"/>
        </w:rPr>
        <w:t>Katzung</w:t>
      </w:r>
      <w:r w:rsidR="00862E30" w:rsidRPr="008C46D9">
        <w:t xml:space="preserve"> </w:t>
      </w:r>
      <w:r w:rsidR="00862E30" w:rsidRPr="008C46D9">
        <w:rPr>
          <w:lang w:val="en-GB"/>
        </w:rPr>
        <w:t>et</w:t>
      </w:r>
      <w:r w:rsidR="00862E30" w:rsidRPr="008C46D9">
        <w:t xml:space="preserve"> </w:t>
      </w:r>
      <w:r w:rsidR="00862E30" w:rsidRPr="008C46D9">
        <w:rPr>
          <w:lang w:val="en-GB"/>
        </w:rPr>
        <w:t>al</w:t>
      </w:r>
      <w:r w:rsidR="00862E30" w:rsidRPr="008C46D9">
        <w:t>., 2012):</w:t>
      </w:r>
    </w:p>
    <w:p w:rsidR="00862E30" w:rsidRDefault="00FF2495" w:rsidP="00862E30">
      <w:pPr>
        <w:pStyle w:val="ab"/>
        <w:numPr>
          <w:ilvl w:val="0"/>
          <w:numId w:val="23"/>
        </w:numPr>
        <w:spacing w:line="360" w:lineRule="auto"/>
        <w:jc w:val="both"/>
      </w:pPr>
      <w:r w:rsidRPr="00FF2495">
        <w:t>Αερόβια Gram-θετικών μικροοργανισμών: Staphylococcus aureus, Streptococcus pneu</w:t>
      </w:r>
      <w:r w:rsidR="00862E30">
        <w:t>moniae, Streptococcus pyogenes</w:t>
      </w:r>
    </w:p>
    <w:p w:rsidR="00862E30" w:rsidRDefault="00FF2495" w:rsidP="00862E30">
      <w:pPr>
        <w:pStyle w:val="ab"/>
        <w:numPr>
          <w:ilvl w:val="0"/>
          <w:numId w:val="23"/>
        </w:numPr>
        <w:spacing w:line="360" w:lineRule="auto"/>
        <w:jc w:val="both"/>
      </w:pPr>
      <w:r w:rsidRPr="00FF2495">
        <w:t>Αερόβια Gram-αρνητικών μικροοργανισμών: Escherichia coli, Haemophilus influen</w:t>
      </w:r>
      <w:r w:rsidR="00862E30">
        <w:t>zae</w:t>
      </w:r>
      <w:r w:rsidRPr="00FF2495">
        <w:t>, Haemophilus parainfluenzae, Klebsiella pn</w:t>
      </w:r>
      <w:r w:rsidR="00862E30">
        <w:t>eumoniae, Moraxella catarrhalis</w:t>
      </w:r>
      <w:r w:rsidRPr="00FF2495">
        <w:t>, Neisseri</w:t>
      </w:r>
      <w:r w:rsidR="00862E30">
        <w:t>a gonorrhoeae.</w:t>
      </w:r>
    </w:p>
    <w:p w:rsidR="00862E30" w:rsidRDefault="00FF2495" w:rsidP="00862E30">
      <w:pPr>
        <w:pStyle w:val="ab"/>
        <w:numPr>
          <w:ilvl w:val="0"/>
          <w:numId w:val="23"/>
        </w:numPr>
        <w:spacing w:line="360" w:lineRule="auto"/>
        <w:jc w:val="both"/>
      </w:pPr>
      <w:r w:rsidRPr="00FF2495">
        <w:t>Σπει</w:t>
      </w:r>
      <w:r w:rsidR="00862E30">
        <w:t>ροχαίτες: Borrelia burgdorferi.</w:t>
      </w:r>
    </w:p>
    <w:p w:rsidR="009B54A4" w:rsidRPr="008C46D9" w:rsidRDefault="00FF2495" w:rsidP="00862E30">
      <w:pPr>
        <w:spacing w:before="120" w:line="360" w:lineRule="auto"/>
        <w:ind w:firstLine="720"/>
        <w:jc w:val="both"/>
      </w:pPr>
      <w:r w:rsidRPr="00FF2495">
        <w:t xml:space="preserve">Συνεπώς είναι δραστική εναντίον πολλών στελεχών ανθεκτικών στην </w:t>
      </w:r>
      <w:r w:rsidR="00862E30">
        <w:t>αμπικιλλίνη (ampicillin) και την αμοξυκιλλίνη (amoxycillin)</w:t>
      </w:r>
      <w:r w:rsidRPr="00FF2495">
        <w:t>. Η βακτη</w:t>
      </w:r>
      <w:r w:rsidR="00862E30">
        <w:t xml:space="preserve">ριοκτόνος δράση της </w:t>
      </w:r>
      <w:r w:rsidR="00862E30" w:rsidRPr="00940F31">
        <w:rPr>
          <w:rFonts w:eastAsia="Gulim"/>
          <w:lang w:val="en-US"/>
        </w:rPr>
        <w:t>cefuroxime</w:t>
      </w:r>
      <w:r w:rsidRPr="00FF2495">
        <w:t xml:space="preserve"> οφ</w:t>
      </w:r>
      <w:r w:rsidR="00862E30">
        <w:t>είλεται στην αναστολή συνθέσεως</w:t>
      </w:r>
      <w:r w:rsidRPr="00FF2495">
        <w:t xml:space="preserve"> του τρίτου και τελευταίου </w:t>
      </w:r>
      <w:r w:rsidR="00532EDE" w:rsidRPr="00FF2495">
        <w:t>σταδίου</w:t>
      </w:r>
      <w:r w:rsidRPr="00FF2495">
        <w:t xml:space="preserve"> της σύνθεσης του  </w:t>
      </w:r>
      <w:r w:rsidRPr="008C46D9">
        <w:lastRenderedPageBreak/>
        <w:t>κυτταρικού τοιχώματος των μικροβίων</w:t>
      </w:r>
      <w:r w:rsidR="00862E30" w:rsidRPr="008C46D9">
        <w:t>,</w:t>
      </w:r>
      <w:r w:rsidRPr="008C46D9">
        <w:t xml:space="preserve"> δεσμεύοντας βασικές του πρωτεΐνες</w:t>
      </w:r>
      <w:r w:rsidR="00862E30" w:rsidRPr="008C46D9">
        <w:t xml:space="preserve"> (</w:t>
      </w:r>
      <w:r w:rsidR="00862E30" w:rsidRPr="008C46D9">
        <w:rPr>
          <w:lang w:val="en-GB"/>
        </w:rPr>
        <w:t>Brunton</w:t>
      </w:r>
      <w:r w:rsidR="00862E30" w:rsidRPr="008C46D9">
        <w:t xml:space="preserve"> </w:t>
      </w:r>
      <w:r w:rsidR="00862E30" w:rsidRPr="008C46D9">
        <w:rPr>
          <w:lang w:val="en-GB"/>
        </w:rPr>
        <w:t>et</w:t>
      </w:r>
      <w:r w:rsidR="00862E30" w:rsidRPr="008C46D9">
        <w:t xml:space="preserve"> </w:t>
      </w:r>
      <w:r w:rsidR="00862E30" w:rsidRPr="008C46D9">
        <w:rPr>
          <w:lang w:val="en-US"/>
        </w:rPr>
        <w:t>al</w:t>
      </w:r>
      <w:r w:rsidR="00862E30" w:rsidRPr="008C46D9">
        <w:t xml:space="preserve">., 2010, </w:t>
      </w:r>
      <w:r w:rsidR="00862E30" w:rsidRPr="008C46D9">
        <w:rPr>
          <w:lang w:val="en-GB"/>
        </w:rPr>
        <w:t>Katzung</w:t>
      </w:r>
      <w:r w:rsidR="00862E30" w:rsidRPr="008C46D9">
        <w:t xml:space="preserve"> </w:t>
      </w:r>
      <w:r w:rsidR="00862E30" w:rsidRPr="008C46D9">
        <w:rPr>
          <w:lang w:val="en-GB"/>
        </w:rPr>
        <w:t>et</w:t>
      </w:r>
      <w:r w:rsidR="00862E30" w:rsidRPr="008C46D9">
        <w:t xml:space="preserve"> </w:t>
      </w:r>
      <w:r w:rsidR="00862E30" w:rsidRPr="008C46D9">
        <w:rPr>
          <w:lang w:val="en-GB"/>
        </w:rPr>
        <w:t>al</w:t>
      </w:r>
      <w:r w:rsidR="00862E30" w:rsidRPr="008C46D9">
        <w:t>., 2012)</w:t>
      </w:r>
      <w:r w:rsidRPr="008C46D9">
        <w:t>.</w:t>
      </w:r>
      <w:r w:rsidR="009B54A4" w:rsidRPr="008C46D9">
        <w:t xml:space="preserve"> </w:t>
      </w:r>
    </w:p>
    <w:p w:rsidR="00337DE4" w:rsidRPr="008C46D9" w:rsidRDefault="009B54A4" w:rsidP="007F7F31">
      <w:pPr>
        <w:autoSpaceDE w:val="0"/>
        <w:autoSpaceDN w:val="0"/>
        <w:adjustRightInd w:val="0"/>
        <w:spacing w:line="360" w:lineRule="auto"/>
        <w:jc w:val="center"/>
        <w:rPr>
          <w:lang w:val="en-US"/>
        </w:rPr>
      </w:pPr>
      <w:r w:rsidRPr="008C46D9">
        <w:rPr>
          <w:noProof/>
        </w:rPr>
        <w:drawing>
          <wp:inline distT="0" distB="0" distL="0" distR="0">
            <wp:extent cx="2272665" cy="1294765"/>
            <wp:effectExtent l="0" t="0" r="0" b="635"/>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72665" cy="1294765"/>
                    </a:xfrm>
                    <a:prstGeom prst="rect">
                      <a:avLst/>
                    </a:prstGeom>
                    <a:noFill/>
                    <a:ln>
                      <a:noFill/>
                    </a:ln>
                  </pic:spPr>
                </pic:pic>
              </a:graphicData>
            </a:graphic>
          </wp:inline>
        </w:drawing>
      </w:r>
    </w:p>
    <w:p w:rsidR="00CC60BF" w:rsidRPr="008C46D9" w:rsidRDefault="00CC60BF" w:rsidP="007F7F31">
      <w:pPr>
        <w:autoSpaceDE w:val="0"/>
        <w:autoSpaceDN w:val="0"/>
        <w:adjustRightInd w:val="0"/>
        <w:spacing w:line="360" w:lineRule="auto"/>
        <w:jc w:val="both"/>
      </w:pPr>
      <w:r w:rsidRPr="008C46D9">
        <w:rPr>
          <w:b/>
        </w:rPr>
        <w:t>Σχήμα A.6</w:t>
      </w:r>
      <w:r w:rsidR="00940F31" w:rsidRPr="008C46D9">
        <w:rPr>
          <w:b/>
        </w:rPr>
        <w:t>.</w:t>
      </w:r>
      <w:r w:rsidR="00940F31" w:rsidRPr="008C46D9">
        <w:t xml:space="preserve"> </w:t>
      </w:r>
      <w:r w:rsidRPr="008C46D9">
        <w:t xml:space="preserve">Συντακτικός τύπος της </w:t>
      </w:r>
      <w:r w:rsidR="00266F1E" w:rsidRPr="008C46D9">
        <w:rPr>
          <w:bCs/>
          <w:lang w:val="en-US"/>
        </w:rPr>
        <w:t>cefuroxime</w:t>
      </w:r>
      <w:r w:rsidR="00940F31" w:rsidRPr="008C46D9">
        <w:rPr>
          <w:bCs/>
        </w:rPr>
        <w:t xml:space="preserve"> (κεφουροξίμης).</w:t>
      </w:r>
    </w:p>
    <w:p w:rsidR="00DF08A9" w:rsidRPr="008C46D9" w:rsidRDefault="00DF08A9" w:rsidP="001E1AAC">
      <w:pPr>
        <w:spacing w:line="360" w:lineRule="auto"/>
        <w:jc w:val="both"/>
      </w:pPr>
    </w:p>
    <w:p w:rsidR="001E1AAC" w:rsidRPr="008C46D9" w:rsidRDefault="001E1AAC" w:rsidP="008761F4">
      <w:pPr>
        <w:spacing w:line="360" w:lineRule="auto"/>
        <w:ind w:firstLine="720"/>
        <w:jc w:val="both"/>
      </w:pPr>
      <w:r w:rsidRPr="008C46D9">
        <w:t xml:space="preserve">Η </w:t>
      </w:r>
      <w:r w:rsidRPr="008C46D9">
        <w:rPr>
          <w:rFonts w:eastAsia="Gulim"/>
          <w:lang w:val="en-US"/>
        </w:rPr>
        <w:t>cefuroxime</w:t>
      </w:r>
      <w:r w:rsidRPr="008C46D9">
        <w:t xml:space="preserve"> χρησιμοποιείτα</w:t>
      </w:r>
      <w:r w:rsidR="000B2FE2" w:rsidRPr="008C46D9">
        <w:t>ι για την αντιμετώπιση</w:t>
      </w:r>
      <w:r w:rsidR="00093761" w:rsidRPr="008C46D9">
        <w:t xml:space="preserve"> (</w:t>
      </w:r>
      <w:r w:rsidR="00093761" w:rsidRPr="008C46D9">
        <w:rPr>
          <w:lang w:val="en-GB"/>
        </w:rPr>
        <w:t>Brunton</w:t>
      </w:r>
      <w:r w:rsidR="00093761" w:rsidRPr="008C46D9">
        <w:t xml:space="preserve"> </w:t>
      </w:r>
      <w:r w:rsidR="00093761" w:rsidRPr="008C46D9">
        <w:rPr>
          <w:lang w:val="en-GB"/>
        </w:rPr>
        <w:t>et</w:t>
      </w:r>
      <w:r w:rsidR="00093761" w:rsidRPr="008C46D9">
        <w:t xml:space="preserve"> </w:t>
      </w:r>
      <w:r w:rsidR="00093761" w:rsidRPr="008C46D9">
        <w:rPr>
          <w:lang w:val="en-US"/>
        </w:rPr>
        <w:t>al</w:t>
      </w:r>
      <w:r w:rsidR="00093761" w:rsidRPr="008C46D9">
        <w:t xml:space="preserve">., 2010, </w:t>
      </w:r>
      <w:r w:rsidR="00093761" w:rsidRPr="008C46D9">
        <w:rPr>
          <w:lang w:val="en-GB"/>
        </w:rPr>
        <w:t>Katzung</w:t>
      </w:r>
      <w:r w:rsidR="00093761" w:rsidRPr="008C46D9">
        <w:t xml:space="preserve"> </w:t>
      </w:r>
      <w:r w:rsidR="00093761" w:rsidRPr="008C46D9">
        <w:rPr>
          <w:lang w:val="en-GB"/>
        </w:rPr>
        <w:t>et</w:t>
      </w:r>
      <w:r w:rsidR="00093761" w:rsidRPr="008C46D9">
        <w:t xml:space="preserve"> </w:t>
      </w:r>
      <w:r w:rsidR="00093761" w:rsidRPr="008C46D9">
        <w:rPr>
          <w:lang w:val="en-GB"/>
        </w:rPr>
        <w:t>al</w:t>
      </w:r>
      <w:r w:rsidR="00093761" w:rsidRPr="008C46D9">
        <w:t>., 2012)</w:t>
      </w:r>
      <w:r w:rsidRPr="008C46D9">
        <w:t>:</w:t>
      </w:r>
    </w:p>
    <w:p w:rsidR="000B2FE2" w:rsidRDefault="000B2FE2" w:rsidP="000B2FE2">
      <w:pPr>
        <w:pStyle w:val="ab"/>
        <w:numPr>
          <w:ilvl w:val="0"/>
          <w:numId w:val="28"/>
        </w:numPr>
        <w:spacing w:line="360" w:lineRule="auto"/>
        <w:jc w:val="both"/>
      </w:pPr>
      <w:r w:rsidRPr="008C46D9">
        <w:t>Λοιμώξεων του αναπνευστικού συστήματος όπως οξεία και χρόνια βρογχίτιδα,</w:t>
      </w:r>
      <w:r>
        <w:t xml:space="preserve"> βρογχεκτασίες επιπλεγμένες με λοίμωξη, μικροβιακή πνευμονία, πνευμονικό απόστημα και μετεγχειρητικές λοιμώξεις των πνευμόνων.</w:t>
      </w:r>
    </w:p>
    <w:p w:rsidR="000B2FE2" w:rsidRDefault="000B2FE2" w:rsidP="000B2FE2">
      <w:pPr>
        <w:pStyle w:val="ab"/>
        <w:numPr>
          <w:ilvl w:val="0"/>
          <w:numId w:val="28"/>
        </w:numPr>
        <w:spacing w:line="360" w:lineRule="auto"/>
        <w:jc w:val="both"/>
      </w:pPr>
      <w:r>
        <w:t>Λοιμώξεων ωτο-ρινο-λαρυγγολογικών όπως ιγμορίτιδα, αμυγδαλίτιδα, φαρυγγίτιδα και μέση ωτίτιδα.</w:t>
      </w:r>
    </w:p>
    <w:p w:rsidR="000B2FE2" w:rsidRDefault="000B2FE2" w:rsidP="000B2FE2">
      <w:pPr>
        <w:pStyle w:val="ab"/>
        <w:numPr>
          <w:ilvl w:val="0"/>
          <w:numId w:val="28"/>
        </w:numPr>
        <w:spacing w:line="360" w:lineRule="auto"/>
        <w:jc w:val="both"/>
      </w:pPr>
      <w:r>
        <w:t>Λοιμώξεων του ουροποιητικού συστήματος όπως οξεία και χρόνια πυελονεφρίτιδα, κυστίτιδα και ασυμπτωματική βακτηριουρία.</w:t>
      </w:r>
    </w:p>
    <w:p w:rsidR="000B2FE2" w:rsidRDefault="000B2FE2" w:rsidP="000B2FE2">
      <w:pPr>
        <w:pStyle w:val="ab"/>
        <w:numPr>
          <w:ilvl w:val="0"/>
          <w:numId w:val="28"/>
        </w:numPr>
        <w:spacing w:line="360" w:lineRule="auto"/>
        <w:jc w:val="both"/>
      </w:pPr>
      <w:r>
        <w:t>Λοιμώξεων του δέρματος και των μαλακών μορίων όπως κυτταρίτιδα, ερυσίπελας και λοιμώξεις τραυμάτων.</w:t>
      </w:r>
    </w:p>
    <w:p w:rsidR="000B2FE2" w:rsidRDefault="000B2FE2" w:rsidP="000B2FE2">
      <w:pPr>
        <w:pStyle w:val="ab"/>
        <w:numPr>
          <w:ilvl w:val="0"/>
          <w:numId w:val="28"/>
        </w:numPr>
        <w:spacing w:line="360" w:lineRule="auto"/>
        <w:jc w:val="both"/>
      </w:pPr>
      <w:r>
        <w:t>Λοιμώξεων των οστών και αρθρώσεων όπως οστεομυελίτιδα και σηπτική αρθρίτιδα.</w:t>
      </w:r>
    </w:p>
    <w:p w:rsidR="000B2FE2" w:rsidRDefault="000B2FE2" w:rsidP="000B2FE2">
      <w:pPr>
        <w:pStyle w:val="ab"/>
        <w:numPr>
          <w:ilvl w:val="0"/>
          <w:numId w:val="28"/>
        </w:numPr>
        <w:spacing w:line="360" w:lineRule="auto"/>
        <w:jc w:val="both"/>
      </w:pPr>
      <w:r>
        <w:t>Λοιμώξεων μαιευτικών, γυναικολογικών και φλεγμονωδών νόσων της πυέλου.</w:t>
      </w:r>
    </w:p>
    <w:p w:rsidR="000B2FE2" w:rsidRDefault="000B2FE2" w:rsidP="000B2FE2">
      <w:pPr>
        <w:pStyle w:val="ab"/>
        <w:numPr>
          <w:ilvl w:val="0"/>
          <w:numId w:val="28"/>
        </w:numPr>
        <w:spacing w:line="360" w:lineRule="auto"/>
        <w:jc w:val="both"/>
      </w:pPr>
      <w:r>
        <w:t>Γονόρροιας, ιδιαίτερα όταν δεν ενδείκνυται η πενικιλλίνη.</w:t>
      </w:r>
    </w:p>
    <w:p w:rsidR="000B2FE2" w:rsidRDefault="000B2FE2" w:rsidP="000B2FE2">
      <w:pPr>
        <w:pStyle w:val="ab"/>
        <w:numPr>
          <w:ilvl w:val="0"/>
          <w:numId w:val="28"/>
        </w:numPr>
        <w:spacing w:line="360" w:lineRule="auto"/>
        <w:jc w:val="both"/>
      </w:pPr>
      <w:r>
        <w:t>Διαφόρων άλλων λοιμώξεων συμπεριλαμβανομένων της σηψαιμίας και της περιτονίτιδας.</w:t>
      </w:r>
    </w:p>
    <w:p w:rsidR="000B2FE2" w:rsidRDefault="000B2FE2" w:rsidP="000B2FE2">
      <w:pPr>
        <w:spacing w:line="360" w:lineRule="auto"/>
        <w:ind w:firstLine="720"/>
        <w:jc w:val="both"/>
      </w:pPr>
      <w:r>
        <w:t xml:space="preserve">Η </w:t>
      </w:r>
      <w:r w:rsidRPr="00940F31">
        <w:rPr>
          <w:rFonts w:eastAsia="Gulim"/>
          <w:lang w:val="en-US"/>
        </w:rPr>
        <w:t>cefuroxime</w:t>
      </w:r>
      <w:r>
        <w:t xml:space="preserve"> χρησιμοποιείται επίσης και για την προφύλαξη σε επεμβάσεις στην κοιλιακή χώρα, στην πύελο, στην ορθοπεδική, καρδιοχειρουργική, θωρακοχειρουργική, χειρουργική του οισοφάγου και των αγγείων, δηλαδή όπου υπάρχουν αυξημένες πιθανότητες μικροβιακών επιπλοκών. Επιπλέον, η</w:t>
      </w:r>
      <w:r w:rsidR="00B32CE7">
        <w:t xml:space="preserve"> </w:t>
      </w:r>
      <w:r w:rsidR="00B32CE7" w:rsidRPr="00940F31">
        <w:rPr>
          <w:rFonts w:eastAsia="Gulim"/>
          <w:lang w:val="en-US"/>
        </w:rPr>
        <w:t>cefuroxime</w:t>
      </w:r>
      <w:r w:rsidR="00B32CE7">
        <w:t xml:space="preserve"> χρησιμοποιείται για την αντιμετώπιση της νόσου του Lyme (λοίμωξη που μεταδίδεται από παράσιτα που ονομάζονται τσιμπούρια).</w:t>
      </w:r>
    </w:p>
    <w:p w:rsidR="00DF08A9" w:rsidRPr="00862E30" w:rsidRDefault="009C5322" w:rsidP="00555CCF">
      <w:pPr>
        <w:spacing w:line="360" w:lineRule="auto"/>
        <w:ind w:firstLine="720"/>
        <w:jc w:val="both"/>
      </w:pPr>
      <w:r w:rsidRPr="00DF08A9">
        <w:t xml:space="preserve">Το φάρμακο μπορεί να χορηγηθεί </w:t>
      </w:r>
      <w:r w:rsidR="000B2FE2">
        <w:t>είτε από το στόμα με τη μορφή δισκίων ή σκόνης</w:t>
      </w:r>
      <w:r w:rsidR="005F63DE">
        <w:t xml:space="preserve"> για </w:t>
      </w:r>
      <w:r w:rsidR="000B2FE2" w:rsidRPr="000B2FE2">
        <w:t>εναιώρημα</w:t>
      </w:r>
      <w:r w:rsidR="00555CCF">
        <w:t xml:space="preserve">, είτε παρεντερικά με τη μορφή σκόνης για ενέσιμο διάλυμα ή διάλυμα προς έγχυση. Στην παρακάτω Εικόνα Α.1 φαίνονται διάφορα φαρμακευτικά σκευάσματα τα οποία περιέχουν ως δραστική ουσία την </w:t>
      </w:r>
      <w:r w:rsidR="00555CCF" w:rsidRPr="00940F31">
        <w:rPr>
          <w:rFonts w:eastAsia="Gulim"/>
          <w:lang w:val="en-US"/>
        </w:rPr>
        <w:t>cefuroxime</w:t>
      </w:r>
      <w:r w:rsidR="00555CCF">
        <w:rPr>
          <w:rFonts w:eastAsia="Gulim"/>
        </w:rPr>
        <w: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091"/>
        <w:gridCol w:w="3113"/>
        <w:gridCol w:w="3423"/>
      </w:tblGrid>
      <w:tr w:rsidR="00862E30" w:rsidTr="00862E30">
        <w:tc>
          <w:tcPr>
            <w:tcW w:w="3091" w:type="dxa"/>
          </w:tcPr>
          <w:p w:rsidR="00862E30" w:rsidRDefault="00862E30" w:rsidP="00862E30">
            <w:pPr>
              <w:pStyle w:val="Default"/>
              <w:spacing w:line="360" w:lineRule="auto"/>
              <w:rPr>
                <w:rFonts w:ascii="Times New Roman" w:hAnsi="Times New Roman" w:cs="Times New Roman"/>
              </w:rPr>
            </w:pPr>
            <w:r>
              <w:rPr>
                <w:rFonts w:ascii="Times New Roman" w:hAnsi="Times New Roman" w:cs="Times New Roman"/>
                <w:noProof/>
                <w:lang w:eastAsia="el-GR"/>
              </w:rPr>
              <w:lastRenderedPageBreak/>
              <w:drawing>
                <wp:inline distT="0" distB="0" distL="0" distR="0">
                  <wp:extent cx="1959153" cy="1365250"/>
                  <wp:effectExtent l="0" t="0" r="3175" b="6350"/>
                  <wp:docPr id="21" name="Εικόνα 21" descr="ZINADOL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INADOL 250"/>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9638" cy="1365588"/>
                          </a:xfrm>
                          <a:prstGeom prst="rect">
                            <a:avLst/>
                          </a:prstGeom>
                          <a:noFill/>
                          <a:ln>
                            <a:noFill/>
                          </a:ln>
                        </pic:spPr>
                      </pic:pic>
                    </a:graphicData>
                  </a:graphic>
                </wp:inline>
              </w:drawing>
            </w:r>
          </w:p>
        </w:tc>
        <w:tc>
          <w:tcPr>
            <w:tcW w:w="3113" w:type="dxa"/>
          </w:tcPr>
          <w:p w:rsidR="00862E30" w:rsidRDefault="003C1730" w:rsidP="00862E30">
            <w:pPr>
              <w:pStyle w:val="Default"/>
              <w:spacing w:line="360" w:lineRule="auto"/>
              <w:rPr>
                <w:rFonts w:ascii="Times New Roman" w:hAnsi="Times New Roman" w:cs="Times New Roman"/>
              </w:rPr>
            </w:pPr>
            <w:r>
              <w:rPr>
                <w:noProof/>
                <w:lang w:eastAsia="el-GR"/>
              </w:rPr>
              <w:drawing>
                <wp:inline distT="0" distB="0" distL="0" distR="0">
                  <wp:extent cx="1901825" cy="1287780"/>
                  <wp:effectExtent l="0" t="0" r="3175" b="7620"/>
                  <wp:docPr id="7" name="Εικόνα 7" descr="Αποτέλεσμα εικόνας για zinad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Αποτέλεσμα εικόνας για zinadol"/>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1825" cy="1287780"/>
                          </a:xfrm>
                          <a:prstGeom prst="rect">
                            <a:avLst/>
                          </a:prstGeom>
                          <a:noFill/>
                          <a:ln>
                            <a:noFill/>
                          </a:ln>
                        </pic:spPr>
                      </pic:pic>
                    </a:graphicData>
                  </a:graphic>
                </wp:inline>
              </w:drawing>
            </w:r>
          </w:p>
        </w:tc>
        <w:tc>
          <w:tcPr>
            <w:tcW w:w="3423" w:type="dxa"/>
          </w:tcPr>
          <w:p w:rsidR="00862E30" w:rsidRDefault="00862E30" w:rsidP="00862E30">
            <w:pPr>
              <w:pStyle w:val="Default"/>
              <w:spacing w:line="360" w:lineRule="auto"/>
              <w:rPr>
                <w:rFonts w:ascii="Times New Roman" w:hAnsi="Times New Roman" w:cs="Times New Roman"/>
              </w:rPr>
            </w:pPr>
            <w:r>
              <w:rPr>
                <w:rFonts w:ascii="Times New Roman" w:hAnsi="Times New Roman" w:cs="Times New Roman"/>
                <w:noProof/>
                <w:lang w:eastAsia="el-GR"/>
              </w:rPr>
              <w:drawing>
                <wp:inline distT="0" distB="0" distL="0" distR="0">
                  <wp:extent cx="2073227" cy="1060450"/>
                  <wp:effectExtent l="0" t="0" r="3810" b="6350"/>
                  <wp:docPr id="30" name="Εικόνα 30" descr="zinafe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inafec2"/>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6483" cy="1062116"/>
                          </a:xfrm>
                          <a:prstGeom prst="rect">
                            <a:avLst/>
                          </a:prstGeom>
                          <a:noFill/>
                          <a:ln>
                            <a:noFill/>
                          </a:ln>
                        </pic:spPr>
                      </pic:pic>
                    </a:graphicData>
                  </a:graphic>
                </wp:inline>
              </w:drawing>
            </w:r>
          </w:p>
        </w:tc>
      </w:tr>
    </w:tbl>
    <w:p w:rsidR="00B35384" w:rsidRDefault="002B7481" w:rsidP="00862E30">
      <w:pPr>
        <w:pStyle w:val="Default"/>
        <w:spacing w:before="120" w:line="360" w:lineRule="auto"/>
        <w:jc w:val="both"/>
      </w:pPr>
      <w:r w:rsidRPr="00DF08A9">
        <w:rPr>
          <w:rFonts w:ascii="Times New Roman" w:hAnsi="Times New Roman" w:cs="Times New Roman"/>
          <w:b/>
        </w:rPr>
        <w:t>Εικόνα Α.1</w:t>
      </w:r>
      <w:r w:rsidR="00862E30" w:rsidRPr="00862E30">
        <w:rPr>
          <w:rFonts w:ascii="Times New Roman" w:hAnsi="Times New Roman" w:cs="Times New Roman"/>
        </w:rPr>
        <w:t xml:space="preserve">. </w:t>
      </w:r>
      <w:r w:rsidRPr="00DF08A9">
        <w:rPr>
          <w:rFonts w:ascii="Times New Roman" w:hAnsi="Times New Roman" w:cs="Times New Roman"/>
        </w:rPr>
        <w:t xml:space="preserve">Φαρμακευτικά σκευάσματα τα οποία περιέχουν τη φαρμακευτική ουσία </w:t>
      </w:r>
      <w:r w:rsidR="00483E1F" w:rsidRPr="00483E1F">
        <w:rPr>
          <w:rFonts w:ascii="Times New Roman" w:hAnsi="Times New Roman" w:cs="Times New Roman"/>
        </w:rPr>
        <w:t>cefuroxime</w:t>
      </w:r>
      <w:r w:rsidRPr="00DF08A9">
        <w:rPr>
          <w:rFonts w:ascii="Times New Roman" w:hAnsi="Times New Roman" w:cs="Times New Roman"/>
        </w:rPr>
        <w:t>.</w:t>
      </w:r>
      <w:r w:rsidR="00B35384" w:rsidRPr="00B35384">
        <w:t xml:space="preserve"> </w:t>
      </w:r>
    </w:p>
    <w:p w:rsidR="0061595C" w:rsidRPr="0061595C" w:rsidRDefault="0061595C" w:rsidP="007F7F31">
      <w:pPr>
        <w:pStyle w:val="Default"/>
        <w:spacing w:line="360" w:lineRule="auto"/>
        <w:jc w:val="both"/>
      </w:pPr>
    </w:p>
    <w:p w:rsidR="006A4648" w:rsidRPr="0061595C" w:rsidRDefault="00B35384" w:rsidP="00F16C1F">
      <w:pPr>
        <w:pStyle w:val="Default"/>
        <w:spacing w:line="360" w:lineRule="auto"/>
        <w:ind w:firstLine="720"/>
        <w:jc w:val="both"/>
        <w:rPr>
          <w:rFonts w:ascii="Times New Roman" w:hAnsi="Times New Roman" w:cs="Times New Roman"/>
        </w:rPr>
      </w:pPr>
      <w:r w:rsidRPr="0061595C">
        <w:rPr>
          <w:rFonts w:ascii="Times New Roman" w:hAnsi="Times New Roman" w:cs="Times New Roman"/>
        </w:rPr>
        <w:t>Οι ανεπιθύμητες ενέ</w:t>
      </w:r>
      <w:r w:rsidR="00F16C1F">
        <w:rPr>
          <w:rFonts w:ascii="Times New Roman" w:hAnsi="Times New Roman" w:cs="Times New Roman"/>
        </w:rPr>
        <w:t xml:space="preserve">ργειες της </w:t>
      </w:r>
      <w:r w:rsidR="00F16C1F" w:rsidRPr="00F16C1F">
        <w:rPr>
          <w:rFonts w:ascii="Times New Roman" w:hAnsi="Times New Roman" w:cs="Times New Roman"/>
        </w:rPr>
        <w:t>cefuroxime</w:t>
      </w:r>
      <w:r w:rsidRPr="0061595C">
        <w:rPr>
          <w:rFonts w:ascii="Times New Roman" w:hAnsi="Times New Roman" w:cs="Times New Roman"/>
        </w:rPr>
        <w:t xml:space="preserve"> είναι γενικά ελαφρές και παροδικές. Οι κατηγορίες συχνοτήτων που αποδόθηκαν στις ανεπιθύμητες ενέργειες παρακάτω είναι κατά προσέγγιση, καθώς για τις περισσότερες αντιδράσεις δεν ήταν διαθέσιμα κατάλληλα στοιχεία (για παράδειγμα στοιχεία από μελέτες ελεγχόμενες με εικονικό φάρμακο). Επιπλέον η συχνότητα των ανεπιθύμητων ενεργειών που σχετίζ</w:t>
      </w:r>
      <w:r w:rsidR="00F16C1F">
        <w:rPr>
          <w:rFonts w:ascii="Times New Roman" w:hAnsi="Times New Roman" w:cs="Times New Roman"/>
        </w:rPr>
        <w:t xml:space="preserve">ονται με την </w:t>
      </w:r>
      <w:r w:rsidR="00F16C1F" w:rsidRPr="00F16C1F">
        <w:rPr>
          <w:rFonts w:ascii="Times New Roman" w:hAnsi="Times New Roman" w:cs="Times New Roman"/>
        </w:rPr>
        <w:t>cefuroxime</w:t>
      </w:r>
      <w:r w:rsidRPr="0061595C">
        <w:rPr>
          <w:rFonts w:ascii="Times New Roman" w:hAnsi="Times New Roman" w:cs="Times New Roman"/>
        </w:rPr>
        <w:t xml:space="preserve"> μπορεί να ποικίλει ανάλογα με την ένδειξη. Στοιχεία από μεγάλες κλινικές μελέτες χρησιμοποιήθηκαν για τον υπολογισμό της συχνότητας των ανεπιθύμητων ενεργειών που χαρακτηρί</w:t>
      </w:r>
      <w:r w:rsidR="00F16C1F">
        <w:rPr>
          <w:rFonts w:ascii="Times New Roman" w:hAnsi="Times New Roman" w:cs="Times New Roman"/>
        </w:rPr>
        <w:t>σθηκαν πολύ συχνές έως σπάνιες.</w:t>
      </w:r>
      <w:r w:rsidR="00F16C1F" w:rsidRPr="00F16C1F">
        <w:rPr>
          <w:rFonts w:ascii="Times New Roman" w:hAnsi="Times New Roman" w:cs="Times New Roman"/>
        </w:rPr>
        <w:t xml:space="preserve"> </w:t>
      </w:r>
      <w:r w:rsidR="009C5322" w:rsidRPr="0061595C">
        <w:rPr>
          <w:rFonts w:ascii="Times New Roman" w:hAnsi="Times New Roman" w:cs="Times New Roman"/>
        </w:rPr>
        <w:t>Ορισμένες από τις παρ</w:t>
      </w:r>
      <w:r w:rsidR="00592FA0" w:rsidRPr="0061595C">
        <w:rPr>
          <w:rFonts w:ascii="Times New Roman" w:hAnsi="Times New Roman" w:cs="Times New Roman"/>
        </w:rPr>
        <w:t xml:space="preserve">ενέργειες που μπορεί να έχει η </w:t>
      </w:r>
      <w:r w:rsidR="00F16C1F" w:rsidRPr="00F16C1F">
        <w:rPr>
          <w:rFonts w:ascii="Times New Roman" w:hAnsi="Times New Roman" w:cs="Times New Roman"/>
        </w:rPr>
        <w:t>cefuroxime</w:t>
      </w:r>
      <w:r w:rsidR="009C5322" w:rsidRPr="0061595C">
        <w:rPr>
          <w:rFonts w:ascii="Times New Roman" w:hAnsi="Times New Roman" w:cs="Times New Roman"/>
        </w:rPr>
        <w:t xml:space="preserve"> είναι:</w:t>
      </w:r>
      <w:r w:rsidR="00592FA0" w:rsidRPr="0061595C">
        <w:rPr>
          <w:rFonts w:ascii="Times New Roman" w:hAnsi="Times New Roman" w:cs="Times New Roman"/>
        </w:rPr>
        <w:t xml:space="preserve"> </w:t>
      </w:r>
    </w:p>
    <w:p w:rsidR="006A4648" w:rsidRPr="0061595C" w:rsidRDefault="006A4648" w:rsidP="00F16C1F">
      <w:pPr>
        <w:pStyle w:val="Default"/>
        <w:numPr>
          <w:ilvl w:val="0"/>
          <w:numId w:val="24"/>
        </w:numPr>
        <w:spacing w:line="360" w:lineRule="auto"/>
        <w:jc w:val="both"/>
        <w:rPr>
          <w:rFonts w:ascii="Times New Roman" w:hAnsi="Times New Roman" w:cs="Times New Roman"/>
        </w:rPr>
      </w:pPr>
      <w:r w:rsidRPr="0061595C">
        <w:rPr>
          <w:rFonts w:ascii="Times New Roman" w:hAnsi="Times New Roman" w:cs="Times New Roman"/>
        </w:rPr>
        <w:t>Λοιμώξεις και παρασιτώσεις:</w:t>
      </w:r>
      <w:r w:rsidR="00F16C1F">
        <w:rPr>
          <w:rFonts w:ascii="Times New Roman" w:hAnsi="Times New Roman" w:cs="Times New Roman"/>
        </w:rPr>
        <w:t xml:space="preserve"> υ</w:t>
      </w:r>
      <w:r w:rsidRPr="0061595C">
        <w:rPr>
          <w:rFonts w:ascii="Times New Roman" w:hAnsi="Times New Roman" w:cs="Times New Roman"/>
        </w:rPr>
        <w:t>περανάπτυξη Candida</w:t>
      </w:r>
    </w:p>
    <w:p w:rsidR="006A4648" w:rsidRPr="0061595C" w:rsidRDefault="009C5322" w:rsidP="00F16C1F">
      <w:pPr>
        <w:pStyle w:val="Default"/>
        <w:numPr>
          <w:ilvl w:val="0"/>
          <w:numId w:val="24"/>
        </w:numPr>
        <w:spacing w:line="360" w:lineRule="auto"/>
        <w:jc w:val="both"/>
        <w:rPr>
          <w:rFonts w:ascii="Times New Roman" w:hAnsi="Times New Roman" w:cs="Times New Roman"/>
        </w:rPr>
      </w:pPr>
      <w:r w:rsidRPr="0061595C">
        <w:rPr>
          <w:rFonts w:ascii="Times New Roman" w:hAnsi="Times New Roman" w:cs="Times New Roman"/>
        </w:rPr>
        <w:t>Διαταραχές του γαστρεντερικού</w:t>
      </w:r>
      <w:r w:rsidR="006A4648" w:rsidRPr="0061595C">
        <w:rPr>
          <w:rFonts w:ascii="Times New Roman" w:hAnsi="Times New Roman" w:cs="Times New Roman"/>
        </w:rPr>
        <w:t xml:space="preserve">: διάρροια, ναυτίας, κοιλιακού άλγος </w:t>
      </w:r>
    </w:p>
    <w:p w:rsidR="006A4648" w:rsidRPr="0061595C" w:rsidRDefault="009C5322" w:rsidP="00F16C1F">
      <w:pPr>
        <w:pStyle w:val="Default"/>
        <w:numPr>
          <w:ilvl w:val="0"/>
          <w:numId w:val="24"/>
        </w:numPr>
        <w:spacing w:line="360" w:lineRule="auto"/>
        <w:jc w:val="both"/>
        <w:rPr>
          <w:rFonts w:ascii="Times New Roman" w:hAnsi="Times New Roman" w:cs="Times New Roman"/>
        </w:rPr>
      </w:pPr>
      <w:r w:rsidRPr="0061595C">
        <w:rPr>
          <w:rFonts w:ascii="Times New Roman" w:hAnsi="Times New Roman" w:cs="Times New Roman"/>
        </w:rPr>
        <w:t>Παρενέργειες του νευρικού συστήματος</w:t>
      </w:r>
      <w:r w:rsidR="00F16C1F">
        <w:rPr>
          <w:rFonts w:ascii="Times New Roman" w:hAnsi="Times New Roman" w:cs="Times New Roman"/>
        </w:rPr>
        <w:t>: κ</w:t>
      </w:r>
      <w:r w:rsidR="006A4648" w:rsidRPr="0061595C">
        <w:rPr>
          <w:rFonts w:ascii="Times New Roman" w:hAnsi="Times New Roman" w:cs="Times New Roman"/>
        </w:rPr>
        <w:t>εφαλαλγία, ζάλη</w:t>
      </w:r>
      <w:r w:rsidR="00592FA0" w:rsidRPr="0061595C">
        <w:rPr>
          <w:rFonts w:ascii="Times New Roman" w:hAnsi="Times New Roman" w:cs="Times New Roman"/>
        </w:rPr>
        <w:t xml:space="preserve">, </w:t>
      </w:r>
    </w:p>
    <w:p w:rsidR="006A4648" w:rsidRPr="0061595C" w:rsidRDefault="0061595C" w:rsidP="00F16C1F">
      <w:pPr>
        <w:pStyle w:val="Default"/>
        <w:numPr>
          <w:ilvl w:val="0"/>
          <w:numId w:val="24"/>
        </w:numPr>
        <w:spacing w:line="360" w:lineRule="auto"/>
        <w:jc w:val="both"/>
        <w:rPr>
          <w:rFonts w:ascii="Times New Roman" w:hAnsi="Times New Roman" w:cs="Times New Roman"/>
        </w:rPr>
      </w:pPr>
      <w:r w:rsidRPr="0061595C">
        <w:rPr>
          <w:rFonts w:ascii="Times New Roman" w:hAnsi="Times New Roman" w:cs="Times New Roman"/>
        </w:rPr>
        <w:t>Διαταραχές του αιμοποιητικο</w:t>
      </w:r>
      <w:r w:rsidR="00F16C1F">
        <w:rPr>
          <w:rFonts w:ascii="Times New Roman" w:hAnsi="Times New Roman" w:cs="Times New Roman"/>
        </w:rPr>
        <w:t>ύ και του λεμφικού συστήματος: η</w:t>
      </w:r>
      <w:r w:rsidRPr="0061595C">
        <w:rPr>
          <w:rFonts w:ascii="Times New Roman" w:hAnsi="Times New Roman" w:cs="Times New Roman"/>
        </w:rPr>
        <w:t>ωσινοφιλία</w:t>
      </w:r>
    </w:p>
    <w:p w:rsidR="00F16C1F" w:rsidRPr="00F16C1F" w:rsidRDefault="0061595C" w:rsidP="00F16C1F">
      <w:pPr>
        <w:pStyle w:val="Default"/>
        <w:numPr>
          <w:ilvl w:val="0"/>
          <w:numId w:val="24"/>
        </w:numPr>
        <w:spacing w:line="360" w:lineRule="auto"/>
        <w:jc w:val="both"/>
        <w:rPr>
          <w:rFonts w:ascii="Times New Roman" w:hAnsi="Times New Roman" w:cs="Times New Roman"/>
        </w:rPr>
      </w:pPr>
      <w:r w:rsidRPr="0061595C">
        <w:rPr>
          <w:rFonts w:ascii="Times New Roman" w:hAnsi="Times New Roman" w:cs="Times New Roman"/>
        </w:rPr>
        <w:t>Ηπατικές διαταραχές:</w:t>
      </w:r>
      <w:r w:rsidRPr="0061595C">
        <w:rPr>
          <w:rFonts w:ascii="Times New Roman" w:hAnsi="Times New Roman" w:cs="Times New Roman"/>
          <w:color w:val="auto"/>
          <w:lang w:eastAsia="el-GR"/>
        </w:rPr>
        <w:t xml:space="preserve"> </w:t>
      </w:r>
      <w:r w:rsidRPr="0061595C">
        <w:rPr>
          <w:rFonts w:ascii="Times New Roman" w:hAnsi="Times New Roman" w:cs="Times New Roman"/>
        </w:rPr>
        <w:t>παροδικές αυξήσεις των επιπέδων των ηπατικών ενζύμων,</w:t>
      </w:r>
      <w:r w:rsidR="00F16C1F">
        <w:rPr>
          <w:rFonts w:ascii="Times New Roman" w:hAnsi="Times New Roman" w:cs="Times New Roman"/>
        </w:rPr>
        <w:t xml:space="preserve"> [ALT (SGPT), AST (SGOT), LDH] </w:t>
      </w:r>
      <w:r w:rsidRPr="0061595C">
        <w:rPr>
          <w:rFonts w:ascii="Times New Roman" w:hAnsi="Times New Roman" w:cs="Times New Roman"/>
        </w:rPr>
        <w:t>(ηπατίτιδα)</w:t>
      </w:r>
      <w:r w:rsidR="00F16C1F">
        <w:rPr>
          <w:rFonts w:ascii="Times New Roman" w:hAnsi="Times New Roman" w:cs="Times New Roman"/>
        </w:rPr>
        <w:t>.</w:t>
      </w:r>
    </w:p>
    <w:p w:rsidR="006A4648" w:rsidRDefault="0061595C" w:rsidP="00F16C1F">
      <w:pPr>
        <w:pStyle w:val="Default"/>
        <w:numPr>
          <w:ilvl w:val="0"/>
          <w:numId w:val="24"/>
        </w:numPr>
        <w:spacing w:line="360" w:lineRule="auto"/>
        <w:jc w:val="both"/>
        <w:rPr>
          <w:rFonts w:ascii="Times New Roman" w:hAnsi="Times New Roman" w:cs="Times New Roman"/>
        </w:rPr>
      </w:pPr>
      <w:r w:rsidRPr="0061595C">
        <w:rPr>
          <w:rFonts w:ascii="Times New Roman" w:hAnsi="Times New Roman" w:cs="Times New Roman"/>
        </w:rPr>
        <w:t xml:space="preserve">Διαταραχές του ανοσοποιητικού συστήματος </w:t>
      </w:r>
      <w:r w:rsidR="00F16C1F">
        <w:rPr>
          <w:rFonts w:ascii="Times New Roman" w:hAnsi="Times New Roman" w:cs="Times New Roman"/>
        </w:rPr>
        <w:t>και α</w:t>
      </w:r>
      <w:r w:rsidRPr="0061595C">
        <w:rPr>
          <w:rFonts w:ascii="Times New Roman" w:hAnsi="Times New Roman" w:cs="Times New Roman"/>
        </w:rPr>
        <w:t>ντιδράσεις υπ</w:t>
      </w:r>
      <w:r w:rsidR="00F16C1F">
        <w:rPr>
          <w:rFonts w:ascii="Times New Roman" w:hAnsi="Times New Roman" w:cs="Times New Roman"/>
        </w:rPr>
        <w:t xml:space="preserve">ερευαισθησίας περιλαμβανομένων </w:t>
      </w:r>
      <w:r w:rsidRPr="0061595C">
        <w:rPr>
          <w:rFonts w:ascii="Times New Roman" w:hAnsi="Times New Roman" w:cs="Times New Roman"/>
        </w:rPr>
        <w:t>δερματικ</w:t>
      </w:r>
      <w:r w:rsidR="00F16C1F">
        <w:rPr>
          <w:rFonts w:ascii="Times New Roman" w:hAnsi="Times New Roman" w:cs="Times New Roman"/>
        </w:rPr>
        <w:t>ών</w:t>
      </w:r>
      <w:r w:rsidRPr="0061595C">
        <w:rPr>
          <w:rFonts w:ascii="Times New Roman" w:hAnsi="Times New Roman" w:cs="Times New Roman"/>
        </w:rPr>
        <w:t xml:space="preserve"> εξανθ</w:t>
      </w:r>
      <w:r w:rsidR="00F16C1F">
        <w:rPr>
          <w:rFonts w:ascii="Times New Roman" w:hAnsi="Times New Roman" w:cs="Times New Roman"/>
        </w:rPr>
        <w:t>ημάτων</w:t>
      </w:r>
      <w:r w:rsidR="00DF08A9">
        <w:rPr>
          <w:rFonts w:ascii="Times New Roman" w:hAnsi="Times New Roman" w:cs="Times New Roman"/>
        </w:rPr>
        <w:t>.</w:t>
      </w:r>
    </w:p>
    <w:p w:rsidR="00DF08A9" w:rsidRPr="0061595C" w:rsidRDefault="00DF08A9" w:rsidP="007F7F31">
      <w:pPr>
        <w:pStyle w:val="Default"/>
        <w:spacing w:line="360" w:lineRule="auto"/>
        <w:jc w:val="both"/>
        <w:rPr>
          <w:rFonts w:ascii="Times New Roman" w:hAnsi="Times New Roman" w:cs="Times New Roman"/>
          <w:highlight w:val="yellow"/>
        </w:rPr>
      </w:pPr>
    </w:p>
    <w:p w:rsidR="00D96F8E" w:rsidRDefault="00592FA0" w:rsidP="00212016">
      <w:pPr>
        <w:spacing w:line="360" w:lineRule="auto"/>
        <w:outlineLvl w:val="1"/>
        <w:rPr>
          <w:b/>
        </w:rPr>
      </w:pPr>
      <w:bookmarkStart w:id="30" w:name="_Toc423198525"/>
      <w:bookmarkStart w:id="31" w:name="_Toc432115357"/>
      <w:r w:rsidRPr="0061595C">
        <w:rPr>
          <w:b/>
        </w:rPr>
        <w:t>Α.13</w:t>
      </w:r>
      <w:r w:rsidR="00F16C1F">
        <w:rPr>
          <w:b/>
        </w:rPr>
        <w:t xml:space="preserve">. </w:t>
      </w:r>
      <w:r w:rsidR="0061595C" w:rsidRPr="0061595C">
        <w:rPr>
          <w:b/>
        </w:rPr>
        <w:t>Κεφουροξίμη</w:t>
      </w:r>
      <w:r w:rsidR="009C5322" w:rsidRPr="0061595C">
        <w:rPr>
          <w:b/>
        </w:rPr>
        <w:t xml:space="preserve"> </w:t>
      </w:r>
      <w:r w:rsidR="008E6DCD">
        <w:rPr>
          <w:b/>
        </w:rPr>
        <w:t xml:space="preserve">και κεφαλοσπορίνες </w:t>
      </w:r>
      <w:r w:rsidR="009C5322" w:rsidRPr="0061595C">
        <w:rPr>
          <w:b/>
        </w:rPr>
        <w:t>στο περιβάλλον</w:t>
      </w:r>
      <w:bookmarkEnd w:id="30"/>
      <w:bookmarkEnd w:id="31"/>
    </w:p>
    <w:p w:rsidR="00F303A9" w:rsidRPr="008C46D9" w:rsidRDefault="00212016" w:rsidP="00F303A9">
      <w:pPr>
        <w:spacing w:after="120" w:line="360" w:lineRule="auto"/>
        <w:ind w:firstLine="720"/>
        <w:jc w:val="both"/>
        <w:rPr>
          <w:shd w:val="clear" w:color="auto" w:fill="FFFFFF"/>
        </w:rPr>
      </w:pPr>
      <w:r w:rsidRPr="008C46D9">
        <w:t>Τα τελευταία χρόνια διάφορα αντιβιοτικά τα οποία ανήκουν στην κατηγορία των κεφαλοσπορινών έχουν ανιχνευθεί στο υδατικό περιβάλλον</w:t>
      </w:r>
      <w:r w:rsidRPr="008C46D9">
        <w:rPr>
          <w:shd w:val="clear" w:color="auto" w:fill="FFFFFF"/>
        </w:rPr>
        <w:t xml:space="preserve"> (</w:t>
      </w:r>
      <w:r w:rsidR="00983E35" w:rsidRPr="008C46D9">
        <w:rPr>
          <w:spacing w:val="3"/>
          <w:shd w:val="clear" w:color="auto" w:fill="FCFCFC"/>
        </w:rPr>
        <w:t xml:space="preserve">Iatrou </w:t>
      </w:r>
      <w:r w:rsidR="00983E35" w:rsidRPr="008C46D9">
        <w:rPr>
          <w:spacing w:val="3"/>
          <w:shd w:val="clear" w:color="auto" w:fill="FCFCFC"/>
          <w:lang w:val="en-US"/>
        </w:rPr>
        <w:t>et</w:t>
      </w:r>
      <w:r w:rsidR="00983E35" w:rsidRPr="008C46D9">
        <w:rPr>
          <w:spacing w:val="3"/>
          <w:shd w:val="clear" w:color="auto" w:fill="FCFCFC"/>
        </w:rPr>
        <w:t xml:space="preserve"> </w:t>
      </w:r>
      <w:r w:rsidR="00983E35" w:rsidRPr="008C46D9">
        <w:rPr>
          <w:spacing w:val="3"/>
          <w:shd w:val="clear" w:color="auto" w:fill="FCFCFC"/>
          <w:lang w:val="en-US"/>
        </w:rPr>
        <w:t>al</w:t>
      </w:r>
      <w:r w:rsidR="00983E35" w:rsidRPr="008C46D9">
        <w:rPr>
          <w:spacing w:val="3"/>
          <w:shd w:val="clear" w:color="auto" w:fill="FCFCFC"/>
        </w:rPr>
        <w:t xml:space="preserve">., 2014, </w:t>
      </w:r>
      <w:r w:rsidRPr="008C46D9">
        <w:rPr>
          <w:shd w:val="clear" w:color="auto" w:fill="FFFFFF"/>
        </w:rPr>
        <w:t>Rossmann et al., 2014</w:t>
      </w:r>
      <w:r w:rsidR="00074D36" w:rsidRPr="008C46D9">
        <w:rPr>
          <w:shd w:val="clear" w:color="auto" w:fill="FFFFFF"/>
        </w:rPr>
        <w:t xml:space="preserve">, </w:t>
      </w:r>
      <w:r w:rsidR="00490E9C" w:rsidRPr="008C46D9">
        <w:rPr>
          <w:shd w:val="clear" w:color="auto" w:fill="FFFFFF"/>
        </w:rPr>
        <w:t>Conrad</w:t>
      </w:r>
      <w:r w:rsidRPr="008C46D9">
        <w:rPr>
          <w:shd w:val="clear" w:color="auto" w:fill="FFFFFF"/>
        </w:rPr>
        <w:t xml:space="preserve"> </w:t>
      </w:r>
      <w:r w:rsidRPr="008C46D9">
        <w:rPr>
          <w:shd w:val="clear" w:color="auto" w:fill="FFFFFF"/>
          <w:lang w:val="en-US"/>
        </w:rPr>
        <w:t>et</w:t>
      </w:r>
      <w:r w:rsidRPr="008C46D9">
        <w:rPr>
          <w:shd w:val="clear" w:color="auto" w:fill="FFFFFF"/>
        </w:rPr>
        <w:t xml:space="preserve"> </w:t>
      </w:r>
      <w:r w:rsidRPr="008C46D9">
        <w:rPr>
          <w:shd w:val="clear" w:color="auto" w:fill="FFFFFF"/>
          <w:lang w:val="en-US"/>
        </w:rPr>
        <w:t>al</w:t>
      </w:r>
      <w:r w:rsidR="00490E9C" w:rsidRPr="008C46D9">
        <w:rPr>
          <w:shd w:val="clear" w:color="auto" w:fill="FFFFFF"/>
        </w:rPr>
        <w:t>.</w:t>
      </w:r>
      <w:r w:rsidRPr="008C46D9">
        <w:rPr>
          <w:shd w:val="clear" w:color="auto" w:fill="FFFFFF"/>
        </w:rPr>
        <w:t>,</w:t>
      </w:r>
      <w:r w:rsidR="00490E9C" w:rsidRPr="008C46D9">
        <w:rPr>
          <w:shd w:val="clear" w:color="auto" w:fill="FFFFFF"/>
        </w:rPr>
        <w:t xml:space="preserve"> </w:t>
      </w:r>
      <w:r w:rsidRPr="008C46D9">
        <w:rPr>
          <w:shd w:val="clear" w:color="auto" w:fill="FFFFFF"/>
        </w:rPr>
        <w:t>2015</w:t>
      </w:r>
      <w:r w:rsidR="00983E35" w:rsidRPr="008C46D9">
        <w:rPr>
          <w:spacing w:val="3"/>
          <w:shd w:val="clear" w:color="auto" w:fill="FCFCFC"/>
        </w:rPr>
        <w:t xml:space="preserve">, </w:t>
      </w:r>
      <w:r w:rsidRPr="008C46D9">
        <w:rPr>
          <w:lang w:val="en-US"/>
        </w:rPr>
        <w:t>Shih</w:t>
      </w:r>
      <w:r w:rsidRPr="008C46D9">
        <w:t>-</w:t>
      </w:r>
      <w:r w:rsidRPr="008C46D9">
        <w:rPr>
          <w:lang w:val="en-US"/>
        </w:rPr>
        <w:t>Wei</w:t>
      </w:r>
      <w:r w:rsidRPr="008C46D9">
        <w:t xml:space="preserve"> </w:t>
      </w:r>
      <w:r w:rsidRPr="008C46D9">
        <w:rPr>
          <w:lang w:val="en-US"/>
        </w:rPr>
        <w:t>et</w:t>
      </w:r>
      <w:r w:rsidRPr="008C46D9">
        <w:t xml:space="preserve"> </w:t>
      </w:r>
      <w:r w:rsidRPr="008C46D9">
        <w:rPr>
          <w:lang w:val="en-US"/>
        </w:rPr>
        <w:t>al</w:t>
      </w:r>
      <w:r w:rsidR="00074D36" w:rsidRPr="008C46D9">
        <w:t>.</w:t>
      </w:r>
      <w:r w:rsidRPr="008C46D9">
        <w:t>, 2015).</w:t>
      </w:r>
      <w:r w:rsidR="00315294" w:rsidRPr="008C46D9">
        <w:t xml:space="preserve"> </w:t>
      </w:r>
      <w:r w:rsidR="00814282" w:rsidRPr="008C46D9">
        <w:t>Σε μία ενδιαφέρουσα μελέτη</w:t>
      </w:r>
      <w:r w:rsidRPr="008C46D9">
        <w:t xml:space="preserve">, οι </w:t>
      </w:r>
      <w:r w:rsidRPr="008C46D9">
        <w:rPr>
          <w:lang w:val="en-US"/>
        </w:rPr>
        <w:t>Yu</w:t>
      </w:r>
      <w:r w:rsidRPr="008C46D9">
        <w:t xml:space="preserve"> </w:t>
      </w:r>
      <w:r w:rsidRPr="008C46D9">
        <w:rPr>
          <w:lang w:val="en-US"/>
        </w:rPr>
        <w:t>et</w:t>
      </w:r>
      <w:r w:rsidRPr="008C46D9">
        <w:t xml:space="preserve"> </w:t>
      </w:r>
      <w:r w:rsidRPr="008C46D9">
        <w:rPr>
          <w:lang w:val="en-US"/>
        </w:rPr>
        <w:t>al</w:t>
      </w:r>
      <w:r w:rsidRPr="008C46D9">
        <w:t>.</w:t>
      </w:r>
      <w:r w:rsidR="00814282" w:rsidRPr="008C46D9">
        <w:t>,</w:t>
      </w:r>
      <w:r w:rsidRPr="008C46D9">
        <w:t xml:space="preserve"> (Yu et al., 2016) πραγματοποίησαν πειράματα με απόβλητα από την παραγωγή των κεφαλοσπορινών και παρόλο που παρατήρησαν υψηλές α</w:t>
      </w:r>
      <w:r w:rsidR="00814282" w:rsidRPr="008C46D9">
        <w:t xml:space="preserve">πομακρύνσεις της τάξης του 78,8 έως </w:t>
      </w:r>
      <w:r w:rsidRPr="008C46D9">
        <w:t>99,7%, βρήκαν ότι πάνω από 1,9 kg κεφαλοσπορινών απορρίπτονταν καθημερινά από τον εξεταζόμενο βιολογικό.</w:t>
      </w:r>
    </w:p>
    <w:p w:rsidR="00F303A9" w:rsidRPr="008C46D9" w:rsidRDefault="00212016" w:rsidP="00F303A9">
      <w:pPr>
        <w:spacing w:after="120" w:line="360" w:lineRule="auto"/>
        <w:ind w:firstLine="720"/>
        <w:jc w:val="both"/>
      </w:pPr>
      <w:r w:rsidRPr="008C46D9">
        <w:t xml:space="preserve">Με την είσοδο τους στο υδατικό περιβάλλον, οι ενώσεις αυτές υποβάλλονται σε διάφορες διεργασίες διάσπασης, όπως φωτοδιάσπαση, βιοδιάσπαση, υδρόλυση και οξείδωση, οι οποίες </w:t>
      </w:r>
      <w:r w:rsidRPr="008C46D9">
        <w:lastRenderedPageBreak/>
        <w:t>μπορούν να προκαλέσουν το σχηματισμό παραπροϊόντων με φυσικές και χημικές ιδιότητες διαφορετικές από αυτές των αρχικών ενώσεων. Παρόλο που η φωτο-μετατροπή τους είναι μια ταχεία διαδικασία, η διάσπαση τους δεν συνοδεύεται από την αντίστοιχη ανοργανοποίηση, γεγονός που υποδεικνύει το σχηματισμό παραπροϊόντων. Σε αυτό το σημείο τίθεται ο προβληματισμός του αν τα παραπροϊόντα αυτά που προκύπτουν από τη φωτοδιάσπαση είναι περισσότερο τοξικά από τις αρχικές ενώσεις και αφετέρου ανθεκτικότερα σε περε</w:t>
      </w:r>
      <w:r w:rsidR="00315294" w:rsidRPr="008C46D9">
        <w:t>ταίρω</w:t>
      </w:r>
      <w:r w:rsidR="00F303A9" w:rsidRPr="008C46D9">
        <w:t xml:space="preserve"> φωτοδιάσπαση.</w:t>
      </w:r>
    </w:p>
    <w:p w:rsidR="00F303A9" w:rsidRPr="008C46D9" w:rsidRDefault="00315294" w:rsidP="00F303A9">
      <w:pPr>
        <w:spacing w:after="120" w:line="360" w:lineRule="auto"/>
        <w:ind w:firstLine="720"/>
        <w:jc w:val="both"/>
        <w:rPr>
          <w:shd w:val="clear" w:color="auto" w:fill="FFFFFF"/>
        </w:rPr>
      </w:pPr>
      <w:r w:rsidRPr="008C46D9">
        <w:t>Οι  Wang και</w:t>
      </w:r>
      <w:r w:rsidR="00212016" w:rsidRPr="008C46D9">
        <w:t xml:space="preserve"> Lin (W</w:t>
      </w:r>
      <w:r w:rsidRPr="008C46D9">
        <w:t>ang and Lin, 2012) βρήκαν ότι κατά την άμεση φωτόλυση διαφόρων</w:t>
      </w:r>
      <w:r w:rsidR="00212016" w:rsidRPr="008C46D9">
        <w:t xml:space="preserve"> κεφαλοσπορινών παράγονται ενδιάμεσα προϊόντα </w:t>
      </w:r>
      <w:r w:rsidRPr="008C46D9">
        <w:t xml:space="preserve">τα οποία είναι </w:t>
      </w:r>
      <w:r w:rsidR="00212016" w:rsidRPr="008C46D9">
        <w:t>πιο τοξικά από τις αρχικές ενώσεις.</w:t>
      </w:r>
      <w:r w:rsidR="00C04E98" w:rsidRPr="008C46D9">
        <w:rPr>
          <w:shd w:val="clear" w:color="auto" w:fill="FFFFFF"/>
        </w:rPr>
        <w:t xml:space="preserve"> </w:t>
      </w:r>
      <w:r w:rsidR="00C04E98" w:rsidRPr="008C46D9">
        <w:t>Ε</w:t>
      </w:r>
      <w:r w:rsidR="007F001E" w:rsidRPr="008C46D9">
        <w:t>πιπρόσθετα</w:t>
      </w:r>
      <w:r w:rsidR="00C04E98" w:rsidRPr="008C46D9">
        <w:t xml:space="preserve">, </w:t>
      </w:r>
      <w:r w:rsidR="00212016" w:rsidRPr="008C46D9">
        <w:t xml:space="preserve">μια σημαντική </w:t>
      </w:r>
      <w:r w:rsidR="00C04E98" w:rsidRPr="008C46D9">
        <w:t>εργασία</w:t>
      </w:r>
      <w:r w:rsidR="00212016" w:rsidRPr="008C46D9">
        <w:t xml:space="preserve"> των ιδίων συγγραφέων αποδεικνύει</w:t>
      </w:r>
      <w:r w:rsidR="007F001E" w:rsidRPr="008C46D9">
        <w:t xml:space="preserve"> ότι διάφορες</w:t>
      </w:r>
      <w:r w:rsidR="00212016" w:rsidRPr="008C46D9">
        <w:t xml:space="preserve"> φαρμακευτικ</w:t>
      </w:r>
      <w:r w:rsidR="007F001E" w:rsidRPr="008C46D9">
        <w:t>ές ουσ</w:t>
      </w:r>
      <w:r w:rsidR="00C04E98" w:rsidRPr="008C46D9">
        <w:t>ίες, συμπεριλαμβανομένων και κεφαλοσπορινών, υφίστανται</w:t>
      </w:r>
      <w:r w:rsidR="00212016" w:rsidRPr="008C46D9">
        <w:t xml:space="preserve"> φωτο</w:t>
      </w:r>
      <w:r w:rsidR="00C04E98" w:rsidRPr="008C46D9">
        <w:t>διάσπαση υπό την επίδραση ηλιακής ακτινοβολίας η οποία όμως δεν συνοδεύεται από</w:t>
      </w:r>
      <w:r w:rsidR="00212016" w:rsidRPr="008C46D9">
        <w:t xml:space="preserve"> ανο</w:t>
      </w:r>
      <w:r w:rsidR="00C04E98" w:rsidRPr="008C46D9">
        <w:t>ργανοποίηση</w:t>
      </w:r>
      <w:r w:rsidR="00212016" w:rsidRPr="008C46D9">
        <w:t>.</w:t>
      </w:r>
      <w:r w:rsidR="00C04E98" w:rsidRPr="008C46D9">
        <w:t xml:space="preserve"> Συγκεκριμένα, η εργασία αυτή</w:t>
      </w:r>
      <w:r w:rsidR="00212016" w:rsidRPr="008C46D9">
        <w:t xml:space="preserve"> προσδιόρισε, για πρώτη φορά, </w:t>
      </w:r>
      <w:r w:rsidR="00C04E98" w:rsidRPr="008C46D9">
        <w:t>τ</w:t>
      </w:r>
      <w:r w:rsidR="00212016" w:rsidRPr="008C46D9">
        <w:t xml:space="preserve">η σημασία της διερεύνησης της φωτομετατροπής υπολειμματικών φαρμακευτικών μιγμάτων </w:t>
      </w:r>
      <w:r w:rsidR="00C04E98" w:rsidRPr="008C46D9">
        <w:t>και τη</w:t>
      </w:r>
      <w:r w:rsidR="00212016" w:rsidRPr="008C46D9">
        <w:t xml:space="preserve"> σχετική τοξικότητα των παραπροϊόντων μετασχηματισμού σε περιβαλλοντικά ύδατα, συμπεριλαμβανομένων των ποταμών, νοσοκομειακών απόβλητων, και εκροών από εγκαταστάσεις επεξεργασίας λυμάτων και εγκαταστάσεις παραγωγής φαρμακευτικών προϊόντων (Wang and Lin, 2014).</w:t>
      </w:r>
    </w:p>
    <w:p w:rsidR="0033548B" w:rsidRPr="007E7C6F" w:rsidRDefault="00212016" w:rsidP="007E7C6F">
      <w:pPr>
        <w:spacing w:line="360" w:lineRule="auto"/>
        <w:ind w:firstLine="720"/>
        <w:jc w:val="both"/>
        <w:rPr>
          <w:shd w:val="clear" w:color="auto" w:fill="FFFFFF"/>
        </w:rPr>
      </w:pPr>
      <w:r w:rsidRPr="008C46D9">
        <w:t xml:space="preserve">Ακόμη σε έρευνα που </w:t>
      </w:r>
      <w:r w:rsidR="00F303A9" w:rsidRPr="008C46D9">
        <w:t>πραγματοποιήθηκε</w:t>
      </w:r>
      <w:r w:rsidRPr="008C46D9">
        <w:t xml:space="preserve"> από τον </w:t>
      </w:r>
      <w:r w:rsidR="00F303A9" w:rsidRPr="008C46D9">
        <w:t xml:space="preserve">Jiang </w:t>
      </w:r>
      <w:r w:rsidR="00F303A9" w:rsidRPr="008C46D9">
        <w:rPr>
          <w:lang w:val="en-US"/>
        </w:rPr>
        <w:t>et</w:t>
      </w:r>
      <w:r w:rsidR="00F303A9" w:rsidRPr="008C46D9">
        <w:t xml:space="preserve"> </w:t>
      </w:r>
      <w:r w:rsidR="00F303A9" w:rsidRPr="008C46D9">
        <w:rPr>
          <w:lang w:val="en-US"/>
        </w:rPr>
        <w:t>al</w:t>
      </w:r>
      <w:r w:rsidR="00F303A9" w:rsidRPr="008C46D9">
        <w:t>.,</w:t>
      </w:r>
      <w:r w:rsidRPr="008C46D9">
        <w:t xml:space="preserve"> </w:t>
      </w:r>
      <w:r w:rsidR="00F303A9" w:rsidRPr="008C46D9">
        <w:t>βρέθηκε</w:t>
      </w:r>
      <w:r w:rsidRPr="008C46D9">
        <w:t xml:space="preserve"> ότι η αβιοτική υδρόλυση ήταν η κύρια διαδικασία για την εξάλειψη των κεφαλοσπορινών στην επιφάνεια του νερού </w:t>
      </w:r>
      <w:r w:rsidR="00F303A9" w:rsidRPr="008C46D9">
        <w:t>μίας</w:t>
      </w:r>
      <w:r w:rsidRPr="008C46D9">
        <w:t xml:space="preserve"> λίμνης, ενώ </w:t>
      </w:r>
      <w:r w:rsidR="00F303A9" w:rsidRPr="008C46D9">
        <w:t xml:space="preserve">η </w:t>
      </w:r>
      <w:r w:rsidRPr="008C46D9">
        <w:t>βιοαποικοδόμηση ήταν υπεύθυνη για την εξάλειψη των κεφαλοσπορινών στο ίζημα</w:t>
      </w:r>
      <w:r w:rsidR="00F303A9" w:rsidRPr="008C46D9">
        <w:t xml:space="preserve"> (Jiang</w:t>
      </w:r>
      <w:r w:rsidRPr="008C46D9">
        <w:t xml:space="preserve"> </w:t>
      </w:r>
      <w:r w:rsidRPr="008C46D9">
        <w:rPr>
          <w:lang w:val="en-US"/>
        </w:rPr>
        <w:t>et</w:t>
      </w:r>
      <w:r w:rsidRPr="008C46D9">
        <w:t xml:space="preserve"> </w:t>
      </w:r>
      <w:r w:rsidRPr="008C46D9">
        <w:rPr>
          <w:lang w:val="en-US"/>
        </w:rPr>
        <w:t>al</w:t>
      </w:r>
      <w:r w:rsidR="00F303A9" w:rsidRPr="008C46D9">
        <w:t>.</w:t>
      </w:r>
      <w:r w:rsidRPr="008C46D9">
        <w:t>, 2010).</w:t>
      </w:r>
      <w:r w:rsidR="0082328B" w:rsidRPr="008C46D9">
        <w:t xml:space="preserve"> </w:t>
      </w:r>
      <w:r w:rsidRPr="008C46D9">
        <w:t xml:space="preserve">Τελευταία, έρευνα των </w:t>
      </w:r>
      <w:r w:rsidR="0082328B" w:rsidRPr="008C46D9">
        <w:t xml:space="preserve">Fabbri </w:t>
      </w:r>
      <w:r w:rsidR="0082328B" w:rsidRPr="008C46D9">
        <w:rPr>
          <w:lang w:val="en-US"/>
        </w:rPr>
        <w:t>et</w:t>
      </w:r>
      <w:r w:rsidR="0082328B" w:rsidRPr="008C46D9">
        <w:t xml:space="preserve"> </w:t>
      </w:r>
      <w:r w:rsidR="0082328B" w:rsidRPr="008C46D9">
        <w:rPr>
          <w:lang w:val="en-US"/>
        </w:rPr>
        <w:t>al</w:t>
      </w:r>
      <w:r w:rsidR="0082328B" w:rsidRPr="008C46D9">
        <w:t>., δείχνει ότι</w:t>
      </w:r>
      <w:r w:rsidRPr="008C46D9">
        <w:t xml:space="preserve"> </w:t>
      </w:r>
      <w:r w:rsidRPr="008C46D9">
        <w:rPr>
          <w:shd w:val="clear" w:color="auto" w:fill="FFFFFF"/>
        </w:rPr>
        <w:t xml:space="preserve">η φωτοδιάσπαση </w:t>
      </w:r>
      <w:r w:rsidR="0082328B" w:rsidRPr="008C46D9">
        <w:rPr>
          <w:shd w:val="clear" w:color="auto" w:fill="FFFFFF"/>
        </w:rPr>
        <w:t xml:space="preserve">διαφόρων κεφαλοσπορινών </w:t>
      </w:r>
      <w:r w:rsidRPr="008C46D9">
        <w:rPr>
          <w:shd w:val="clear" w:color="auto" w:fill="FFFFFF"/>
        </w:rPr>
        <w:t>είναι σημαντική σε ρηχά υδάτινα σώματα</w:t>
      </w:r>
      <w:r w:rsidR="0082328B" w:rsidRPr="008C46D9">
        <w:rPr>
          <w:shd w:val="clear" w:color="auto" w:fill="FFFFFF"/>
        </w:rPr>
        <w:t>, όπου η φωτομετατροπή</w:t>
      </w:r>
      <w:r w:rsidRPr="008C46D9">
        <w:rPr>
          <w:shd w:val="clear" w:color="auto" w:fill="FFFFFF"/>
        </w:rPr>
        <w:t xml:space="preserve"> υπερισχύει της υδρόλυση</w:t>
      </w:r>
      <w:r w:rsidR="0082328B" w:rsidRPr="008C46D9">
        <w:rPr>
          <w:shd w:val="clear" w:color="auto" w:fill="FFFFFF"/>
        </w:rPr>
        <w:t>ς</w:t>
      </w:r>
      <w:r w:rsidRPr="008C46D9">
        <w:rPr>
          <w:shd w:val="clear" w:color="auto" w:fill="FFFFFF"/>
        </w:rPr>
        <w:t xml:space="preserve"> υπό συνθήκες ακτινοβόλησης </w:t>
      </w:r>
      <w:r w:rsidR="0082328B" w:rsidRPr="008C46D9">
        <w:rPr>
          <w:shd w:val="clear" w:color="auto" w:fill="FFFFFF"/>
        </w:rPr>
        <w:t>κατά την</w:t>
      </w:r>
      <w:r w:rsidRPr="008C46D9">
        <w:rPr>
          <w:shd w:val="clear" w:color="auto" w:fill="FFFFFF"/>
        </w:rPr>
        <w:t xml:space="preserve"> καλοκα</w:t>
      </w:r>
      <w:r w:rsidR="0082328B" w:rsidRPr="008C46D9">
        <w:rPr>
          <w:shd w:val="clear" w:color="auto" w:fill="FFFFFF"/>
        </w:rPr>
        <w:t>ιρινή περίοδο</w:t>
      </w:r>
      <w:r w:rsidRPr="008C46D9">
        <w:rPr>
          <w:shd w:val="clear" w:color="auto" w:fill="FFFFFF"/>
        </w:rPr>
        <w:t>.</w:t>
      </w:r>
      <w:r w:rsidR="0082328B" w:rsidRPr="008C46D9">
        <w:t xml:space="preserve"> </w:t>
      </w:r>
      <w:r w:rsidRPr="008C46D9">
        <w:rPr>
          <w:shd w:val="clear" w:color="auto" w:fill="FFFFFF"/>
        </w:rPr>
        <w:t>Μεταξύ των φωτοχημικών διεργασιών, η άμεση φωτόλυση τ</w:t>
      </w:r>
      <w:r w:rsidR="0082328B" w:rsidRPr="008C46D9">
        <w:rPr>
          <w:shd w:val="clear" w:color="auto" w:fill="FFFFFF"/>
        </w:rPr>
        <w:t>ων ενώσεων αυτών βρέθηκε</w:t>
      </w:r>
      <w:r w:rsidRPr="008C46D9">
        <w:rPr>
          <w:shd w:val="clear" w:color="auto" w:fill="FFFFFF"/>
        </w:rPr>
        <w:t xml:space="preserve"> ότι παράγει τοξικά ενδιάμεσα</w:t>
      </w:r>
      <w:r w:rsidR="0082328B" w:rsidRPr="008C46D9">
        <w:rPr>
          <w:shd w:val="clear" w:color="auto" w:fill="FFFFFF"/>
        </w:rPr>
        <w:t xml:space="preserve"> προϊόντα μετατροπής</w:t>
      </w:r>
      <w:r w:rsidRPr="008C46D9">
        <w:t xml:space="preserve"> </w:t>
      </w:r>
      <w:r w:rsidR="002B0193" w:rsidRPr="008C46D9">
        <w:t>(Fabbri</w:t>
      </w:r>
      <w:r w:rsidRPr="008C46D9">
        <w:t xml:space="preserve"> </w:t>
      </w:r>
      <w:r w:rsidRPr="008C46D9">
        <w:rPr>
          <w:lang w:val="en-US"/>
        </w:rPr>
        <w:t>et</w:t>
      </w:r>
      <w:r w:rsidRPr="008C46D9">
        <w:t xml:space="preserve"> </w:t>
      </w:r>
      <w:r w:rsidRPr="008C46D9">
        <w:rPr>
          <w:lang w:val="en-US"/>
        </w:rPr>
        <w:t>al</w:t>
      </w:r>
      <w:r w:rsidR="002B0193" w:rsidRPr="008C46D9">
        <w:t>.,</w:t>
      </w:r>
      <w:r w:rsidRPr="008C46D9">
        <w:t xml:space="preserve"> 2015).</w:t>
      </w:r>
      <w:bookmarkStart w:id="32" w:name="_Toc432115360"/>
      <w:r w:rsidR="0033548B">
        <w:rPr>
          <w:b/>
          <w:sz w:val="32"/>
          <w:szCs w:val="32"/>
        </w:rPr>
        <w:br w:type="page"/>
      </w:r>
    </w:p>
    <w:p w:rsidR="00145A57" w:rsidRPr="00661433" w:rsidRDefault="00FE4F0B" w:rsidP="00C22562">
      <w:pPr>
        <w:autoSpaceDE w:val="0"/>
        <w:autoSpaceDN w:val="0"/>
        <w:adjustRightInd w:val="0"/>
        <w:spacing w:after="240" w:line="360" w:lineRule="auto"/>
        <w:jc w:val="both"/>
        <w:outlineLvl w:val="0"/>
        <w:rPr>
          <w:b/>
          <w:sz w:val="32"/>
          <w:szCs w:val="32"/>
        </w:rPr>
      </w:pPr>
      <w:r w:rsidRPr="00661433">
        <w:rPr>
          <w:b/>
          <w:sz w:val="32"/>
          <w:szCs w:val="32"/>
        </w:rPr>
        <w:lastRenderedPageBreak/>
        <w:t>Β. ΠΕΙΡΑΜΑΤΙΚΟ ΜΕΡΟΣ</w:t>
      </w:r>
      <w:bookmarkEnd w:id="32"/>
      <w:r w:rsidR="0087599B" w:rsidRPr="00661433">
        <w:rPr>
          <w:b/>
          <w:sz w:val="32"/>
          <w:szCs w:val="32"/>
        </w:rPr>
        <w:t xml:space="preserve"> </w:t>
      </w:r>
    </w:p>
    <w:p w:rsidR="00661433" w:rsidRPr="00661433" w:rsidRDefault="00661433" w:rsidP="00661433">
      <w:pPr>
        <w:spacing w:line="360" w:lineRule="auto"/>
        <w:ind w:firstLine="720"/>
        <w:jc w:val="both"/>
      </w:pPr>
      <w:r w:rsidRPr="00661433">
        <w:t>Στο συγκεκριμένο κεφάλαιο γίνεται περιγραφή των πειραματικών διεργασιών π</w:t>
      </w:r>
      <w:r w:rsidR="004A06E6">
        <w:t>ου έλαβαν χώρα</w:t>
      </w:r>
      <w:r w:rsidR="00C827B7">
        <w:t xml:space="preserve"> στην παρούσα μετα</w:t>
      </w:r>
      <w:r w:rsidRPr="00661433">
        <w:t xml:space="preserve">πτυχιακή </w:t>
      </w:r>
      <w:r>
        <w:t>διπλωματική</w:t>
      </w:r>
      <w:r w:rsidRPr="00661433">
        <w:t xml:space="preserve"> διατριβή. Αρχικά γίνεται αναφορά στον εργαστηριακό εξοπλισμό που χρησιμοποιήθηκε, ενώ στη συνέχεια πραγματοποιείται αναλυτική περιγραφή των πε</w:t>
      </w:r>
      <w:r>
        <w:t>ιραμάτων φωτοκατάλυσης που διεξή</w:t>
      </w:r>
      <w:r w:rsidRPr="00661433">
        <w:t>χθησαν.</w:t>
      </w:r>
    </w:p>
    <w:p w:rsidR="00B878D2" w:rsidRDefault="00B878D2" w:rsidP="00B878D2">
      <w:pPr>
        <w:pStyle w:val="2"/>
        <w:spacing w:before="0"/>
        <w:rPr>
          <w:rFonts w:ascii="Times New Roman" w:hAnsi="Times New Roman"/>
          <w:color w:val="000000"/>
          <w:sz w:val="24"/>
          <w:szCs w:val="24"/>
        </w:rPr>
      </w:pPr>
      <w:bookmarkStart w:id="33" w:name="_Toc423198529"/>
      <w:bookmarkStart w:id="34" w:name="_Toc432115361"/>
    </w:p>
    <w:p w:rsidR="0007217B" w:rsidRPr="00B878D2" w:rsidRDefault="00B878D2" w:rsidP="00B878D2">
      <w:pPr>
        <w:pStyle w:val="2"/>
        <w:spacing w:before="0"/>
        <w:rPr>
          <w:rFonts w:ascii="Times New Roman" w:hAnsi="Times New Roman"/>
          <w:color w:val="000000"/>
          <w:sz w:val="24"/>
          <w:szCs w:val="24"/>
        </w:rPr>
      </w:pPr>
      <w:r>
        <w:rPr>
          <w:rFonts w:ascii="Times New Roman" w:hAnsi="Times New Roman"/>
          <w:color w:val="000000"/>
          <w:sz w:val="24"/>
          <w:szCs w:val="24"/>
        </w:rPr>
        <w:t xml:space="preserve">Β.1. </w:t>
      </w:r>
      <w:r w:rsidR="00661433" w:rsidRPr="00B878D2">
        <w:rPr>
          <w:rFonts w:ascii="Times New Roman" w:hAnsi="Times New Roman"/>
          <w:color w:val="000000"/>
          <w:sz w:val="24"/>
          <w:szCs w:val="24"/>
        </w:rPr>
        <w:t>Πειραματικός εξοπλισμός</w:t>
      </w:r>
      <w:bookmarkEnd w:id="33"/>
      <w:bookmarkEnd w:id="34"/>
    </w:p>
    <w:p w:rsidR="00661433" w:rsidRPr="00661433" w:rsidRDefault="00661433" w:rsidP="0065492A">
      <w:pPr>
        <w:pStyle w:val="10"/>
        <w:numPr>
          <w:ilvl w:val="0"/>
          <w:numId w:val="7"/>
        </w:numPr>
        <w:spacing w:before="120" w:after="0" w:line="360" w:lineRule="auto"/>
        <w:ind w:left="714" w:hanging="357"/>
        <w:rPr>
          <w:rFonts w:ascii="Times New Roman" w:hAnsi="Times New Roman"/>
          <w:b/>
          <w:bCs/>
          <w:sz w:val="24"/>
          <w:szCs w:val="24"/>
        </w:rPr>
      </w:pPr>
      <w:r w:rsidRPr="00661433">
        <w:rPr>
          <w:rFonts w:ascii="Times New Roman" w:hAnsi="Times New Roman"/>
          <w:b/>
          <w:bCs/>
          <w:sz w:val="24"/>
          <w:szCs w:val="24"/>
        </w:rPr>
        <w:t>Συσκευή Φωτοκατάλυσης</w:t>
      </w:r>
    </w:p>
    <w:p w:rsidR="004717D3" w:rsidRPr="004717D3" w:rsidRDefault="00661433" w:rsidP="004717D3">
      <w:pPr>
        <w:tabs>
          <w:tab w:val="left" w:pos="284"/>
        </w:tabs>
        <w:spacing w:line="360" w:lineRule="auto"/>
        <w:ind w:firstLine="720"/>
        <w:jc w:val="both"/>
      </w:pPr>
      <w:r w:rsidRPr="00661433">
        <w:t>Τα πει</w:t>
      </w:r>
      <w:r w:rsidR="009B07D4">
        <w:t>ράματα φωτοκατάλυσης πραγματοποιήθηκαν</w:t>
      </w:r>
      <w:r w:rsidRPr="00661433">
        <w:t xml:space="preserve"> σε </w:t>
      </w:r>
      <w:r w:rsidR="009B07D4">
        <w:t xml:space="preserve">ένα αντιδραστήρα </w:t>
      </w:r>
      <w:r w:rsidRPr="00661433">
        <w:t>εργαστηριακής κλίμ</w:t>
      </w:r>
      <w:r w:rsidR="009B07D4">
        <w:t>ακας</w:t>
      </w:r>
      <w:r w:rsidRPr="00661433">
        <w:t xml:space="preserve"> της εταιρίας </w:t>
      </w:r>
      <w:r w:rsidRPr="00661433">
        <w:rPr>
          <w:lang w:val="en-US"/>
        </w:rPr>
        <w:t>Ace</w:t>
      </w:r>
      <w:r w:rsidRPr="00661433">
        <w:t xml:space="preserve"> </w:t>
      </w:r>
      <w:r w:rsidRPr="00661433">
        <w:rPr>
          <w:lang w:val="en-US"/>
        </w:rPr>
        <w:t>Glass</w:t>
      </w:r>
      <w:r w:rsidR="009B07D4">
        <w:t xml:space="preserve"> </w:t>
      </w:r>
      <w:r w:rsidRPr="00661433">
        <w:t>(</w:t>
      </w:r>
      <w:r w:rsidRPr="00661433">
        <w:rPr>
          <w:lang w:val="en-US"/>
        </w:rPr>
        <w:t>Vineland</w:t>
      </w:r>
      <w:r w:rsidRPr="00661433">
        <w:t xml:space="preserve"> </w:t>
      </w:r>
      <w:r w:rsidRPr="00661433">
        <w:rPr>
          <w:lang w:val="en-US"/>
        </w:rPr>
        <w:t>NJ</w:t>
      </w:r>
      <w:r w:rsidRPr="00661433">
        <w:t xml:space="preserve">, </w:t>
      </w:r>
      <w:r w:rsidRPr="00661433">
        <w:rPr>
          <w:lang w:val="en-US"/>
        </w:rPr>
        <w:t>USA</w:t>
      </w:r>
      <w:r w:rsidR="009B07D4">
        <w:t xml:space="preserve"> 1936). </w:t>
      </w:r>
      <w:r w:rsidRPr="00661433">
        <w:t xml:space="preserve">Ο αντιδραστήρας αποτελείται από ένα κυλινδρικό δοχείο μέσα στο οποίο εισάγεται το υπό μελέτη διάλυμα. Το κυλινδρικό αυτό δοχείο τοποθετείται πάνω σε συσκευή ανάδευσης τύπου </w:t>
      </w:r>
      <w:r w:rsidRPr="00661433">
        <w:rPr>
          <w:lang w:val="en-US"/>
        </w:rPr>
        <w:t>C</w:t>
      </w:r>
      <w:r w:rsidRPr="00661433">
        <w:t>-</w:t>
      </w:r>
      <w:r w:rsidRPr="00661433">
        <w:rPr>
          <w:lang w:val="en-US"/>
        </w:rPr>
        <w:t>MAG</w:t>
      </w:r>
      <w:r w:rsidRPr="00661433">
        <w:t xml:space="preserve"> </w:t>
      </w:r>
      <w:r w:rsidRPr="00661433">
        <w:rPr>
          <w:lang w:val="en-US"/>
        </w:rPr>
        <w:t>HS</w:t>
      </w:r>
      <w:r w:rsidRPr="00661433">
        <w:t xml:space="preserve"> 7 (</w:t>
      </w:r>
      <w:r w:rsidRPr="00661433">
        <w:rPr>
          <w:lang w:val="en-US"/>
        </w:rPr>
        <w:t>IKA</w:t>
      </w:r>
      <w:r w:rsidRPr="00661433">
        <w:t>) κ</w:t>
      </w:r>
      <w:r w:rsidR="004A06E6">
        <w:t>αι το διάλυμα αναδεύεται συνεχώς</w:t>
      </w:r>
      <w:r w:rsidRPr="00661433">
        <w:t xml:space="preserve"> με τη χρήση </w:t>
      </w:r>
      <w:r w:rsidR="004A06E6">
        <w:t>μαγνητικού αναδευτήρα</w:t>
      </w:r>
      <w:r w:rsidR="00EB29EF">
        <w:t>. Για την ακτινοβόληση του διαλύματος</w:t>
      </w:r>
      <w:r w:rsidR="0038507B">
        <w:t xml:space="preserve"> </w:t>
      </w:r>
      <w:r w:rsidR="004A06E6">
        <w:t xml:space="preserve">χρησιμοποιήθηκε </w:t>
      </w:r>
      <w:r w:rsidR="0038507B" w:rsidRPr="0038507B">
        <w:t xml:space="preserve">προσομοιωτής ηλιακής ακτινοβολίας του οίκου Newport, ο οποίος φέρει λάμπα ατμών Ξένου (Xe lamp) </w:t>
      </w:r>
      <w:r w:rsidR="004A06E6">
        <w:t>ισχύος 150</w:t>
      </w:r>
      <w:r w:rsidR="00F12073" w:rsidRPr="00F12073">
        <w:t xml:space="preserve"> </w:t>
      </w:r>
      <w:r w:rsidR="004A06E6">
        <w:t>W</w:t>
      </w:r>
      <w:r w:rsidR="00C568B5">
        <w:t xml:space="preserve">, καθώς και κατάλληλα φίλτρα για την προσομοίωση της ηλιακής ακτινοβολίας η οποία καταφθάνει στην επιφάνεια της Γης </w:t>
      </w:r>
      <w:r w:rsidR="000E3156">
        <w:t>σε γεωγραφικό πλάτος 37 μοιρών</w:t>
      </w:r>
      <w:r w:rsidR="004A06E6">
        <w:t>.</w:t>
      </w:r>
    </w:p>
    <w:p w:rsidR="007F5A5F" w:rsidRDefault="00795FE9" w:rsidP="008811AA">
      <w:pPr>
        <w:tabs>
          <w:tab w:val="left" w:pos="284"/>
        </w:tabs>
        <w:spacing w:line="360" w:lineRule="auto"/>
        <w:jc w:val="center"/>
      </w:pPr>
      <w:r w:rsidRPr="00795FE9">
        <w:rPr>
          <w:noProof/>
        </w:rPr>
        <w:drawing>
          <wp:inline distT="0" distB="0" distL="0" distR="0">
            <wp:extent cx="2761200" cy="2239200"/>
            <wp:effectExtent l="0" t="0" r="1270" b="889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1200" cy="2239200"/>
                    </a:xfrm>
                    <a:prstGeom prst="rect">
                      <a:avLst/>
                    </a:prstGeom>
                    <a:noFill/>
                    <a:ln>
                      <a:noFill/>
                    </a:ln>
                  </pic:spPr>
                </pic:pic>
              </a:graphicData>
            </a:graphic>
          </wp:inline>
        </w:drawing>
      </w:r>
    </w:p>
    <w:p w:rsidR="007F5A5F" w:rsidRPr="007F5A5F" w:rsidRDefault="007F5A5F" w:rsidP="007F5A5F">
      <w:pPr>
        <w:tabs>
          <w:tab w:val="left" w:pos="284"/>
        </w:tabs>
        <w:spacing w:line="360" w:lineRule="auto"/>
        <w:jc w:val="both"/>
      </w:pPr>
      <w:r w:rsidRPr="007F5A5F">
        <w:rPr>
          <w:b/>
        </w:rPr>
        <w:t>Εικόνα Β.1</w:t>
      </w:r>
      <w:r w:rsidR="00B878D2">
        <w:t xml:space="preserve">. </w:t>
      </w:r>
      <w:r w:rsidR="004A06E6">
        <w:t>Φάσμα εκπομπής του προσομοιωτή ηλιακής ακτινοβολίας</w:t>
      </w:r>
      <w:r w:rsidR="008811AA">
        <w:t xml:space="preserve"> (</w:t>
      </w:r>
      <w:r w:rsidR="008811AA" w:rsidRPr="008811AA">
        <w:t>Newport</w:t>
      </w:r>
      <w:r w:rsidR="008811AA">
        <w:t>. 150 W</w:t>
      </w:r>
      <w:r w:rsidR="008811AA" w:rsidRPr="008811AA">
        <w:t xml:space="preserve"> Solar Simulator</w:t>
      </w:r>
      <w:r w:rsidR="008811AA">
        <w:t>)</w:t>
      </w:r>
      <w:r>
        <w:t>.</w:t>
      </w:r>
    </w:p>
    <w:p w:rsidR="00C568B5" w:rsidRDefault="00C568B5" w:rsidP="00AA6F0D">
      <w:pPr>
        <w:pStyle w:val="10"/>
        <w:tabs>
          <w:tab w:val="left" w:pos="284"/>
        </w:tabs>
        <w:spacing w:after="0" w:line="360" w:lineRule="auto"/>
        <w:ind w:left="0"/>
        <w:rPr>
          <w:rFonts w:ascii="Times New Roman" w:hAnsi="Times New Roman"/>
          <w:bCs/>
          <w:sz w:val="24"/>
          <w:szCs w:val="24"/>
        </w:rPr>
      </w:pPr>
    </w:p>
    <w:p w:rsidR="00F12073" w:rsidRDefault="00AA6F0D" w:rsidP="00F12073">
      <w:pPr>
        <w:pStyle w:val="10"/>
        <w:tabs>
          <w:tab w:val="left" w:pos="284"/>
        </w:tabs>
        <w:spacing w:after="0" w:line="360" w:lineRule="auto"/>
        <w:ind w:left="0" w:firstLine="284"/>
        <w:jc w:val="both"/>
        <w:rPr>
          <w:rFonts w:ascii="Times New Roman" w:hAnsi="Times New Roman"/>
          <w:bCs/>
          <w:sz w:val="24"/>
          <w:szCs w:val="24"/>
        </w:rPr>
      </w:pPr>
      <w:r w:rsidRPr="00AA6F0D">
        <w:rPr>
          <w:rFonts w:ascii="Times New Roman" w:hAnsi="Times New Roman"/>
          <w:bCs/>
          <w:sz w:val="24"/>
          <w:szCs w:val="24"/>
        </w:rPr>
        <w:t>Σύμφωνα με τα στοιχεία του κατασκευαστ</w:t>
      </w:r>
      <w:r w:rsidR="00C568B5">
        <w:rPr>
          <w:rFonts w:ascii="Times New Roman" w:hAnsi="Times New Roman"/>
          <w:bCs/>
          <w:sz w:val="24"/>
          <w:szCs w:val="24"/>
        </w:rPr>
        <w:t>ή,</w:t>
      </w:r>
      <w:r w:rsidRPr="00AA6F0D">
        <w:rPr>
          <w:rFonts w:ascii="Times New Roman" w:hAnsi="Times New Roman"/>
          <w:bCs/>
          <w:sz w:val="24"/>
          <w:szCs w:val="24"/>
        </w:rPr>
        <w:t xml:space="preserve"> η πρ</w:t>
      </w:r>
      <w:r w:rsidR="00F12073">
        <w:rPr>
          <w:rFonts w:ascii="Times New Roman" w:hAnsi="Times New Roman"/>
          <w:bCs/>
          <w:sz w:val="24"/>
          <w:szCs w:val="24"/>
        </w:rPr>
        <w:t>οσομοιωμένη ηλιακή ακτινοβολία η οποία εκπέμπει η συσκευή περιέχει:</w:t>
      </w:r>
    </w:p>
    <w:p w:rsidR="00F12073" w:rsidRPr="00F12073" w:rsidRDefault="00F12073" w:rsidP="00F12073">
      <w:pPr>
        <w:pStyle w:val="10"/>
        <w:numPr>
          <w:ilvl w:val="0"/>
          <w:numId w:val="20"/>
        </w:numPr>
        <w:tabs>
          <w:tab w:val="left" w:pos="0"/>
        </w:tabs>
        <w:spacing w:after="0" w:line="360" w:lineRule="auto"/>
        <w:ind w:left="709" w:hanging="425"/>
        <w:jc w:val="both"/>
        <w:rPr>
          <w:rFonts w:ascii="Times New Roman" w:hAnsi="Times New Roman"/>
          <w:bCs/>
          <w:sz w:val="24"/>
          <w:szCs w:val="24"/>
        </w:rPr>
      </w:pPr>
      <w:r>
        <w:rPr>
          <w:rFonts w:ascii="Times New Roman" w:hAnsi="Times New Roman"/>
          <w:bCs/>
          <w:sz w:val="24"/>
          <w:szCs w:val="24"/>
        </w:rPr>
        <w:t xml:space="preserve">54,7% ορατή ακτινοβολία με μήκη κύματος μεταξύ 400 και 700 </w:t>
      </w:r>
      <w:r>
        <w:rPr>
          <w:rFonts w:ascii="Times New Roman" w:hAnsi="Times New Roman"/>
          <w:bCs/>
          <w:sz w:val="24"/>
          <w:szCs w:val="24"/>
          <w:lang w:val="en-US"/>
        </w:rPr>
        <w:t>nm</w:t>
      </w:r>
    </w:p>
    <w:p w:rsidR="00F12073" w:rsidRPr="00F12073" w:rsidRDefault="00AA6F0D" w:rsidP="00F12073">
      <w:pPr>
        <w:pStyle w:val="10"/>
        <w:numPr>
          <w:ilvl w:val="0"/>
          <w:numId w:val="20"/>
        </w:numPr>
        <w:tabs>
          <w:tab w:val="left" w:pos="0"/>
        </w:tabs>
        <w:spacing w:after="0" w:line="360" w:lineRule="auto"/>
        <w:ind w:left="709" w:hanging="425"/>
        <w:jc w:val="both"/>
        <w:rPr>
          <w:rFonts w:ascii="Times New Roman" w:hAnsi="Times New Roman"/>
          <w:bCs/>
          <w:sz w:val="24"/>
          <w:szCs w:val="24"/>
        </w:rPr>
      </w:pPr>
      <w:r w:rsidRPr="00AA6F0D">
        <w:rPr>
          <w:rFonts w:ascii="Times New Roman" w:hAnsi="Times New Roman"/>
          <w:bCs/>
          <w:sz w:val="24"/>
          <w:szCs w:val="24"/>
        </w:rPr>
        <w:t>5</w:t>
      </w:r>
      <w:r w:rsidR="00F12073">
        <w:rPr>
          <w:rFonts w:ascii="Times New Roman" w:hAnsi="Times New Roman"/>
          <w:bCs/>
          <w:sz w:val="24"/>
          <w:szCs w:val="24"/>
        </w:rPr>
        <w:t>,3</w:t>
      </w:r>
      <w:r w:rsidRPr="00AA6F0D">
        <w:rPr>
          <w:rFonts w:ascii="Times New Roman" w:hAnsi="Times New Roman"/>
          <w:bCs/>
          <w:sz w:val="24"/>
          <w:szCs w:val="24"/>
        </w:rPr>
        <w:t>% UVA ακτινοβολία (δηλαδή ακτινο</w:t>
      </w:r>
      <w:r w:rsidR="00DA6813">
        <w:rPr>
          <w:rFonts w:ascii="Times New Roman" w:hAnsi="Times New Roman"/>
          <w:bCs/>
          <w:sz w:val="24"/>
          <w:szCs w:val="24"/>
        </w:rPr>
        <w:t>βολία με μήκη κύματος μεταξύ 320</w:t>
      </w:r>
      <w:r w:rsidRPr="00AA6F0D">
        <w:rPr>
          <w:rFonts w:ascii="Times New Roman" w:hAnsi="Times New Roman"/>
          <w:bCs/>
          <w:sz w:val="24"/>
          <w:szCs w:val="24"/>
        </w:rPr>
        <w:t xml:space="preserve"> και 400 nm)</w:t>
      </w:r>
    </w:p>
    <w:p w:rsidR="00F12073" w:rsidRDefault="00F12073" w:rsidP="00F12073">
      <w:pPr>
        <w:pStyle w:val="10"/>
        <w:numPr>
          <w:ilvl w:val="0"/>
          <w:numId w:val="20"/>
        </w:numPr>
        <w:tabs>
          <w:tab w:val="left" w:pos="0"/>
        </w:tabs>
        <w:spacing w:after="0" w:line="360" w:lineRule="auto"/>
        <w:ind w:left="709" w:hanging="425"/>
        <w:jc w:val="both"/>
        <w:rPr>
          <w:rFonts w:ascii="Times New Roman" w:hAnsi="Times New Roman"/>
          <w:bCs/>
          <w:sz w:val="24"/>
          <w:szCs w:val="24"/>
        </w:rPr>
      </w:pPr>
      <w:r>
        <w:rPr>
          <w:rFonts w:ascii="Times New Roman" w:hAnsi="Times New Roman"/>
          <w:bCs/>
          <w:sz w:val="24"/>
          <w:szCs w:val="24"/>
        </w:rPr>
        <w:t xml:space="preserve">0,1% </w:t>
      </w:r>
      <w:r>
        <w:rPr>
          <w:rFonts w:ascii="Times New Roman" w:hAnsi="Times New Roman"/>
          <w:bCs/>
          <w:sz w:val="24"/>
          <w:szCs w:val="24"/>
          <w:lang w:val="en-US"/>
        </w:rPr>
        <w:t>UVB</w:t>
      </w:r>
      <w:r w:rsidRPr="00F12073">
        <w:rPr>
          <w:rFonts w:ascii="Times New Roman" w:hAnsi="Times New Roman"/>
          <w:bCs/>
          <w:sz w:val="24"/>
          <w:szCs w:val="24"/>
        </w:rPr>
        <w:t xml:space="preserve"> </w:t>
      </w:r>
      <w:r>
        <w:rPr>
          <w:rFonts w:ascii="Times New Roman" w:hAnsi="Times New Roman"/>
          <w:bCs/>
          <w:sz w:val="24"/>
          <w:szCs w:val="24"/>
        </w:rPr>
        <w:t xml:space="preserve">ακτινοβολία </w:t>
      </w:r>
      <w:r w:rsidRPr="00AA6F0D">
        <w:rPr>
          <w:rFonts w:ascii="Times New Roman" w:hAnsi="Times New Roman"/>
          <w:bCs/>
          <w:sz w:val="24"/>
          <w:szCs w:val="24"/>
        </w:rPr>
        <w:t>(δηλαδή ακτινο</w:t>
      </w:r>
      <w:r w:rsidR="00DA6813">
        <w:rPr>
          <w:rFonts w:ascii="Times New Roman" w:hAnsi="Times New Roman"/>
          <w:bCs/>
          <w:sz w:val="24"/>
          <w:szCs w:val="24"/>
        </w:rPr>
        <w:t>βολία με μήκη κύματος μεταξύ 280 και 320</w:t>
      </w:r>
      <w:r w:rsidRPr="00AA6F0D">
        <w:rPr>
          <w:rFonts w:ascii="Times New Roman" w:hAnsi="Times New Roman"/>
          <w:bCs/>
          <w:sz w:val="24"/>
          <w:szCs w:val="24"/>
        </w:rPr>
        <w:t xml:space="preserve"> nm)</w:t>
      </w:r>
    </w:p>
    <w:p w:rsidR="003D7204" w:rsidRDefault="003D7204" w:rsidP="00F12073">
      <w:pPr>
        <w:pStyle w:val="10"/>
        <w:tabs>
          <w:tab w:val="left" w:pos="284"/>
        </w:tabs>
        <w:spacing w:after="0" w:line="360" w:lineRule="auto"/>
        <w:ind w:left="0"/>
        <w:jc w:val="both"/>
        <w:rPr>
          <w:rFonts w:ascii="Times New Roman" w:hAnsi="Times New Roman"/>
          <w:bCs/>
          <w:sz w:val="24"/>
          <w:szCs w:val="24"/>
        </w:rPr>
      </w:pPr>
    </w:p>
    <w:p w:rsidR="00661433" w:rsidRPr="00661433" w:rsidRDefault="00661433" w:rsidP="003D7204">
      <w:pPr>
        <w:pStyle w:val="10"/>
        <w:numPr>
          <w:ilvl w:val="0"/>
          <w:numId w:val="7"/>
        </w:numPr>
        <w:tabs>
          <w:tab w:val="left" w:pos="284"/>
        </w:tabs>
        <w:spacing w:after="0" w:line="360" w:lineRule="auto"/>
        <w:jc w:val="both"/>
        <w:rPr>
          <w:rFonts w:ascii="Times New Roman" w:hAnsi="Times New Roman"/>
          <w:b/>
          <w:bCs/>
          <w:sz w:val="24"/>
          <w:szCs w:val="24"/>
        </w:rPr>
      </w:pPr>
      <w:r w:rsidRPr="00661433">
        <w:rPr>
          <w:rFonts w:ascii="Times New Roman" w:hAnsi="Times New Roman"/>
          <w:b/>
          <w:bCs/>
          <w:sz w:val="24"/>
          <w:szCs w:val="24"/>
        </w:rPr>
        <w:t xml:space="preserve">Μέτρηση </w:t>
      </w:r>
      <w:r w:rsidRPr="00661433">
        <w:rPr>
          <w:rFonts w:ascii="Times New Roman" w:hAnsi="Times New Roman"/>
          <w:b/>
          <w:bCs/>
          <w:sz w:val="24"/>
          <w:szCs w:val="24"/>
          <w:lang w:val="en-US"/>
        </w:rPr>
        <w:t>pH</w:t>
      </w:r>
      <w:r w:rsidRPr="00AA6F0D">
        <w:rPr>
          <w:rFonts w:ascii="Times New Roman" w:hAnsi="Times New Roman"/>
          <w:b/>
          <w:bCs/>
          <w:sz w:val="24"/>
          <w:szCs w:val="24"/>
        </w:rPr>
        <w:t xml:space="preserve"> </w:t>
      </w:r>
    </w:p>
    <w:p w:rsidR="00661433" w:rsidRPr="00661433" w:rsidRDefault="00661433" w:rsidP="00EB29EF">
      <w:pPr>
        <w:tabs>
          <w:tab w:val="left" w:pos="284"/>
        </w:tabs>
        <w:spacing w:line="360" w:lineRule="auto"/>
        <w:ind w:firstLine="720"/>
        <w:jc w:val="both"/>
        <w:rPr>
          <w:b/>
          <w:bCs/>
        </w:rPr>
      </w:pPr>
      <w:r w:rsidRPr="00661433">
        <w:t xml:space="preserve">Η μέτρηση του </w:t>
      </w:r>
      <w:r w:rsidRPr="00661433">
        <w:rPr>
          <w:lang w:val="en-US"/>
        </w:rPr>
        <w:t>pH</w:t>
      </w:r>
      <w:r w:rsidR="00EB29EF">
        <w:t xml:space="preserve"> όλων των διαλυμάτων έγινε με τη χρήση</w:t>
      </w:r>
      <w:r w:rsidRPr="00661433">
        <w:t xml:space="preserve"> ψηφιακού πεχάμετρου της εταιρίας του οίκου </w:t>
      </w:r>
      <w:r w:rsidRPr="00661433">
        <w:rPr>
          <w:lang w:val="en-US"/>
        </w:rPr>
        <w:t>Mettler</w:t>
      </w:r>
      <w:r w:rsidRPr="00661433">
        <w:t xml:space="preserve"> </w:t>
      </w:r>
      <w:r w:rsidRPr="00661433">
        <w:rPr>
          <w:lang w:val="en-US"/>
        </w:rPr>
        <w:t>Toledo</w:t>
      </w:r>
      <w:r w:rsidRPr="00661433">
        <w:t xml:space="preserve">, μοντέλο </w:t>
      </w:r>
      <w:r w:rsidRPr="00661433">
        <w:rPr>
          <w:lang w:val="en-US"/>
        </w:rPr>
        <w:t>MP</w:t>
      </w:r>
      <w:r w:rsidRPr="00661433">
        <w:t xml:space="preserve"> 220.</w:t>
      </w:r>
    </w:p>
    <w:p w:rsidR="00661433" w:rsidRPr="00661433" w:rsidRDefault="00661433" w:rsidP="00EB29EF">
      <w:pPr>
        <w:pStyle w:val="10"/>
        <w:numPr>
          <w:ilvl w:val="0"/>
          <w:numId w:val="7"/>
        </w:numPr>
        <w:tabs>
          <w:tab w:val="left" w:pos="284"/>
        </w:tabs>
        <w:spacing w:after="0" w:line="360" w:lineRule="auto"/>
        <w:rPr>
          <w:rFonts w:ascii="Times New Roman" w:hAnsi="Times New Roman"/>
          <w:b/>
          <w:bCs/>
          <w:sz w:val="24"/>
          <w:szCs w:val="24"/>
          <w:lang w:val="en-US"/>
        </w:rPr>
      </w:pPr>
      <w:r w:rsidRPr="00661433">
        <w:rPr>
          <w:rFonts w:ascii="Times New Roman" w:hAnsi="Times New Roman"/>
          <w:b/>
          <w:bCs/>
          <w:sz w:val="24"/>
          <w:szCs w:val="24"/>
        </w:rPr>
        <w:t>Φυγοκέντριση</w:t>
      </w:r>
    </w:p>
    <w:p w:rsidR="00661433" w:rsidRPr="00661433" w:rsidRDefault="00661433" w:rsidP="00EB29EF">
      <w:pPr>
        <w:spacing w:line="360" w:lineRule="auto"/>
        <w:ind w:firstLine="720"/>
        <w:jc w:val="both"/>
      </w:pPr>
      <w:r w:rsidRPr="00661433">
        <w:t xml:space="preserve">Όλα τα δείγματα φυγοκεντρήθηκαν σε συσκευή φυγοκέντρησης </w:t>
      </w:r>
      <w:r w:rsidR="00EB29EF" w:rsidRPr="00661433">
        <w:t>5415</w:t>
      </w:r>
      <w:r w:rsidR="00EB29EF" w:rsidRPr="00661433">
        <w:rPr>
          <w:lang w:val="en-US"/>
        </w:rPr>
        <w:t>D</w:t>
      </w:r>
      <w:r w:rsidR="00EB29EF" w:rsidRPr="00661433">
        <w:t xml:space="preserve"> </w:t>
      </w:r>
      <w:r w:rsidR="00EB29EF" w:rsidRPr="00661433">
        <w:rPr>
          <w:lang w:val="en-US"/>
        </w:rPr>
        <w:t>Centrifuge</w:t>
      </w:r>
      <w:r w:rsidR="00EB29EF" w:rsidRPr="00661433">
        <w:t xml:space="preserve"> </w:t>
      </w:r>
      <w:r w:rsidR="00EB29EF">
        <w:t>του</w:t>
      </w:r>
      <w:r w:rsidRPr="00661433">
        <w:t xml:space="preserve"> οίκου </w:t>
      </w:r>
      <w:r w:rsidRPr="00661433">
        <w:rPr>
          <w:lang w:val="en-US"/>
        </w:rPr>
        <w:t>Eppendorf</w:t>
      </w:r>
      <w:r w:rsidRPr="00661433">
        <w:t xml:space="preserve"> για</w:t>
      </w:r>
      <w:r w:rsidR="00EB29EF">
        <w:t xml:space="preserve"> </w:t>
      </w:r>
      <w:r w:rsidR="00C827B7">
        <w:t>15</w:t>
      </w:r>
      <w:r w:rsidRPr="00661433">
        <w:t xml:space="preserve"> λεπτά με ταχύτητα 13200 </w:t>
      </w:r>
      <w:r w:rsidRPr="00661433">
        <w:rPr>
          <w:lang w:val="en-US"/>
        </w:rPr>
        <w:t>rpm</w:t>
      </w:r>
      <w:r w:rsidRPr="00661433">
        <w:t>. Στόχος της φ</w:t>
      </w:r>
      <w:r w:rsidR="00EB29EF">
        <w:t>υγοκέντρησης είναι ο</w:t>
      </w:r>
      <w:r w:rsidRPr="00661433">
        <w:t xml:space="preserve"> διαχωρισμός των διαλυμάτων από τον καταλύτη.</w:t>
      </w:r>
    </w:p>
    <w:p w:rsidR="00661433" w:rsidRPr="00661433" w:rsidRDefault="00661433" w:rsidP="00EB29EF">
      <w:pPr>
        <w:pStyle w:val="10"/>
        <w:numPr>
          <w:ilvl w:val="0"/>
          <w:numId w:val="7"/>
        </w:numPr>
        <w:spacing w:after="0" w:line="360" w:lineRule="auto"/>
        <w:rPr>
          <w:rFonts w:ascii="Times New Roman" w:hAnsi="Times New Roman"/>
          <w:b/>
          <w:bCs/>
          <w:sz w:val="24"/>
          <w:szCs w:val="24"/>
        </w:rPr>
      </w:pPr>
      <w:r w:rsidRPr="00661433">
        <w:rPr>
          <w:rFonts w:ascii="Times New Roman" w:hAnsi="Times New Roman"/>
          <w:b/>
          <w:bCs/>
          <w:sz w:val="24"/>
          <w:szCs w:val="24"/>
        </w:rPr>
        <w:t>Ζύγιση</w:t>
      </w:r>
    </w:p>
    <w:p w:rsidR="00661433" w:rsidRPr="00661433" w:rsidRDefault="00661433" w:rsidP="00EB29EF">
      <w:pPr>
        <w:spacing w:line="360" w:lineRule="auto"/>
        <w:ind w:firstLine="720"/>
        <w:jc w:val="both"/>
      </w:pPr>
      <w:r w:rsidRPr="00661433">
        <w:t xml:space="preserve">Τα στερεά ζυγίσθηκαν με ζυγό τύπου </w:t>
      </w:r>
      <w:r w:rsidRPr="00661433">
        <w:rPr>
          <w:lang w:val="en-US"/>
        </w:rPr>
        <w:t>AUW</w:t>
      </w:r>
      <w:r w:rsidRPr="00661433">
        <w:t xml:space="preserve"> 220</w:t>
      </w:r>
      <w:r w:rsidRPr="00661433">
        <w:rPr>
          <w:lang w:val="en-US"/>
        </w:rPr>
        <w:t>D</w:t>
      </w:r>
      <w:r w:rsidRPr="00661433">
        <w:t xml:space="preserve"> του οίκου </w:t>
      </w:r>
      <w:r w:rsidRPr="00661433">
        <w:rPr>
          <w:lang w:val="en-US"/>
        </w:rPr>
        <w:t>Shimadzu</w:t>
      </w:r>
      <w:r w:rsidRPr="00661433">
        <w:t>.</w:t>
      </w:r>
      <w:r w:rsidRPr="00661433">
        <w:br/>
        <w:t xml:space="preserve">Η συγκεκριμένη συσκευή έχει μέγιστο βάρος ζύγισης 220/82 </w:t>
      </w:r>
      <w:r w:rsidRPr="00661433">
        <w:rPr>
          <w:lang w:val="en-US"/>
        </w:rPr>
        <w:t>g</w:t>
      </w:r>
      <w:r w:rsidRPr="00661433">
        <w:t xml:space="preserve"> και ελάχιστο </w:t>
      </w:r>
      <w:smartTag w:uri="urn:schemas-microsoft-com:office:smarttags" w:element="metricconverter">
        <w:smartTagPr>
          <w:attr w:name="ProductID" w:val="0,00001 g"/>
        </w:smartTagPr>
        <w:r w:rsidRPr="00661433">
          <w:t>0,000</w:t>
        </w:r>
        <w:r w:rsidR="00EB29EF">
          <w:t>0</w:t>
        </w:r>
        <w:r w:rsidRPr="00661433">
          <w:t>1</w:t>
        </w:r>
        <w:r w:rsidR="00EB29EF">
          <w:t xml:space="preserve"> </w:t>
        </w:r>
        <w:r w:rsidRPr="00661433">
          <w:rPr>
            <w:lang w:val="en-US"/>
          </w:rPr>
          <w:t>g</w:t>
        </w:r>
      </w:smartTag>
      <w:r w:rsidRPr="00661433">
        <w:t>.</w:t>
      </w:r>
    </w:p>
    <w:p w:rsidR="00661433" w:rsidRPr="00EB29EF" w:rsidRDefault="004A0369" w:rsidP="00EB29EF">
      <w:pPr>
        <w:pStyle w:val="10"/>
        <w:numPr>
          <w:ilvl w:val="0"/>
          <w:numId w:val="7"/>
        </w:numPr>
        <w:spacing w:after="0" w:line="360" w:lineRule="auto"/>
        <w:rPr>
          <w:rFonts w:ascii="Times New Roman" w:hAnsi="Times New Roman"/>
          <w:b/>
          <w:sz w:val="24"/>
          <w:szCs w:val="24"/>
        </w:rPr>
      </w:pPr>
      <w:r>
        <w:rPr>
          <w:rFonts w:ascii="Times New Roman" w:hAnsi="Times New Roman"/>
          <w:b/>
          <w:bCs/>
          <w:sz w:val="24"/>
          <w:szCs w:val="24"/>
        </w:rPr>
        <w:t>Καταλύτες</w:t>
      </w:r>
    </w:p>
    <w:p w:rsidR="00D46CCD" w:rsidRPr="00D46CCD" w:rsidRDefault="004A0369" w:rsidP="006C10FD">
      <w:pPr>
        <w:spacing w:line="360" w:lineRule="auto"/>
        <w:ind w:firstLine="720"/>
        <w:jc w:val="both"/>
      </w:pPr>
      <w:r w:rsidRPr="003B68F4">
        <w:t xml:space="preserve">Τα πειράματα φωτοκαταλυτικής διάσπασης της </w:t>
      </w:r>
      <w:r w:rsidRPr="003B68F4">
        <w:rPr>
          <w:lang w:val="en-US"/>
        </w:rPr>
        <w:t>cefuroxime</w:t>
      </w:r>
      <w:r w:rsidRPr="003B68F4">
        <w:t xml:space="preserve"> πραγματοποιήθηκαν με τη χρήση δύο εμπορικά διαθέσιμων φωτοκαταλυτών </w:t>
      </w:r>
      <w:r w:rsidRPr="003B68F4">
        <w:rPr>
          <w:lang w:val="en-US"/>
        </w:rPr>
        <w:t>TiO</w:t>
      </w:r>
      <w:r w:rsidRPr="003B68F4">
        <w:rPr>
          <w:vertAlign w:val="subscript"/>
        </w:rPr>
        <w:t>2</w:t>
      </w:r>
      <w:r w:rsidRPr="003B68F4">
        <w:t xml:space="preserve">, συγκεκριμένα του </w:t>
      </w:r>
      <w:r w:rsidR="003B68F4">
        <w:t>καταλύτη</w:t>
      </w:r>
      <w:r w:rsidR="006F437C" w:rsidRPr="003B68F4">
        <w:t xml:space="preserve"> </w:t>
      </w:r>
      <w:r w:rsidR="003B68F4">
        <w:rPr>
          <w:lang w:val="en-US"/>
        </w:rPr>
        <w:t>Aeroxide</w:t>
      </w:r>
      <w:r w:rsidR="003B68F4" w:rsidRPr="003B68F4">
        <w:t>-</w:t>
      </w:r>
      <w:r w:rsidR="003B68F4" w:rsidRPr="003B68F4">
        <w:rPr>
          <w:lang w:val="en-US"/>
        </w:rPr>
        <w:t>P</w:t>
      </w:r>
      <w:r w:rsidR="003B68F4" w:rsidRPr="003B68F4">
        <w:t xml:space="preserve">25 </w:t>
      </w:r>
      <w:r w:rsidR="003B68F4">
        <w:t xml:space="preserve">της εταιρείας </w:t>
      </w:r>
      <w:r w:rsidR="003B68F4" w:rsidRPr="003B68F4">
        <w:rPr>
          <w:lang w:val="en-US"/>
        </w:rPr>
        <w:t>Evonik</w:t>
      </w:r>
      <w:r w:rsidR="003B68F4" w:rsidRPr="003B68F4">
        <w:t xml:space="preserve"> </w:t>
      </w:r>
      <w:r w:rsidR="003B68F4" w:rsidRPr="003B68F4">
        <w:rPr>
          <w:lang w:val="en-US"/>
        </w:rPr>
        <w:t>Industries</w:t>
      </w:r>
      <w:r w:rsidR="003B68F4" w:rsidRPr="003B68F4">
        <w:t xml:space="preserve"> (</w:t>
      </w:r>
      <w:r w:rsidR="003B68F4">
        <w:t xml:space="preserve">ο καταλύτης αυτός παλιότερα είχε την ονομασία </w:t>
      </w:r>
      <w:r w:rsidR="006F437C" w:rsidRPr="003B68F4">
        <w:rPr>
          <w:lang w:val="en-US"/>
        </w:rPr>
        <w:t>Degussa</w:t>
      </w:r>
      <w:r w:rsidR="006F437C" w:rsidRPr="003B68F4">
        <w:t>-</w:t>
      </w:r>
      <w:r w:rsidR="006F437C" w:rsidRPr="003B68F4">
        <w:rPr>
          <w:lang w:val="en-US"/>
        </w:rPr>
        <w:t>P</w:t>
      </w:r>
      <w:r w:rsidR="006F437C" w:rsidRPr="003B68F4">
        <w:t>25</w:t>
      </w:r>
      <w:r w:rsidR="003B68F4">
        <w:t xml:space="preserve">), καθώς και του καταλύτη </w:t>
      </w:r>
      <w:r w:rsidR="003B68F4" w:rsidRPr="003B68F4">
        <w:t>KRONOClean 7000</w:t>
      </w:r>
      <w:r w:rsidR="003B68F4">
        <w:t xml:space="preserve"> της</w:t>
      </w:r>
      <w:r w:rsidR="00D46CCD">
        <w:t xml:space="preserve"> εταιρείας KRONOS Worldwide (εφεξής θα αναφέρεται ως </w:t>
      </w:r>
      <w:r w:rsidR="00D46CCD">
        <w:rPr>
          <w:lang w:val="en-US"/>
        </w:rPr>
        <w:t>Kronos</w:t>
      </w:r>
      <w:r w:rsidR="00D46CCD" w:rsidRPr="00D46CCD">
        <w:t xml:space="preserve"> 7000)</w:t>
      </w:r>
      <w:r w:rsidR="003B68F4">
        <w:t>.</w:t>
      </w:r>
      <w:r w:rsidR="006C10FD">
        <w:t xml:space="preserve"> </w:t>
      </w:r>
      <w:r w:rsidR="00D46CCD">
        <w:t>Ο</w:t>
      </w:r>
      <w:r w:rsidR="00EB29EF" w:rsidRPr="003B68F4">
        <w:t xml:space="preserve"> καταλύτης</w:t>
      </w:r>
      <w:r w:rsidR="00661433" w:rsidRPr="003B68F4">
        <w:t xml:space="preserve"> </w:t>
      </w:r>
      <w:r w:rsidR="00D46CCD">
        <w:rPr>
          <w:lang w:val="en-US"/>
        </w:rPr>
        <w:t>Aeroxide</w:t>
      </w:r>
      <w:r w:rsidR="00D46CCD" w:rsidRPr="003B68F4">
        <w:t>-</w:t>
      </w:r>
      <w:r w:rsidR="00D46CCD" w:rsidRPr="003B68F4">
        <w:rPr>
          <w:lang w:val="en-US"/>
        </w:rPr>
        <w:t>P</w:t>
      </w:r>
      <w:r w:rsidR="00D46CCD" w:rsidRPr="003B68F4">
        <w:t>25</w:t>
      </w:r>
      <w:r w:rsidR="00D46CCD">
        <w:t>, σύμφωνα με τα στοιχεία της εταιρείας η οποία τον παράγει, έχει καθαρότητα πάνω από 99,5% και αποτελείται από μίγμα των κρυσταλλικών μορφών ανατάσης και ρουτιλίου σε αναλογία</w:t>
      </w:r>
      <w:r w:rsidR="00EB29EF" w:rsidRPr="003B68F4">
        <w:t xml:space="preserve"> 3:1. </w:t>
      </w:r>
      <w:r w:rsidR="00D46CCD">
        <w:t>Επιπλέον, τ</w:t>
      </w:r>
      <w:r w:rsidR="00EB29EF" w:rsidRPr="003B68F4">
        <w:t>ο μέγεθος του κρυσταλλίτη</w:t>
      </w:r>
      <w:r w:rsidR="00661433" w:rsidRPr="003B68F4">
        <w:t xml:space="preserve"> είναι 20 </w:t>
      </w:r>
      <w:r w:rsidR="00661433" w:rsidRPr="003B68F4">
        <w:rPr>
          <w:lang w:val="en-US"/>
        </w:rPr>
        <w:t>nm</w:t>
      </w:r>
      <w:r w:rsidR="00661433" w:rsidRPr="003B68F4">
        <w:t xml:space="preserve"> ενώ η ειδική του επιφάνεια </w:t>
      </w:r>
      <w:r w:rsidR="00D46CCD">
        <w:t>(</w:t>
      </w:r>
      <w:r w:rsidR="00D46CCD">
        <w:rPr>
          <w:lang w:val="en-US"/>
        </w:rPr>
        <w:t>BET</w:t>
      </w:r>
      <w:r w:rsidR="00D46CCD" w:rsidRPr="00D46CCD">
        <w:t xml:space="preserve"> </w:t>
      </w:r>
      <w:r w:rsidR="00D46CCD">
        <w:rPr>
          <w:lang w:val="en-US"/>
        </w:rPr>
        <w:t>specific</w:t>
      </w:r>
      <w:r w:rsidR="00D46CCD" w:rsidRPr="00D46CCD">
        <w:t xml:space="preserve"> </w:t>
      </w:r>
      <w:r w:rsidR="00D46CCD">
        <w:rPr>
          <w:lang w:val="en-US"/>
        </w:rPr>
        <w:t>surface</w:t>
      </w:r>
      <w:r w:rsidR="00D46CCD" w:rsidRPr="00D46CCD">
        <w:t xml:space="preserve"> </w:t>
      </w:r>
      <w:r w:rsidR="00D46CCD">
        <w:rPr>
          <w:lang w:val="en-US"/>
        </w:rPr>
        <w:t>area</w:t>
      </w:r>
      <w:r w:rsidR="00D46CCD" w:rsidRPr="00D46CCD">
        <w:t xml:space="preserve">) </w:t>
      </w:r>
      <w:r w:rsidR="00D46CCD">
        <w:t>κυμαίνεται από</w:t>
      </w:r>
      <w:r w:rsidR="00EB29EF" w:rsidRPr="003B68F4">
        <w:t xml:space="preserve"> </w:t>
      </w:r>
      <w:r w:rsidR="006C10FD">
        <w:t xml:space="preserve">35 έως </w:t>
      </w:r>
      <w:r w:rsidR="00D46CCD" w:rsidRPr="00D46CCD">
        <w:t>65</w:t>
      </w:r>
      <w:r w:rsidR="00EB29EF" w:rsidRPr="003B68F4">
        <w:t xml:space="preserve"> </w:t>
      </w:r>
      <w:r w:rsidR="00EB29EF" w:rsidRPr="003B68F4">
        <w:rPr>
          <w:lang w:val="en-US"/>
        </w:rPr>
        <w:t>m</w:t>
      </w:r>
      <w:r w:rsidR="00EB29EF" w:rsidRPr="003B68F4">
        <w:rPr>
          <w:vertAlign w:val="superscript"/>
        </w:rPr>
        <w:t>2</w:t>
      </w:r>
      <w:r w:rsidR="00EB29EF" w:rsidRPr="003B68F4">
        <w:t>/</w:t>
      </w:r>
      <w:r w:rsidR="00EB29EF" w:rsidRPr="003B68F4">
        <w:rPr>
          <w:lang w:val="en-US"/>
        </w:rPr>
        <w:t>g</w:t>
      </w:r>
      <w:r w:rsidR="00661433" w:rsidRPr="003B68F4">
        <w:t>.</w:t>
      </w:r>
      <w:r w:rsidR="006C10FD">
        <w:t xml:space="preserve"> </w:t>
      </w:r>
      <w:r w:rsidR="00D46CCD">
        <w:t>Επίσης, ο</w:t>
      </w:r>
      <w:r w:rsidR="00D46CCD" w:rsidRPr="003B68F4">
        <w:t xml:space="preserve"> καταλύτης </w:t>
      </w:r>
      <w:r w:rsidR="00D46CCD">
        <w:rPr>
          <w:lang w:val="en-US"/>
        </w:rPr>
        <w:t>Kronos</w:t>
      </w:r>
      <w:r w:rsidR="00D46CCD" w:rsidRPr="00D46CCD">
        <w:t xml:space="preserve"> 7000</w:t>
      </w:r>
      <w:r w:rsidR="00D46CCD">
        <w:t>, πάλι σύμφωνα με τα στοιχεία της εταιρείας η οποία τον παράγει, έχει καθαρότητα πάνω από 87,5% και αποτελείται από την κρυσταλλική μορφή της ανατάσης</w:t>
      </w:r>
      <w:r w:rsidR="00D46CCD" w:rsidRPr="003B68F4">
        <w:t xml:space="preserve">. </w:t>
      </w:r>
      <w:r w:rsidR="00D46CCD">
        <w:t>Επιπλέον, τ</w:t>
      </w:r>
      <w:r w:rsidR="00D46CCD" w:rsidRPr="003B68F4">
        <w:t xml:space="preserve">ο μέγεθος του κρυσταλλίτη είναι </w:t>
      </w:r>
      <w:r w:rsidR="006C10FD">
        <w:t>περίπου 15</w:t>
      </w:r>
      <w:r w:rsidR="00D46CCD" w:rsidRPr="003B68F4">
        <w:t xml:space="preserve"> </w:t>
      </w:r>
      <w:r w:rsidR="00D46CCD" w:rsidRPr="003B68F4">
        <w:rPr>
          <w:lang w:val="en-US"/>
        </w:rPr>
        <w:t>nm</w:t>
      </w:r>
      <w:r w:rsidR="00D46CCD" w:rsidRPr="003B68F4">
        <w:t xml:space="preserve"> ενώ η ειδική του επιφάνεια </w:t>
      </w:r>
      <w:r w:rsidR="00D46CCD">
        <w:t>(</w:t>
      </w:r>
      <w:r w:rsidR="00D46CCD">
        <w:rPr>
          <w:lang w:val="en-US"/>
        </w:rPr>
        <w:t>BET</w:t>
      </w:r>
      <w:r w:rsidR="00D46CCD" w:rsidRPr="00D46CCD">
        <w:t xml:space="preserve"> </w:t>
      </w:r>
      <w:r w:rsidR="00D46CCD">
        <w:rPr>
          <w:lang w:val="en-US"/>
        </w:rPr>
        <w:t>specific</w:t>
      </w:r>
      <w:r w:rsidR="00D46CCD" w:rsidRPr="00D46CCD">
        <w:t xml:space="preserve"> </w:t>
      </w:r>
      <w:r w:rsidR="00D46CCD">
        <w:rPr>
          <w:lang w:val="en-US"/>
        </w:rPr>
        <w:t>surface</w:t>
      </w:r>
      <w:r w:rsidR="00D46CCD" w:rsidRPr="00D46CCD">
        <w:t xml:space="preserve"> </w:t>
      </w:r>
      <w:r w:rsidR="00D46CCD">
        <w:rPr>
          <w:lang w:val="en-US"/>
        </w:rPr>
        <w:t>area</w:t>
      </w:r>
      <w:r w:rsidR="00D46CCD" w:rsidRPr="00D46CCD">
        <w:t xml:space="preserve">) </w:t>
      </w:r>
      <w:r w:rsidR="006C10FD">
        <w:t>είναι πάνω</w:t>
      </w:r>
      <w:r w:rsidR="00D46CCD">
        <w:t xml:space="preserve"> από</w:t>
      </w:r>
      <w:r w:rsidR="00D46CCD" w:rsidRPr="003B68F4">
        <w:t xml:space="preserve"> </w:t>
      </w:r>
      <w:r w:rsidR="006C10FD">
        <w:t>225</w:t>
      </w:r>
      <w:r w:rsidR="00D46CCD" w:rsidRPr="003B68F4">
        <w:t xml:space="preserve"> </w:t>
      </w:r>
      <w:r w:rsidR="00D46CCD" w:rsidRPr="003B68F4">
        <w:rPr>
          <w:lang w:val="en-US"/>
        </w:rPr>
        <w:t>m</w:t>
      </w:r>
      <w:r w:rsidR="00D46CCD" w:rsidRPr="003B68F4">
        <w:rPr>
          <w:vertAlign w:val="superscript"/>
        </w:rPr>
        <w:t>2</w:t>
      </w:r>
      <w:r w:rsidR="00D46CCD" w:rsidRPr="003B68F4">
        <w:t>/</w:t>
      </w:r>
      <w:r w:rsidR="00D46CCD" w:rsidRPr="003B68F4">
        <w:rPr>
          <w:lang w:val="en-US"/>
        </w:rPr>
        <w:t>g</w:t>
      </w:r>
      <w:r w:rsidR="00D46CCD" w:rsidRPr="003B68F4">
        <w:t>.</w:t>
      </w:r>
    </w:p>
    <w:p w:rsidR="00B878D2" w:rsidRDefault="00B878D2" w:rsidP="00B878D2">
      <w:pPr>
        <w:pStyle w:val="2"/>
        <w:spacing w:before="0" w:line="360" w:lineRule="auto"/>
        <w:rPr>
          <w:rFonts w:ascii="Times New Roman" w:hAnsi="Times New Roman"/>
          <w:color w:val="000000"/>
          <w:sz w:val="24"/>
          <w:szCs w:val="24"/>
        </w:rPr>
      </w:pPr>
      <w:bookmarkStart w:id="35" w:name="_Toc423198530"/>
      <w:bookmarkStart w:id="36" w:name="_Toc432115362"/>
    </w:p>
    <w:p w:rsidR="00661433" w:rsidRPr="00234996" w:rsidRDefault="00B878D2" w:rsidP="00B878D2">
      <w:pPr>
        <w:pStyle w:val="2"/>
        <w:spacing w:before="0" w:line="360" w:lineRule="auto"/>
        <w:rPr>
          <w:rFonts w:ascii="Times New Roman" w:hAnsi="Times New Roman"/>
          <w:color w:val="000000"/>
          <w:sz w:val="24"/>
          <w:szCs w:val="24"/>
        </w:rPr>
      </w:pPr>
      <w:r>
        <w:rPr>
          <w:rFonts w:ascii="Times New Roman" w:hAnsi="Times New Roman"/>
          <w:color w:val="000000"/>
          <w:sz w:val="24"/>
          <w:szCs w:val="24"/>
        </w:rPr>
        <w:t xml:space="preserve">Β.2. </w:t>
      </w:r>
      <w:r w:rsidR="00661433" w:rsidRPr="00234996">
        <w:rPr>
          <w:rFonts w:ascii="Times New Roman" w:hAnsi="Times New Roman"/>
          <w:color w:val="000000"/>
          <w:sz w:val="24"/>
          <w:szCs w:val="24"/>
        </w:rPr>
        <w:t>Πειραματική διαδικασία</w:t>
      </w:r>
      <w:bookmarkEnd w:id="35"/>
      <w:bookmarkEnd w:id="36"/>
    </w:p>
    <w:p w:rsidR="005F2B9A" w:rsidRDefault="00661433" w:rsidP="00234996">
      <w:pPr>
        <w:spacing w:line="360" w:lineRule="auto"/>
        <w:ind w:firstLine="720"/>
        <w:jc w:val="both"/>
      </w:pPr>
      <w:r w:rsidRPr="00661433">
        <w:t>Για την πραγματοποίηση ενός πειρά</w:t>
      </w:r>
      <w:r w:rsidR="00DB06A2">
        <w:t>ματος φωτοκατάλυσης παρασκευάζεται</w:t>
      </w:r>
      <w:r w:rsidRPr="00661433">
        <w:t>, από διάλυμ</w:t>
      </w:r>
      <w:r w:rsidR="00DB06A2">
        <w:t>α γνωστής συγκέντρωσης</w:t>
      </w:r>
      <w:r w:rsidRPr="00661433">
        <w:t xml:space="preserve">, </w:t>
      </w:r>
      <w:r w:rsidR="008811AA">
        <w:t xml:space="preserve">υδατικό </w:t>
      </w:r>
      <w:r w:rsidRPr="00661433">
        <w:t xml:space="preserve">διάλυμα με την επιθυμητή συγκέντρωση της </w:t>
      </w:r>
      <w:r w:rsidR="00DB06A2">
        <w:t>προς μελέτη ουσίας</w:t>
      </w:r>
      <w:r w:rsidRPr="00661433">
        <w:t xml:space="preserve"> (</w:t>
      </w:r>
      <w:r w:rsidR="0038507B" w:rsidRPr="00B878D2">
        <w:rPr>
          <w:bCs/>
          <w:lang w:val="en-US"/>
        </w:rPr>
        <w:t>cefuroxime</w:t>
      </w:r>
      <w:r w:rsidRPr="00661433">
        <w:t>). Στη συνέχεια 300</w:t>
      </w:r>
      <w:r w:rsidR="005F2B9A" w:rsidRPr="005F2B9A">
        <w:t xml:space="preserve"> </w:t>
      </w:r>
      <w:r w:rsidR="005F2B9A">
        <w:rPr>
          <w:lang w:val="en-US"/>
        </w:rPr>
        <w:t>mL</w:t>
      </w:r>
      <w:r w:rsidRPr="00661433">
        <w:t xml:space="preserve"> </w:t>
      </w:r>
      <w:r w:rsidR="008811AA">
        <w:t xml:space="preserve">του υδατικού διαλύματος της </w:t>
      </w:r>
      <w:r w:rsidR="008811AA">
        <w:rPr>
          <w:lang w:val="en-US"/>
        </w:rPr>
        <w:t>cefuroxime</w:t>
      </w:r>
      <w:r w:rsidRPr="00661433">
        <w:t xml:space="preserve">, αναμιγνύονται με ποσότητα καταλύτη </w:t>
      </w:r>
      <w:r w:rsidR="005F2B9A">
        <w:rPr>
          <w:lang w:val="en-US"/>
        </w:rPr>
        <w:t>TiO</w:t>
      </w:r>
      <w:r w:rsidR="005F2B9A" w:rsidRPr="00EE351F">
        <w:rPr>
          <w:vertAlign w:val="subscript"/>
        </w:rPr>
        <w:t>2</w:t>
      </w:r>
      <w:r w:rsidRPr="00661433">
        <w:t xml:space="preserve"> (</w:t>
      </w:r>
      <w:r w:rsidRPr="00661433">
        <w:rPr>
          <w:lang w:val="en-US"/>
        </w:rPr>
        <w:t>Degussa</w:t>
      </w:r>
      <w:r w:rsidR="005F2B9A" w:rsidRPr="005F2B9A">
        <w:t xml:space="preserve"> </w:t>
      </w:r>
      <w:r w:rsidR="005F2B9A">
        <w:rPr>
          <w:lang w:val="en-US"/>
        </w:rPr>
        <w:t>P</w:t>
      </w:r>
      <w:r w:rsidR="005F2B9A" w:rsidRPr="005F2B9A">
        <w:t>25</w:t>
      </w:r>
      <w:r w:rsidR="005F2B9A">
        <w:t>)</w:t>
      </w:r>
      <w:r w:rsidRPr="00661433">
        <w:t xml:space="preserve"> και </w:t>
      </w:r>
      <w:r w:rsidR="005F2B9A" w:rsidRPr="00661433">
        <w:t>τοποθετούνται</w:t>
      </w:r>
      <w:r w:rsidRPr="00661433">
        <w:t xml:space="preserve"> εντός της πειραματικής διάταξης προς ανάδευση για π</w:t>
      </w:r>
      <w:r w:rsidR="008811AA">
        <w:t xml:space="preserve">ερίπου </w:t>
      </w:r>
      <w:r w:rsidR="008811AA" w:rsidRPr="008811AA">
        <w:t>30</w:t>
      </w:r>
      <w:r w:rsidR="008811AA">
        <w:t xml:space="preserve"> </w:t>
      </w:r>
      <w:r w:rsidR="008811AA">
        <w:rPr>
          <w:lang w:val="en-US"/>
        </w:rPr>
        <w:t>min</w:t>
      </w:r>
      <w:r w:rsidR="0038507B">
        <w:t xml:space="preserve"> με </w:t>
      </w:r>
      <w:r w:rsidR="008811AA">
        <w:t>κλειστή</w:t>
      </w:r>
      <w:r w:rsidR="0038507B">
        <w:t xml:space="preserve"> λυχνία</w:t>
      </w:r>
      <w:r w:rsidRPr="00661433">
        <w:t>. Η διαδικασία αυτή εφαρμόζεται έτσι ώστε να επιτευχθεί ισορροπία προσρόφησης – εκρόφησης στην επιφάνεια του φωτοκαταλύτη. Στο διάστημα αυτό, το κυλινδρικό δοχείο είναι καλυμμένο σε όλες τις πλευρές του με αλουμινόχαρτο</w:t>
      </w:r>
      <w:r w:rsidR="008811AA" w:rsidRPr="008811AA">
        <w:t>,</w:t>
      </w:r>
      <w:r w:rsidRPr="00661433">
        <w:t xml:space="preserve"> έτσι ώστε η προσρόφηση να μην επηρεάζεται </w:t>
      </w:r>
      <w:r w:rsidR="005F2B9A" w:rsidRPr="00661433">
        <w:t>από</w:t>
      </w:r>
      <w:r w:rsidRPr="00661433">
        <w:t xml:space="preserve"> </w:t>
      </w:r>
      <w:r w:rsidR="005F2B9A">
        <w:t xml:space="preserve">την </w:t>
      </w:r>
      <w:r w:rsidRPr="00661433">
        <w:t>εξωτερική ακτινοβολία.</w:t>
      </w:r>
    </w:p>
    <w:p w:rsidR="005F2B9A" w:rsidRDefault="00661433" w:rsidP="005F2B9A">
      <w:pPr>
        <w:spacing w:line="360" w:lineRule="auto"/>
        <w:ind w:firstLine="720"/>
        <w:jc w:val="both"/>
      </w:pPr>
      <w:r w:rsidRPr="00661433">
        <w:lastRenderedPageBreak/>
        <w:t xml:space="preserve">Το πρώτο δείγμα λαμβάνεται αμέσως </w:t>
      </w:r>
      <w:r w:rsidR="005F2B9A" w:rsidRPr="00661433">
        <w:t>πριν</w:t>
      </w:r>
      <w:r w:rsidRPr="00661433">
        <w:t xml:space="preserve"> τη τοποθέτηση του καταλύτη στο διάλυμα. Επίσης λαμβάνονται δύο επιπλέον δείγ</w:t>
      </w:r>
      <w:r w:rsidR="008811AA">
        <w:t xml:space="preserve">ματα, το ένα στα </w:t>
      </w:r>
      <w:r w:rsidR="008811AA" w:rsidRPr="008811AA">
        <w:t xml:space="preserve">15 </w:t>
      </w:r>
      <w:r w:rsidR="008811AA">
        <w:rPr>
          <w:lang w:val="en-US"/>
        </w:rPr>
        <w:t>min</w:t>
      </w:r>
      <w:r w:rsidRPr="00661433">
        <w:t xml:space="preserve"> της ανάδευσης και το άλλο στ</w:t>
      </w:r>
      <w:r w:rsidR="008811AA">
        <w:t xml:space="preserve">ο τέλος της ανάδευσης στο σκοτάδι, δηλαδή στα </w:t>
      </w:r>
      <w:r w:rsidR="008811AA" w:rsidRPr="008811AA">
        <w:t xml:space="preserve">30 </w:t>
      </w:r>
      <w:r w:rsidR="008811AA">
        <w:rPr>
          <w:lang w:val="en-US"/>
        </w:rPr>
        <w:t>min</w:t>
      </w:r>
      <w:r w:rsidRPr="00661433">
        <w:t>.</w:t>
      </w:r>
    </w:p>
    <w:p w:rsidR="008811AA" w:rsidRDefault="00661433" w:rsidP="00B878D2">
      <w:pPr>
        <w:spacing w:line="360" w:lineRule="auto"/>
        <w:ind w:firstLine="720"/>
        <w:jc w:val="both"/>
      </w:pPr>
      <w:r w:rsidRPr="00661433">
        <w:t>Μετά το πέρας της τριαντάλεπτης προσρόφησης</w:t>
      </w:r>
      <w:r w:rsidR="008811AA">
        <w:t xml:space="preserve"> στο σκοτάδι</w:t>
      </w:r>
      <w:r w:rsidRPr="00661433">
        <w:t>, απομακρύν</w:t>
      </w:r>
      <w:r w:rsidR="005F2B9A">
        <w:t>εται το αλουμινόχα</w:t>
      </w:r>
      <w:r w:rsidR="0038507B">
        <w:t>ρτο και ανάβει ο</w:t>
      </w:r>
      <w:r w:rsidR="0038507B" w:rsidRPr="0038507B">
        <w:t xml:space="preserve"> προσομοιωτής ηλιακής ακτινοβολίας</w:t>
      </w:r>
      <w:r w:rsidRPr="00661433">
        <w:t>. Τα υπόλοιπ</w:t>
      </w:r>
      <w:r w:rsidR="008811AA">
        <w:t>α δείγματα λαμβάνονται σε τακτά χρονικά διαστήματα</w:t>
      </w:r>
      <w:r w:rsidRPr="00661433">
        <w:t>. Η λήψη του δείγματος γίνεται μέσω πι</w:t>
      </w:r>
      <w:r w:rsidR="005F2B9A">
        <w:t>π</w:t>
      </w:r>
      <w:r w:rsidRPr="00661433">
        <w:t xml:space="preserve">πέτας περίπου 6 </w:t>
      </w:r>
      <w:r w:rsidR="00471137">
        <w:rPr>
          <w:lang w:val="en-US"/>
        </w:rPr>
        <w:t>mL</w:t>
      </w:r>
      <w:r w:rsidRPr="00661433">
        <w:t xml:space="preserve"> και τοποθετείται σε </w:t>
      </w:r>
      <w:r w:rsidR="005F2B9A">
        <w:t xml:space="preserve">πλαστικά δοχεία τύπου </w:t>
      </w:r>
      <w:r w:rsidRPr="00661433">
        <w:rPr>
          <w:lang w:val="en-US"/>
        </w:rPr>
        <w:t>eppendorf</w:t>
      </w:r>
      <w:r w:rsidRPr="00661433">
        <w:t xml:space="preserve"> χωρητικότητας 2 </w:t>
      </w:r>
      <w:r w:rsidR="005F2B9A">
        <w:rPr>
          <w:lang w:val="en-US"/>
        </w:rPr>
        <w:t>mL</w:t>
      </w:r>
      <w:r w:rsidR="008811AA">
        <w:t>. Στη συνέχεια,</w:t>
      </w:r>
      <w:r w:rsidRPr="00661433">
        <w:t xml:space="preserve"> τα δεί</w:t>
      </w:r>
      <w:r w:rsidR="0038507B">
        <w:t>γμα</w:t>
      </w:r>
      <w:r w:rsidR="008811AA">
        <w:t xml:space="preserve">τα φυγοκεντρούνται για 15 </w:t>
      </w:r>
      <w:r w:rsidR="008811AA">
        <w:rPr>
          <w:lang w:val="en-US"/>
        </w:rPr>
        <w:t>min</w:t>
      </w:r>
      <w:r w:rsidRPr="00661433">
        <w:t xml:space="preserve"> με ταχύτητα 13200 </w:t>
      </w:r>
      <w:r w:rsidRPr="00661433">
        <w:rPr>
          <w:lang w:val="en-US"/>
        </w:rPr>
        <w:t>rpm</w:t>
      </w:r>
      <w:r w:rsidRPr="00661433">
        <w:t xml:space="preserve"> για να διαχωριστεί ο καταλύ</w:t>
      </w:r>
      <w:r w:rsidR="008811AA">
        <w:t>της από το διάλυμα.</w:t>
      </w:r>
      <w:r w:rsidR="008811AA" w:rsidRPr="008811AA">
        <w:t xml:space="preserve"> </w:t>
      </w:r>
      <w:r w:rsidR="008811AA">
        <w:t>Κατόπιν, το διάλυμα</w:t>
      </w:r>
      <w:r w:rsidRPr="00661433">
        <w:t xml:space="preserve"> </w:t>
      </w:r>
      <w:r w:rsidR="005F2B9A">
        <w:t>συλλέγεται</w:t>
      </w:r>
      <w:r w:rsidRPr="00661433">
        <w:t xml:space="preserve"> προσεκτικά, ώστε να μην ληφθεί καταλύτ</w:t>
      </w:r>
      <w:r w:rsidR="005F2B9A">
        <w:t xml:space="preserve">ης, και εισάγεται σε κατάλληλο φιαλίδιο των 2 </w:t>
      </w:r>
      <w:r w:rsidR="005F2B9A">
        <w:rPr>
          <w:lang w:val="en-US"/>
        </w:rPr>
        <w:t>mL</w:t>
      </w:r>
      <w:r w:rsidR="005F2B9A" w:rsidRPr="005F2B9A">
        <w:t xml:space="preserve"> </w:t>
      </w:r>
      <w:r w:rsidR="005F2B9A">
        <w:t>το οποίο</w:t>
      </w:r>
      <w:r w:rsidRPr="00661433">
        <w:t xml:space="preserve"> τοποθετ</w:t>
      </w:r>
      <w:r w:rsidR="005F2B9A">
        <w:t>είται</w:t>
      </w:r>
      <w:r w:rsidRPr="00661433">
        <w:t xml:space="preserve"> σ</w:t>
      </w:r>
      <w:r w:rsidR="005F2B9A">
        <w:t>το σύστημα υγρής</w:t>
      </w:r>
      <w:r w:rsidRPr="00661433">
        <w:t xml:space="preserve"> χρωματογρ</w:t>
      </w:r>
      <w:r w:rsidR="005F2B9A">
        <w:t>αφίας</w:t>
      </w:r>
      <w:r w:rsidRPr="00661433">
        <w:t xml:space="preserve"> υψηλή</w:t>
      </w:r>
      <w:r w:rsidR="005F2B9A">
        <w:t>ς απόδοσης</w:t>
      </w:r>
      <w:r w:rsidRPr="00661433">
        <w:t xml:space="preserve"> (</w:t>
      </w:r>
      <w:r w:rsidRPr="00661433">
        <w:rPr>
          <w:lang w:val="en-US"/>
        </w:rPr>
        <w:t>HPLC</w:t>
      </w:r>
      <w:r w:rsidRPr="00661433">
        <w:t>) για μέτρηση.</w:t>
      </w:r>
      <w:r w:rsidR="008811AA">
        <w:t xml:space="preserve"> </w:t>
      </w:r>
      <w:r w:rsidRPr="00661433">
        <w:t xml:space="preserve">Οι τιμές του </w:t>
      </w:r>
      <w:r w:rsidRPr="00661433">
        <w:rPr>
          <w:lang w:val="en-US"/>
        </w:rPr>
        <w:t>pH</w:t>
      </w:r>
      <w:r w:rsidR="0038507B">
        <w:t xml:space="preserve"> ελέγχονται στην αρχή και</w:t>
      </w:r>
      <w:r w:rsidRPr="00661433">
        <w:t xml:space="preserve"> </w:t>
      </w:r>
      <w:r w:rsidR="0038507B">
        <w:t>σ</w:t>
      </w:r>
      <w:r w:rsidRPr="00661433">
        <w:t xml:space="preserve">το τέλος του πειράματος. </w:t>
      </w:r>
      <w:r w:rsidR="008B7FC3" w:rsidRPr="008B7FC3">
        <w:t xml:space="preserve">Σημειώνεται ότι τα πειράματα πραγματοποιήθηκαν σε συνθήκες περιβάλλοντος, με σταθερή θερμοκρασία </w:t>
      </w:r>
      <w:r w:rsidR="008811AA">
        <w:t xml:space="preserve">περίπου </w:t>
      </w:r>
      <w:r w:rsidR="008B7FC3" w:rsidRPr="008B7FC3">
        <w:t xml:space="preserve">25 </w:t>
      </w:r>
      <w:r w:rsidR="008B7FC3" w:rsidRPr="008B7FC3">
        <w:rPr>
          <w:vertAlign w:val="superscript"/>
        </w:rPr>
        <w:t>o</w:t>
      </w:r>
      <w:r w:rsidR="008B7FC3" w:rsidRPr="008B7FC3">
        <w:t>C. Επίσης ο αντιδραστήρας τοποθετούνταν πάνω στην μαγνητική πλάκα με τέτοιο τρόπο, ώστε να δέχεται σε κάθε πείραμα την ίδια ποσότητα ακτινοβολίας. Τέλος όλα τα σκεύη που χρησιμοποιήθηκαν, καθαρίζονταν και ξεπλένονταν πρ</w:t>
      </w:r>
      <w:r w:rsidR="008811AA">
        <w:t>οσεκτικά μόνο με</w:t>
      </w:r>
      <w:r w:rsidR="008B7FC3" w:rsidRPr="008B7FC3">
        <w:t xml:space="preserve"> υπερκάθαρο νερό.</w:t>
      </w:r>
    </w:p>
    <w:p w:rsidR="008811AA" w:rsidRDefault="008811AA" w:rsidP="00B878D2">
      <w:pPr>
        <w:spacing w:line="360" w:lineRule="auto"/>
        <w:jc w:val="both"/>
      </w:pPr>
    </w:p>
    <w:p w:rsidR="00B878D2" w:rsidRPr="00C14D06" w:rsidRDefault="00B878D2" w:rsidP="00B878D2">
      <w:pPr>
        <w:spacing w:line="360" w:lineRule="auto"/>
        <w:rPr>
          <w:b/>
        </w:rPr>
      </w:pPr>
      <w:r w:rsidRPr="00E55CAE">
        <w:rPr>
          <w:b/>
        </w:rPr>
        <w:t>Β</w:t>
      </w:r>
      <w:r>
        <w:rPr>
          <w:b/>
        </w:rPr>
        <w:t>.</w:t>
      </w:r>
      <w:r w:rsidRPr="00E55CAE">
        <w:rPr>
          <w:b/>
        </w:rPr>
        <w:t>3. Υδατικές μήτρες</w:t>
      </w:r>
    </w:p>
    <w:p w:rsidR="00B878D2" w:rsidRDefault="00B878D2" w:rsidP="00B878D2">
      <w:pPr>
        <w:spacing w:line="360" w:lineRule="auto"/>
        <w:ind w:firstLine="720"/>
        <w:jc w:val="both"/>
      </w:pPr>
      <w:r>
        <w:t xml:space="preserve">Στην παρούσα διπλωματική εργασία, τα πειράματα φωτοκαταλυτικής διάσπασης της </w:t>
      </w:r>
      <w:r>
        <w:rPr>
          <w:lang w:val="en-US"/>
        </w:rPr>
        <w:t>cefuroxime</w:t>
      </w:r>
      <w:r w:rsidRPr="00B878D2">
        <w:t xml:space="preserve"> </w:t>
      </w:r>
      <w:r>
        <w:t>πραγματοποιήθηκαν σε</w:t>
      </w:r>
      <w:r w:rsidRPr="00B143AB">
        <w:t xml:space="preserve"> </w:t>
      </w:r>
      <w:r>
        <w:t>τέσσερις</w:t>
      </w:r>
      <w:r w:rsidRPr="00B143AB">
        <w:t xml:space="preserve"> </w:t>
      </w:r>
      <w:r>
        <w:t xml:space="preserve">διαφορετικές </w:t>
      </w:r>
      <w:r w:rsidRPr="00B143AB">
        <w:t>υδατικές μήτρες, συγκεκριμένα:</w:t>
      </w:r>
      <w:r>
        <w:t xml:space="preserve"> </w:t>
      </w:r>
    </w:p>
    <w:p w:rsidR="00B878D2" w:rsidRPr="00C14D06" w:rsidRDefault="00B878D2" w:rsidP="00B878D2">
      <w:pPr>
        <w:pStyle w:val="ab"/>
        <w:numPr>
          <w:ilvl w:val="0"/>
          <w:numId w:val="25"/>
        </w:numPr>
        <w:spacing w:line="360" w:lineRule="auto"/>
        <w:jc w:val="both"/>
      </w:pPr>
      <w:r w:rsidRPr="00B143AB">
        <w:t>υπερκάθαρο νερό (</w:t>
      </w:r>
      <w:r w:rsidRPr="00B143AB">
        <w:rPr>
          <w:lang w:val="en-US"/>
        </w:rPr>
        <w:t>ultrapure</w:t>
      </w:r>
      <w:r w:rsidRPr="00B143AB">
        <w:t xml:space="preserve"> </w:t>
      </w:r>
      <w:r w:rsidRPr="00B143AB">
        <w:rPr>
          <w:lang w:val="en-US"/>
        </w:rPr>
        <w:t>water</w:t>
      </w:r>
      <w:r w:rsidRPr="00B143AB">
        <w:t xml:space="preserve">, </w:t>
      </w:r>
      <w:r w:rsidRPr="00B143AB">
        <w:rPr>
          <w:lang w:val="en-US"/>
        </w:rPr>
        <w:t>UPW</w:t>
      </w:r>
      <w:r w:rsidRPr="00B143AB">
        <w:t xml:space="preserve">) το </w:t>
      </w:r>
      <w:r w:rsidRPr="00B143AB">
        <w:rPr>
          <w:lang w:val="en-US"/>
        </w:rPr>
        <w:t>pH</w:t>
      </w:r>
      <w:r w:rsidRPr="00B143AB">
        <w:t xml:space="preserve"> του οποίου είχε ρυθμιστεί στην επιθυμητή τιμή  με την προσθήκη φωσφορικών αλάτων συγκέντρωσης 1 </w:t>
      </w:r>
      <w:r w:rsidRPr="00B143AB">
        <w:rPr>
          <w:lang w:val="en-US"/>
        </w:rPr>
        <w:t>mM</w:t>
      </w:r>
      <w:r>
        <w:t>.</w:t>
      </w:r>
    </w:p>
    <w:p w:rsidR="00B878D2" w:rsidRDefault="00A7627F" w:rsidP="00B878D2">
      <w:pPr>
        <w:pStyle w:val="ab"/>
        <w:numPr>
          <w:ilvl w:val="0"/>
          <w:numId w:val="25"/>
        </w:numPr>
        <w:spacing w:line="360" w:lineRule="auto"/>
        <w:jc w:val="both"/>
      </w:pPr>
      <w:r>
        <w:t xml:space="preserve">συνθετικά </w:t>
      </w:r>
      <w:r w:rsidR="00B878D2">
        <w:t>φρέσκα ούρα</w:t>
      </w:r>
      <w:r w:rsidRPr="00A7627F">
        <w:t xml:space="preserve"> (</w:t>
      </w:r>
      <w:r>
        <w:rPr>
          <w:lang w:val="en-US"/>
        </w:rPr>
        <w:t>synthetic</w:t>
      </w:r>
      <w:r w:rsidRPr="00A7627F">
        <w:t xml:space="preserve"> </w:t>
      </w:r>
      <w:r>
        <w:rPr>
          <w:lang w:val="en-US"/>
        </w:rPr>
        <w:t>fresh</w:t>
      </w:r>
      <w:r w:rsidRPr="00A7627F">
        <w:t xml:space="preserve"> </w:t>
      </w:r>
      <w:r>
        <w:rPr>
          <w:lang w:val="en-US"/>
        </w:rPr>
        <w:t>urine</w:t>
      </w:r>
      <w:r w:rsidRPr="00A7627F">
        <w:t xml:space="preserve">, </w:t>
      </w:r>
      <w:r>
        <w:rPr>
          <w:lang w:val="en-US"/>
        </w:rPr>
        <w:t>SFU</w:t>
      </w:r>
      <w:r w:rsidRPr="00A7627F">
        <w:t>)</w:t>
      </w:r>
    </w:p>
    <w:p w:rsidR="00B878D2" w:rsidRDefault="00A7627F" w:rsidP="00B878D2">
      <w:pPr>
        <w:pStyle w:val="ab"/>
        <w:numPr>
          <w:ilvl w:val="0"/>
          <w:numId w:val="25"/>
        </w:numPr>
        <w:spacing w:line="360" w:lineRule="auto"/>
        <w:jc w:val="both"/>
      </w:pPr>
      <w:r>
        <w:t xml:space="preserve">συνθετικά </w:t>
      </w:r>
      <w:r w:rsidR="00B878D2">
        <w:t>υδρολυμένα ούρα</w:t>
      </w:r>
      <w:r w:rsidRPr="00A7627F">
        <w:t xml:space="preserve"> (</w:t>
      </w:r>
      <w:r>
        <w:rPr>
          <w:lang w:val="en-US"/>
        </w:rPr>
        <w:t>synthetic</w:t>
      </w:r>
      <w:r w:rsidRPr="00A7627F">
        <w:t xml:space="preserve"> </w:t>
      </w:r>
      <w:r>
        <w:rPr>
          <w:lang w:val="en-US"/>
        </w:rPr>
        <w:t>hydrolyzed</w:t>
      </w:r>
      <w:r w:rsidRPr="00A7627F">
        <w:t xml:space="preserve"> </w:t>
      </w:r>
      <w:r>
        <w:rPr>
          <w:lang w:val="en-US"/>
        </w:rPr>
        <w:t>urine</w:t>
      </w:r>
      <w:r w:rsidRPr="00A7627F">
        <w:t xml:space="preserve">, </w:t>
      </w:r>
      <w:r>
        <w:rPr>
          <w:lang w:val="en-US"/>
        </w:rPr>
        <w:t>SHU</w:t>
      </w:r>
      <w:r w:rsidRPr="00A7627F">
        <w:t>)</w:t>
      </w:r>
    </w:p>
    <w:p w:rsidR="00B878D2" w:rsidRDefault="00B878D2" w:rsidP="00B878D2">
      <w:pPr>
        <w:pStyle w:val="ab"/>
        <w:numPr>
          <w:ilvl w:val="0"/>
          <w:numId w:val="25"/>
        </w:numPr>
        <w:spacing w:line="360" w:lineRule="auto"/>
        <w:jc w:val="both"/>
      </w:pPr>
      <w:r w:rsidRPr="00B143AB">
        <w:t>υγρό απόβλητο δευτεροβάθμιας επεξεργασίας</w:t>
      </w:r>
      <w:r w:rsidR="00A7627F" w:rsidRPr="00A7627F">
        <w:t xml:space="preserve"> (</w:t>
      </w:r>
      <w:r w:rsidR="00A7627F">
        <w:rPr>
          <w:lang w:val="en-US"/>
        </w:rPr>
        <w:t>wastewater</w:t>
      </w:r>
      <w:r w:rsidR="00A7627F" w:rsidRPr="00A7627F">
        <w:t xml:space="preserve">, </w:t>
      </w:r>
      <w:r w:rsidR="00A7627F">
        <w:rPr>
          <w:lang w:val="en-US"/>
        </w:rPr>
        <w:t>WW</w:t>
      </w:r>
      <w:r w:rsidR="00A7627F" w:rsidRPr="00A7627F">
        <w:t>)</w:t>
      </w:r>
      <w:r w:rsidRPr="00B143AB">
        <w:t>, η συλλογή του οποίου πραγματοποιήθηκε πριν από το στάδιο της χλωρίωσης από την μονάδα επεξεργασίας υγρών αποβλήτων του Δήμου Χανίων. Το υγρό απόβλητο διηθήθηκε με φίλτρα υαλοβάμβακα (</w:t>
      </w:r>
      <w:r w:rsidRPr="00B878D2">
        <w:rPr>
          <w:lang w:val="en-US"/>
        </w:rPr>
        <w:t>glass</w:t>
      </w:r>
      <w:r w:rsidRPr="00B143AB">
        <w:t xml:space="preserve"> </w:t>
      </w:r>
      <w:r w:rsidRPr="00B878D2">
        <w:rPr>
          <w:lang w:val="en-US"/>
        </w:rPr>
        <w:t>fiber</w:t>
      </w:r>
      <w:r w:rsidRPr="00B143AB">
        <w:t xml:space="preserve"> </w:t>
      </w:r>
      <w:r w:rsidRPr="00B878D2">
        <w:rPr>
          <w:lang w:val="en-US"/>
        </w:rPr>
        <w:t>filter</w:t>
      </w:r>
      <w:r>
        <w:t>, 0,</w:t>
      </w:r>
      <w:r w:rsidRPr="00B143AB">
        <w:t>45μ</w:t>
      </w:r>
      <w:r w:rsidRPr="00B878D2">
        <w:rPr>
          <w:lang w:val="en-US"/>
        </w:rPr>
        <w:t>m</w:t>
      </w:r>
      <w:r w:rsidRPr="00B143AB">
        <w:t xml:space="preserve">) και αποστειρώθηκε στους 121 </w:t>
      </w:r>
      <w:r w:rsidRPr="00B878D2">
        <w:rPr>
          <w:vertAlign w:val="superscript"/>
        </w:rPr>
        <w:t>ο</w:t>
      </w:r>
      <w:r w:rsidRPr="00B878D2">
        <w:rPr>
          <w:lang w:val="en-US"/>
        </w:rPr>
        <w:t>C</w:t>
      </w:r>
      <w:r>
        <w:t xml:space="preserve"> σε αυτόκαυστο για 15 λεπτά.</w:t>
      </w:r>
    </w:p>
    <w:p w:rsidR="00B878D2" w:rsidRDefault="00B878D2" w:rsidP="00B878D2">
      <w:pPr>
        <w:spacing w:line="360" w:lineRule="auto"/>
        <w:ind w:firstLine="720"/>
        <w:jc w:val="both"/>
      </w:pPr>
      <w:r>
        <w:t>Η χημική σύσταση των συνθετικών ούρων δίνεται στον παρακάτω Πίνακα Β.1, ενώ τ</w:t>
      </w:r>
      <w:r w:rsidRPr="00B878D2">
        <w:t>α φυσικοχημικά χαρακτηριστικά του υγρού αποβλήτου συνοψίζονται στον Πίνακα B.2</w:t>
      </w:r>
      <w:r>
        <w:t>.</w:t>
      </w:r>
    </w:p>
    <w:p w:rsidR="00B878D2" w:rsidRDefault="00B878D2" w:rsidP="00B878D2">
      <w:pPr>
        <w:spacing w:line="360" w:lineRule="auto"/>
        <w:jc w:val="both"/>
      </w:pPr>
    </w:p>
    <w:p w:rsidR="00B878D2" w:rsidRDefault="00B878D2" w:rsidP="00B878D2">
      <w:pPr>
        <w:spacing w:line="360" w:lineRule="auto"/>
        <w:jc w:val="both"/>
      </w:pPr>
    </w:p>
    <w:p w:rsidR="00B878D2" w:rsidRDefault="00B878D2" w:rsidP="00B878D2">
      <w:pPr>
        <w:spacing w:line="360" w:lineRule="auto"/>
        <w:jc w:val="both"/>
      </w:pPr>
    </w:p>
    <w:p w:rsidR="00B878D2" w:rsidRDefault="00B878D2" w:rsidP="00B878D2">
      <w:pPr>
        <w:spacing w:line="360" w:lineRule="auto"/>
        <w:jc w:val="both"/>
      </w:pPr>
    </w:p>
    <w:p w:rsidR="00B878D2" w:rsidRPr="00AC2C48" w:rsidRDefault="00B878D2" w:rsidP="001505B6">
      <w:pPr>
        <w:spacing w:line="360" w:lineRule="auto"/>
      </w:pPr>
      <w:r w:rsidRPr="008C46D9">
        <w:rPr>
          <w:b/>
        </w:rPr>
        <w:lastRenderedPageBreak/>
        <w:t xml:space="preserve">Πίνακας Β.1. </w:t>
      </w:r>
      <w:r w:rsidRPr="008C46D9">
        <w:t xml:space="preserve"> </w:t>
      </w:r>
      <w:r w:rsidR="001505B6" w:rsidRPr="008C46D9">
        <w:t xml:space="preserve">Χημική σύσταση των φρέσκων και υδρολυμένων συνθετικών ούρων </w:t>
      </w:r>
      <w:r w:rsidRPr="008C46D9">
        <w:rPr>
          <w:bCs/>
        </w:rPr>
        <w:t>(</w:t>
      </w:r>
      <w:r w:rsidR="001505B6" w:rsidRPr="008C46D9">
        <w:rPr>
          <w:bCs/>
        </w:rPr>
        <w:t>Zhang</w:t>
      </w:r>
      <w:r w:rsidRPr="008C46D9">
        <w:rPr>
          <w:bCs/>
        </w:rPr>
        <w:t xml:space="preserve"> </w:t>
      </w:r>
      <w:r w:rsidRPr="008C46D9">
        <w:rPr>
          <w:bCs/>
          <w:lang w:val="en-US"/>
        </w:rPr>
        <w:t>et</w:t>
      </w:r>
      <w:r w:rsidRPr="008C46D9">
        <w:rPr>
          <w:bCs/>
        </w:rPr>
        <w:t xml:space="preserve"> </w:t>
      </w:r>
      <w:r w:rsidRPr="008C46D9">
        <w:rPr>
          <w:bCs/>
          <w:lang w:val="en-US"/>
        </w:rPr>
        <w:t>al</w:t>
      </w:r>
      <w:r w:rsidRPr="008C46D9">
        <w:rPr>
          <w:bCs/>
        </w:rPr>
        <w:t>.</w:t>
      </w:r>
      <w:r w:rsidR="001505B6" w:rsidRPr="008C46D9">
        <w:rPr>
          <w:bCs/>
        </w:rPr>
        <w:t xml:space="preserve">, </w:t>
      </w:r>
      <w:r w:rsidRPr="008C46D9">
        <w:rPr>
          <w:bCs/>
        </w:rPr>
        <w:t>2015)</w:t>
      </w:r>
      <w:r w:rsidR="001505B6" w:rsidRPr="008C46D9">
        <w:rPr>
          <w:bCs/>
        </w:rPr>
        <w:t>.</w:t>
      </w:r>
    </w:p>
    <w:tbl>
      <w:tblPr>
        <w:tblW w:w="9361" w:type="dxa"/>
        <w:jc w:val="center"/>
        <w:tblLook w:val="04A0"/>
      </w:tblPr>
      <w:tblGrid>
        <w:gridCol w:w="2109"/>
        <w:gridCol w:w="1813"/>
        <w:gridCol w:w="1813"/>
        <w:gridCol w:w="1813"/>
        <w:gridCol w:w="1813"/>
      </w:tblGrid>
      <w:tr w:rsidR="00BF69A6" w:rsidRPr="00BF69A6" w:rsidTr="00B3590B">
        <w:trPr>
          <w:trHeight w:val="300"/>
          <w:jc w:val="center"/>
        </w:trPr>
        <w:tc>
          <w:tcPr>
            <w:tcW w:w="2109" w:type="dxa"/>
            <w:tcBorders>
              <w:top w:val="single" w:sz="8" w:space="0" w:color="auto"/>
            </w:tcBorders>
            <w:shd w:val="clear" w:color="auto" w:fill="auto"/>
            <w:noWrap/>
            <w:vAlign w:val="bottom"/>
            <w:hideMark/>
          </w:tcPr>
          <w:p w:rsidR="00BF69A6" w:rsidRPr="00BF69A6" w:rsidRDefault="00BF69A6" w:rsidP="00B878D2">
            <w:pPr>
              <w:rPr>
                <w:b/>
                <w:bCs/>
                <w:color w:val="000000"/>
              </w:rPr>
            </w:pPr>
            <w:r w:rsidRPr="00BF69A6">
              <w:rPr>
                <w:b/>
                <w:bCs/>
                <w:color w:val="000000"/>
              </w:rPr>
              <w:t> </w:t>
            </w:r>
          </w:p>
        </w:tc>
        <w:tc>
          <w:tcPr>
            <w:tcW w:w="1813" w:type="dxa"/>
            <w:tcBorders>
              <w:top w:val="single" w:sz="8" w:space="0" w:color="auto"/>
              <w:bottom w:val="single" w:sz="8" w:space="0" w:color="auto"/>
            </w:tcBorders>
            <w:shd w:val="clear" w:color="000000" w:fill="92D050"/>
            <w:noWrap/>
            <w:vAlign w:val="bottom"/>
            <w:hideMark/>
          </w:tcPr>
          <w:p w:rsidR="00BF69A6" w:rsidRPr="00BF69A6" w:rsidRDefault="00BF69A6" w:rsidP="00BF69A6">
            <w:pPr>
              <w:jc w:val="center"/>
              <w:rPr>
                <w:b/>
                <w:bCs/>
              </w:rPr>
            </w:pPr>
            <w:r>
              <w:rPr>
                <w:b/>
                <w:bCs/>
              </w:rPr>
              <w:t>mol</w:t>
            </w:r>
            <w:r w:rsidRPr="00BF69A6">
              <w:rPr>
                <w:b/>
                <w:bCs/>
              </w:rPr>
              <w:t>/L</w:t>
            </w:r>
          </w:p>
        </w:tc>
        <w:tc>
          <w:tcPr>
            <w:tcW w:w="1813" w:type="dxa"/>
            <w:tcBorders>
              <w:top w:val="single" w:sz="8" w:space="0" w:color="auto"/>
              <w:bottom w:val="single" w:sz="8" w:space="0" w:color="auto"/>
            </w:tcBorders>
            <w:shd w:val="clear" w:color="000000" w:fill="92D050"/>
            <w:noWrap/>
            <w:vAlign w:val="bottom"/>
            <w:hideMark/>
          </w:tcPr>
          <w:p w:rsidR="00BF69A6" w:rsidRPr="00BF69A6" w:rsidRDefault="00BF69A6" w:rsidP="00BF69A6">
            <w:pPr>
              <w:jc w:val="center"/>
              <w:rPr>
                <w:b/>
                <w:bCs/>
              </w:rPr>
            </w:pPr>
            <w:r w:rsidRPr="00BF69A6">
              <w:rPr>
                <w:b/>
                <w:bCs/>
              </w:rPr>
              <w:t>g/L</w:t>
            </w:r>
          </w:p>
        </w:tc>
        <w:tc>
          <w:tcPr>
            <w:tcW w:w="1813" w:type="dxa"/>
            <w:tcBorders>
              <w:top w:val="single" w:sz="8" w:space="0" w:color="auto"/>
              <w:bottom w:val="single" w:sz="8" w:space="0" w:color="auto"/>
            </w:tcBorders>
            <w:shd w:val="clear" w:color="000000" w:fill="31849B"/>
            <w:noWrap/>
            <w:vAlign w:val="bottom"/>
            <w:hideMark/>
          </w:tcPr>
          <w:p w:rsidR="00BF69A6" w:rsidRPr="00BF69A6" w:rsidRDefault="00BF69A6" w:rsidP="00BF69A6">
            <w:pPr>
              <w:jc w:val="center"/>
              <w:rPr>
                <w:b/>
                <w:bCs/>
              </w:rPr>
            </w:pPr>
            <w:r>
              <w:rPr>
                <w:b/>
                <w:bCs/>
              </w:rPr>
              <w:t>mol</w:t>
            </w:r>
            <w:r w:rsidRPr="00BF69A6">
              <w:rPr>
                <w:b/>
                <w:bCs/>
              </w:rPr>
              <w:t>/L</w:t>
            </w:r>
          </w:p>
        </w:tc>
        <w:tc>
          <w:tcPr>
            <w:tcW w:w="1813" w:type="dxa"/>
            <w:tcBorders>
              <w:top w:val="single" w:sz="8" w:space="0" w:color="auto"/>
              <w:bottom w:val="single" w:sz="8" w:space="0" w:color="auto"/>
            </w:tcBorders>
            <w:shd w:val="clear" w:color="000000" w:fill="31849B"/>
            <w:noWrap/>
            <w:vAlign w:val="bottom"/>
            <w:hideMark/>
          </w:tcPr>
          <w:p w:rsidR="00BF69A6" w:rsidRPr="00BF69A6" w:rsidRDefault="00BF69A6" w:rsidP="00BF69A6">
            <w:pPr>
              <w:jc w:val="center"/>
              <w:rPr>
                <w:b/>
                <w:bCs/>
              </w:rPr>
            </w:pPr>
            <w:r w:rsidRPr="00BF69A6">
              <w:rPr>
                <w:b/>
                <w:bCs/>
              </w:rPr>
              <w:t>g/L</w:t>
            </w:r>
          </w:p>
        </w:tc>
      </w:tr>
      <w:tr w:rsidR="00BF69A6" w:rsidRPr="00BF69A6" w:rsidTr="00B3590B">
        <w:trPr>
          <w:trHeight w:val="300"/>
          <w:jc w:val="center"/>
        </w:trPr>
        <w:tc>
          <w:tcPr>
            <w:tcW w:w="2109" w:type="dxa"/>
            <w:tcBorders>
              <w:bottom w:val="single" w:sz="8" w:space="0" w:color="auto"/>
            </w:tcBorders>
            <w:shd w:val="clear" w:color="auto" w:fill="auto"/>
            <w:noWrap/>
            <w:vAlign w:val="bottom"/>
            <w:hideMark/>
          </w:tcPr>
          <w:p w:rsidR="00BF69A6" w:rsidRPr="00BF69A6" w:rsidRDefault="00BF69A6" w:rsidP="00B878D2">
            <w:pPr>
              <w:rPr>
                <w:b/>
                <w:bCs/>
                <w:color w:val="000000"/>
              </w:rPr>
            </w:pPr>
            <w:r w:rsidRPr="00BF69A6">
              <w:rPr>
                <w:b/>
                <w:bCs/>
                <w:color w:val="000000"/>
              </w:rPr>
              <w:t>Species</w:t>
            </w:r>
          </w:p>
        </w:tc>
        <w:tc>
          <w:tcPr>
            <w:tcW w:w="3626" w:type="dxa"/>
            <w:gridSpan w:val="2"/>
            <w:tcBorders>
              <w:top w:val="single" w:sz="8" w:space="0" w:color="auto"/>
              <w:bottom w:val="single" w:sz="8" w:space="0" w:color="auto"/>
            </w:tcBorders>
            <w:shd w:val="clear" w:color="000000" w:fill="92D050"/>
            <w:noWrap/>
            <w:vAlign w:val="bottom"/>
            <w:hideMark/>
          </w:tcPr>
          <w:p w:rsidR="00BF69A6" w:rsidRPr="00BF69A6" w:rsidRDefault="00BF69A6" w:rsidP="00BF69A6">
            <w:pPr>
              <w:jc w:val="center"/>
              <w:rPr>
                <w:b/>
                <w:bCs/>
              </w:rPr>
            </w:pPr>
            <w:r w:rsidRPr="00BF69A6">
              <w:rPr>
                <w:b/>
                <w:bCs/>
              </w:rPr>
              <w:t>fressh urine</w:t>
            </w:r>
          </w:p>
        </w:tc>
        <w:tc>
          <w:tcPr>
            <w:tcW w:w="3626" w:type="dxa"/>
            <w:gridSpan w:val="2"/>
            <w:tcBorders>
              <w:top w:val="single" w:sz="8" w:space="0" w:color="auto"/>
              <w:bottom w:val="single" w:sz="8" w:space="0" w:color="auto"/>
            </w:tcBorders>
            <w:shd w:val="clear" w:color="000000" w:fill="31849B"/>
            <w:noWrap/>
            <w:vAlign w:val="bottom"/>
            <w:hideMark/>
          </w:tcPr>
          <w:p w:rsidR="00BF69A6" w:rsidRPr="00BF69A6" w:rsidRDefault="00BF69A6" w:rsidP="00BF69A6">
            <w:pPr>
              <w:jc w:val="center"/>
              <w:rPr>
                <w:b/>
                <w:bCs/>
              </w:rPr>
            </w:pPr>
            <w:r w:rsidRPr="00BF69A6">
              <w:rPr>
                <w:b/>
                <w:bCs/>
              </w:rPr>
              <w:t>hydrolized urine</w:t>
            </w:r>
          </w:p>
        </w:tc>
      </w:tr>
      <w:tr w:rsidR="00BF69A6" w:rsidRPr="00BF69A6" w:rsidTr="00B3590B">
        <w:trPr>
          <w:trHeight w:val="300"/>
          <w:jc w:val="center"/>
        </w:trPr>
        <w:tc>
          <w:tcPr>
            <w:tcW w:w="2109" w:type="dxa"/>
            <w:tcBorders>
              <w:top w:val="single" w:sz="8" w:space="0" w:color="auto"/>
            </w:tcBorders>
            <w:shd w:val="clear" w:color="auto" w:fill="auto"/>
            <w:noWrap/>
            <w:vAlign w:val="bottom"/>
            <w:hideMark/>
          </w:tcPr>
          <w:p w:rsidR="00BF69A6" w:rsidRPr="00BF69A6" w:rsidRDefault="00BF69A6" w:rsidP="00B878D2">
            <w:pPr>
              <w:rPr>
                <w:color w:val="000000"/>
              </w:rPr>
            </w:pPr>
            <w:r w:rsidRPr="00BF69A6">
              <w:rPr>
                <w:color w:val="000000"/>
              </w:rPr>
              <w:t>urea</w:t>
            </w:r>
          </w:p>
        </w:tc>
        <w:tc>
          <w:tcPr>
            <w:tcW w:w="1813" w:type="dxa"/>
            <w:tcBorders>
              <w:top w:val="single" w:sz="8" w:space="0" w:color="auto"/>
            </w:tcBorders>
            <w:shd w:val="clear" w:color="auto" w:fill="auto"/>
            <w:noWrap/>
            <w:vAlign w:val="bottom"/>
            <w:hideMark/>
          </w:tcPr>
          <w:p w:rsidR="00BF69A6" w:rsidRPr="00BF69A6" w:rsidRDefault="00BF69A6" w:rsidP="00BF69A6">
            <w:pPr>
              <w:jc w:val="center"/>
              <w:rPr>
                <w:color w:val="000000"/>
              </w:rPr>
            </w:pPr>
            <w:r w:rsidRPr="00BF69A6">
              <w:rPr>
                <w:color w:val="000000"/>
              </w:rPr>
              <w:t>0,25</w:t>
            </w:r>
          </w:p>
        </w:tc>
        <w:tc>
          <w:tcPr>
            <w:tcW w:w="1813" w:type="dxa"/>
            <w:tcBorders>
              <w:top w:val="single" w:sz="8" w:space="0" w:color="auto"/>
            </w:tcBorders>
            <w:shd w:val="clear" w:color="auto" w:fill="auto"/>
            <w:noWrap/>
            <w:vAlign w:val="bottom"/>
            <w:hideMark/>
          </w:tcPr>
          <w:p w:rsidR="00BF69A6" w:rsidRPr="00BF69A6" w:rsidRDefault="00BF69A6" w:rsidP="00BF69A6">
            <w:pPr>
              <w:jc w:val="center"/>
              <w:rPr>
                <w:color w:val="000000"/>
              </w:rPr>
            </w:pPr>
            <w:r w:rsidRPr="00BF69A6">
              <w:rPr>
                <w:color w:val="000000"/>
              </w:rPr>
              <w:t>15,015</w:t>
            </w:r>
          </w:p>
        </w:tc>
        <w:tc>
          <w:tcPr>
            <w:tcW w:w="1813" w:type="dxa"/>
            <w:tcBorders>
              <w:top w:val="single" w:sz="8" w:space="0" w:color="auto"/>
            </w:tcBorders>
            <w:shd w:val="clear" w:color="auto" w:fill="auto"/>
            <w:noWrap/>
            <w:vAlign w:val="bottom"/>
            <w:hideMark/>
          </w:tcPr>
          <w:p w:rsidR="00BF69A6" w:rsidRPr="00BF69A6" w:rsidRDefault="00BF69A6" w:rsidP="00BF69A6">
            <w:pPr>
              <w:jc w:val="center"/>
              <w:rPr>
                <w:color w:val="000000"/>
              </w:rPr>
            </w:pPr>
            <w:r w:rsidRPr="00BF69A6">
              <w:rPr>
                <w:color w:val="000000"/>
              </w:rPr>
              <w:t>0</w:t>
            </w:r>
          </w:p>
        </w:tc>
        <w:tc>
          <w:tcPr>
            <w:tcW w:w="1813" w:type="dxa"/>
            <w:tcBorders>
              <w:top w:val="single" w:sz="8" w:space="0" w:color="auto"/>
            </w:tcBorders>
            <w:shd w:val="clear" w:color="auto" w:fill="auto"/>
            <w:noWrap/>
            <w:vAlign w:val="bottom"/>
            <w:hideMark/>
          </w:tcPr>
          <w:p w:rsidR="00BF69A6" w:rsidRPr="00BF69A6" w:rsidRDefault="00BF69A6" w:rsidP="00BF69A6">
            <w:pPr>
              <w:jc w:val="center"/>
              <w:rPr>
                <w:color w:val="000000"/>
              </w:rPr>
            </w:pPr>
            <w:r>
              <w:rPr>
                <w:color w:val="000000"/>
              </w:rPr>
              <w:t>0</w:t>
            </w:r>
          </w:p>
        </w:tc>
      </w:tr>
      <w:tr w:rsidR="00BF69A6" w:rsidRPr="00BF69A6" w:rsidTr="00B3590B">
        <w:trPr>
          <w:trHeight w:val="300"/>
          <w:jc w:val="center"/>
        </w:trPr>
        <w:tc>
          <w:tcPr>
            <w:tcW w:w="2109" w:type="dxa"/>
            <w:shd w:val="clear" w:color="auto" w:fill="auto"/>
            <w:noWrap/>
            <w:vAlign w:val="bottom"/>
            <w:hideMark/>
          </w:tcPr>
          <w:p w:rsidR="00BF69A6" w:rsidRPr="00BF69A6" w:rsidRDefault="00BF69A6" w:rsidP="00B878D2">
            <w:pPr>
              <w:rPr>
                <w:color w:val="000000"/>
              </w:rPr>
            </w:pPr>
            <w:r w:rsidRPr="00BF69A6">
              <w:rPr>
                <w:color w:val="000000"/>
              </w:rPr>
              <w:t>NaCl</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0,044</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2,571</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0,06</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3,506</w:t>
            </w:r>
          </w:p>
        </w:tc>
      </w:tr>
      <w:tr w:rsidR="00BF69A6" w:rsidRPr="00BF69A6" w:rsidTr="00B3590B">
        <w:trPr>
          <w:trHeight w:val="300"/>
          <w:jc w:val="center"/>
        </w:trPr>
        <w:tc>
          <w:tcPr>
            <w:tcW w:w="2109" w:type="dxa"/>
            <w:shd w:val="clear" w:color="auto" w:fill="auto"/>
            <w:noWrap/>
            <w:vAlign w:val="bottom"/>
            <w:hideMark/>
          </w:tcPr>
          <w:p w:rsidR="00BF69A6" w:rsidRPr="00BF69A6" w:rsidRDefault="00BF69A6" w:rsidP="00B878D2">
            <w:pPr>
              <w:rPr>
                <w:color w:val="000000"/>
              </w:rPr>
            </w:pPr>
            <w:r w:rsidRPr="00BF69A6">
              <w:rPr>
                <w:color w:val="000000"/>
              </w:rPr>
              <w:t>Na</w:t>
            </w:r>
            <w:r w:rsidRPr="00B3590B">
              <w:rPr>
                <w:color w:val="000000"/>
                <w:vertAlign w:val="subscript"/>
              </w:rPr>
              <w:t>2</w:t>
            </w:r>
            <w:r w:rsidRPr="00BF69A6">
              <w:rPr>
                <w:color w:val="000000"/>
              </w:rPr>
              <w:t>SO</w:t>
            </w:r>
            <w:r w:rsidRPr="00B3590B">
              <w:rPr>
                <w:color w:val="000000"/>
                <w:vertAlign w:val="subscript"/>
              </w:rPr>
              <w:t>4</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0,015</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2,131</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0,015</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2,131</w:t>
            </w:r>
          </w:p>
        </w:tc>
      </w:tr>
      <w:tr w:rsidR="00BF69A6" w:rsidRPr="00BF69A6" w:rsidTr="00B3590B">
        <w:trPr>
          <w:trHeight w:val="300"/>
          <w:jc w:val="center"/>
        </w:trPr>
        <w:tc>
          <w:tcPr>
            <w:tcW w:w="2109" w:type="dxa"/>
            <w:shd w:val="clear" w:color="auto" w:fill="auto"/>
            <w:noWrap/>
            <w:vAlign w:val="bottom"/>
            <w:hideMark/>
          </w:tcPr>
          <w:p w:rsidR="00BF69A6" w:rsidRPr="00BF69A6" w:rsidRDefault="00BF69A6" w:rsidP="00B878D2">
            <w:pPr>
              <w:rPr>
                <w:color w:val="000000"/>
              </w:rPr>
            </w:pPr>
            <w:r w:rsidRPr="00BF69A6">
              <w:rPr>
                <w:color w:val="000000"/>
              </w:rPr>
              <w:t>KCl</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0,04</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2,982</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0,04</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2,982</w:t>
            </w:r>
          </w:p>
        </w:tc>
      </w:tr>
      <w:tr w:rsidR="00BF69A6" w:rsidRPr="00BF69A6" w:rsidTr="00B3590B">
        <w:trPr>
          <w:trHeight w:val="300"/>
          <w:jc w:val="center"/>
        </w:trPr>
        <w:tc>
          <w:tcPr>
            <w:tcW w:w="2109" w:type="dxa"/>
            <w:shd w:val="clear" w:color="auto" w:fill="auto"/>
            <w:noWrap/>
            <w:vAlign w:val="bottom"/>
            <w:hideMark/>
          </w:tcPr>
          <w:p w:rsidR="00BF69A6" w:rsidRPr="00BF69A6" w:rsidRDefault="00BF69A6" w:rsidP="00B878D2">
            <w:pPr>
              <w:rPr>
                <w:color w:val="000000"/>
              </w:rPr>
            </w:pPr>
            <w:r w:rsidRPr="00BF69A6">
              <w:rPr>
                <w:color w:val="000000"/>
              </w:rPr>
              <w:t>NH</w:t>
            </w:r>
            <w:r w:rsidRPr="00B3590B">
              <w:rPr>
                <w:color w:val="000000"/>
                <w:vertAlign w:val="subscript"/>
              </w:rPr>
              <w:t>4</w:t>
            </w:r>
            <w:r w:rsidRPr="00BF69A6">
              <w:rPr>
                <w:color w:val="000000"/>
              </w:rPr>
              <w:t>OH (conc)</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0</w:t>
            </w:r>
          </w:p>
        </w:tc>
        <w:tc>
          <w:tcPr>
            <w:tcW w:w="1813" w:type="dxa"/>
            <w:shd w:val="clear" w:color="auto" w:fill="auto"/>
            <w:noWrap/>
            <w:vAlign w:val="bottom"/>
            <w:hideMark/>
          </w:tcPr>
          <w:p w:rsidR="00BF69A6" w:rsidRPr="00BF69A6" w:rsidRDefault="00BF69A6" w:rsidP="00BF69A6">
            <w:pPr>
              <w:jc w:val="center"/>
              <w:rPr>
                <w:color w:val="000000"/>
              </w:rPr>
            </w:pPr>
            <w:r>
              <w:rPr>
                <w:color w:val="000000"/>
              </w:rPr>
              <w:t>0</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0,25</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17,200</w:t>
            </w:r>
          </w:p>
        </w:tc>
      </w:tr>
      <w:tr w:rsidR="00BF69A6" w:rsidRPr="00BF69A6" w:rsidTr="00B3590B">
        <w:trPr>
          <w:trHeight w:val="300"/>
          <w:jc w:val="center"/>
        </w:trPr>
        <w:tc>
          <w:tcPr>
            <w:tcW w:w="2109" w:type="dxa"/>
            <w:shd w:val="clear" w:color="auto" w:fill="auto"/>
            <w:noWrap/>
            <w:vAlign w:val="bottom"/>
            <w:hideMark/>
          </w:tcPr>
          <w:p w:rsidR="00BF69A6" w:rsidRPr="00BF69A6" w:rsidRDefault="00BF69A6" w:rsidP="00B878D2">
            <w:pPr>
              <w:rPr>
                <w:color w:val="000000"/>
              </w:rPr>
            </w:pPr>
            <w:r w:rsidRPr="00BF69A6">
              <w:rPr>
                <w:color w:val="000000"/>
              </w:rPr>
              <w:t>MgCl</w:t>
            </w:r>
            <w:r w:rsidRPr="00B3590B">
              <w:rPr>
                <w:color w:val="000000"/>
                <w:vertAlign w:val="subscript"/>
              </w:rPr>
              <w:t>2</w:t>
            </w:r>
            <w:r w:rsidR="00B3590B">
              <w:rPr>
                <w:color w:val="000000"/>
              </w:rPr>
              <w:t>∙</w:t>
            </w:r>
            <w:r w:rsidRPr="00BF69A6">
              <w:rPr>
                <w:color w:val="000000"/>
              </w:rPr>
              <w:t>6H</w:t>
            </w:r>
            <w:r w:rsidRPr="00B3590B">
              <w:rPr>
                <w:color w:val="000000"/>
                <w:vertAlign w:val="subscript"/>
              </w:rPr>
              <w:t>2</w:t>
            </w:r>
            <w:r w:rsidRPr="00BF69A6">
              <w:rPr>
                <w:color w:val="000000"/>
              </w:rPr>
              <w:t>O</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0,004</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0,813</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0</w:t>
            </w:r>
          </w:p>
        </w:tc>
        <w:tc>
          <w:tcPr>
            <w:tcW w:w="1813" w:type="dxa"/>
            <w:shd w:val="clear" w:color="auto" w:fill="auto"/>
            <w:noWrap/>
            <w:vAlign w:val="bottom"/>
            <w:hideMark/>
          </w:tcPr>
          <w:p w:rsidR="00BF69A6" w:rsidRPr="00BF69A6" w:rsidRDefault="00BF69A6" w:rsidP="00BF69A6">
            <w:pPr>
              <w:jc w:val="center"/>
              <w:rPr>
                <w:color w:val="000000"/>
              </w:rPr>
            </w:pPr>
            <w:r>
              <w:rPr>
                <w:color w:val="000000"/>
              </w:rPr>
              <w:t>0</w:t>
            </w:r>
          </w:p>
        </w:tc>
      </w:tr>
      <w:tr w:rsidR="00BF69A6" w:rsidRPr="00BF69A6" w:rsidTr="00B3590B">
        <w:trPr>
          <w:trHeight w:val="300"/>
          <w:jc w:val="center"/>
        </w:trPr>
        <w:tc>
          <w:tcPr>
            <w:tcW w:w="2109" w:type="dxa"/>
            <w:shd w:val="clear" w:color="auto" w:fill="auto"/>
            <w:noWrap/>
            <w:vAlign w:val="bottom"/>
            <w:hideMark/>
          </w:tcPr>
          <w:p w:rsidR="00BF69A6" w:rsidRPr="00BF69A6" w:rsidRDefault="00BF69A6" w:rsidP="00B878D2">
            <w:pPr>
              <w:rPr>
                <w:color w:val="000000"/>
              </w:rPr>
            </w:pPr>
            <w:r w:rsidRPr="00BF69A6">
              <w:rPr>
                <w:color w:val="000000"/>
              </w:rPr>
              <w:t>NaH</w:t>
            </w:r>
            <w:r w:rsidRPr="00B3590B">
              <w:rPr>
                <w:color w:val="000000"/>
                <w:vertAlign w:val="subscript"/>
              </w:rPr>
              <w:t>2</w:t>
            </w:r>
            <w:r w:rsidRPr="00BF69A6">
              <w:rPr>
                <w:color w:val="000000"/>
              </w:rPr>
              <w:t>PO</w:t>
            </w:r>
            <w:r w:rsidRPr="00B3590B">
              <w:rPr>
                <w:color w:val="000000"/>
                <w:vertAlign w:val="subscript"/>
              </w:rPr>
              <w:t>4</w:t>
            </w:r>
            <w:r w:rsidR="00B3590B">
              <w:rPr>
                <w:color w:val="000000"/>
              </w:rPr>
              <w:t>∙</w:t>
            </w:r>
            <w:r w:rsidRPr="00BF69A6">
              <w:rPr>
                <w:color w:val="000000"/>
              </w:rPr>
              <w:t>H</w:t>
            </w:r>
            <w:r w:rsidRPr="00B3590B">
              <w:rPr>
                <w:color w:val="000000"/>
                <w:vertAlign w:val="subscript"/>
              </w:rPr>
              <w:t>2</w:t>
            </w:r>
            <w:r w:rsidRPr="00BF69A6">
              <w:rPr>
                <w:color w:val="000000"/>
              </w:rPr>
              <w:t>O</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0,02</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2,760</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0,0136</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1,877</w:t>
            </w:r>
          </w:p>
        </w:tc>
      </w:tr>
      <w:tr w:rsidR="00BF69A6" w:rsidRPr="00BF69A6" w:rsidTr="00B3590B">
        <w:trPr>
          <w:trHeight w:val="300"/>
          <w:jc w:val="center"/>
        </w:trPr>
        <w:tc>
          <w:tcPr>
            <w:tcW w:w="2109" w:type="dxa"/>
            <w:shd w:val="clear" w:color="auto" w:fill="auto"/>
            <w:noWrap/>
            <w:vAlign w:val="bottom"/>
            <w:hideMark/>
          </w:tcPr>
          <w:p w:rsidR="00BF69A6" w:rsidRPr="00BF69A6" w:rsidRDefault="00BF69A6" w:rsidP="00B878D2">
            <w:pPr>
              <w:rPr>
                <w:color w:val="000000"/>
              </w:rPr>
            </w:pPr>
            <w:r w:rsidRPr="00BF69A6">
              <w:rPr>
                <w:color w:val="000000"/>
              </w:rPr>
              <w:t>CaCl</w:t>
            </w:r>
            <w:r w:rsidRPr="00B3590B">
              <w:rPr>
                <w:color w:val="000000"/>
                <w:vertAlign w:val="subscript"/>
              </w:rPr>
              <w:t>2</w:t>
            </w:r>
            <w:r w:rsidR="00B3590B">
              <w:rPr>
                <w:color w:val="000000"/>
              </w:rPr>
              <w:t>∙</w:t>
            </w:r>
            <w:r w:rsidRPr="00BF69A6">
              <w:rPr>
                <w:color w:val="000000"/>
              </w:rPr>
              <w:t>2H</w:t>
            </w:r>
            <w:r w:rsidRPr="00B3590B">
              <w:rPr>
                <w:color w:val="000000"/>
                <w:vertAlign w:val="subscript"/>
              </w:rPr>
              <w:t>2</w:t>
            </w:r>
            <w:r w:rsidRPr="00BF69A6">
              <w:rPr>
                <w:color w:val="000000"/>
              </w:rPr>
              <w:t>O</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0,004</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0,588</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0</w:t>
            </w:r>
          </w:p>
        </w:tc>
        <w:tc>
          <w:tcPr>
            <w:tcW w:w="1813" w:type="dxa"/>
            <w:shd w:val="clear" w:color="auto" w:fill="auto"/>
            <w:noWrap/>
            <w:vAlign w:val="bottom"/>
            <w:hideMark/>
          </w:tcPr>
          <w:p w:rsidR="00BF69A6" w:rsidRPr="00BF69A6" w:rsidRDefault="00BF69A6" w:rsidP="00BF69A6">
            <w:pPr>
              <w:jc w:val="center"/>
              <w:rPr>
                <w:color w:val="000000"/>
              </w:rPr>
            </w:pPr>
            <w:r>
              <w:rPr>
                <w:color w:val="000000"/>
              </w:rPr>
              <w:t>0</w:t>
            </w:r>
          </w:p>
        </w:tc>
      </w:tr>
      <w:tr w:rsidR="00BF69A6" w:rsidRPr="00BF69A6" w:rsidTr="00B3590B">
        <w:trPr>
          <w:trHeight w:val="300"/>
          <w:jc w:val="center"/>
        </w:trPr>
        <w:tc>
          <w:tcPr>
            <w:tcW w:w="2109" w:type="dxa"/>
            <w:shd w:val="clear" w:color="auto" w:fill="auto"/>
            <w:noWrap/>
            <w:vAlign w:val="bottom"/>
            <w:hideMark/>
          </w:tcPr>
          <w:p w:rsidR="00BF69A6" w:rsidRPr="00BF69A6" w:rsidRDefault="00BF69A6" w:rsidP="00B878D2">
            <w:pPr>
              <w:rPr>
                <w:color w:val="000000"/>
              </w:rPr>
            </w:pPr>
            <w:r w:rsidRPr="00BF69A6">
              <w:rPr>
                <w:color w:val="000000"/>
              </w:rPr>
              <w:t>NH</w:t>
            </w:r>
            <w:r w:rsidRPr="00B3590B">
              <w:rPr>
                <w:color w:val="000000"/>
                <w:vertAlign w:val="subscript"/>
              </w:rPr>
              <w:t>4</w:t>
            </w:r>
            <w:r w:rsidRPr="00BF69A6">
              <w:rPr>
                <w:color w:val="000000"/>
              </w:rPr>
              <w:t>HCO</w:t>
            </w:r>
            <w:r w:rsidRPr="00B3590B">
              <w:rPr>
                <w:color w:val="000000"/>
                <w:vertAlign w:val="subscript"/>
              </w:rPr>
              <w:t>3</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0</w:t>
            </w:r>
          </w:p>
        </w:tc>
        <w:tc>
          <w:tcPr>
            <w:tcW w:w="1813" w:type="dxa"/>
            <w:shd w:val="clear" w:color="auto" w:fill="auto"/>
            <w:noWrap/>
            <w:vAlign w:val="bottom"/>
            <w:hideMark/>
          </w:tcPr>
          <w:p w:rsidR="00BF69A6" w:rsidRPr="00BF69A6" w:rsidRDefault="00BF69A6" w:rsidP="00BF69A6">
            <w:pPr>
              <w:jc w:val="center"/>
              <w:rPr>
                <w:color w:val="000000"/>
              </w:rPr>
            </w:pPr>
            <w:r>
              <w:rPr>
                <w:color w:val="000000"/>
              </w:rPr>
              <w:t>0</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0,25</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19,765</w:t>
            </w:r>
          </w:p>
        </w:tc>
      </w:tr>
      <w:tr w:rsidR="00BF69A6" w:rsidRPr="00BF69A6" w:rsidTr="00B3590B">
        <w:trPr>
          <w:trHeight w:val="300"/>
          <w:jc w:val="center"/>
        </w:trPr>
        <w:tc>
          <w:tcPr>
            <w:tcW w:w="2109" w:type="dxa"/>
            <w:shd w:val="clear" w:color="auto" w:fill="auto"/>
            <w:noWrap/>
            <w:vAlign w:val="bottom"/>
            <w:hideMark/>
          </w:tcPr>
          <w:p w:rsidR="00BF69A6" w:rsidRPr="00BF69A6" w:rsidRDefault="00BF69A6" w:rsidP="00B878D2">
            <w:pPr>
              <w:rPr>
                <w:color w:val="000000"/>
              </w:rPr>
            </w:pPr>
            <w:r w:rsidRPr="00BF69A6">
              <w:rPr>
                <w:color w:val="000000"/>
              </w:rPr>
              <w:t>Na</w:t>
            </w:r>
            <w:r w:rsidRPr="00B3590B">
              <w:rPr>
                <w:color w:val="000000"/>
                <w:vertAlign w:val="subscript"/>
              </w:rPr>
              <w:t>3</w:t>
            </w:r>
            <w:r w:rsidRPr="00BF69A6">
              <w:rPr>
                <w:color w:val="000000"/>
              </w:rPr>
              <w:t>Citrate</w:t>
            </w:r>
            <w:r w:rsidR="00B3590B">
              <w:rPr>
                <w:color w:val="000000"/>
              </w:rPr>
              <w:t>∙</w:t>
            </w:r>
            <w:r w:rsidRPr="00BF69A6">
              <w:rPr>
                <w:color w:val="000000"/>
              </w:rPr>
              <w:t>2H</w:t>
            </w:r>
            <w:r w:rsidRPr="00B3590B">
              <w:rPr>
                <w:color w:val="000000"/>
                <w:vertAlign w:val="subscript"/>
              </w:rPr>
              <w:t>2</w:t>
            </w:r>
            <w:r w:rsidRPr="00BF69A6">
              <w:rPr>
                <w:color w:val="000000"/>
              </w:rPr>
              <w:t>O</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0,0027</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0,794</w:t>
            </w:r>
          </w:p>
        </w:tc>
        <w:tc>
          <w:tcPr>
            <w:tcW w:w="1813" w:type="dxa"/>
            <w:shd w:val="clear" w:color="auto" w:fill="auto"/>
            <w:noWrap/>
            <w:vAlign w:val="bottom"/>
            <w:hideMark/>
          </w:tcPr>
          <w:p w:rsidR="00BF69A6" w:rsidRPr="00BF69A6" w:rsidRDefault="00BF69A6" w:rsidP="00BF69A6">
            <w:pPr>
              <w:jc w:val="center"/>
              <w:rPr>
                <w:color w:val="000000"/>
              </w:rPr>
            </w:pPr>
            <w:r w:rsidRPr="00BF69A6">
              <w:rPr>
                <w:color w:val="000000"/>
              </w:rPr>
              <w:t>0</w:t>
            </w:r>
          </w:p>
        </w:tc>
        <w:tc>
          <w:tcPr>
            <w:tcW w:w="1813" w:type="dxa"/>
            <w:shd w:val="clear" w:color="auto" w:fill="auto"/>
            <w:noWrap/>
            <w:vAlign w:val="bottom"/>
            <w:hideMark/>
          </w:tcPr>
          <w:p w:rsidR="00BF69A6" w:rsidRPr="00BF69A6" w:rsidRDefault="00335E76" w:rsidP="00BF69A6">
            <w:pPr>
              <w:jc w:val="center"/>
              <w:rPr>
                <w:color w:val="000000"/>
              </w:rPr>
            </w:pPr>
            <w:r>
              <w:rPr>
                <w:color w:val="000000"/>
              </w:rPr>
              <w:t>0</w:t>
            </w:r>
          </w:p>
        </w:tc>
      </w:tr>
      <w:tr w:rsidR="00B3590B" w:rsidRPr="00BF69A6" w:rsidTr="00B3590B">
        <w:trPr>
          <w:trHeight w:val="300"/>
          <w:jc w:val="center"/>
        </w:trPr>
        <w:tc>
          <w:tcPr>
            <w:tcW w:w="2109" w:type="dxa"/>
            <w:tcBorders>
              <w:bottom w:val="single" w:sz="8" w:space="0" w:color="auto"/>
            </w:tcBorders>
            <w:shd w:val="clear" w:color="auto" w:fill="auto"/>
            <w:noWrap/>
            <w:vAlign w:val="bottom"/>
            <w:hideMark/>
          </w:tcPr>
          <w:p w:rsidR="00B3590B" w:rsidRPr="00BF69A6" w:rsidRDefault="00B3590B" w:rsidP="00B878D2">
            <w:pPr>
              <w:rPr>
                <w:bCs/>
              </w:rPr>
            </w:pPr>
            <w:r w:rsidRPr="00BF69A6">
              <w:rPr>
                <w:bCs/>
              </w:rPr>
              <w:t>pH</w:t>
            </w:r>
          </w:p>
        </w:tc>
        <w:tc>
          <w:tcPr>
            <w:tcW w:w="3626" w:type="dxa"/>
            <w:gridSpan w:val="2"/>
            <w:tcBorders>
              <w:bottom w:val="single" w:sz="8" w:space="0" w:color="auto"/>
            </w:tcBorders>
            <w:shd w:val="clear" w:color="auto" w:fill="auto"/>
            <w:noWrap/>
            <w:vAlign w:val="bottom"/>
            <w:hideMark/>
          </w:tcPr>
          <w:p w:rsidR="00B3590B" w:rsidRPr="00B3590B" w:rsidRDefault="00B3590B" w:rsidP="00B3590B">
            <w:pPr>
              <w:jc w:val="center"/>
              <w:rPr>
                <w:bCs/>
              </w:rPr>
            </w:pPr>
            <w:r w:rsidRPr="00B3590B">
              <w:rPr>
                <w:bCs/>
              </w:rPr>
              <w:t>6</w:t>
            </w:r>
          </w:p>
        </w:tc>
        <w:tc>
          <w:tcPr>
            <w:tcW w:w="3626" w:type="dxa"/>
            <w:gridSpan w:val="2"/>
            <w:tcBorders>
              <w:bottom w:val="single" w:sz="8" w:space="0" w:color="auto"/>
            </w:tcBorders>
            <w:shd w:val="clear" w:color="auto" w:fill="auto"/>
            <w:noWrap/>
            <w:vAlign w:val="bottom"/>
            <w:hideMark/>
          </w:tcPr>
          <w:p w:rsidR="00B3590B" w:rsidRPr="00B3590B" w:rsidRDefault="00B3590B" w:rsidP="00B3590B">
            <w:pPr>
              <w:jc w:val="center"/>
              <w:rPr>
                <w:bCs/>
              </w:rPr>
            </w:pPr>
            <w:r w:rsidRPr="00B3590B">
              <w:rPr>
                <w:bCs/>
              </w:rPr>
              <w:t>9</w:t>
            </w:r>
          </w:p>
        </w:tc>
      </w:tr>
    </w:tbl>
    <w:p w:rsidR="00B878D2" w:rsidRDefault="00B878D2" w:rsidP="00B878D2">
      <w:pPr>
        <w:spacing w:line="360" w:lineRule="auto"/>
        <w:jc w:val="both"/>
      </w:pPr>
    </w:p>
    <w:p w:rsidR="00B878D2" w:rsidRPr="00AC2C48" w:rsidRDefault="00B878D2" w:rsidP="00B878D2"/>
    <w:p w:rsidR="00B878D2" w:rsidRPr="00B3590B" w:rsidRDefault="00B3590B" w:rsidP="00B3590B">
      <w:pPr>
        <w:spacing w:line="360" w:lineRule="auto"/>
        <w:jc w:val="both"/>
      </w:pPr>
      <w:r w:rsidRPr="00B3590B">
        <w:rPr>
          <w:b/>
        </w:rPr>
        <w:t>Πίνακας Β.2.</w:t>
      </w:r>
      <w:r w:rsidRPr="00B3590B">
        <w:t xml:space="preserve"> Φυσικοχημικά χαρακτηριστικά του υγρού αποβλήτου</w:t>
      </w:r>
      <w:r>
        <w:t xml:space="preserve"> </w:t>
      </w:r>
      <w:r w:rsidRPr="00B3590B">
        <w:t>δευτεροβάθμιας επεξεργασίας</w:t>
      </w:r>
    </w:p>
    <w:tbl>
      <w:tblPr>
        <w:tblStyle w:val="13"/>
        <w:tblW w:w="0" w:type="auto"/>
        <w:jc w:val="center"/>
        <w:tblInd w:w="-681" w:type="dxa"/>
        <w:tblBorders>
          <w:top w:val="none" w:sz="0" w:space="0" w:color="auto"/>
          <w:left w:val="none" w:sz="0" w:space="0" w:color="auto"/>
          <w:bottom w:val="none" w:sz="0" w:space="0" w:color="auto"/>
          <w:right w:val="none" w:sz="0" w:space="0" w:color="auto"/>
        </w:tblBorders>
        <w:shd w:val="clear" w:color="auto" w:fill="FFFFFF" w:themeFill="background1"/>
        <w:tblLook w:val="04A0"/>
      </w:tblPr>
      <w:tblGrid>
        <w:gridCol w:w="3983"/>
        <w:gridCol w:w="4322"/>
      </w:tblGrid>
      <w:tr w:rsidR="00B878D2" w:rsidRPr="00B3590B" w:rsidTr="002F715E">
        <w:trPr>
          <w:cnfStyle w:val="100000000000"/>
          <w:jc w:val="center"/>
        </w:trPr>
        <w:tc>
          <w:tcPr>
            <w:cnfStyle w:val="001000000000"/>
            <w:tcW w:w="3983" w:type="dxa"/>
            <w:tcBorders>
              <w:top w:val="single" w:sz="8" w:space="0" w:color="000000" w:themeColor="text1"/>
              <w:bottom w:val="single" w:sz="8" w:space="0" w:color="000000" w:themeColor="text1"/>
            </w:tcBorders>
            <w:shd w:val="clear" w:color="auto" w:fill="FFFFFF" w:themeFill="background1"/>
          </w:tcPr>
          <w:p w:rsidR="00B878D2" w:rsidRPr="00B3590B" w:rsidRDefault="00B878D2" w:rsidP="00B878D2">
            <w:pPr>
              <w:jc w:val="center"/>
              <w:rPr>
                <w:rFonts w:ascii="Times New Roman" w:hAnsi="Times New Roman" w:cs="Times New Roman"/>
                <w:b w:val="0"/>
                <w:color w:val="auto"/>
              </w:rPr>
            </w:pPr>
          </w:p>
        </w:tc>
        <w:tc>
          <w:tcPr>
            <w:tcW w:w="4322" w:type="dxa"/>
            <w:tcBorders>
              <w:top w:val="single" w:sz="8" w:space="0" w:color="000000" w:themeColor="text1"/>
              <w:bottom w:val="single" w:sz="8" w:space="0" w:color="000000" w:themeColor="text1"/>
            </w:tcBorders>
            <w:shd w:val="clear" w:color="auto" w:fill="FFFFFF" w:themeFill="background1"/>
          </w:tcPr>
          <w:p w:rsidR="00B878D2" w:rsidRPr="00B3590B" w:rsidRDefault="00B878D2" w:rsidP="00B878D2">
            <w:pPr>
              <w:spacing w:before="100" w:beforeAutospacing="1" w:after="100" w:afterAutospacing="1"/>
              <w:jc w:val="center"/>
              <w:cnfStyle w:val="100000000000"/>
              <w:rPr>
                <w:rFonts w:ascii="Times New Roman" w:hAnsi="Times New Roman" w:cs="Times New Roman"/>
                <w:b w:val="0"/>
                <w:color w:val="auto"/>
              </w:rPr>
            </w:pPr>
            <w:r w:rsidRPr="00B3590B">
              <w:rPr>
                <w:rFonts w:ascii="Times New Roman" w:hAnsi="Times New Roman" w:cs="Times New Roman"/>
                <w:b w:val="0"/>
                <w:color w:val="auto"/>
              </w:rPr>
              <w:t>Χαρακτηριστικά υγρού αποβλήτου δευτεροβάθμιας επεξεργασίας</w:t>
            </w:r>
          </w:p>
        </w:tc>
      </w:tr>
      <w:tr w:rsidR="00B878D2" w:rsidRPr="00B3590B" w:rsidTr="002F715E">
        <w:trPr>
          <w:cnfStyle w:val="000000100000"/>
          <w:jc w:val="center"/>
        </w:trPr>
        <w:tc>
          <w:tcPr>
            <w:cnfStyle w:val="001000000000"/>
            <w:tcW w:w="3983" w:type="dxa"/>
            <w:tcBorders>
              <w:left w:val="none" w:sz="0" w:space="0" w:color="auto"/>
              <w:bottom w:val="none" w:sz="0" w:space="0" w:color="auto"/>
            </w:tcBorders>
            <w:shd w:val="clear" w:color="auto" w:fill="FFFFFF" w:themeFill="background1"/>
          </w:tcPr>
          <w:p w:rsidR="00B878D2" w:rsidRPr="00B3590B" w:rsidRDefault="00B878D2" w:rsidP="00B878D2">
            <w:pPr>
              <w:spacing w:before="100" w:beforeAutospacing="1" w:after="100" w:afterAutospacing="1"/>
              <w:jc w:val="center"/>
              <w:rPr>
                <w:rFonts w:ascii="Times New Roman" w:hAnsi="Times New Roman" w:cs="Times New Roman"/>
                <w:b w:val="0"/>
              </w:rPr>
            </w:pPr>
            <w:r w:rsidRPr="00B3590B">
              <w:rPr>
                <w:rFonts w:ascii="Times New Roman" w:hAnsi="Times New Roman" w:cs="Times New Roman"/>
                <w:b w:val="0"/>
              </w:rPr>
              <w:t>pH</w:t>
            </w:r>
          </w:p>
        </w:tc>
        <w:tc>
          <w:tcPr>
            <w:tcW w:w="4322" w:type="dxa"/>
            <w:tcBorders>
              <w:bottom w:val="none" w:sz="0" w:space="0" w:color="auto"/>
              <w:right w:val="none" w:sz="0" w:space="0" w:color="auto"/>
            </w:tcBorders>
            <w:shd w:val="clear" w:color="auto" w:fill="FFFFFF" w:themeFill="background1"/>
          </w:tcPr>
          <w:p w:rsidR="00B878D2" w:rsidRPr="00B3590B" w:rsidRDefault="00B878D2" w:rsidP="00B878D2">
            <w:pPr>
              <w:spacing w:before="100" w:beforeAutospacing="1" w:after="100" w:afterAutospacing="1"/>
              <w:jc w:val="center"/>
              <w:cnfStyle w:val="000000100000"/>
              <w:rPr>
                <w:rFonts w:ascii="Times New Roman" w:hAnsi="Times New Roman" w:cs="Times New Roman"/>
              </w:rPr>
            </w:pPr>
            <w:r w:rsidRPr="00B3590B">
              <w:rPr>
                <w:rFonts w:ascii="Times New Roman" w:hAnsi="Times New Roman" w:cs="Times New Roman"/>
              </w:rPr>
              <w:t>8,1</w:t>
            </w:r>
          </w:p>
        </w:tc>
      </w:tr>
      <w:tr w:rsidR="00B878D2" w:rsidRPr="00B3590B" w:rsidTr="002F715E">
        <w:trPr>
          <w:trHeight w:val="99"/>
          <w:jc w:val="center"/>
        </w:trPr>
        <w:tc>
          <w:tcPr>
            <w:cnfStyle w:val="001000000000"/>
            <w:tcW w:w="3983" w:type="dxa"/>
            <w:shd w:val="clear" w:color="auto" w:fill="FFFFFF" w:themeFill="background1"/>
          </w:tcPr>
          <w:p w:rsidR="00B878D2" w:rsidRPr="00B3590B" w:rsidRDefault="00B878D2" w:rsidP="00B878D2">
            <w:pPr>
              <w:spacing w:before="100" w:beforeAutospacing="1" w:after="100" w:afterAutospacing="1"/>
              <w:jc w:val="center"/>
              <w:rPr>
                <w:rFonts w:ascii="Times New Roman" w:hAnsi="Times New Roman" w:cs="Times New Roman"/>
                <w:b w:val="0"/>
              </w:rPr>
            </w:pPr>
            <w:r w:rsidRPr="00B3590B">
              <w:rPr>
                <w:rFonts w:ascii="Times New Roman" w:hAnsi="Times New Roman" w:cs="Times New Roman"/>
                <w:b w:val="0"/>
              </w:rPr>
              <w:t>Αγωγιμότητα,  μS/cm</w:t>
            </w:r>
          </w:p>
        </w:tc>
        <w:tc>
          <w:tcPr>
            <w:tcW w:w="4322" w:type="dxa"/>
            <w:shd w:val="clear" w:color="auto" w:fill="FFFFFF" w:themeFill="background1"/>
          </w:tcPr>
          <w:p w:rsidR="00B878D2" w:rsidRPr="00B3590B" w:rsidRDefault="00B878D2" w:rsidP="00B878D2">
            <w:pPr>
              <w:spacing w:before="100" w:beforeAutospacing="1" w:after="100" w:afterAutospacing="1"/>
              <w:jc w:val="center"/>
              <w:cnfStyle w:val="000000000000"/>
              <w:rPr>
                <w:rFonts w:ascii="Times New Roman" w:hAnsi="Times New Roman" w:cs="Times New Roman"/>
              </w:rPr>
            </w:pPr>
            <w:r w:rsidRPr="00B3590B">
              <w:rPr>
                <w:rFonts w:ascii="Times New Roman" w:hAnsi="Times New Roman" w:cs="Times New Roman"/>
              </w:rPr>
              <w:t>832</w:t>
            </w:r>
          </w:p>
        </w:tc>
      </w:tr>
      <w:tr w:rsidR="00B878D2" w:rsidRPr="00B3590B" w:rsidTr="002F715E">
        <w:trPr>
          <w:cnfStyle w:val="000000100000"/>
          <w:jc w:val="center"/>
        </w:trPr>
        <w:tc>
          <w:tcPr>
            <w:cnfStyle w:val="001000000000"/>
            <w:tcW w:w="3983" w:type="dxa"/>
            <w:tcBorders>
              <w:top w:val="none" w:sz="0" w:space="0" w:color="auto"/>
              <w:left w:val="none" w:sz="0" w:space="0" w:color="auto"/>
              <w:bottom w:val="none" w:sz="0" w:space="0" w:color="auto"/>
            </w:tcBorders>
            <w:shd w:val="clear" w:color="auto" w:fill="FFFFFF" w:themeFill="background1"/>
          </w:tcPr>
          <w:p w:rsidR="00B878D2" w:rsidRPr="00B3590B" w:rsidRDefault="00B878D2" w:rsidP="00B878D2">
            <w:pPr>
              <w:spacing w:before="100" w:beforeAutospacing="1" w:after="100" w:afterAutospacing="1"/>
              <w:jc w:val="center"/>
              <w:rPr>
                <w:rFonts w:ascii="Times New Roman" w:hAnsi="Times New Roman" w:cs="Times New Roman"/>
                <w:b w:val="0"/>
              </w:rPr>
            </w:pPr>
            <w:r w:rsidRPr="00B3590B">
              <w:rPr>
                <w:rFonts w:ascii="Times New Roman" w:hAnsi="Times New Roman" w:cs="Times New Roman"/>
                <w:b w:val="0"/>
              </w:rPr>
              <w:t xml:space="preserve">Αλκαλικότητα, εκφρασμένη σε </w:t>
            </w:r>
            <w:r w:rsidRPr="00B3590B">
              <w:rPr>
                <w:rFonts w:ascii="Times New Roman" w:hAnsi="Times New Roman" w:cs="Times New Roman"/>
                <w:b w:val="0"/>
                <w:lang w:val="en-US"/>
              </w:rPr>
              <w:t>mg</w:t>
            </w:r>
            <w:r w:rsidRPr="00B3590B">
              <w:rPr>
                <w:rFonts w:ascii="Times New Roman" w:hAnsi="Times New Roman" w:cs="Times New Roman"/>
                <w:b w:val="0"/>
              </w:rPr>
              <w:t>/</w:t>
            </w:r>
            <w:r w:rsidRPr="00B3590B">
              <w:rPr>
                <w:rFonts w:ascii="Times New Roman" w:hAnsi="Times New Roman" w:cs="Times New Roman"/>
                <w:b w:val="0"/>
                <w:lang w:val="en-US"/>
              </w:rPr>
              <w:t>L</w:t>
            </w:r>
            <w:r w:rsidRPr="00B3590B">
              <w:rPr>
                <w:rFonts w:ascii="Times New Roman" w:hAnsi="Times New Roman" w:cs="Times New Roman"/>
                <w:b w:val="0"/>
              </w:rPr>
              <w:t xml:space="preserve"> </w:t>
            </w:r>
            <w:r w:rsidRPr="00B3590B">
              <w:rPr>
                <w:rFonts w:ascii="Times New Roman" w:hAnsi="Times New Roman" w:cs="Times New Roman"/>
                <w:b w:val="0"/>
                <w:lang w:val="en-US"/>
              </w:rPr>
              <w:t>CaCO</w:t>
            </w:r>
            <w:r w:rsidRPr="00B3590B">
              <w:rPr>
                <w:rFonts w:ascii="Times New Roman" w:hAnsi="Times New Roman" w:cs="Times New Roman"/>
                <w:b w:val="0"/>
                <w:vertAlign w:val="subscript"/>
              </w:rPr>
              <w:t>3</w:t>
            </w:r>
          </w:p>
        </w:tc>
        <w:tc>
          <w:tcPr>
            <w:tcW w:w="4322" w:type="dxa"/>
            <w:tcBorders>
              <w:top w:val="none" w:sz="0" w:space="0" w:color="auto"/>
              <w:bottom w:val="none" w:sz="0" w:space="0" w:color="auto"/>
              <w:right w:val="none" w:sz="0" w:space="0" w:color="auto"/>
            </w:tcBorders>
            <w:shd w:val="clear" w:color="auto" w:fill="FFFFFF" w:themeFill="background1"/>
          </w:tcPr>
          <w:p w:rsidR="00B878D2" w:rsidRPr="00B3590B" w:rsidRDefault="00B878D2" w:rsidP="00B878D2">
            <w:pPr>
              <w:spacing w:before="100" w:beforeAutospacing="1" w:after="100" w:afterAutospacing="1"/>
              <w:jc w:val="center"/>
              <w:cnfStyle w:val="000000100000"/>
              <w:rPr>
                <w:rFonts w:ascii="Times New Roman" w:hAnsi="Times New Roman" w:cs="Times New Roman"/>
              </w:rPr>
            </w:pPr>
            <w:r w:rsidRPr="00B3590B">
              <w:rPr>
                <w:rFonts w:ascii="Times New Roman" w:hAnsi="Times New Roman" w:cs="Times New Roman"/>
              </w:rPr>
              <w:t>77,5</w:t>
            </w:r>
          </w:p>
        </w:tc>
      </w:tr>
      <w:tr w:rsidR="00B878D2" w:rsidRPr="00B3590B" w:rsidTr="002F715E">
        <w:trPr>
          <w:jc w:val="center"/>
        </w:trPr>
        <w:tc>
          <w:tcPr>
            <w:cnfStyle w:val="001000000000"/>
            <w:tcW w:w="3983" w:type="dxa"/>
            <w:shd w:val="clear" w:color="auto" w:fill="FFFFFF" w:themeFill="background1"/>
          </w:tcPr>
          <w:p w:rsidR="00B878D2" w:rsidRPr="00B3590B" w:rsidRDefault="00B878D2" w:rsidP="00B878D2">
            <w:pPr>
              <w:spacing w:before="100" w:beforeAutospacing="1" w:after="100" w:afterAutospacing="1"/>
              <w:jc w:val="center"/>
              <w:rPr>
                <w:rFonts w:ascii="Times New Roman" w:hAnsi="Times New Roman" w:cs="Times New Roman"/>
                <w:b w:val="0"/>
              </w:rPr>
            </w:pPr>
            <w:r w:rsidRPr="00B3590B">
              <w:rPr>
                <w:rFonts w:ascii="Times New Roman" w:hAnsi="Times New Roman" w:cs="Times New Roman"/>
                <w:b w:val="0"/>
              </w:rPr>
              <w:t>Χημικά Απαιτούμενο Οξυγόνο (</w:t>
            </w:r>
            <w:r w:rsidRPr="00B3590B">
              <w:rPr>
                <w:rFonts w:ascii="Times New Roman" w:hAnsi="Times New Roman" w:cs="Times New Roman"/>
                <w:b w:val="0"/>
                <w:lang w:val="en-US"/>
              </w:rPr>
              <w:t>COD</w:t>
            </w:r>
            <w:r w:rsidRPr="00B3590B">
              <w:rPr>
                <w:rFonts w:ascii="Times New Roman" w:hAnsi="Times New Roman" w:cs="Times New Roman"/>
                <w:b w:val="0"/>
              </w:rPr>
              <w:t xml:space="preserve">), </w:t>
            </w:r>
            <w:r w:rsidRPr="00B3590B">
              <w:rPr>
                <w:rFonts w:ascii="Times New Roman" w:hAnsi="Times New Roman" w:cs="Times New Roman"/>
                <w:b w:val="0"/>
                <w:lang w:val="en-US"/>
              </w:rPr>
              <w:t>in</w:t>
            </w:r>
            <w:r w:rsidRPr="00B3590B">
              <w:rPr>
                <w:rFonts w:ascii="Times New Roman" w:hAnsi="Times New Roman" w:cs="Times New Roman"/>
                <w:b w:val="0"/>
              </w:rPr>
              <w:t xml:space="preserve"> </w:t>
            </w:r>
            <w:r w:rsidRPr="00B3590B">
              <w:rPr>
                <w:rFonts w:ascii="Times New Roman" w:hAnsi="Times New Roman" w:cs="Times New Roman"/>
                <w:b w:val="0"/>
                <w:lang w:val="en-US"/>
              </w:rPr>
              <w:t>mg</w:t>
            </w:r>
            <w:r w:rsidRPr="00B3590B">
              <w:rPr>
                <w:rFonts w:ascii="Times New Roman" w:hAnsi="Times New Roman" w:cs="Times New Roman"/>
                <w:b w:val="0"/>
              </w:rPr>
              <w:t>/</w:t>
            </w:r>
            <w:r w:rsidRPr="00B3590B">
              <w:rPr>
                <w:rFonts w:ascii="Times New Roman" w:hAnsi="Times New Roman" w:cs="Times New Roman"/>
                <w:b w:val="0"/>
                <w:lang w:val="en-US"/>
              </w:rPr>
              <w:t>L</w:t>
            </w:r>
          </w:p>
        </w:tc>
        <w:tc>
          <w:tcPr>
            <w:tcW w:w="4322" w:type="dxa"/>
            <w:shd w:val="clear" w:color="auto" w:fill="FFFFFF" w:themeFill="background1"/>
          </w:tcPr>
          <w:p w:rsidR="00B878D2" w:rsidRPr="00B3590B" w:rsidRDefault="00B878D2" w:rsidP="00B878D2">
            <w:pPr>
              <w:spacing w:before="100" w:beforeAutospacing="1" w:after="100" w:afterAutospacing="1"/>
              <w:jc w:val="center"/>
              <w:cnfStyle w:val="000000000000"/>
              <w:rPr>
                <w:rFonts w:ascii="Times New Roman" w:hAnsi="Times New Roman" w:cs="Times New Roman"/>
              </w:rPr>
            </w:pPr>
            <w:r w:rsidRPr="00B3590B">
              <w:rPr>
                <w:rFonts w:ascii="Times New Roman" w:hAnsi="Times New Roman" w:cs="Times New Roman"/>
              </w:rPr>
              <w:t>11</w:t>
            </w:r>
          </w:p>
        </w:tc>
      </w:tr>
      <w:tr w:rsidR="00B878D2" w:rsidRPr="00B3590B" w:rsidTr="002F715E">
        <w:trPr>
          <w:cnfStyle w:val="000000100000"/>
          <w:jc w:val="center"/>
        </w:trPr>
        <w:tc>
          <w:tcPr>
            <w:cnfStyle w:val="001000000000"/>
            <w:tcW w:w="3983" w:type="dxa"/>
            <w:tcBorders>
              <w:top w:val="none" w:sz="0" w:space="0" w:color="auto"/>
              <w:left w:val="none" w:sz="0" w:space="0" w:color="auto"/>
              <w:bottom w:val="none" w:sz="0" w:space="0" w:color="auto"/>
            </w:tcBorders>
            <w:shd w:val="clear" w:color="auto" w:fill="FFFFFF" w:themeFill="background1"/>
          </w:tcPr>
          <w:p w:rsidR="00B878D2" w:rsidRPr="00B3590B" w:rsidRDefault="00B878D2" w:rsidP="00B878D2">
            <w:pPr>
              <w:spacing w:before="100" w:beforeAutospacing="1" w:after="100" w:afterAutospacing="1"/>
              <w:jc w:val="center"/>
              <w:rPr>
                <w:rFonts w:ascii="Times New Roman" w:hAnsi="Times New Roman" w:cs="Times New Roman"/>
                <w:b w:val="0"/>
                <w:lang w:val="en-US"/>
              </w:rPr>
            </w:pPr>
            <w:r w:rsidRPr="00B3590B">
              <w:rPr>
                <w:rFonts w:ascii="Times New Roman" w:hAnsi="Times New Roman" w:cs="Times New Roman"/>
                <w:b w:val="0"/>
                <w:lang w:val="en-US"/>
              </w:rPr>
              <w:t>Non-purgeable organic carbon (NPOC)</w:t>
            </w:r>
            <w:r w:rsidRPr="00B3590B">
              <w:rPr>
                <w:rFonts w:ascii="Times New Roman" w:hAnsi="Times New Roman" w:cs="Times New Roman"/>
                <w:b w:val="0"/>
                <w:lang w:val="fr-FR"/>
              </w:rPr>
              <w:t xml:space="preserve">, </w:t>
            </w:r>
            <w:r w:rsidRPr="00B3590B">
              <w:rPr>
                <w:rFonts w:ascii="Times New Roman" w:hAnsi="Times New Roman" w:cs="Times New Roman"/>
                <w:b w:val="0"/>
                <w:lang w:val="en-US"/>
              </w:rPr>
              <w:t>in mg/L</w:t>
            </w:r>
          </w:p>
        </w:tc>
        <w:tc>
          <w:tcPr>
            <w:tcW w:w="4322" w:type="dxa"/>
            <w:tcBorders>
              <w:top w:val="none" w:sz="0" w:space="0" w:color="auto"/>
              <w:bottom w:val="none" w:sz="0" w:space="0" w:color="auto"/>
              <w:right w:val="none" w:sz="0" w:space="0" w:color="auto"/>
            </w:tcBorders>
            <w:shd w:val="clear" w:color="auto" w:fill="FFFFFF" w:themeFill="background1"/>
          </w:tcPr>
          <w:p w:rsidR="00B878D2" w:rsidRPr="00B3590B" w:rsidRDefault="00B878D2" w:rsidP="00B878D2">
            <w:pPr>
              <w:spacing w:before="100" w:beforeAutospacing="1" w:after="100" w:afterAutospacing="1"/>
              <w:jc w:val="center"/>
              <w:cnfStyle w:val="000000100000"/>
              <w:rPr>
                <w:rFonts w:ascii="Times New Roman" w:hAnsi="Times New Roman" w:cs="Times New Roman"/>
              </w:rPr>
            </w:pPr>
            <w:r w:rsidRPr="00B3590B">
              <w:rPr>
                <w:rFonts w:ascii="Times New Roman" w:hAnsi="Times New Roman" w:cs="Times New Roman"/>
              </w:rPr>
              <w:t>6,2</w:t>
            </w:r>
          </w:p>
        </w:tc>
      </w:tr>
      <w:tr w:rsidR="00B878D2" w:rsidRPr="00B3590B" w:rsidTr="002F715E">
        <w:trPr>
          <w:jc w:val="center"/>
        </w:trPr>
        <w:tc>
          <w:tcPr>
            <w:cnfStyle w:val="001000000000"/>
            <w:tcW w:w="3983" w:type="dxa"/>
            <w:shd w:val="clear" w:color="auto" w:fill="FFFFFF" w:themeFill="background1"/>
          </w:tcPr>
          <w:p w:rsidR="00B878D2" w:rsidRPr="00B3590B" w:rsidRDefault="00B878D2" w:rsidP="00B878D2">
            <w:pPr>
              <w:spacing w:before="100" w:beforeAutospacing="1" w:after="100" w:afterAutospacing="1"/>
              <w:jc w:val="center"/>
              <w:rPr>
                <w:rFonts w:ascii="Times New Roman" w:hAnsi="Times New Roman" w:cs="Times New Roman"/>
                <w:b w:val="0"/>
              </w:rPr>
            </w:pPr>
            <w:r w:rsidRPr="00B3590B">
              <w:rPr>
                <w:rFonts w:ascii="Times New Roman" w:hAnsi="Times New Roman" w:cs="Times New Roman"/>
                <w:b w:val="0"/>
              </w:rPr>
              <w:t>[Ca</w:t>
            </w:r>
            <w:r w:rsidRPr="00B3590B">
              <w:rPr>
                <w:rFonts w:ascii="Times New Roman" w:hAnsi="Times New Roman" w:cs="Times New Roman"/>
                <w:b w:val="0"/>
                <w:vertAlign w:val="superscript"/>
              </w:rPr>
              <w:t>2+</w:t>
            </w:r>
            <w:r w:rsidRPr="00B3590B">
              <w:rPr>
                <w:rFonts w:ascii="Times New Roman" w:hAnsi="Times New Roman" w:cs="Times New Roman"/>
                <w:b w:val="0"/>
              </w:rPr>
              <w:t>], in mg/L</w:t>
            </w:r>
          </w:p>
        </w:tc>
        <w:tc>
          <w:tcPr>
            <w:tcW w:w="4322" w:type="dxa"/>
            <w:shd w:val="clear" w:color="auto" w:fill="FFFFFF" w:themeFill="background1"/>
          </w:tcPr>
          <w:p w:rsidR="00B878D2" w:rsidRPr="00B3590B" w:rsidRDefault="00B878D2" w:rsidP="00B878D2">
            <w:pPr>
              <w:spacing w:before="100" w:beforeAutospacing="1" w:after="100" w:afterAutospacing="1"/>
              <w:jc w:val="center"/>
              <w:cnfStyle w:val="000000000000"/>
              <w:rPr>
                <w:rFonts w:ascii="Times New Roman" w:hAnsi="Times New Roman" w:cs="Times New Roman"/>
              </w:rPr>
            </w:pPr>
            <w:r w:rsidRPr="00B3590B">
              <w:rPr>
                <w:rFonts w:ascii="Times New Roman" w:hAnsi="Times New Roman" w:cs="Times New Roman"/>
              </w:rPr>
              <w:t>43,12</w:t>
            </w:r>
          </w:p>
        </w:tc>
      </w:tr>
      <w:tr w:rsidR="00B878D2" w:rsidRPr="00B3590B" w:rsidTr="002F715E">
        <w:trPr>
          <w:cnfStyle w:val="000000100000"/>
          <w:jc w:val="center"/>
        </w:trPr>
        <w:tc>
          <w:tcPr>
            <w:cnfStyle w:val="001000000000"/>
            <w:tcW w:w="3983" w:type="dxa"/>
            <w:tcBorders>
              <w:top w:val="none" w:sz="0" w:space="0" w:color="auto"/>
              <w:left w:val="none" w:sz="0" w:space="0" w:color="auto"/>
              <w:bottom w:val="none" w:sz="0" w:space="0" w:color="auto"/>
            </w:tcBorders>
            <w:shd w:val="clear" w:color="auto" w:fill="FFFFFF" w:themeFill="background1"/>
          </w:tcPr>
          <w:p w:rsidR="00B878D2" w:rsidRPr="00B3590B" w:rsidRDefault="00B878D2" w:rsidP="00B878D2">
            <w:pPr>
              <w:spacing w:before="100" w:beforeAutospacing="1" w:after="100" w:afterAutospacing="1"/>
              <w:jc w:val="center"/>
              <w:rPr>
                <w:rFonts w:ascii="Times New Roman" w:hAnsi="Times New Roman" w:cs="Times New Roman"/>
                <w:b w:val="0"/>
              </w:rPr>
            </w:pPr>
            <w:r w:rsidRPr="00B3590B">
              <w:rPr>
                <w:rFonts w:ascii="Times New Roman" w:hAnsi="Times New Roman" w:cs="Times New Roman"/>
                <w:b w:val="0"/>
              </w:rPr>
              <w:t>[Mg</w:t>
            </w:r>
            <w:r w:rsidRPr="00B3590B">
              <w:rPr>
                <w:rFonts w:ascii="Times New Roman" w:hAnsi="Times New Roman" w:cs="Times New Roman"/>
                <w:b w:val="0"/>
                <w:vertAlign w:val="superscript"/>
              </w:rPr>
              <w:t>2+</w:t>
            </w:r>
            <w:r w:rsidRPr="00B3590B">
              <w:rPr>
                <w:rFonts w:ascii="Times New Roman" w:hAnsi="Times New Roman" w:cs="Times New Roman"/>
                <w:b w:val="0"/>
              </w:rPr>
              <w:t>], in mg/L</w:t>
            </w:r>
          </w:p>
        </w:tc>
        <w:tc>
          <w:tcPr>
            <w:tcW w:w="4322" w:type="dxa"/>
            <w:tcBorders>
              <w:top w:val="none" w:sz="0" w:space="0" w:color="auto"/>
              <w:bottom w:val="none" w:sz="0" w:space="0" w:color="auto"/>
              <w:right w:val="none" w:sz="0" w:space="0" w:color="auto"/>
            </w:tcBorders>
            <w:shd w:val="clear" w:color="auto" w:fill="FFFFFF" w:themeFill="background1"/>
          </w:tcPr>
          <w:p w:rsidR="00B878D2" w:rsidRPr="00B3590B" w:rsidRDefault="00B878D2" w:rsidP="00B878D2">
            <w:pPr>
              <w:spacing w:before="100" w:beforeAutospacing="1" w:after="100" w:afterAutospacing="1"/>
              <w:jc w:val="center"/>
              <w:cnfStyle w:val="000000100000"/>
              <w:rPr>
                <w:rFonts w:ascii="Times New Roman" w:hAnsi="Times New Roman" w:cs="Times New Roman"/>
              </w:rPr>
            </w:pPr>
            <w:r w:rsidRPr="00B3590B">
              <w:rPr>
                <w:rFonts w:ascii="Times New Roman" w:hAnsi="Times New Roman" w:cs="Times New Roman"/>
              </w:rPr>
              <w:t>17,46</w:t>
            </w:r>
          </w:p>
        </w:tc>
      </w:tr>
      <w:tr w:rsidR="00B878D2" w:rsidRPr="00B3590B" w:rsidTr="002F715E">
        <w:trPr>
          <w:jc w:val="center"/>
        </w:trPr>
        <w:tc>
          <w:tcPr>
            <w:cnfStyle w:val="001000000000"/>
            <w:tcW w:w="3983" w:type="dxa"/>
            <w:shd w:val="clear" w:color="auto" w:fill="FFFFFF" w:themeFill="background1"/>
          </w:tcPr>
          <w:p w:rsidR="00B878D2" w:rsidRPr="00B3590B" w:rsidRDefault="00B878D2" w:rsidP="00B878D2">
            <w:pPr>
              <w:spacing w:before="100" w:beforeAutospacing="1" w:after="100" w:afterAutospacing="1"/>
              <w:jc w:val="center"/>
              <w:rPr>
                <w:rFonts w:ascii="Times New Roman" w:hAnsi="Times New Roman" w:cs="Times New Roman"/>
                <w:b w:val="0"/>
              </w:rPr>
            </w:pPr>
            <w:r w:rsidRPr="00B3590B">
              <w:rPr>
                <w:rFonts w:ascii="Times New Roman" w:hAnsi="Times New Roman" w:cs="Times New Roman"/>
                <w:b w:val="0"/>
              </w:rPr>
              <w:t>[Na</w:t>
            </w:r>
            <w:r w:rsidRPr="00B3590B">
              <w:rPr>
                <w:rFonts w:ascii="Times New Roman" w:hAnsi="Times New Roman" w:cs="Times New Roman"/>
                <w:b w:val="0"/>
                <w:vertAlign w:val="superscript"/>
              </w:rPr>
              <w:t>+</w:t>
            </w:r>
            <w:r w:rsidRPr="00B3590B">
              <w:rPr>
                <w:rFonts w:ascii="Times New Roman" w:hAnsi="Times New Roman" w:cs="Times New Roman"/>
                <w:b w:val="0"/>
              </w:rPr>
              <w:t>], in mg/L</w:t>
            </w:r>
          </w:p>
        </w:tc>
        <w:tc>
          <w:tcPr>
            <w:tcW w:w="4322" w:type="dxa"/>
            <w:shd w:val="clear" w:color="auto" w:fill="FFFFFF" w:themeFill="background1"/>
          </w:tcPr>
          <w:p w:rsidR="00B878D2" w:rsidRPr="00B3590B" w:rsidRDefault="00B878D2" w:rsidP="00B878D2">
            <w:pPr>
              <w:spacing w:before="100" w:beforeAutospacing="1" w:after="100" w:afterAutospacing="1"/>
              <w:jc w:val="center"/>
              <w:cnfStyle w:val="000000000000"/>
              <w:rPr>
                <w:rFonts w:ascii="Times New Roman" w:hAnsi="Times New Roman" w:cs="Times New Roman"/>
              </w:rPr>
            </w:pPr>
            <w:r w:rsidRPr="00B3590B">
              <w:rPr>
                <w:rFonts w:ascii="Times New Roman" w:hAnsi="Times New Roman" w:cs="Times New Roman"/>
              </w:rPr>
              <w:t>119,86</w:t>
            </w:r>
          </w:p>
        </w:tc>
      </w:tr>
      <w:tr w:rsidR="00B878D2" w:rsidRPr="00B3590B" w:rsidTr="002F715E">
        <w:trPr>
          <w:cnfStyle w:val="000000100000"/>
          <w:jc w:val="center"/>
        </w:trPr>
        <w:tc>
          <w:tcPr>
            <w:cnfStyle w:val="001000000000"/>
            <w:tcW w:w="3983" w:type="dxa"/>
            <w:tcBorders>
              <w:top w:val="none" w:sz="0" w:space="0" w:color="auto"/>
              <w:left w:val="none" w:sz="0" w:space="0" w:color="auto"/>
              <w:bottom w:val="none" w:sz="0" w:space="0" w:color="auto"/>
            </w:tcBorders>
            <w:shd w:val="clear" w:color="auto" w:fill="FFFFFF" w:themeFill="background1"/>
          </w:tcPr>
          <w:p w:rsidR="00B878D2" w:rsidRPr="00B3590B" w:rsidRDefault="00B878D2" w:rsidP="00B878D2">
            <w:pPr>
              <w:spacing w:before="100" w:beforeAutospacing="1" w:after="100" w:afterAutospacing="1"/>
              <w:jc w:val="center"/>
              <w:rPr>
                <w:rFonts w:ascii="Times New Roman" w:hAnsi="Times New Roman" w:cs="Times New Roman"/>
                <w:b w:val="0"/>
              </w:rPr>
            </w:pPr>
            <w:r w:rsidRPr="00B3590B">
              <w:rPr>
                <w:rFonts w:ascii="Times New Roman" w:hAnsi="Times New Roman" w:cs="Times New Roman"/>
                <w:b w:val="0"/>
              </w:rPr>
              <w:t>[K</w:t>
            </w:r>
            <w:r w:rsidRPr="00B3590B">
              <w:rPr>
                <w:rFonts w:ascii="Times New Roman" w:hAnsi="Times New Roman" w:cs="Times New Roman"/>
                <w:b w:val="0"/>
                <w:vertAlign w:val="superscript"/>
              </w:rPr>
              <w:t>+</w:t>
            </w:r>
            <w:r w:rsidRPr="00B3590B">
              <w:rPr>
                <w:rFonts w:ascii="Times New Roman" w:hAnsi="Times New Roman" w:cs="Times New Roman"/>
                <w:b w:val="0"/>
              </w:rPr>
              <w:t>], in mg/L</w:t>
            </w:r>
          </w:p>
        </w:tc>
        <w:tc>
          <w:tcPr>
            <w:tcW w:w="4322" w:type="dxa"/>
            <w:tcBorders>
              <w:top w:val="none" w:sz="0" w:space="0" w:color="auto"/>
              <w:bottom w:val="none" w:sz="0" w:space="0" w:color="auto"/>
              <w:right w:val="none" w:sz="0" w:space="0" w:color="auto"/>
            </w:tcBorders>
            <w:shd w:val="clear" w:color="auto" w:fill="FFFFFF" w:themeFill="background1"/>
          </w:tcPr>
          <w:p w:rsidR="00B878D2" w:rsidRPr="00B3590B" w:rsidRDefault="00B878D2" w:rsidP="00B878D2">
            <w:pPr>
              <w:spacing w:before="100" w:beforeAutospacing="1" w:after="100" w:afterAutospacing="1"/>
              <w:jc w:val="center"/>
              <w:cnfStyle w:val="000000100000"/>
              <w:rPr>
                <w:rFonts w:ascii="Times New Roman" w:hAnsi="Times New Roman" w:cs="Times New Roman"/>
              </w:rPr>
            </w:pPr>
            <w:r w:rsidRPr="00B3590B">
              <w:rPr>
                <w:rFonts w:ascii="Times New Roman" w:hAnsi="Times New Roman" w:cs="Times New Roman"/>
              </w:rPr>
              <w:t>18,11</w:t>
            </w:r>
          </w:p>
        </w:tc>
      </w:tr>
      <w:tr w:rsidR="00B878D2" w:rsidRPr="00B3590B" w:rsidTr="002F715E">
        <w:trPr>
          <w:jc w:val="center"/>
        </w:trPr>
        <w:tc>
          <w:tcPr>
            <w:cnfStyle w:val="001000000000"/>
            <w:tcW w:w="3983" w:type="dxa"/>
            <w:shd w:val="clear" w:color="auto" w:fill="FFFFFF" w:themeFill="background1"/>
          </w:tcPr>
          <w:p w:rsidR="00B878D2" w:rsidRPr="00B3590B" w:rsidRDefault="00B878D2" w:rsidP="00B878D2">
            <w:pPr>
              <w:spacing w:before="100" w:beforeAutospacing="1" w:after="100" w:afterAutospacing="1"/>
              <w:jc w:val="center"/>
              <w:rPr>
                <w:rFonts w:ascii="Times New Roman" w:hAnsi="Times New Roman" w:cs="Times New Roman"/>
                <w:b w:val="0"/>
              </w:rPr>
            </w:pPr>
            <w:r w:rsidRPr="00B3590B">
              <w:rPr>
                <w:rFonts w:ascii="Times New Roman" w:hAnsi="Times New Roman" w:cs="Times New Roman"/>
                <w:b w:val="0"/>
              </w:rPr>
              <w:t>[NH</w:t>
            </w:r>
            <w:r w:rsidRPr="00B3590B">
              <w:rPr>
                <w:rFonts w:ascii="Times New Roman" w:hAnsi="Times New Roman" w:cs="Times New Roman"/>
                <w:b w:val="0"/>
                <w:vertAlign w:val="subscript"/>
              </w:rPr>
              <w:t>4</w:t>
            </w:r>
            <w:r w:rsidRPr="00B3590B">
              <w:rPr>
                <w:rFonts w:ascii="Times New Roman" w:hAnsi="Times New Roman" w:cs="Times New Roman"/>
                <w:b w:val="0"/>
                <w:vertAlign w:val="superscript"/>
              </w:rPr>
              <w:t>+</w:t>
            </w:r>
            <w:r w:rsidRPr="00B3590B">
              <w:rPr>
                <w:rFonts w:ascii="Times New Roman" w:hAnsi="Times New Roman" w:cs="Times New Roman"/>
                <w:b w:val="0"/>
              </w:rPr>
              <w:t>], in mg/L</w:t>
            </w:r>
          </w:p>
        </w:tc>
        <w:tc>
          <w:tcPr>
            <w:tcW w:w="4322" w:type="dxa"/>
            <w:shd w:val="clear" w:color="auto" w:fill="FFFFFF" w:themeFill="background1"/>
          </w:tcPr>
          <w:p w:rsidR="00B878D2" w:rsidRPr="00B3590B" w:rsidRDefault="00B878D2" w:rsidP="00B878D2">
            <w:pPr>
              <w:spacing w:before="100" w:beforeAutospacing="1" w:after="100" w:afterAutospacing="1"/>
              <w:jc w:val="center"/>
              <w:cnfStyle w:val="000000000000"/>
              <w:rPr>
                <w:rFonts w:ascii="Times New Roman" w:hAnsi="Times New Roman" w:cs="Times New Roman"/>
              </w:rPr>
            </w:pPr>
            <w:r w:rsidRPr="00B3590B">
              <w:rPr>
                <w:rFonts w:ascii="Times New Roman" w:hAnsi="Times New Roman" w:cs="Times New Roman"/>
              </w:rPr>
              <w:t>2,00</w:t>
            </w:r>
          </w:p>
        </w:tc>
      </w:tr>
      <w:tr w:rsidR="00B878D2" w:rsidRPr="00B3590B" w:rsidTr="002F715E">
        <w:trPr>
          <w:cnfStyle w:val="000000100000"/>
          <w:jc w:val="center"/>
        </w:trPr>
        <w:tc>
          <w:tcPr>
            <w:cnfStyle w:val="001000000000"/>
            <w:tcW w:w="3983" w:type="dxa"/>
            <w:tcBorders>
              <w:top w:val="none" w:sz="0" w:space="0" w:color="auto"/>
              <w:left w:val="none" w:sz="0" w:space="0" w:color="auto"/>
              <w:bottom w:val="none" w:sz="0" w:space="0" w:color="auto"/>
            </w:tcBorders>
            <w:shd w:val="clear" w:color="auto" w:fill="FFFFFF" w:themeFill="background1"/>
          </w:tcPr>
          <w:p w:rsidR="00B878D2" w:rsidRPr="00B3590B" w:rsidRDefault="00B878D2" w:rsidP="00B878D2">
            <w:pPr>
              <w:spacing w:before="100" w:beforeAutospacing="1" w:after="100" w:afterAutospacing="1"/>
              <w:jc w:val="center"/>
              <w:rPr>
                <w:rFonts w:ascii="Times New Roman" w:hAnsi="Times New Roman" w:cs="Times New Roman"/>
                <w:b w:val="0"/>
              </w:rPr>
            </w:pPr>
            <w:r w:rsidRPr="00B3590B">
              <w:rPr>
                <w:rFonts w:ascii="Times New Roman" w:hAnsi="Times New Roman" w:cs="Times New Roman"/>
                <w:b w:val="0"/>
              </w:rPr>
              <w:t>[HCO</w:t>
            </w:r>
            <w:r w:rsidRPr="00B3590B">
              <w:rPr>
                <w:rFonts w:ascii="Times New Roman" w:hAnsi="Times New Roman" w:cs="Times New Roman"/>
                <w:b w:val="0"/>
                <w:vertAlign w:val="subscript"/>
              </w:rPr>
              <w:t>3</w:t>
            </w:r>
            <w:r w:rsidRPr="00B3590B">
              <w:rPr>
                <w:rFonts w:ascii="Times New Roman" w:hAnsi="Times New Roman" w:cs="Times New Roman"/>
                <w:b w:val="0"/>
                <w:vertAlign w:val="superscript"/>
              </w:rPr>
              <w:t>−</w:t>
            </w:r>
            <w:r w:rsidRPr="00B3590B">
              <w:rPr>
                <w:rFonts w:ascii="Times New Roman" w:hAnsi="Times New Roman" w:cs="Times New Roman"/>
                <w:b w:val="0"/>
              </w:rPr>
              <w:t>], in mg/L</w:t>
            </w:r>
          </w:p>
        </w:tc>
        <w:tc>
          <w:tcPr>
            <w:tcW w:w="4322" w:type="dxa"/>
            <w:tcBorders>
              <w:top w:val="none" w:sz="0" w:space="0" w:color="auto"/>
              <w:bottom w:val="none" w:sz="0" w:space="0" w:color="auto"/>
              <w:right w:val="none" w:sz="0" w:space="0" w:color="auto"/>
            </w:tcBorders>
            <w:shd w:val="clear" w:color="auto" w:fill="FFFFFF" w:themeFill="background1"/>
          </w:tcPr>
          <w:p w:rsidR="00B878D2" w:rsidRPr="00B3590B" w:rsidRDefault="00B878D2" w:rsidP="00B878D2">
            <w:pPr>
              <w:spacing w:before="100" w:beforeAutospacing="1" w:after="100" w:afterAutospacing="1"/>
              <w:jc w:val="center"/>
              <w:cnfStyle w:val="000000100000"/>
              <w:rPr>
                <w:rFonts w:ascii="Times New Roman" w:hAnsi="Times New Roman" w:cs="Times New Roman"/>
              </w:rPr>
            </w:pPr>
            <w:r w:rsidRPr="00B3590B">
              <w:rPr>
                <w:rFonts w:ascii="Times New Roman" w:hAnsi="Times New Roman" w:cs="Times New Roman"/>
              </w:rPr>
              <w:t>207,98</w:t>
            </w:r>
          </w:p>
        </w:tc>
      </w:tr>
      <w:tr w:rsidR="00B878D2" w:rsidRPr="00B3590B" w:rsidTr="002F715E">
        <w:trPr>
          <w:jc w:val="center"/>
        </w:trPr>
        <w:tc>
          <w:tcPr>
            <w:cnfStyle w:val="001000000000"/>
            <w:tcW w:w="3983" w:type="dxa"/>
            <w:shd w:val="clear" w:color="auto" w:fill="FFFFFF" w:themeFill="background1"/>
          </w:tcPr>
          <w:p w:rsidR="00B878D2" w:rsidRPr="00B3590B" w:rsidRDefault="00B878D2" w:rsidP="00B3590B">
            <w:pPr>
              <w:spacing w:before="100" w:beforeAutospacing="1" w:after="100" w:afterAutospacing="1"/>
              <w:jc w:val="center"/>
              <w:rPr>
                <w:rFonts w:ascii="Times New Roman" w:hAnsi="Times New Roman" w:cs="Times New Roman"/>
                <w:b w:val="0"/>
              </w:rPr>
            </w:pPr>
            <w:r w:rsidRPr="00B3590B">
              <w:rPr>
                <w:rFonts w:ascii="Times New Roman" w:hAnsi="Times New Roman" w:cs="Times New Roman"/>
                <w:b w:val="0"/>
              </w:rPr>
              <w:t>[Cl</w:t>
            </w:r>
            <w:r w:rsidRPr="00B3590B">
              <w:rPr>
                <w:rFonts w:ascii="Times New Roman" w:hAnsi="Times New Roman" w:cs="Times New Roman"/>
                <w:b w:val="0"/>
                <w:vertAlign w:val="superscript"/>
              </w:rPr>
              <w:t>−</w:t>
            </w:r>
            <w:r w:rsidRPr="00B3590B">
              <w:rPr>
                <w:rFonts w:ascii="Times New Roman" w:hAnsi="Times New Roman" w:cs="Times New Roman"/>
                <w:b w:val="0"/>
              </w:rPr>
              <w:t>], in mg/L</w:t>
            </w:r>
          </w:p>
        </w:tc>
        <w:tc>
          <w:tcPr>
            <w:tcW w:w="4322" w:type="dxa"/>
            <w:shd w:val="clear" w:color="auto" w:fill="FFFFFF" w:themeFill="background1"/>
          </w:tcPr>
          <w:p w:rsidR="00B878D2" w:rsidRPr="00B3590B" w:rsidRDefault="00B878D2" w:rsidP="00B878D2">
            <w:pPr>
              <w:spacing w:before="100" w:beforeAutospacing="1" w:after="100" w:afterAutospacing="1"/>
              <w:jc w:val="center"/>
              <w:cnfStyle w:val="000000000000"/>
              <w:rPr>
                <w:rFonts w:ascii="Times New Roman" w:hAnsi="Times New Roman" w:cs="Times New Roman"/>
              </w:rPr>
            </w:pPr>
            <w:r w:rsidRPr="00B3590B">
              <w:rPr>
                <w:rFonts w:ascii="Times New Roman" w:hAnsi="Times New Roman" w:cs="Times New Roman"/>
              </w:rPr>
              <w:t>146,48</w:t>
            </w:r>
          </w:p>
        </w:tc>
      </w:tr>
      <w:tr w:rsidR="00B878D2" w:rsidRPr="00B3590B" w:rsidTr="002F715E">
        <w:trPr>
          <w:cnfStyle w:val="000000100000"/>
          <w:jc w:val="center"/>
        </w:trPr>
        <w:tc>
          <w:tcPr>
            <w:cnfStyle w:val="001000000000"/>
            <w:tcW w:w="3983" w:type="dxa"/>
            <w:tcBorders>
              <w:top w:val="none" w:sz="0" w:space="0" w:color="auto"/>
              <w:left w:val="none" w:sz="0" w:space="0" w:color="auto"/>
              <w:bottom w:val="none" w:sz="0" w:space="0" w:color="auto"/>
            </w:tcBorders>
            <w:shd w:val="clear" w:color="auto" w:fill="FFFFFF" w:themeFill="background1"/>
          </w:tcPr>
          <w:p w:rsidR="00B878D2" w:rsidRPr="00B3590B" w:rsidRDefault="00B878D2" w:rsidP="00B3590B">
            <w:pPr>
              <w:spacing w:before="100" w:beforeAutospacing="1" w:after="100" w:afterAutospacing="1"/>
              <w:jc w:val="center"/>
              <w:rPr>
                <w:rFonts w:ascii="Times New Roman" w:hAnsi="Times New Roman" w:cs="Times New Roman"/>
                <w:b w:val="0"/>
              </w:rPr>
            </w:pPr>
            <w:r w:rsidRPr="00B3590B">
              <w:rPr>
                <w:rFonts w:ascii="Times New Roman" w:hAnsi="Times New Roman" w:cs="Times New Roman"/>
                <w:b w:val="0"/>
              </w:rPr>
              <w:t>[SO</w:t>
            </w:r>
            <w:r w:rsidRPr="00B3590B">
              <w:rPr>
                <w:rFonts w:ascii="Times New Roman" w:hAnsi="Times New Roman" w:cs="Times New Roman"/>
                <w:b w:val="0"/>
                <w:vertAlign w:val="subscript"/>
              </w:rPr>
              <w:t>4</w:t>
            </w:r>
            <w:r w:rsidRPr="00B3590B">
              <w:rPr>
                <w:rFonts w:ascii="Times New Roman" w:hAnsi="Times New Roman" w:cs="Times New Roman"/>
                <w:b w:val="0"/>
                <w:vertAlign w:val="superscript"/>
              </w:rPr>
              <w:t>2−</w:t>
            </w:r>
            <w:r w:rsidRPr="00B3590B">
              <w:rPr>
                <w:rFonts w:ascii="Times New Roman" w:hAnsi="Times New Roman" w:cs="Times New Roman"/>
                <w:b w:val="0"/>
              </w:rPr>
              <w:t>], in mg/L</w:t>
            </w:r>
          </w:p>
        </w:tc>
        <w:tc>
          <w:tcPr>
            <w:tcW w:w="4322" w:type="dxa"/>
            <w:tcBorders>
              <w:top w:val="none" w:sz="0" w:space="0" w:color="auto"/>
              <w:bottom w:val="none" w:sz="0" w:space="0" w:color="auto"/>
              <w:right w:val="none" w:sz="0" w:space="0" w:color="auto"/>
            </w:tcBorders>
            <w:shd w:val="clear" w:color="auto" w:fill="FFFFFF" w:themeFill="background1"/>
          </w:tcPr>
          <w:p w:rsidR="00B878D2" w:rsidRPr="00B3590B" w:rsidRDefault="00B878D2" w:rsidP="00B878D2">
            <w:pPr>
              <w:spacing w:before="100" w:beforeAutospacing="1" w:after="100" w:afterAutospacing="1"/>
              <w:jc w:val="center"/>
              <w:cnfStyle w:val="000000100000"/>
              <w:rPr>
                <w:rFonts w:ascii="Times New Roman" w:hAnsi="Times New Roman" w:cs="Times New Roman"/>
              </w:rPr>
            </w:pPr>
            <w:r w:rsidRPr="00B3590B">
              <w:rPr>
                <w:rFonts w:ascii="Times New Roman" w:hAnsi="Times New Roman" w:cs="Times New Roman"/>
              </w:rPr>
              <w:t>90,15</w:t>
            </w:r>
          </w:p>
        </w:tc>
      </w:tr>
      <w:tr w:rsidR="00B878D2" w:rsidRPr="00B3590B" w:rsidTr="002F715E">
        <w:trPr>
          <w:jc w:val="center"/>
        </w:trPr>
        <w:tc>
          <w:tcPr>
            <w:cnfStyle w:val="001000000000"/>
            <w:tcW w:w="3983" w:type="dxa"/>
            <w:shd w:val="clear" w:color="auto" w:fill="FFFFFF" w:themeFill="background1"/>
          </w:tcPr>
          <w:p w:rsidR="00B878D2" w:rsidRPr="00B3590B" w:rsidRDefault="00B878D2" w:rsidP="00B3590B">
            <w:pPr>
              <w:spacing w:before="100" w:beforeAutospacing="1" w:after="100" w:afterAutospacing="1"/>
              <w:jc w:val="center"/>
              <w:rPr>
                <w:rFonts w:ascii="Times New Roman" w:hAnsi="Times New Roman" w:cs="Times New Roman"/>
                <w:b w:val="0"/>
              </w:rPr>
            </w:pPr>
            <w:r w:rsidRPr="00B3590B">
              <w:rPr>
                <w:rFonts w:ascii="Times New Roman" w:hAnsi="Times New Roman" w:cs="Times New Roman"/>
                <w:b w:val="0"/>
              </w:rPr>
              <w:t>[NO</w:t>
            </w:r>
            <w:r w:rsidRPr="00B3590B">
              <w:rPr>
                <w:rFonts w:ascii="Times New Roman" w:hAnsi="Times New Roman" w:cs="Times New Roman"/>
                <w:b w:val="0"/>
                <w:vertAlign w:val="subscript"/>
              </w:rPr>
              <w:t>3</w:t>
            </w:r>
            <w:r w:rsidRPr="00B3590B">
              <w:rPr>
                <w:rFonts w:ascii="Times New Roman" w:hAnsi="Times New Roman" w:cs="Times New Roman"/>
                <w:b w:val="0"/>
                <w:vertAlign w:val="superscript"/>
              </w:rPr>
              <w:t>−</w:t>
            </w:r>
            <w:r w:rsidRPr="00B3590B">
              <w:rPr>
                <w:rFonts w:ascii="Times New Roman" w:hAnsi="Times New Roman" w:cs="Times New Roman"/>
                <w:b w:val="0"/>
              </w:rPr>
              <w:t>], in mg/L</w:t>
            </w:r>
          </w:p>
        </w:tc>
        <w:tc>
          <w:tcPr>
            <w:tcW w:w="4322" w:type="dxa"/>
            <w:shd w:val="clear" w:color="auto" w:fill="FFFFFF" w:themeFill="background1"/>
          </w:tcPr>
          <w:p w:rsidR="00B878D2" w:rsidRPr="00B3590B" w:rsidRDefault="00B878D2" w:rsidP="00B878D2">
            <w:pPr>
              <w:spacing w:before="100" w:beforeAutospacing="1" w:after="100" w:afterAutospacing="1"/>
              <w:jc w:val="center"/>
              <w:cnfStyle w:val="000000000000"/>
              <w:rPr>
                <w:rFonts w:ascii="Times New Roman" w:hAnsi="Times New Roman" w:cs="Times New Roman"/>
              </w:rPr>
            </w:pPr>
            <w:r w:rsidRPr="00B3590B">
              <w:rPr>
                <w:rFonts w:ascii="Times New Roman" w:hAnsi="Times New Roman" w:cs="Times New Roman"/>
              </w:rPr>
              <w:t>5,62</w:t>
            </w:r>
          </w:p>
        </w:tc>
      </w:tr>
      <w:tr w:rsidR="00B878D2" w:rsidRPr="00B3590B" w:rsidTr="002F715E">
        <w:trPr>
          <w:cnfStyle w:val="000000100000"/>
          <w:jc w:val="center"/>
        </w:trPr>
        <w:tc>
          <w:tcPr>
            <w:cnfStyle w:val="001000000000"/>
            <w:tcW w:w="3983" w:type="dxa"/>
            <w:tcBorders>
              <w:top w:val="none" w:sz="0" w:space="0" w:color="auto"/>
              <w:left w:val="none" w:sz="0" w:space="0" w:color="auto"/>
            </w:tcBorders>
            <w:shd w:val="clear" w:color="auto" w:fill="FFFFFF" w:themeFill="background1"/>
          </w:tcPr>
          <w:p w:rsidR="00B878D2" w:rsidRPr="00B3590B" w:rsidRDefault="00B878D2" w:rsidP="00B3590B">
            <w:pPr>
              <w:spacing w:before="100" w:beforeAutospacing="1" w:after="100" w:afterAutospacing="1"/>
              <w:jc w:val="center"/>
              <w:rPr>
                <w:rFonts w:ascii="Times New Roman" w:hAnsi="Times New Roman" w:cs="Times New Roman"/>
                <w:b w:val="0"/>
              </w:rPr>
            </w:pPr>
            <w:r w:rsidRPr="00B3590B">
              <w:rPr>
                <w:rFonts w:ascii="Times New Roman" w:hAnsi="Times New Roman" w:cs="Times New Roman"/>
                <w:b w:val="0"/>
              </w:rPr>
              <w:t>[PO</w:t>
            </w:r>
            <w:r w:rsidRPr="00B3590B">
              <w:rPr>
                <w:rFonts w:ascii="Times New Roman" w:hAnsi="Times New Roman" w:cs="Times New Roman"/>
                <w:b w:val="0"/>
                <w:vertAlign w:val="subscript"/>
              </w:rPr>
              <w:t>4</w:t>
            </w:r>
            <w:r w:rsidRPr="00B3590B">
              <w:rPr>
                <w:rFonts w:ascii="Times New Roman" w:hAnsi="Times New Roman" w:cs="Times New Roman"/>
                <w:b w:val="0"/>
                <w:vertAlign w:val="superscript"/>
              </w:rPr>
              <w:t>3−</w:t>
            </w:r>
            <w:r w:rsidRPr="00B3590B">
              <w:rPr>
                <w:rFonts w:ascii="Times New Roman" w:hAnsi="Times New Roman" w:cs="Times New Roman"/>
                <w:b w:val="0"/>
              </w:rPr>
              <w:t>], in mg/L</w:t>
            </w:r>
          </w:p>
        </w:tc>
        <w:tc>
          <w:tcPr>
            <w:tcW w:w="4322" w:type="dxa"/>
            <w:tcBorders>
              <w:top w:val="none" w:sz="0" w:space="0" w:color="auto"/>
              <w:right w:val="none" w:sz="0" w:space="0" w:color="auto"/>
            </w:tcBorders>
            <w:shd w:val="clear" w:color="auto" w:fill="FFFFFF" w:themeFill="background1"/>
          </w:tcPr>
          <w:p w:rsidR="00B878D2" w:rsidRPr="00B3590B" w:rsidRDefault="00B878D2" w:rsidP="00B878D2">
            <w:pPr>
              <w:spacing w:before="100" w:beforeAutospacing="1" w:after="100" w:afterAutospacing="1"/>
              <w:jc w:val="center"/>
              <w:cnfStyle w:val="000000100000"/>
              <w:rPr>
                <w:rFonts w:ascii="Times New Roman" w:hAnsi="Times New Roman" w:cs="Times New Roman"/>
              </w:rPr>
            </w:pPr>
            <w:r w:rsidRPr="00B3590B">
              <w:rPr>
                <w:rFonts w:ascii="Times New Roman" w:hAnsi="Times New Roman" w:cs="Times New Roman"/>
              </w:rPr>
              <w:t>0,06</w:t>
            </w:r>
          </w:p>
        </w:tc>
      </w:tr>
    </w:tbl>
    <w:p w:rsidR="00B878D2" w:rsidRPr="00B143AB" w:rsidRDefault="00B878D2" w:rsidP="00B878D2">
      <w:pPr>
        <w:rPr>
          <w:b/>
          <w:bCs/>
        </w:rPr>
      </w:pPr>
    </w:p>
    <w:p w:rsidR="00B878D2" w:rsidRDefault="00B878D2" w:rsidP="00B878D2">
      <w:pPr>
        <w:spacing w:line="360" w:lineRule="auto"/>
        <w:jc w:val="both"/>
      </w:pPr>
    </w:p>
    <w:p w:rsidR="00B878D2" w:rsidRPr="007A71B6" w:rsidRDefault="00B878D2" w:rsidP="000E58EA">
      <w:pPr>
        <w:spacing w:line="360" w:lineRule="auto"/>
        <w:rPr>
          <w:b/>
        </w:rPr>
      </w:pPr>
      <w:r w:rsidRPr="00E55CAE">
        <w:rPr>
          <w:b/>
        </w:rPr>
        <w:t>Β</w:t>
      </w:r>
      <w:r w:rsidR="000E58EA">
        <w:rPr>
          <w:b/>
        </w:rPr>
        <w:t>.</w:t>
      </w:r>
      <w:r w:rsidRPr="00E55CAE">
        <w:rPr>
          <w:b/>
        </w:rPr>
        <w:t xml:space="preserve">4. Ανάλυση των δειγμάτων με την </w:t>
      </w:r>
      <w:r w:rsidRPr="00E55CAE">
        <w:rPr>
          <w:b/>
          <w:lang w:val="en-US"/>
        </w:rPr>
        <w:t>HPLC</w:t>
      </w:r>
    </w:p>
    <w:p w:rsidR="00B878D2" w:rsidRDefault="00B878D2" w:rsidP="000E58EA">
      <w:pPr>
        <w:spacing w:after="120" w:line="360" w:lineRule="auto"/>
        <w:ind w:firstLine="720"/>
        <w:jc w:val="both"/>
      </w:pPr>
      <w:r w:rsidRPr="000E58EA">
        <w:t>Η</w:t>
      </w:r>
      <w:r w:rsidRPr="00A7627F">
        <w:t xml:space="preserve"> </w:t>
      </w:r>
      <w:r w:rsidRPr="000E58EA">
        <w:t>αναλυτική</w:t>
      </w:r>
      <w:r w:rsidRPr="00A7627F">
        <w:t xml:space="preserve"> </w:t>
      </w:r>
      <w:r w:rsidRPr="000E58EA">
        <w:t>μεθοδολογία</w:t>
      </w:r>
      <w:r w:rsidRPr="00A7627F">
        <w:t xml:space="preserve"> </w:t>
      </w:r>
      <w:r w:rsidRPr="000E58EA">
        <w:t>στηρίχθηκε</w:t>
      </w:r>
      <w:r w:rsidRPr="00A7627F">
        <w:t xml:space="preserve"> </w:t>
      </w:r>
      <w:r w:rsidRPr="000E58EA">
        <w:t>στην</w:t>
      </w:r>
      <w:r w:rsidRPr="00A7627F">
        <w:t xml:space="preserve"> </w:t>
      </w:r>
      <w:r w:rsidRPr="000E58EA">
        <w:t>υγρή</w:t>
      </w:r>
      <w:r w:rsidRPr="00A7627F">
        <w:t xml:space="preserve"> </w:t>
      </w:r>
      <w:r w:rsidRPr="000E58EA">
        <w:t>χρωματογραφία</w:t>
      </w:r>
      <w:r w:rsidRPr="00A7627F">
        <w:t xml:space="preserve"> </w:t>
      </w:r>
      <w:r w:rsidRPr="000E58EA">
        <w:t>υψηλής</w:t>
      </w:r>
      <w:r w:rsidRPr="00A7627F">
        <w:t xml:space="preserve"> </w:t>
      </w:r>
      <w:r w:rsidRPr="000E58EA">
        <w:t>απόδοσης</w:t>
      </w:r>
      <w:r w:rsidRPr="00A7627F">
        <w:t xml:space="preserve"> </w:t>
      </w:r>
      <w:r w:rsidRPr="000E58EA">
        <w:t>με</w:t>
      </w:r>
      <w:r w:rsidRPr="00A7627F">
        <w:t xml:space="preserve"> </w:t>
      </w:r>
      <w:r w:rsidR="000E58EA">
        <w:t>ανιχνευτή</w:t>
      </w:r>
      <w:r w:rsidRPr="00A7627F">
        <w:t xml:space="preserve"> </w:t>
      </w:r>
      <w:r w:rsidRPr="000E58EA">
        <w:t>υπεριώδους</w:t>
      </w:r>
      <w:r w:rsidRPr="00A7627F">
        <w:t xml:space="preserve"> – </w:t>
      </w:r>
      <w:r w:rsidRPr="000E58EA">
        <w:t>ορατού</w:t>
      </w:r>
      <w:r w:rsidRPr="00A7627F">
        <w:t xml:space="preserve"> (</w:t>
      </w:r>
      <w:r w:rsidRPr="000E58EA">
        <w:rPr>
          <w:lang w:val="en-US"/>
        </w:rPr>
        <w:t>High</w:t>
      </w:r>
      <w:r w:rsidRPr="00A7627F">
        <w:t xml:space="preserve"> </w:t>
      </w:r>
      <w:r w:rsidRPr="000E58EA">
        <w:rPr>
          <w:lang w:val="en-US"/>
        </w:rPr>
        <w:t>Performance</w:t>
      </w:r>
      <w:r w:rsidRPr="00A7627F">
        <w:t xml:space="preserve"> </w:t>
      </w:r>
      <w:r w:rsidRPr="000E58EA">
        <w:rPr>
          <w:lang w:val="en-US"/>
        </w:rPr>
        <w:t>Liquid</w:t>
      </w:r>
      <w:r w:rsidRPr="00A7627F">
        <w:t xml:space="preserve"> </w:t>
      </w:r>
      <w:r w:rsidR="000E58EA" w:rsidRPr="000E58EA">
        <w:rPr>
          <w:lang w:val="en-US"/>
        </w:rPr>
        <w:t>Chromatography</w:t>
      </w:r>
      <w:r w:rsidRPr="00A7627F">
        <w:t xml:space="preserve"> – </w:t>
      </w:r>
      <w:r w:rsidRPr="000E58EA">
        <w:rPr>
          <w:lang w:val="en-US"/>
        </w:rPr>
        <w:t>UV</w:t>
      </w:r>
      <w:r w:rsidRPr="00A7627F">
        <w:t>/</w:t>
      </w:r>
      <w:r w:rsidRPr="000E58EA">
        <w:rPr>
          <w:lang w:val="en-US"/>
        </w:rPr>
        <w:t>Vis</w:t>
      </w:r>
      <w:r w:rsidRPr="00A7627F">
        <w:t xml:space="preserve"> </w:t>
      </w:r>
      <w:r w:rsidRPr="000E58EA">
        <w:rPr>
          <w:lang w:val="en-US"/>
        </w:rPr>
        <w:t>Diode</w:t>
      </w:r>
      <w:r w:rsidRPr="00A7627F">
        <w:t xml:space="preserve"> </w:t>
      </w:r>
      <w:r w:rsidRPr="000E58EA">
        <w:rPr>
          <w:lang w:val="en-US"/>
        </w:rPr>
        <w:t>Array</w:t>
      </w:r>
      <w:r w:rsidR="000E58EA" w:rsidRPr="00A7627F">
        <w:t xml:space="preserve">). </w:t>
      </w:r>
      <w:r w:rsidRPr="000E58EA">
        <w:t xml:space="preserve">Ο διαχωρισμός των συστατικών του μίγματος πραγματοποιήθηκε σε χρωματογραφική στήλη του τύπου </w:t>
      </w:r>
      <w:r w:rsidRPr="000E58EA">
        <w:rPr>
          <w:lang w:val="en-US"/>
        </w:rPr>
        <w:t>SUPELCO</w:t>
      </w:r>
      <w:r w:rsidRPr="000E58EA">
        <w:t xml:space="preserve"> </w:t>
      </w:r>
      <w:r w:rsidRPr="000E58EA">
        <w:rPr>
          <w:lang w:val="en-US"/>
        </w:rPr>
        <w:t>C</w:t>
      </w:r>
      <w:r w:rsidRPr="000E58EA">
        <w:rPr>
          <w:vertAlign w:val="subscript"/>
        </w:rPr>
        <w:t>18</w:t>
      </w:r>
      <w:r w:rsidRPr="000E58EA">
        <w:t xml:space="preserve"> με δ</w:t>
      </w:r>
      <w:r w:rsidR="007A71B6">
        <w:t>ιαστάσεις 250×4</w:t>
      </w:r>
      <w:r w:rsidR="007A71B6" w:rsidRPr="007A71B6">
        <w:t>,</w:t>
      </w:r>
      <w:r w:rsidRPr="000E58EA">
        <w:t>6 mm και μέγεθος σωματιδίων 5 μm, στην οποία έχει συνδεθεί προ – στήλη (Securit</w:t>
      </w:r>
      <w:r w:rsidR="000E58EA">
        <w:t>y guard) διαστάσεων 4×3 mm</w:t>
      </w:r>
      <w:r w:rsidRPr="000E58EA">
        <w:t xml:space="preserve"> του οίκου Phenomenex.</w:t>
      </w:r>
    </w:p>
    <w:p w:rsidR="00B878D2" w:rsidRDefault="00B878D2" w:rsidP="000E58EA">
      <w:pPr>
        <w:tabs>
          <w:tab w:val="left" w:pos="709"/>
          <w:tab w:val="left" w:pos="1134"/>
          <w:tab w:val="left" w:pos="1701"/>
          <w:tab w:val="left" w:pos="2268"/>
        </w:tabs>
        <w:spacing w:line="360" w:lineRule="auto"/>
        <w:ind w:right="-561"/>
        <w:jc w:val="center"/>
        <w:rPr>
          <w:rFonts w:ascii="Book Antiqua" w:hAnsi="Book Antiqua" w:cs="Arial"/>
          <w:b/>
        </w:rPr>
      </w:pPr>
      <w:r w:rsidRPr="00F94586">
        <w:rPr>
          <w:noProof/>
        </w:rPr>
        <w:lastRenderedPageBreak/>
        <w:drawing>
          <wp:inline distT="0" distB="0" distL="0" distR="0">
            <wp:extent cx="3349625" cy="2514600"/>
            <wp:effectExtent l="19050" t="0" r="3175" b="0"/>
            <wp:docPr id="33" name="Εικόνα 1151" descr="SAM_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51" descr="SAM_1176"/>
                    <pic:cNvPicPr>
                      <a:picLocks noChangeAspect="1" noChangeArrowheads="1"/>
                    </pic:cNvPicPr>
                  </pic:nvPicPr>
                  <pic:blipFill>
                    <a:blip r:embed="rId27" cstate="print"/>
                    <a:srcRect/>
                    <a:stretch>
                      <a:fillRect/>
                    </a:stretch>
                  </pic:blipFill>
                  <pic:spPr bwMode="auto">
                    <a:xfrm>
                      <a:off x="0" y="0"/>
                      <a:ext cx="3349625" cy="2514600"/>
                    </a:xfrm>
                    <a:prstGeom prst="rect">
                      <a:avLst/>
                    </a:prstGeom>
                    <a:noFill/>
                    <a:ln w="9525">
                      <a:noFill/>
                      <a:miter lim="800000"/>
                      <a:headEnd/>
                      <a:tailEnd/>
                    </a:ln>
                  </pic:spPr>
                </pic:pic>
              </a:graphicData>
            </a:graphic>
          </wp:inline>
        </w:drawing>
      </w:r>
    </w:p>
    <w:p w:rsidR="00B878D2" w:rsidRPr="00B71144" w:rsidRDefault="00B878D2" w:rsidP="000E58EA">
      <w:pPr>
        <w:tabs>
          <w:tab w:val="left" w:pos="709"/>
          <w:tab w:val="left" w:pos="1134"/>
          <w:tab w:val="left" w:pos="1701"/>
          <w:tab w:val="left" w:pos="2268"/>
        </w:tabs>
        <w:spacing w:line="360" w:lineRule="auto"/>
        <w:ind w:right="-561"/>
      </w:pPr>
      <w:r w:rsidRPr="00B71144">
        <w:rPr>
          <w:b/>
        </w:rPr>
        <w:t>Εικόνα Β</w:t>
      </w:r>
      <w:r w:rsidR="003A453E" w:rsidRPr="00B71144">
        <w:rPr>
          <w:b/>
        </w:rPr>
        <w:t>.2</w:t>
      </w:r>
      <w:r w:rsidRPr="00B71144">
        <w:rPr>
          <w:b/>
        </w:rPr>
        <w:t>.</w:t>
      </w:r>
      <w:r w:rsidR="000E58EA" w:rsidRPr="00B71144">
        <w:rPr>
          <w:b/>
        </w:rPr>
        <w:t xml:space="preserve"> </w:t>
      </w:r>
      <w:r w:rsidR="000E58EA" w:rsidRPr="00B71144">
        <w:t>Σύστημα υγρής χρωματογραφίας</w:t>
      </w:r>
    </w:p>
    <w:p w:rsidR="00B878D2" w:rsidRDefault="00B878D2" w:rsidP="00B71144">
      <w:pPr>
        <w:spacing w:line="360" w:lineRule="auto"/>
      </w:pPr>
    </w:p>
    <w:p w:rsidR="00B878D2" w:rsidRDefault="00B878D2" w:rsidP="00B71144">
      <w:pPr>
        <w:spacing w:line="360" w:lineRule="auto"/>
        <w:ind w:firstLine="720"/>
        <w:jc w:val="both"/>
      </w:pPr>
      <w:r w:rsidRPr="00F40DB0">
        <w:t xml:space="preserve">Η στήλη θερμοστατήθηκε στους 30 ºC και ο όγκος εισαγωγής του μίγματος ήταν 100 μL.  Η κινητή φάση αποτελούταν από 90% </w:t>
      </w:r>
      <w:r>
        <w:rPr>
          <w:lang w:val="en-US"/>
        </w:rPr>
        <w:t>phosphate</w:t>
      </w:r>
      <w:r w:rsidRPr="00F40DB0">
        <w:t xml:space="preserve"> </w:t>
      </w:r>
      <w:r>
        <w:rPr>
          <w:lang w:val="en-US"/>
        </w:rPr>
        <w:t>buffer</w:t>
      </w:r>
      <w:r w:rsidRPr="00F40DB0">
        <w:t>, 20</w:t>
      </w:r>
      <w:r w:rsidR="00B71144">
        <w:t xml:space="preserve"> </w:t>
      </w:r>
      <w:r>
        <w:rPr>
          <w:lang w:val="en-US"/>
        </w:rPr>
        <w:t>mM</w:t>
      </w:r>
      <w:r w:rsidRPr="00F40DB0">
        <w:t xml:space="preserve">, </w:t>
      </w:r>
      <w:r w:rsidRPr="00CE38E6">
        <w:rPr>
          <w:color w:val="000000"/>
          <w:lang w:val="en-US"/>
        </w:rPr>
        <w:t>pH</w:t>
      </w:r>
      <w:r w:rsidRPr="00F40DB0">
        <w:t>=3.9 (+50</w:t>
      </w:r>
      <w:r>
        <w:rPr>
          <w:lang w:val="en-US"/>
        </w:rPr>
        <w:t>ml</w:t>
      </w:r>
      <w:r w:rsidRPr="00F40DB0">
        <w:t xml:space="preserve"> </w:t>
      </w:r>
      <w:r>
        <w:rPr>
          <w:lang w:val="en-US"/>
        </w:rPr>
        <w:t>AcCN</w:t>
      </w:r>
      <w:r w:rsidRPr="00F40DB0">
        <w:t xml:space="preserve">) </w:t>
      </w:r>
      <w:r>
        <w:t xml:space="preserve">(Διαλύτης Α) και </w:t>
      </w:r>
      <w:r w:rsidRPr="00F40DB0">
        <w:t xml:space="preserve">10% </w:t>
      </w:r>
      <w:r>
        <w:rPr>
          <w:lang w:val="en-US"/>
        </w:rPr>
        <w:t>AcCN</w:t>
      </w:r>
      <w:r>
        <w:t xml:space="preserve"> (Διαλύτης Β)</w:t>
      </w:r>
      <w:r w:rsidRPr="00F40DB0">
        <w:t>, με ροή 1 mL/min</w:t>
      </w:r>
      <w:r w:rsidRPr="00F94586">
        <w:t xml:space="preserve"> </w:t>
      </w:r>
      <w:r w:rsidRPr="00B143AB">
        <w:t xml:space="preserve">με βαθμιαία αλλαγή της σύστασης της κινητής φάσης σύμφωνα με τον Πίνακα </w:t>
      </w:r>
      <w:r>
        <w:t>Β.3</w:t>
      </w:r>
      <w:r w:rsidRPr="00F40DB0">
        <w:t xml:space="preserve">.  Ο συνολικός χρόνος ανάλυσης ήταν </w:t>
      </w:r>
      <w:r w:rsidRPr="00C14D06">
        <w:t>10</w:t>
      </w:r>
      <w:r w:rsidRPr="00F40DB0">
        <w:t xml:space="preserve"> λεπτά. </w:t>
      </w:r>
    </w:p>
    <w:p w:rsidR="00B878D2" w:rsidRDefault="00B878D2" w:rsidP="00B71144">
      <w:pPr>
        <w:spacing w:line="360" w:lineRule="auto"/>
        <w:rPr>
          <w:b/>
        </w:rPr>
      </w:pPr>
    </w:p>
    <w:p w:rsidR="00B878D2" w:rsidRPr="007A71B6" w:rsidRDefault="00B71144" w:rsidP="00B71144">
      <w:pPr>
        <w:spacing w:line="360" w:lineRule="auto"/>
        <w:jc w:val="both"/>
        <w:rPr>
          <w:bCs/>
        </w:rPr>
      </w:pPr>
      <w:r w:rsidRPr="009A69D3">
        <w:rPr>
          <w:b/>
        </w:rPr>
        <w:t>Πίνακας Β.3</w:t>
      </w:r>
      <w:r w:rsidRPr="009A69D3">
        <w:t>. Βαθμιαία αλλαγή σύστασης της κινητής φάσης γι</w:t>
      </w:r>
      <w:r w:rsidR="007A71B6">
        <w:t xml:space="preserve">α την ανίχνευση της </w:t>
      </w:r>
      <w:r w:rsidR="007A71B6" w:rsidRPr="00B878D2">
        <w:rPr>
          <w:bCs/>
          <w:lang w:val="en-US"/>
        </w:rPr>
        <w:t>cefuroxime</w:t>
      </w:r>
      <w:r w:rsidR="007A71B6" w:rsidRPr="007A71B6">
        <w:rPr>
          <w:bCs/>
        </w:rPr>
        <w: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09"/>
        <w:gridCol w:w="3209"/>
        <w:gridCol w:w="3209"/>
      </w:tblGrid>
      <w:tr w:rsidR="007A71B6" w:rsidTr="00A21953">
        <w:tc>
          <w:tcPr>
            <w:tcW w:w="3209" w:type="dxa"/>
            <w:tcBorders>
              <w:top w:val="single" w:sz="8" w:space="0" w:color="auto"/>
              <w:bottom w:val="single" w:sz="8" w:space="0" w:color="auto"/>
            </w:tcBorders>
          </w:tcPr>
          <w:p w:rsidR="007A71B6" w:rsidRPr="007A71B6" w:rsidRDefault="007A71B6" w:rsidP="007A71B6">
            <w:pPr>
              <w:jc w:val="center"/>
              <w:rPr>
                <w:bCs/>
                <w:lang w:val="en-US"/>
              </w:rPr>
            </w:pPr>
            <w:r>
              <w:rPr>
                <w:bCs/>
              </w:rPr>
              <w:t>Χρόνος (</w:t>
            </w:r>
            <w:r>
              <w:rPr>
                <w:bCs/>
                <w:lang w:val="en-US"/>
              </w:rPr>
              <w:t>min)</w:t>
            </w:r>
          </w:p>
        </w:tc>
        <w:tc>
          <w:tcPr>
            <w:tcW w:w="3209" w:type="dxa"/>
            <w:tcBorders>
              <w:top w:val="single" w:sz="8" w:space="0" w:color="auto"/>
              <w:bottom w:val="single" w:sz="8" w:space="0" w:color="auto"/>
            </w:tcBorders>
          </w:tcPr>
          <w:p w:rsidR="007A71B6" w:rsidRPr="007A71B6" w:rsidRDefault="007A71B6" w:rsidP="007A71B6">
            <w:pPr>
              <w:jc w:val="center"/>
              <w:rPr>
                <w:bCs/>
              </w:rPr>
            </w:pPr>
            <w:r>
              <w:rPr>
                <w:bCs/>
              </w:rPr>
              <w:t>Διαλύτης Α (%)</w:t>
            </w:r>
          </w:p>
        </w:tc>
        <w:tc>
          <w:tcPr>
            <w:tcW w:w="3209" w:type="dxa"/>
            <w:tcBorders>
              <w:top w:val="single" w:sz="8" w:space="0" w:color="auto"/>
              <w:bottom w:val="single" w:sz="8" w:space="0" w:color="auto"/>
            </w:tcBorders>
          </w:tcPr>
          <w:p w:rsidR="007A71B6" w:rsidRPr="007A71B6" w:rsidRDefault="007A71B6" w:rsidP="00A21953">
            <w:pPr>
              <w:jc w:val="center"/>
              <w:rPr>
                <w:bCs/>
              </w:rPr>
            </w:pPr>
            <w:r>
              <w:rPr>
                <w:bCs/>
              </w:rPr>
              <w:t>Διαλύτης 5 (%)</w:t>
            </w:r>
          </w:p>
        </w:tc>
      </w:tr>
      <w:tr w:rsidR="007A71B6" w:rsidTr="00A21953">
        <w:tc>
          <w:tcPr>
            <w:tcW w:w="3209" w:type="dxa"/>
            <w:tcBorders>
              <w:top w:val="single" w:sz="8" w:space="0" w:color="auto"/>
            </w:tcBorders>
          </w:tcPr>
          <w:p w:rsidR="007A71B6" w:rsidRPr="007A71B6" w:rsidRDefault="007A71B6" w:rsidP="007A71B6">
            <w:pPr>
              <w:jc w:val="center"/>
              <w:rPr>
                <w:bCs/>
              </w:rPr>
            </w:pPr>
            <w:r>
              <w:rPr>
                <w:bCs/>
              </w:rPr>
              <w:t>0</w:t>
            </w:r>
          </w:p>
        </w:tc>
        <w:tc>
          <w:tcPr>
            <w:tcW w:w="3209" w:type="dxa"/>
            <w:tcBorders>
              <w:top w:val="single" w:sz="8" w:space="0" w:color="auto"/>
            </w:tcBorders>
          </w:tcPr>
          <w:p w:rsidR="007A71B6" w:rsidRPr="007A71B6" w:rsidRDefault="007A71B6" w:rsidP="007A71B6">
            <w:pPr>
              <w:jc w:val="center"/>
              <w:rPr>
                <w:bCs/>
              </w:rPr>
            </w:pPr>
            <w:r>
              <w:rPr>
                <w:bCs/>
              </w:rPr>
              <w:t>10</w:t>
            </w:r>
          </w:p>
        </w:tc>
        <w:tc>
          <w:tcPr>
            <w:tcW w:w="3209" w:type="dxa"/>
            <w:tcBorders>
              <w:top w:val="single" w:sz="8" w:space="0" w:color="auto"/>
            </w:tcBorders>
          </w:tcPr>
          <w:p w:rsidR="007A71B6" w:rsidRPr="007A71B6" w:rsidRDefault="007A71B6" w:rsidP="007A71B6">
            <w:pPr>
              <w:jc w:val="center"/>
              <w:rPr>
                <w:bCs/>
              </w:rPr>
            </w:pPr>
            <w:r>
              <w:rPr>
                <w:bCs/>
              </w:rPr>
              <w:t>90</w:t>
            </w:r>
          </w:p>
        </w:tc>
      </w:tr>
      <w:tr w:rsidR="007A71B6" w:rsidTr="00A21953">
        <w:tc>
          <w:tcPr>
            <w:tcW w:w="3209" w:type="dxa"/>
          </w:tcPr>
          <w:p w:rsidR="007A71B6" w:rsidRPr="007A71B6" w:rsidRDefault="007A71B6" w:rsidP="007A71B6">
            <w:pPr>
              <w:jc w:val="center"/>
              <w:rPr>
                <w:bCs/>
              </w:rPr>
            </w:pPr>
            <w:r>
              <w:rPr>
                <w:bCs/>
              </w:rPr>
              <w:t>1</w:t>
            </w:r>
          </w:p>
        </w:tc>
        <w:tc>
          <w:tcPr>
            <w:tcW w:w="3209" w:type="dxa"/>
          </w:tcPr>
          <w:p w:rsidR="007A71B6" w:rsidRPr="007A71B6" w:rsidRDefault="007A71B6" w:rsidP="007A71B6">
            <w:pPr>
              <w:jc w:val="center"/>
              <w:rPr>
                <w:bCs/>
              </w:rPr>
            </w:pPr>
            <w:r>
              <w:rPr>
                <w:bCs/>
              </w:rPr>
              <w:t>10</w:t>
            </w:r>
          </w:p>
        </w:tc>
        <w:tc>
          <w:tcPr>
            <w:tcW w:w="3209" w:type="dxa"/>
          </w:tcPr>
          <w:p w:rsidR="007A71B6" w:rsidRPr="007A71B6" w:rsidRDefault="007A71B6" w:rsidP="007A71B6">
            <w:pPr>
              <w:jc w:val="center"/>
              <w:rPr>
                <w:bCs/>
              </w:rPr>
            </w:pPr>
            <w:r>
              <w:rPr>
                <w:bCs/>
              </w:rPr>
              <w:t>90</w:t>
            </w:r>
          </w:p>
        </w:tc>
      </w:tr>
      <w:tr w:rsidR="007A71B6" w:rsidTr="00A21953">
        <w:tc>
          <w:tcPr>
            <w:tcW w:w="3209" w:type="dxa"/>
          </w:tcPr>
          <w:p w:rsidR="007A71B6" w:rsidRPr="007A71B6" w:rsidRDefault="007A71B6" w:rsidP="007A71B6">
            <w:pPr>
              <w:jc w:val="center"/>
              <w:rPr>
                <w:bCs/>
              </w:rPr>
            </w:pPr>
            <w:r>
              <w:rPr>
                <w:bCs/>
              </w:rPr>
              <w:t>7</w:t>
            </w:r>
          </w:p>
        </w:tc>
        <w:tc>
          <w:tcPr>
            <w:tcW w:w="3209" w:type="dxa"/>
          </w:tcPr>
          <w:p w:rsidR="007A71B6" w:rsidRPr="007A71B6" w:rsidRDefault="007A71B6" w:rsidP="007A71B6">
            <w:pPr>
              <w:jc w:val="center"/>
              <w:rPr>
                <w:bCs/>
              </w:rPr>
            </w:pPr>
            <w:r>
              <w:rPr>
                <w:bCs/>
              </w:rPr>
              <w:t>20</w:t>
            </w:r>
          </w:p>
        </w:tc>
        <w:tc>
          <w:tcPr>
            <w:tcW w:w="3209" w:type="dxa"/>
          </w:tcPr>
          <w:p w:rsidR="007A71B6" w:rsidRPr="007A71B6" w:rsidRDefault="007A71B6" w:rsidP="007A71B6">
            <w:pPr>
              <w:jc w:val="center"/>
              <w:rPr>
                <w:bCs/>
              </w:rPr>
            </w:pPr>
            <w:r>
              <w:rPr>
                <w:bCs/>
              </w:rPr>
              <w:t>80</w:t>
            </w:r>
          </w:p>
        </w:tc>
      </w:tr>
      <w:tr w:rsidR="007A71B6" w:rsidTr="00A21953">
        <w:tc>
          <w:tcPr>
            <w:tcW w:w="3209" w:type="dxa"/>
          </w:tcPr>
          <w:p w:rsidR="007A71B6" w:rsidRPr="007A71B6" w:rsidRDefault="007A71B6" w:rsidP="007A71B6">
            <w:pPr>
              <w:jc w:val="center"/>
              <w:rPr>
                <w:bCs/>
              </w:rPr>
            </w:pPr>
            <w:r>
              <w:rPr>
                <w:bCs/>
              </w:rPr>
              <w:t>8</w:t>
            </w:r>
          </w:p>
        </w:tc>
        <w:tc>
          <w:tcPr>
            <w:tcW w:w="3209" w:type="dxa"/>
          </w:tcPr>
          <w:p w:rsidR="007A71B6" w:rsidRPr="007A71B6" w:rsidRDefault="007A71B6" w:rsidP="007A71B6">
            <w:pPr>
              <w:jc w:val="center"/>
              <w:rPr>
                <w:bCs/>
              </w:rPr>
            </w:pPr>
            <w:r>
              <w:rPr>
                <w:bCs/>
              </w:rPr>
              <w:t>20</w:t>
            </w:r>
          </w:p>
        </w:tc>
        <w:tc>
          <w:tcPr>
            <w:tcW w:w="3209" w:type="dxa"/>
          </w:tcPr>
          <w:p w:rsidR="007A71B6" w:rsidRPr="007A71B6" w:rsidRDefault="007A71B6" w:rsidP="007A71B6">
            <w:pPr>
              <w:jc w:val="center"/>
              <w:rPr>
                <w:bCs/>
              </w:rPr>
            </w:pPr>
            <w:r>
              <w:rPr>
                <w:bCs/>
              </w:rPr>
              <w:t>80</w:t>
            </w:r>
          </w:p>
        </w:tc>
      </w:tr>
      <w:tr w:rsidR="007A71B6" w:rsidTr="00A21953">
        <w:tc>
          <w:tcPr>
            <w:tcW w:w="3209" w:type="dxa"/>
          </w:tcPr>
          <w:p w:rsidR="007A71B6" w:rsidRPr="007A71B6" w:rsidRDefault="007A71B6" w:rsidP="007A71B6">
            <w:pPr>
              <w:jc w:val="center"/>
              <w:rPr>
                <w:bCs/>
              </w:rPr>
            </w:pPr>
            <w:r>
              <w:rPr>
                <w:bCs/>
              </w:rPr>
              <w:t>8,1</w:t>
            </w:r>
          </w:p>
        </w:tc>
        <w:tc>
          <w:tcPr>
            <w:tcW w:w="3209" w:type="dxa"/>
          </w:tcPr>
          <w:p w:rsidR="007A71B6" w:rsidRPr="007A71B6" w:rsidRDefault="007A71B6" w:rsidP="007A71B6">
            <w:pPr>
              <w:jc w:val="center"/>
              <w:rPr>
                <w:bCs/>
              </w:rPr>
            </w:pPr>
            <w:r>
              <w:rPr>
                <w:bCs/>
              </w:rPr>
              <w:t>10</w:t>
            </w:r>
          </w:p>
        </w:tc>
        <w:tc>
          <w:tcPr>
            <w:tcW w:w="3209" w:type="dxa"/>
          </w:tcPr>
          <w:p w:rsidR="007A71B6" w:rsidRPr="007A71B6" w:rsidRDefault="007A71B6" w:rsidP="007A71B6">
            <w:pPr>
              <w:jc w:val="center"/>
              <w:rPr>
                <w:bCs/>
              </w:rPr>
            </w:pPr>
            <w:r>
              <w:rPr>
                <w:bCs/>
              </w:rPr>
              <w:t>90</w:t>
            </w:r>
          </w:p>
        </w:tc>
      </w:tr>
      <w:tr w:rsidR="007A71B6" w:rsidTr="00A21953">
        <w:tc>
          <w:tcPr>
            <w:tcW w:w="3209" w:type="dxa"/>
            <w:tcBorders>
              <w:bottom w:val="single" w:sz="8" w:space="0" w:color="auto"/>
            </w:tcBorders>
          </w:tcPr>
          <w:p w:rsidR="007A71B6" w:rsidRPr="007A71B6" w:rsidRDefault="007A71B6" w:rsidP="007A71B6">
            <w:pPr>
              <w:jc w:val="center"/>
              <w:rPr>
                <w:bCs/>
              </w:rPr>
            </w:pPr>
            <w:r>
              <w:rPr>
                <w:bCs/>
              </w:rPr>
              <w:t>10</w:t>
            </w:r>
          </w:p>
        </w:tc>
        <w:tc>
          <w:tcPr>
            <w:tcW w:w="3209" w:type="dxa"/>
            <w:tcBorders>
              <w:bottom w:val="single" w:sz="8" w:space="0" w:color="auto"/>
            </w:tcBorders>
          </w:tcPr>
          <w:p w:rsidR="007A71B6" w:rsidRPr="007A71B6" w:rsidRDefault="007A71B6" w:rsidP="007A71B6">
            <w:pPr>
              <w:jc w:val="center"/>
              <w:rPr>
                <w:bCs/>
              </w:rPr>
            </w:pPr>
            <w:r>
              <w:rPr>
                <w:bCs/>
              </w:rPr>
              <w:t>10</w:t>
            </w:r>
          </w:p>
        </w:tc>
        <w:tc>
          <w:tcPr>
            <w:tcW w:w="3209" w:type="dxa"/>
            <w:tcBorders>
              <w:bottom w:val="single" w:sz="8" w:space="0" w:color="auto"/>
            </w:tcBorders>
          </w:tcPr>
          <w:p w:rsidR="007A71B6" w:rsidRPr="007A71B6" w:rsidRDefault="007A71B6" w:rsidP="007A71B6">
            <w:pPr>
              <w:jc w:val="center"/>
              <w:rPr>
                <w:bCs/>
              </w:rPr>
            </w:pPr>
            <w:r>
              <w:rPr>
                <w:bCs/>
              </w:rPr>
              <w:t>90</w:t>
            </w:r>
          </w:p>
        </w:tc>
      </w:tr>
    </w:tbl>
    <w:p w:rsidR="007A71B6" w:rsidRDefault="007A71B6" w:rsidP="00A21953">
      <w:pPr>
        <w:spacing w:line="360" w:lineRule="auto"/>
        <w:jc w:val="both"/>
        <w:rPr>
          <w:bCs/>
          <w:lang w:val="en-US"/>
        </w:rPr>
      </w:pPr>
    </w:p>
    <w:p w:rsidR="00B878D2" w:rsidRDefault="00A21953" w:rsidP="00A21953">
      <w:pPr>
        <w:spacing w:line="360" w:lineRule="auto"/>
        <w:ind w:firstLine="720"/>
        <w:jc w:val="both"/>
        <w:rPr>
          <w:color w:val="000000"/>
        </w:rPr>
      </w:pPr>
      <w:r>
        <w:rPr>
          <w:color w:val="000000"/>
        </w:rPr>
        <w:t>Με βάση την παραπάνω αναλυτική μέθοδο βρέθηκε ότι ο χρόνος</w:t>
      </w:r>
      <w:r w:rsidR="00B878D2" w:rsidRPr="00F45C2A">
        <w:t xml:space="preserve"> συγκράτησης (t</w:t>
      </w:r>
      <w:r w:rsidR="00B878D2" w:rsidRPr="00F45C2A">
        <w:rPr>
          <w:vertAlign w:val="subscript"/>
        </w:rPr>
        <w:t>R</w:t>
      </w:r>
      <w:r w:rsidR="00B878D2" w:rsidRPr="00F45C2A">
        <w:rPr>
          <w:color w:val="000000"/>
        </w:rPr>
        <w:t xml:space="preserve"> )</w:t>
      </w:r>
      <w:r>
        <w:rPr>
          <w:color w:val="000000"/>
        </w:rPr>
        <w:t xml:space="preserve"> της </w:t>
      </w:r>
      <w:r w:rsidR="008522BD">
        <w:rPr>
          <w:color w:val="000000"/>
          <w:lang w:val="en-US"/>
        </w:rPr>
        <w:t>ce</w:t>
      </w:r>
      <w:r>
        <w:rPr>
          <w:color w:val="000000"/>
          <w:lang w:val="en-US"/>
        </w:rPr>
        <w:t>furoxime</w:t>
      </w:r>
      <w:r w:rsidRPr="00A21953">
        <w:rPr>
          <w:color w:val="000000"/>
        </w:rPr>
        <w:t xml:space="preserve"> </w:t>
      </w:r>
      <w:r>
        <w:rPr>
          <w:color w:val="000000"/>
        </w:rPr>
        <w:t xml:space="preserve">ήταν 5 </w:t>
      </w:r>
      <w:r>
        <w:rPr>
          <w:color w:val="000000"/>
          <w:lang w:val="en-US"/>
        </w:rPr>
        <w:t>min</w:t>
      </w:r>
      <w:r w:rsidR="00B878D2" w:rsidRPr="00F45C2A">
        <w:rPr>
          <w:color w:val="000000"/>
        </w:rPr>
        <w:t xml:space="preserve">, </w:t>
      </w:r>
      <w:r>
        <w:rPr>
          <w:color w:val="000000"/>
        </w:rPr>
        <w:t>ενώ το όριο ανίχνευσης</w:t>
      </w:r>
      <w:r w:rsidR="00B878D2" w:rsidRPr="00F45C2A">
        <w:rPr>
          <w:color w:val="000000"/>
        </w:rPr>
        <w:t xml:space="preserve"> (limit of </w:t>
      </w:r>
      <w:r>
        <w:rPr>
          <w:color w:val="000000"/>
          <w:lang w:val="en-US"/>
        </w:rPr>
        <w:t>d</w:t>
      </w:r>
      <w:r>
        <w:rPr>
          <w:color w:val="000000"/>
        </w:rPr>
        <w:t xml:space="preserve">etection, LOD) και το όριο ποσοτικοποίησης (limit of </w:t>
      </w:r>
      <w:r>
        <w:rPr>
          <w:color w:val="000000"/>
          <w:lang w:val="en-US"/>
        </w:rPr>
        <w:t>q</w:t>
      </w:r>
      <w:r w:rsidR="00B878D2" w:rsidRPr="00F45C2A">
        <w:rPr>
          <w:color w:val="000000"/>
        </w:rPr>
        <w:t>uantification, LOQ</w:t>
      </w:r>
      <w:r w:rsidR="00B878D2">
        <w:rPr>
          <w:color w:val="000000"/>
        </w:rPr>
        <w:t xml:space="preserve">) </w:t>
      </w:r>
      <w:r w:rsidR="003C1E81">
        <w:rPr>
          <w:color w:val="000000"/>
        </w:rPr>
        <w:t>ήταν</w:t>
      </w:r>
      <w:r>
        <w:rPr>
          <w:color w:val="000000"/>
        </w:rPr>
        <w:t xml:space="preserve"> </w:t>
      </w:r>
      <w:r w:rsidR="007D3842">
        <w:rPr>
          <w:color w:val="000000"/>
        </w:rPr>
        <w:t xml:space="preserve">0,011 </w:t>
      </w:r>
      <w:r w:rsidR="007D3842" w:rsidRPr="009E5A10">
        <w:t>μ</w:t>
      </w:r>
      <w:r w:rsidR="007D3842">
        <w:rPr>
          <w:lang w:val="en-US"/>
        </w:rPr>
        <w:t>mol</w:t>
      </w:r>
      <w:r w:rsidR="007D3842" w:rsidRPr="003C1E81">
        <w:t>/</w:t>
      </w:r>
      <w:r w:rsidR="007D3842" w:rsidRPr="009E5A10">
        <w:rPr>
          <w:lang w:val="en-US"/>
        </w:rPr>
        <w:t>L</w:t>
      </w:r>
      <w:r w:rsidR="007D3842">
        <w:rPr>
          <w:color w:val="000000"/>
        </w:rPr>
        <w:t xml:space="preserve"> (</w:t>
      </w:r>
      <w:r w:rsidR="003C1E81">
        <w:rPr>
          <w:color w:val="000000"/>
        </w:rPr>
        <w:t xml:space="preserve">4,78 </w:t>
      </w:r>
      <w:r w:rsidR="003C1E81" w:rsidRPr="009E5A10">
        <w:t>μ</w:t>
      </w:r>
      <w:r w:rsidR="003C1E81" w:rsidRPr="009E5A10">
        <w:rPr>
          <w:lang w:val="en-US"/>
        </w:rPr>
        <w:t>g</w:t>
      </w:r>
      <w:r w:rsidR="003C1E81" w:rsidRPr="003C1E81">
        <w:t>/</w:t>
      </w:r>
      <w:r w:rsidR="003C1E81" w:rsidRPr="009E5A10">
        <w:rPr>
          <w:lang w:val="en-US"/>
        </w:rPr>
        <w:t>L</w:t>
      </w:r>
      <w:r w:rsidR="007D3842">
        <w:t>)</w:t>
      </w:r>
      <w:r w:rsidR="003C1E81">
        <w:t xml:space="preserve"> και </w:t>
      </w:r>
      <w:r w:rsidR="007D3842">
        <w:t>0</w:t>
      </w:r>
      <w:r w:rsidR="007D3842" w:rsidRPr="007D3842">
        <w:t xml:space="preserve">,034 </w:t>
      </w:r>
      <w:r w:rsidR="007D3842" w:rsidRPr="009E5A10">
        <w:t>μ</w:t>
      </w:r>
      <w:r w:rsidR="007D3842">
        <w:rPr>
          <w:lang w:val="en-US"/>
        </w:rPr>
        <w:t>mol</w:t>
      </w:r>
      <w:r w:rsidR="007D3842" w:rsidRPr="003C1E81">
        <w:t>/</w:t>
      </w:r>
      <w:r w:rsidR="007D3842" w:rsidRPr="009E5A10">
        <w:rPr>
          <w:lang w:val="en-US"/>
        </w:rPr>
        <w:t>L</w:t>
      </w:r>
      <w:r w:rsidR="007D3842">
        <w:t xml:space="preserve"> </w:t>
      </w:r>
      <w:r w:rsidR="007D3842" w:rsidRPr="007D3842">
        <w:t>(</w:t>
      </w:r>
      <w:r w:rsidR="003C1E81">
        <w:t xml:space="preserve">15,2 </w:t>
      </w:r>
      <w:r w:rsidR="003C1E81" w:rsidRPr="009E5A10">
        <w:t>μ</w:t>
      </w:r>
      <w:r w:rsidR="003C1E81" w:rsidRPr="009E5A10">
        <w:rPr>
          <w:lang w:val="en-US"/>
        </w:rPr>
        <w:t>g</w:t>
      </w:r>
      <w:r w:rsidR="003C1E81" w:rsidRPr="003C1E81">
        <w:t>/</w:t>
      </w:r>
      <w:r w:rsidR="003C1E81" w:rsidRPr="009E5A10">
        <w:rPr>
          <w:lang w:val="en-US"/>
        </w:rPr>
        <w:t>L</w:t>
      </w:r>
      <w:r w:rsidR="007D3842" w:rsidRPr="007D3842">
        <w:t>)</w:t>
      </w:r>
      <w:r w:rsidR="003C1E81">
        <w:t>, αντίστοιχα</w:t>
      </w:r>
      <w:r w:rsidR="00B878D2" w:rsidRPr="00F45C2A">
        <w:rPr>
          <w:color w:val="000000"/>
        </w:rPr>
        <w:t>.</w:t>
      </w:r>
    </w:p>
    <w:p w:rsidR="001E6DE1" w:rsidRPr="00FD09B6" w:rsidRDefault="00882AB8" w:rsidP="00FD09B6">
      <w:pPr>
        <w:spacing w:after="240" w:line="360" w:lineRule="auto"/>
        <w:jc w:val="both"/>
        <w:rPr>
          <w:b/>
          <w:sz w:val="32"/>
          <w:szCs w:val="32"/>
        </w:rPr>
      </w:pPr>
      <w:r w:rsidRPr="0091395B">
        <w:br w:type="page"/>
      </w:r>
      <w:bookmarkStart w:id="37" w:name="_Toc423198531"/>
      <w:bookmarkStart w:id="38" w:name="_Toc432115363"/>
      <w:r w:rsidRPr="00FD09B6">
        <w:rPr>
          <w:b/>
          <w:sz w:val="32"/>
          <w:szCs w:val="32"/>
        </w:rPr>
        <w:lastRenderedPageBreak/>
        <w:t>Γ. ΑΠΟΤΕΛΕΣΜΑΤΑ ΚΑΙ ΣΥΖΗΤΗΣΗ</w:t>
      </w:r>
      <w:bookmarkStart w:id="39" w:name="_Toc423198533"/>
      <w:bookmarkEnd w:id="37"/>
      <w:bookmarkEnd w:id="38"/>
    </w:p>
    <w:p w:rsidR="00882AB8" w:rsidRPr="00FD09B6" w:rsidRDefault="00F23745" w:rsidP="00234996">
      <w:pPr>
        <w:pStyle w:val="2"/>
        <w:spacing w:before="0" w:line="360" w:lineRule="auto"/>
        <w:rPr>
          <w:rFonts w:ascii="Times New Roman" w:hAnsi="Times New Roman"/>
          <w:b w:val="0"/>
          <w:color w:val="000000"/>
          <w:sz w:val="24"/>
          <w:szCs w:val="24"/>
        </w:rPr>
      </w:pPr>
      <w:bookmarkStart w:id="40" w:name="_Toc432115364"/>
      <w:bookmarkStart w:id="41" w:name="OLE_LINK3"/>
      <w:bookmarkStart w:id="42" w:name="OLE_LINK4"/>
      <w:r w:rsidRPr="00FD09B6">
        <w:rPr>
          <w:rStyle w:val="2Char"/>
          <w:rFonts w:ascii="Times New Roman" w:hAnsi="Times New Roman"/>
          <w:b/>
          <w:color w:val="000000"/>
          <w:sz w:val="24"/>
          <w:szCs w:val="24"/>
        </w:rPr>
        <w:t>Γ.1</w:t>
      </w:r>
      <w:r w:rsidR="00D42AA5" w:rsidRPr="00D42AA5">
        <w:rPr>
          <w:rStyle w:val="2Char"/>
          <w:rFonts w:ascii="Times New Roman" w:hAnsi="Times New Roman"/>
          <w:b/>
          <w:color w:val="000000"/>
          <w:sz w:val="24"/>
          <w:szCs w:val="24"/>
        </w:rPr>
        <w:t>.</w:t>
      </w:r>
      <w:r w:rsidR="00882AB8" w:rsidRPr="00FD09B6">
        <w:rPr>
          <w:rStyle w:val="2Char"/>
          <w:rFonts w:ascii="Times New Roman" w:hAnsi="Times New Roman"/>
          <w:b/>
          <w:color w:val="000000"/>
          <w:sz w:val="24"/>
          <w:szCs w:val="24"/>
        </w:rPr>
        <w:t xml:space="preserve"> </w:t>
      </w:r>
      <w:r w:rsidR="00416E66">
        <w:rPr>
          <w:rStyle w:val="2Char"/>
          <w:rFonts w:ascii="Times New Roman" w:hAnsi="Times New Roman"/>
          <w:b/>
          <w:color w:val="000000"/>
          <w:sz w:val="24"/>
          <w:szCs w:val="24"/>
        </w:rPr>
        <w:t>Φάσμα</w:t>
      </w:r>
      <w:r w:rsidRPr="00FD09B6">
        <w:rPr>
          <w:rStyle w:val="2Char"/>
          <w:rFonts w:ascii="Times New Roman" w:hAnsi="Times New Roman"/>
          <w:b/>
          <w:color w:val="000000"/>
          <w:sz w:val="24"/>
          <w:szCs w:val="24"/>
        </w:rPr>
        <w:t xml:space="preserve"> απορρόφησης</w:t>
      </w:r>
      <w:bookmarkEnd w:id="39"/>
      <w:r w:rsidR="0091395B" w:rsidRPr="00FD09B6">
        <w:rPr>
          <w:rStyle w:val="2Char"/>
          <w:rFonts w:ascii="Times New Roman" w:hAnsi="Times New Roman"/>
          <w:b/>
          <w:color w:val="000000"/>
          <w:sz w:val="24"/>
          <w:szCs w:val="24"/>
        </w:rPr>
        <w:t xml:space="preserve"> της </w:t>
      </w:r>
      <w:r w:rsidR="00FD09B6" w:rsidRPr="00FD09B6">
        <w:rPr>
          <w:rFonts w:ascii="Times New Roman" w:hAnsi="Times New Roman"/>
          <w:color w:val="000000"/>
          <w:sz w:val="24"/>
          <w:szCs w:val="24"/>
          <w:lang w:val="en-US"/>
        </w:rPr>
        <w:t>cefuroxime</w:t>
      </w:r>
      <w:r w:rsidR="0091395B" w:rsidRPr="00FD09B6">
        <w:rPr>
          <w:rStyle w:val="2Char"/>
          <w:rFonts w:ascii="Times New Roman" w:hAnsi="Times New Roman"/>
          <w:b/>
          <w:color w:val="000000"/>
          <w:sz w:val="24"/>
          <w:szCs w:val="24"/>
        </w:rPr>
        <w:t xml:space="preserve"> σε διάφορες τιμές </w:t>
      </w:r>
      <w:r w:rsidR="0091395B" w:rsidRPr="00FD09B6">
        <w:rPr>
          <w:rStyle w:val="2Char"/>
          <w:rFonts w:ascii="Times New Roman" w:hAnsi="Times New Roman"/>
          <w:b/>
          <w:color w:val="000000"/>
          <w:sz w:val="24"/>
          <w:szCs w:val="24"/>
          <w:lang w:val="en-US"/>
        </w:rPr>
        <w:t>pH</w:t>
      </w:r>
      <w:bookmarkEnd w:id="40"/>
    </w:p>
    <w:p w:rsidR="00B1419A" w:rsidRPr="00206630" w:rsidRDefault="00416E66" w:rsidP="00206630">
      <w:pPr>
        <w:spacing w:line="360" w:lineRule="auto"/>
        <w:ind w:firstLine="720"/>
        <w:jc w:val="both"/>
        <w:rPr>
          <w:color w:val="000000"/>
          <w:lang w:val="en-US"/>
        </w:rPr>
      </w:pPr>
      <w:r>
        <w:t>Αρχικά μετρήθηκε το φάσμα</w:t>
      </w:r>
      <w:r w:rsidR="00F23745" w:rsidRPr="0005749C">
        <w:t xml:space="preserve"> απορρόφησης υδ</w:t>
      </w:r>
      <w:r w:rsidR="0091395B" w:rsidRPr="0005749C">
        <w:t xml:space="preserve">ατικών διαλυμάτων της </w:t>
      </w:r>
      <w:r w:rsidR="00FD09B6">
        <w:rPr>
          <w:color w:val="000000"/>
          <w:lang w:val="en-US"/>
        </w:rPr>
        <w:t>cefuroxime</w:t>
      </w:r>
      <w:r w:rsidR="00FD09B6" w:rsidRPr="00FD09B6">
        <w:rPr>
          <w:color w:val="000000"/>
        </w:rPr>
        <w:t xml:space="preserve"> </w:t>
      </w:r>
      <w:r w:rsidR="00F23745" w:rsidRPr="0005749C">
        <w:t xml:space="preserve">σε διάφορες τιμές </w:t>
      </w:r>
      <w:r w:rsidR="00F23745" w:rsidRPr="0005749C">
        <w:rPr>
          <w:lang w:val="en-US"/>
        </w:rPr>
        <w:t>pH</w:t>
      </w:r>
      <w:r w:rsidR="00B33F99" w:rsidRPr="0005749C">
        <w:t>. Για</w:t>
      </w:r>
      <w:r w:rsidR="000B4385" w:rsidRPr="0005749C">
        <w:t xml:space="preserve"> το σκοπό αυτό παρασκευάστηκαν υδατ</w:t>
      </w:r>
      <w:r w:rsidR="0091395B" w:rsidRPr="0005749C">
        <w:t xml:space="preserve">ικά διαλύματα της </w:t>
      </w:r>
      <w:r w:rsidR="00FD09B6">
        <w:rPr>
          <w:color w:val="000000"/>
          <w:lang w:val="en-US"/>
        </w:rPr>
        <w:t>cefuroxime</w:t>
      </w:r>
      <w:r w:rsidR="0004340D" w:rsidRPr="0005749C">
        <w:t xml:space="preserve"> </w:t>
      </w:r>
      <w:r w:rsidR="005B47EF" w:rsidRPr="0005749C">
        <w:t xml:space="preserve">σε κατάλληλα ρυθμιστικά διαλύματα φωσφορικού οξέος τα οποία είχαν την επιθυμητή τιμή </w:t>
      </w:r>
      <w:r w:rsidR="005B47EF" w:rsidRPr="0005749C">
        <w:rPr>
          <w:lang w:val="en-US"/>
        </w:rPr>
        <w:t>pH</w:t>
      </w:r>
      <w:r w:rsidR="005B47EF" w:rsidRPr="0005749C">
        <w:t xml:space="preserve"> και στη συνέχεια λήφθηκαν τα φάσματα απορρόφησης στην περιοχή τ</w:t>
      </w:r>
      <w:r w:rsidR="00FC17CC" w:rsidRPr="0005749C">
        <w:t>ου υπεριώδους και του ορατού.</w:t>
      </w:r>
      <w:r w:rsidR="00FD09B6">
        <w:t xml:space="preserve"> Τα αποτελέσματα φαίνονται στο παρακάτω Σχήμα</w:t>
      </w:r>
      <w:r w:rsidR="0005749C" w:rsidRPr="0005749C">
        <w:t xml:space="preserve"> Γ.1</w:t>
      </w:r>
      <w:r w:rsidR="00377C87" w:rsidRPr="0005749C">
        <w:rPr>
          <w:color w:val="000000"/>
        </w:rPr>
        <w:t>.</w:t>
      </w:r>
    </w:p>
    <w:p w:rsidR="005007EF" w:rsidRDefault="005007EF" w:rsidP="005A5F36">
      <w:pPr>
        <w:spacing w:after="240" w:line="360" w:lineRule="auto"/>
        <w:jc w:val="both"/>
        <w:rPr>
          <w:b/>
          <w:lang w:val="en-US" w:eastAsia="en-US"/>
        </w:rPr>
      </w:pPr>
      <w:r w:rsidRPr="005007EF">
        <w:rPr>
          <w:noProof/>
        </w:rPr>
        <w:drawing>
          <wp:inline distT="0" distB="0" distL="0" distR="0">
            <wp:extent cx="6231600" cy="4348800"/>
            <wp:effectExtent l="0" t="0" r="0" b="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31600" cy="4348800"/>
                    </a:xfrm>
                    <a:prstGeom prst="rect">
                      <a:avLst/>
                    </a:prstGeom>
                    <a:noFill/>
                    <a:ln>
                      <a:noFill/>
                    </a:ln>
                  </pic:spPr>
                </pic:pic>
              </a:graphicData>
            </a:graphic>
          </wp:inline>
        </w:drawing>
      </w:r>
    </w:p>
    <w:p w:rsidR="004D6220" w:rsidRDefault="00FD09B6" w:rsidP="005A5F36">
      <w:pPr>
        <w:spacing w:after="240" w:line="360" w:lineRule="auto"/>
        <w:jc w:val="both"/>
        <w:rPr>
          <w:lang w:eastAsia="en-US"/>
        </w:rPr>
      </w:pPr>
      <w:r w:rsidRPr="0005749C">
        <w:rPr>
          <w:b/>
          <w:lang w:eastAsia="en-US"/>
        </w:rPr>
        <w:t>Σχήμα Γ.1</w:t>
      </w:r>
      <w:r w:rsidR="00E53506">
        <w:rPr>
          <w:b/>
          <w:lang w:eastAsia="en-US"/>
        </w:rPr>
        <w:t>.</w:t>
      </w:r>
      <w:r w:rsidRPr="0005749C">
        <w:rPr>
          <w:lang w:eastAsia="en-US"/>
        </w:rPr>
        <w:t xml:space="preserve"> Φάσμα</w:t>
      </w:r>
      <w:r>
        <w:rPr>
          <w:lang w:eastAsia="en-US"/>
        </w:rPr>
        <w:t>τα</w:t>
      </w:r>
      <w:r w:rsidRPr="0005749C">
        <w:rPr>
          <w:lang w:eastAsia="en-US"/>
        </w:rPr>
        <w:t xml:space="preserve"> απορρόφησης της </w:t>
      </w:r>
      <w:r>
        <w:rPr>
          <w:color w:val="000000"/>
          <w:lang w:val="en-US"/>
        </w:rPr>
        <w:t>cefuroxime</w:t>
      </w:r>
      <w:r w:rsidR="004D6220">
        <w:rPr>
          <w:lang w:eastAsia="en-US"/>
        </w:rPr>
        <w:t xml:space="preserve"> </w:t>
      </w:r>
      <w:r w:rsidR="004D6220" w:rsidRPr="00B143AB">
        <w:t>σε υδατικά ρυθμιστικά διαλύματα διαφόρων τιμών pH.</w:t>
      </w:r>
    </w:p>
    <w:p w:rsidR="0004340D" w:rsidRPr="00416E66" w:rsidRDefault="00FD09B6" w:rsidP="00416E66">
      <w:pPr>
        <w:spacing w:line="360" w:lineRule="auto"/>
        <w:ind w:firstLine="720"/>
        <w:jc w:val="both"/>
        <w:rPr>
          <w:rStyle w:val="2Char"/>
          <w:rFonts w:ascii="Times New Roman" w:eastAsia="Times New Roman" w:hAnsi="Times New Roman"/>
          <w:b w:val="0"/>
          <w:bCs w:val="0"/>
          <w:color w:val="auto"/>
          <w:sz w:val="24"/>
          <w:szCs w:val="24"/>
          <w:lang w:eastAsia="el-GR"/>
        </w:rPr>
      </w:pPr>
      <w:r>
        <w:t>Όπως φαίνεται στο Σχήμα</w:t>
      </w:r>
      <w:r w:rsidR="000B4385" w:rsidRPr="0005749C">
        <w:t xml:space="preserve"> Γ.1</w:t>
      </w:r>
      <w:r w:rsidR="004D6220">
        <w:t xml:space="preserve">, </w:t>
      </w:r>
      <w:r w:rsidR="004D6220" w:rsidRPr="00B143AB">
        <w:t xml:space="preserve">η </w:t>
      </w:r>
      <w:r w:rsidR="004D6220" w:rsidRPr="00B143AB">
        <w:rPr>
          <w:lang w:val="en-US"/>
        </w:rPr>
        <w:t>cefuroxime</w:t>
      </w:r>
      <w:r w:rsidR="004D6220">
        <w:t xml:space="preserve"> απορροφά ισχυρά</w:t>
      </w:r>
      <w:r w:rsidR="004D6220" w:rsidRPr="00B143AB">
        <w:t xml:space="preserve"> σε μήκη κύματος κ</w:t>
      </w:r>
      <w:r w:rsidR="004D6220">
        <w:t>άτω α</w:t>
      </w:r>
      <w:r w:rsidR="005659BA">
        <w:t>πό τα περίπου 3</w:t>
      </w:r>
      <w:r w:rsidR="005659BA" w:rsidRPr="005659BA">
        <w:t>3</w:t>
      </w:r>
      <w:r w:rsidR="004D6220">
        <w:t>0 nm</w:t>
      </w:r>
      <w:r w:rsidR="005659BA">
        <w:t xml:space="preserve"> </w:t>
      </w:r>
      <w:r w:rsidR="004D6220">
        <w:t xml:space="preserve">και </w:t>
      </w:r>
      <w:r w:rsidR="004D6220" w:rsidRPr="00B143AB">
        <w:t>εμφανίζει μία κορυφή α</w:t>
      </w:r>
      <w:r w:rsidR="004D6220">
        <w:t>πορρόφησης στα 275 nm</w:t>
      </w:r>
      <w:r w:rsidR="004D6220" w:rsidRPr="00B143AB">
        <w:t xml:space="preserve">. </w:t>
      </w:r>
      <w:r w:rsidR="00416E66">
        <w:t>Επιπλέον,</w:t>
      </w:r>
      <w:r w:rsidR="004D6220" w:rsidRPr="00B143AB">
        <w:t xml:space="preserve"> βρέθηκε ότι κατά τη μεταβολή του </w:t>
      </w:r>
      <w:r w:rsidR="004D6220" w:rsidRPr="00B143AB">
        <w:rPr>
          <w:lang w:val="en-US"/>
        </w:rPr>
        <w:t>p</w:t>
      </w:r>
      <w:r w:rsidR="004D6220" w:rsidRPr="00B143AB">
        <w:t xml:space="preserve">Η του διαλύματος από 5,0 έως 9,0 </w:t>
      </w:r>
      <w:r w:rsidR="00416E66">
        <w:t xml:space="preserve">το φάσμα απορρόφησης της </w:t>
      </w:r>
      <w:r w:rsidR="00416E66">
        <w:rPr>
          <w:lang w:val="en-US"/>
        </w:rPr>
        <w:t>cefuroxime</w:t>
      </w:r>
      <w:r w:rsidR="00416E66" w:rsidRPr="00416E66">
        <w:t xml:space="preserve"> </w:t>
      </w:r>
      <w:r w:rsidR="00416E66">
        <w:t xml:space="preserve">παρέμεινε πρακτικά αμετάβλητο, γεγονός το οποίο δείχνει ότι το </w:t>
      </w:r>
      <w:r w:rsidR="00416E66">
        <w:rPr>
          <w:lang w:val="en-US"/>
        </w:rPr>
        <w:t>pH</w:t>
      </w:r>
      <w:r w:rsidR="00416E66" w:rsidRPr="00416E66">
        <w:t xml:space="preserve"> </w:t>
      </w:r>
      <w:r w:rsidR="00416E66">
        <w:t xml:space="preserve">του διαλύματος δεν επηρεάζει το φάσμα απορρόφησης της </w:t>
      </w:r>
      <w:r w:rsidR="00416E66">
        <w:rPr>
          <w:lang w:val="en-US"/>
        </w:rPr>
        <w:t>cefuroxime</w:t>
      </w:r>
      <w:r w:rsidR="00416E66" w:rsidRPr="00416E66">
        <w:t xml:space="preserve"> </w:t>
      </w:r>
      <w:r w:rsidR="00416E66">
        <w:t>στο παραπάνω εύρος τιμών.</w:t>
      </w:r>
      <w:bookmarkStart w:id="43" w:name="OLE_LINK7"/>
      <w:bookmarkStart w:id="44" w:name="OLE_LINK8"/>
      <w:bookmarkEnd w:id="41"/>
      <w:bookmarkEnd w:id="42"/>
    </w:p>
    <w:p w:rsidR="00416E66" w:rsidRDefault="00416E66">
      <w:pPr>
        <w:rPr>
          <w:rStyle w:val="2Char"/>
          <w:rFonts w:ascii="Times New Roman" w:hAnsi="Times New Roman"/>
          <w:b w:val="0"/>
          <w:bCs w:val="0"/>
          <w:color w:val="000000"/>
          <w:sz w:val="24"/>
          <w:szCs w:val="24"/>
        </w:rPr>
      </w:pPr>
      <w:bookmarkStart w:id="45" w:name="_Toc432115365"/>
      <w:r>
        <w:rPr>
          <w:rStyle w:val="2Char"/>
          <w:rFonts w:ascii="Times New Roman" w:hAnsi="Times New Roman"/>
          <w:color w:val="000000"/>
          <w:sz w:val="24"/>
          <w:szCs w:val="24"/>
        </w:rPr>
        <w:br w:type="page"/>
      </w:r>
    </w:p>
    <w:p w:rsidR="00D56E5C" w:rsidRPr="00416E66" w:rsidRDefault="003A4FE1" w:rsidP="00416E66">
      <w:pPr>
        <w:pStyle w:val="2"/>
        <w:spacing w:before="0" w:line="360" w:lineRule="auto"/>
        <w:jc w:val="both"/>
        <w:rPr>
          <w:rFonts w:ascii="Times New Roman" w:hAnsi="Times New Roman"/>
          <w:b w:val="0"/>
          <w:color w:val="000000"/>
          <w:sz w:val="24"/>
          <w:szCs w:val="24"/>
        </w:rPr>
      </w:pPr>
      <w:r w:rsidRPr="00416E66">
        <w:rPr>
          <w:rStyle w:val="2Char"/>
          <w:rFonts w:ascii="Times New Roman" w:hAnsi="Times New Roman"/>
          <w:b/>
          <w:color w:val="000000"/>
          <w:sz w:val="24"/>
          <w:szCs w:val="24"/>
        </w:rPr>
        <w:lastRenderedPageBreak/>
        <w:t>Γ</w:t>
      </w:r>
      <w:r w:rsidR="009807BD" w:rsidRPr="00416E66">
        <w:rPr>
          <w:rStyle w:val="2Char"/>
          <w:rFonts w:ascii="Times New Roman" w:hAnsi="Times New Roman"/>
          <w:b/>
          <w:color w:val="000000"/>
          <w:sz w:val="24"/>
          <w:szCs w:val="24"/>
        </w:rPr>
        <w:t>.</w:t>
      </w:r>
      <w:r w:rsidR="00D56E5C" w:rsidRPr="00416E66">
        <w:rPr>
          <w:rStyle w:val="2Char"/>
          <w:rFonts w:ascii="Times New Roman" w:hAnsi="Times New Roman"/>
          <w:b/>
          <w:color w:val="000000"/>
          <w:sz w:val="24"/>
          <w:szCs w:val="24"/>
        </w:rPr>
        <w:t>2</w:t>
      </w:r>
      <w:r w:rsidR="00D42AA5" w:rsidRPr="00D42AA5">
        <w:rPr>
          <w:rStyle w:val="2Char"/>
          <w:rFonts w:ascii="Times New Roman" w:hAnsi="Times New Roman"/>
          <w:b/>
          <w:color w:val="000000"/>
          <w:sz w:val="24"/>
          <w:szCs w:val="24"/>
        </w:rPr>
        <w:t>.</w:t>
      </w:r>
      <w:r w:rsidR="00D56E5C" w:rsidRPr="00416E66">
        <w:rPr>
          <w:rStyle w:val="2Char"/>
          <w:rFonts w:ascii="Times New Roman" w:hAnsi="Times New Roman"/>
          <w:b/>
          <w:color w:val="000000"/>
          <w:sz w:val="24"/>
          <w:szCs w:val="24"/>
        </w:rPr>
        <w:t xml:space="preserve"> </w:t>
      </w:r>
      <w:r w:rsidR="00AF7446">
        <w:rPr>
          <w:rStyle w:val="2Char"/>
          <w:rFonts w:ascii="Times New Roman" w:hAnsi="Times New Roman"/>
          <w:b/>
          <w:color w:val="000000"/>
          <w:sz w:val="24"/>
          <w:szCs w:val="24"/>
        </w:rPr>
        <w:t>Φ</w:t>
      </w:r>
      <w:r w:rsidR="00D56E5C" w:rsidRPr="00416E66">
        <w:rPr>
          <w:rStyle w:val="2Char"/>
          <w:rFonts w:ascii="Times New Roman" w:hAnsi="Times New Roman"/>
          <w:b/>
          <w:color w:val="000000"/>
          <w:sz w:val="24"/>
          <w:szCs w:val="24"/>
        </w:rPr>
        <w:t>ωτόλυση</w:t>
      </w:r>
      <w:bookmarkEnd w:id="45"/>
      <w:r w:rsidR="00416E66" w:rsidRPr="00416E66">
        <w:rPr>
          <w:rStyle w:val="2Char"/>
          <w:rFonts w:ascii="Times New Roman" w:hAnsi="Times New Roman"/>
          <w:b/>
          <w:color w:val="000000"/>
          <w:sz w:val="24"/>
          <w:szCs w:val="24"/>
        </w:rPr>
        <w:t xml:space="preserve"> υπό την επίδραση προσομοιωμένης ηλιακής ακτινοβολίας</w:t>
      </w:r>
    </w:p>
    <w:p w:rsidR="009632A9" w:rsidRPr="009632A9" w:rsidRDefault="00416E66" w:rsidP="00165AD4">
      <w:pPr>
        <w:spacing w:line="360" w:lineRule="auto"/>
        <w:ind w:firstLine="720"/>
        <w:jc w:val="both"/>
      </w:pPr>
      <w:r>
        <w:t>Στη συνέχεια, π</w:t>
      </w:r>
      <w:r w:rsidR="00052EB9">
        <w:t>ραγματοποιήθηκαν</w:t>
      </w:r>
      <w:r w:rsidR="00C01E51">
        <w:t xml:space="preserve"> </w:t>
      </w:r>
      <w:r w:rsidR="00AB6245">
        <w:t>πε</w:t>
      </w:r>
      <w:r w:rsidR="00052EB9">
        <w:t>ιράματα</w:t>
      </w:r>
      <w:r w:rsidR="00AB6245">
        <w:t xml:space="preserve"> </w:t>
      </w:r>
      <w:r w:rsidR="00AA18FF">
        <w:t>φωτόλυσης</w:t>
      </w:r>
      <w:r w:rsidR="00AB6245">
        <w:t xml:space="preserve"> </w:t>
      </w:r>
      <w:r w:rsidR="00052EB9">
        <w:t>της</w:t>
      </w:r>
      <w:r w:rsidR="00510971">
        <w:rPr>
          <w:bCs/>
        </w:rPr>
        <w:t xml:space="preserve"> </w:t>
      </w:r>
      <w:r w:rsidR="00510971">
        <w:rPr>
          <w:bCs/>
          <w:lang w:val="en-US"/>
        </w:rPr>
        <w:t>cefuroxime</w:t>
      </w:r>
      <w:r w:rsidR="00052EB9" w:rsidRPr="003F773E">
        <w:t xml:space="preserve"> </w:t>
      </w:r>
      <w:r w:rsidR="00052EB9">
        <w:t xml:space="preserve">σε </w:t>
      </w:r>
      <w:r w:rsidR="00AB6245">
        <w:t>υδατικ</w:t>
      </w:r>
      <w:r w:rsidR="00052EB9">
        <w:t>ά διαλύματα</w:t>
      </w:r>
      <w:r>
        <w:t xml:space="preserve"> υπό την επίδραση </w:t>
      </w:r>
      <w:r w:rsidR="00510971">
        <w:t>προσομοιωμένης ηλιακής</w:t>
      </w:r>
      <w:r w:rsidRPr="00416E66">
        <w:t xml:space="preserve"> </w:t>
      </w:r>
      <w:r>
        <w:t>ακτινοβολίας</w:t>
      </w:r>
      <w:r w:rsidR="00510971">
        <w:t>, χωρίς όμως την παρουσία καταλύτη</w:t>
      </w:r>
      <w:r w:rsidR="00AB6245">
        <w:t>.</w:t>
      </w:r>
      <w:r w:rsidR="00165AD4">
        <w:t xml:space="preserve"> </w:t>
      </w:r>
      <w:r w:rsidR="003147CC">
        <w:t>Γ</w:t>
      </w:r>
      <w:r w:rsidR="00052EB9">
        <w:t>ια το σκοπό αυτό, παρασκευάστηκ</w:t>
      </w:r>
      <w:r w:rsidR="001473A3">
        <w:t>ε</w:t>
      </w:r>
      <w:r w:rsidR="003C2FFC">
        <w:t xml:space="preserve"> </w:t>
      </w:r>
      <w:r w:rsidR="00052EB9">
        <w:t xml:space="preserve">ένα </w:t>
      </w:r>
      <w:r w:rsidR="003C2FFC">
        <w:t>υδατικό διάλυμα</w:t>
      </w:r>
      <w:r w:rsidR="003147CC">
        <w:t xml:space="preserve"> </w:t>
      </w:r>
      <w:r w:rsidR="00165AD4">
        <w:rPr>
          <w:bCs/>
          <w:lang w:val="en-US"/>
        </w:rPr>
        <w:t>cefuroxime</w:t>
      </w:r>
      <w:r w:rsidR="003F773E">
        <w:t xml:space="preserve"> </w:t>
      </w:r>
      <w:r w:rsidR="003147CC">
        <w:t xml:space="preserve">αρχικής συγκέντρωσης </w:t>
      </w:r>
      <w:r w:rsidR="003F773E">
        <w:t>1,5</w:t>
      </w:r>
      <w:r w:rsidR="00165AD4">
        <w:t>0</w:t>
      </w:r>
      <w:r w:rsidR="009576BF" w:rsidRPr="0089396E">
        <w:t xml:space="preserve"> </w:t>
      </w:r>
      <w:r w:rsidR="003F773E">
        <w:rPr>
          <w:lang w:val="en-US"/>
        </w:rPr>
        <w:t>mg</w:t>
      </w:r>
      <w:r w:rsidR="009576BF" w:rsidRPr="0089396E">
        <w:t>/</w:t>
      </w:r>
      <w:r w:rsidR="009576BF">
        <w:rPr>
          <w:lang w:val="en-US"/>
        </w:rPr>
        <w:t>L</w:t>
      </w:r>
      <w:r w:rsidR="009576BF">
        <w:t xml:space="preserve"> </w:t>
      </w:r>
      <w:r w:rsidR="0089396E">
        <w:t>(</w:t>
      </w:r>
      <w:r w:rsidR="00165AD4">
        <w:t>3,3</w:t>
      </w:r>
      <w:r w:rsidR="00165AD4" w:rsidRPr="00165AD4">
        <w:t>6</w:t>
      </w:r>
      <w:r w:rsidR="00556070">
        <w:t xml:space="preserve"> </w:t>
      </w:r>
      <w:r w:rsidR="003F773E">
        <w:t>μ</w:t>
      </w:r>
      <w:r w:rsidR="003F773E">
        <w:rPr>
          <w:lang w:val="en-US"/>
        </w:rPr>
        <w:t>mol</w:t>
      </w:r>
      <w:r w:rsidR="003F773E" w:rsidRPr="0089396E">
        <w:t>/</w:t>
      </w:r>
      <w:r w:rsidR="003F773E">
        <w:rPr>
          <w:lang w:val="en-US"/>
        </w:rPr>
        <w:t>L</w:t>
      </w:r>
      <w:r w:rsidR="0089396E" w:rsidRPr="0089396E">
        <w:t>)</w:t>
      </w:r>
      <w:r w:rsidR="003147CC">
        <w:t xml:space="preserve"> </w:t>
      </w:r>
      <w:r w:rsidR="00807CE2">
        <w:t>σε</w:t>
      </w:r>
      <w:r w:rsidR="003F773E">
        <w:t xml:space="preserve"> </w:t>
      </w:r>
      <w:r w:rsidR="00165AD4">
        <w:t>ρυθμιστικό</w:t>
      </w:r>
      <w:r w:rsidR="00AA18FF">
        <w:t xml:space="preserve"> διάλυμα</w:t>
      </w:r>
      <w:r w:rsidR="00807CE2">
        <w:t xml:space="preserve"> </w:t>
      </w:r>
      <w:r w:rsidR="00165AD4">
        <w:t>με</w:t>
      </w:r>
      <w:r w:rsidR="00807CE2" w:rsidRPr="00807CE2">
        <w:t xml:space="preserve"> </w:t>
      </w:r>
      <w:r w:rsidR="00807CE2">
        <w:rPr>
          <w:lang w:val="en-US"/>
        </w:rPr>
        <w:t>pH</w:t>
      </w:r>
      <w:r w:rsidR="003C0B78" w:rsidRPr="003C0B78">
        <w:t xml:space="preserve"> </w:t>
      </w:r>
      <w:r w:rsidR="00807CE2">
        <w:t>=</w:t>
      </w:r>
      <w:r w:rsidR="003C0B78" w:rsidRPr="003C0B78">
        <w:t xml:space="preserve"> </w:t>
      </w:r>
      <w:r w:rsidR="00807CE2">
        <w:t>7</w:t>
      </w:r>
      <w:r w:rsidR="003147CC">
        <w:t xml:space="preserve"> </w:t>
      </w:r>
      <w:r w:rsidR="003F773E">
        <w:t xml:space="preserve">και το </w:t>
      </w:r>
      <w:r w:rsidR="00AA18FF">
        <w:t>διάλυμα ακτινοβολήθηκε με τον π</w:t>
      </w:r>
      <w:r w:rsidR="00165AD4">
        <w:t>ροσομοιωτή ηλιακής ακτινοβολίας για</w:t>
      </w:r>
      <w:r w:rsidR="00165AD4" w:rsidRPr="00165AD4">
        <w:t xml:space="preserve"> 60 </w:t>
      </w:r>
      <w:r w:rsidR="00165AD4">
        <w:rPr>
          <w:lang w:val="en-US"/>
        </w:rPr>
        <w:t>min</w:t>
      </w:r>
      <w:r w:rsidR="003147CC">
        <w:t xml:space="preserve">. Σε </w:t>
      </w:r>
      <w:r w:rsidR="00052EB9">
        <w:t>τακτά χρονικά διαστήματα λήφθηκαν</w:t>
      </w:r>
      <w:r w:rsidR="003147CC">
        <w:t xml:space="preserve"> δείγμα</w:t>
      </w:r>
      <w:r w:rsidR="00052EB9">
        <w:t xml:space="preserve">τα </w:t>
      </w:r>
      <w:r w:rsidR="00807CE2">
        <w:t>σ</w:t>
      </w:r>
      <w:r w:rsidR="00052EB9">
        <w:t xml:space="preserve">τα οποία </w:t>
      </w:r>
      <w:r w:rsidR="003147CC">
        <w:t xml:space="preserve">μετρήθηκε η συγκέντρωση της </w:t>
      </w:r>
      <w:r w:rsidR="00165AD4">
        <w:rPr>
          <w:bCs/>
          <w:lang w:val="en-US"/>
        </w:rPr>
        <w:t>cefuroxime</w:t>
      </w:r>
      <w:r w:rsidR="003C0B78" w:rsidRPr="003C0B78">
        <w:rPr>
          <w:bCs/>
        </w:rPr>
        <w:t xml:space="preserve"> </w:t>
      </w:r>
      <w:r w:rsidR="003C0B78">
        <w:rPr>
          <w:bCs/>
        </w:rPr>
        <w:t>και</w:t>
      </w:r>
      <w:r w:rsidR="003C0B78">
        <w:t xml:space="preserve"> τ</w:t>
      </w:r>
      <w:r w:rsidR="001473A3">
        <w:t>α αποτελ</w:t>
      </w:r>
      <w:r w:rsidR="003C0B78">
        <w:t>έσματα</w:t>
      </w:r>
      <w:r w:rsidR="00807CE2">
        <w:t xml:space="preserve"> </w:t>
      </w:r>
      <w:r w:rsidR="00165AD4">
        <w:t>φαίνονται στο Σ</w:t>
      </w:r>
      <w:r w:rsidR="007D04DE">
        <w:t>χήμα Γ.</w:t>
      </w:r>
      <w:r w:rsidR="00165AD4">
        <w:t>2</w:t>
      </w:r>
      <w:r w:rsidR="001473A3">
        <w:t>.</w:t>
      </w:r>
    </w:p>
    <w:p w:rsidR="009632A9" w:rsidRPr="009632A9" w:rsidRDefault="009632A9" w:rsidP="009632A9">
      <w:pPr>
        <w:spacing w:line="360" w:lineRule="auto"/>
        <w:jc w:val="both"/>
        <w:rPr>
          <w:lang w:val="en-US"/>
        </w:rPr>
      </w:pPr>
      <w:r w:rsidRPr="009632A9">
        <w:rPr>
          <w:noProof/>
        </w:rPr>
        <w:drawing>
          <wp:inline distT="0" distB="0" distL="0" distR="0">
            <wp:extent cx="6202800" cy="4348800"/>
            <wp:effectExtent l="0" t="0" r="0" b="0"/>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2800" cy="4348800"/>
                    </a:xfrm>
                    <a:prstGeom prst="rect">
                      <a:avLst/>
                    </a:prstGeom>
                    <a:noFill/>
                    <a:ln>
                      <a:noFill/>
                    </a:ln>
                  </pic:spPr>
                </pic:pic>
              </a:graphicData>
            </a:graphic>
          </wp:inline>
        </w:drawing>
      </w:r>
    </w:p>
    <w:p w:rsidR="00875B11" w:rsidRPr="00165AD4" w:rsidRDefault="00807CE2" w:rsidP="00113758">
      <w:pPr>
        <w:spacing w:line="360" w:lineRule="auto"/>
        <w:jc w:val="both"/>
      </w:pPr>
      <w:r w:rsidRPr="007D04DE">
        <w:rPr>
          <w:b/>
        </w:rPr>
        <w:t>Σχήμα</w:t>
      </w:r>
      <w:r w:rsidRPr="00165AD4">
        <w:rPr>
          <w:b/>
        </w:rPr>
        <w:t xml:space="preserve"> </w:t>
      </w:r>
      <w:r w:rsidRPr="007D04DE">
        <w:rPr>
          <w:b/>
        </w:rPr>
        <w:t>Γ</w:t>
      </w:r>
      <w:r w:rsidRPr="00165AD4">
        <w:rPr>
          <w:b/>
        </w:rPr>
        <w:t>.</w:t>
      </w:r>
      <w:r w:rsidR="00165AD4" w:rsidRPr="00165AD4">
        <w:rPr>
          <w:b/>
        </w:rPr>
        <w:t>2</w:t>
      </w:r>
      <w:r w:rsidR="00E53506">
        <w:rPr>
          <w:b/>
        </w:rPr>
        <w:t>.</w:t>
      </w:r>
      <w:r w:rsidRPr="00165AD4">
        <w:t xml:space="preserve"> </w:t>
      </w:r>
      <w:r w:rsidR="00B4785D">
        <w:t>Φωτόλυση</w:t>
      </w:r>
      <w:r w:rsidRPr="00165AD4">
        <w:t xml:space="preserve"> </w:t>
      </w:r>
      <w:r>
        <w:t>της</w:t>
      </w:r>
      <w:r w:rsidR="00165AD4" w:rsidRPr="00165AD4">
        <w:rPr>
          <w:bCs/>
        </w:rPr>
        <w:t xml:space="preserve"> </w:t>
      </w:r>
      <w:r w:rsidR="00165AD4">
        <w:rPr>
          <w:bCs/>
          <w:lang w:val="en-US"/>
        </w:rPr>
        <w:t>cefuroxime</w:t>
      </w:r>
      <w:r w:rsidR="00165AD4" w:rsidRPr="00165AD4">
        <w:rPr>
          <w:bCs/>
        </w:rPr>
        <w:t xml:space="preserve"> </w:t>
      </w:r>
      <w:r w:rsidR="00165AD4">
        <w:rPr>
          <w:bCs/>
        </w:rPr>
        <w:t>σε</w:t>
      </w:r>
      <w:r w:rsidR="00165AD4" w:rsidRPr="00165AD4">
        <w:rPr>
          <w:bCs/>
        </w:rPr>
        <w:t xml:space="preserve"> </w:t>
      </w:r>
      <w:r w:rsidR="00165AD4">
        <w:rPr>
          <w:bCs/>
        </w:rPr>
        <w:t>υδατικό</w:t>
      </w:r>
      <w:r w:rsidR="00165AD4" w:rsidRPr="00165AD4">
        <w:rPr>
          <w:bCs/>
        </w:rPr>
        <w:t xml:space="preserve"> </w:t>
      </w:r>
      <w:r w:rsidR="00165AD4">
        <w:rPr>
          <w:bCs/>
        </w:rPr>
        <w:t>ρυθμιστικό διάλυμα</w:t>
      </w:r>
      <w:r w:rsidRPr="00165AD4">
        <w:t xml:space="preserve"> </w:t>
      </w:r>
      <w:r>
        <w:t>αρχικής</w:t>
      </w:r>
      <w:r w:rsidRPr="00165AD4">
        <w:t xml:space="preserve"> </w:t>
      </w:r>
      <w:r>
        <w:t>συγκέντρωσης</w:t>
      </w:r>
      <w:r w:rsidRPr="00165AD4">
        <w:t xml:space="preserve"> 1,5</w:t>
      </w:r>
      <w:r w:rsidR="00C25DCE" w:rsidRPr="00C25DCE">
        <w:t>0</w:t>
      </w:r>
      <w:r w:rsidRPr="00165AD4">
        <w:t xml:space="preserve"> </w:t>
      </w:r>
      <w:r>
        <w:rPr>
          <w:lang w:val="en-US"/>
        </w:rPr>
        <w:t>mg</w:t>
      </w:r>
      <w:r w:rsidRPr="00165AD4">
        <w:t>/</w:t>
      </w:r>
      <w:r>
        <w:rPr>
          <w:lang w:val="en-US"/>
        </w:rPr>
        <w:t>L</w:t>
      </w:r>
      <w:r w:rsidRPr="00165AD4">
        <w:t xml:space="preserve"> (</w:t>
      </w:r>
      <w:r w:rsidR="00C25DCE">
        <w:t>3,3</w:t>
      </w:r>
      <w:r w:rsidR="00C25DCE" w:rsidRPr="00C25DCE">
        <w:t>6</w:t>
      </w:r>
      <w:r w:rsidRPr="00165AD4">
        <w:t xml:space="preserve"> </w:t>
      </w:r>
      <w:r>
        <w:t>μ</w:t>
      </w:r>
      <w:r>
        <w:rPr>
          <w:lang w:val="en-US"/>
        </w:rPr>
        <w:t>mol</w:t>
      </w:r>
      <w:r w:rsidRPr="00165AD4">
        <w:t>/</w:t>
      </w:r>
      <w:r>
        <w:rPr>
          <w:lang w:val="en-US"/>
        </w:rPr>
        <w:t>L</w:t>
      </w:r>
      <w:r w:rsidRPr="00165AD4">
        <w:t>)</w:t>
      </w:r>
      <w:r w:rsidR="00165AD4" w:rsidRPr="00165AD4">
        <w:t xml:space="preserve"> </w:t>
      </w:r>
      <w:r w:rsidR="00165AD4">
        <w:t>και</w:t>
      </w:r>
      <w:r w:rsidRPr="00165AD4">
        <w:t xml:space="preserve"> </w:t>
      </w:r>
      <w:r>
        <w:rPr>
          <w:lang w:val="en-US"/>
        </w:rPr>
        <w:t>pH</w:t>
      </w:r>
      <w:r w:rsidRPr="00165AD4">
        <w:t>=7.</w:t>
      </w:r>
    </w:p>
    <w:p w:rsidR="00807CE2" w:rsidRDefault="00807CE2" w:rsidP="004B2C6B">
      <w:pPr>
        <w:spacing w:line="360" w:lineRule="auto"/>
        <w:jc w:val="both"/>
      </w:pPr>
    </w:p>
    <w:p w:rsidR="004B2C6B" w:rsidRPr="003C0B78" w:rsidRDefault="004B2C6B" w:rsidP="004B2C6B">
      <w:pPr>
        <w:spacing w:line="360" w:lineRule="auto"/>
        <w:ind w:firstLine="720"/>
        <w:jc w:val="both"/>
      </w:pPr>
      <w:r w:rsidRPr="00B143AB">
        <w:t>Επίσης, μετρήθηκε η συγκέντρωση του ολικού οργανικού άνθρακα (</w:t>
      </w:r>
      <w:r w:rsidRPr="00B143AB">
        <w:rPr>
          <w:lang w:val="en-US"/>
        </w:rPr>
        <w:t>TOC</w:t>
      </w:r>
      <w:r>
        <w:t>) του διαλύματος</w:t>
      </w:r>
      <w:r w:rsidRPr="00B143AB">
        <w:t xml:space="preserve"> και βρέθηκε ότι αυτή παρέμεινε πρακτικά αμετάβλητη μετά από 60 </w:t>
      </w:r>
      <w:r w:rsidRPr="00B143AB">
        <w:rPr>
          <w:lang w:val="en-US"/>
        </w:rPr>
        <w:t>min</w:t>
      </w:r>
      <w:r w:rsidRPr="00B143AB">
        <w:t xml:space="preserve"> ακτινοβόλησης. Επιπλέον, </w:t>
      </w:r>
      <w:r>
        <w:t>πραγματοποιήθηκε και ένα</w:t>
      </w:r>
      <w:r w:rsidR="003C0B78">
        <w:t xml:space="preserve"> πείραμα ελέγχου με</w:t>
      </w:r>
      <w:r w:rsidRPr="00B143AB">
        <w:t xml:space="preserve"> ανάδευσης υδατικ</w:t>
      </w:r>
      <w:r>
        <w:t xml:space="preserve">ού διαλύματος της </w:t>
      </w:r>
      <w:r>
        <w:rPr>
          <w:bCs/>
          <w:lang w:val="en-US"/>
        </w:rPr>
        <w:t>cefuroxime</w:t>
      </w:r>
      <w:r w:rsidRPr="00B143AB">
        <w:t xml:space="preserve"> στο σκοτάδι</w:t>
      </w:r>
      <w:r>
        <w:t xml:space="preserve"> και βρέθηκε ότι</w:t>
      </w:r>
      <w:r w:rsidRPr="00B143AB">
        <w:t xml:space="preserve"> </w:t>
      </w:r>
      <w:r>
        <w:t>η συγκέντρωση της ουσίας παρέμεινε</w:t>
      </w:r>
      <w:r w:rsidRPr="00B143AB">
        <w:t xml:space="preserve"> πρακτικά αμετάβλητη </w:t>
      </w:r>
      <w:r>
        <w:t xml:space="preserve">μετά από 60 </w:t>
      </w:r>
      <w:r>
        <w:rPr>
          <w:lang w:val="en-US"/>
        </w:rPr>
        <w:t>min</w:t>
      </w:r>
      <w:r w:rsidRPr="00B143AB">
        <w:t xml:space="preserve"> ανάδευση στο σκοτάδι.</w:t>
      </w:r>
    </w:p>
    <w:p w:rsidR="004B2C6B" w:rsidRPr="00B143AB" w:rsidRDefault="003C0B78" w:rsidP="004B2C6B">
      <w:pPr>
        <w:spacing w:line="360" w:lineRule="auto"/>
        <w:ind w:firstLine="720"/>
        <w:jc w:val="both"/>
      </w:pPr>
      <w:r>
        <w:t>Τα αποτελέσματα των πειραμάτων φωτόλυσης μπορούν να εξηγηθούν ως εξής: ό</w:t>
      </w:r>
      <w:r w:rsidR="004B2C6B" w:rsidRPr="00B143AB">
        <w:t>πως</w:t>
      </w:r>
      <w:r w:rsidR="004B2C6B">
        <w:t xml:space="preserve"> φαίνεται στο Σχήμα Γ3</w:t>
      </w:r>
      <w:r>
        <w:t>, οι κεφαλοσπορίνες (</w:t>
      </w:r>
      <w:r w:rsidR="00DB6AB8">
        <w:t xml:space="preserve">συμπεριλαμβανομένης της </w:t>
      </w:r>
      <w:r w:rsidR="00DB6AB8">
        <w:rPr>
          <w:lang w:val="en-US"/>
        </w:rPr>
        <w:t>cefuroxime</w:t>
      </w:r>
      <w:r>
        <w:t>)</w:t>
      </w:r>
      <w:r w:rsidR="00DB6AB8" w:rsidRPr="00DB6AB8">
        <w:t xml:space="preserve"> </w:t>
      </w:r>
      <w:r w:rsidR="004B2C6B" w:rsidRPr="00B143AB">
        <w:t xml:space="preserve">οι οποίες </w:t>
      </w:r>
      <w:r w:rsidR="004B2C6B" w:rsidRPr="00B143AB">
        <w:lastRenderedPageBreak/>
        <w:t xml:space="preserve">φέρουν αλκοξυ-ίμινο ομάδα,  </w:t>
      </w:r>
      <w:r w:rsidR="004B2C6B" w:rsidRPr="00B143AB">
        <w:rPr>
          <w:lang w:val="en-US"/>
        </w:rPr>
        <w:t>R</w:t>
      </w:r>
      <w:r w:rsidR="004B2C6B" w:rsidRPr="00B143AB">
        <w:rPr>
          <w:vertAlign w:val="subscript"/>
        </w:rPr>
        <w:t>2</w:t>
      </w:r>
      <w:r w:rsidR="004B2C6B" w:rsidRPr="00B143AB">
        <w:rPr>
          <w:lang w:val="en-US"/>
        </w:rPr>
        <w:t>O</w:t>
      </w:r>
      <w:r w:rsidR="004B2C6B" w:rsidRPr="00B143AB">
        <w:t>−</w:t>
      </w:r>
      <w:r w:rsidR="004B2C6B" w:rsidRPr="00B143AB">
        <w:rPr>
          <w:lang w:val="en-US"/>
        </w:rPr>
        <w:t>N</w:t>
      </w:r>
      <w:r w:rsidR="004B2C6B" w:rsidRPr="00B143AB">
        <w:t>=</w:t>
      </w:r>
      <w:r w:rsidR="004B2C6B" w:rsidRPr="00B143AB">
        <w:rPr>
          <w:lang w:val="en-US"/>
        </w:rPr>
        <w:t>C</w:t>
      </w:r>
      <w:r w:rsidR="004B2C6B" w:rsidRPr="00B143AB">
        <w:t>, στην πλευρική αλυσίδα η οποία βρίσκεται στη θέση 7 του Δ</w:t>
      </w:r>
      <w:r w:rsidR="004B2C6B" w:rsidRPr="00B143AB">
        <w:rPr>
          <w:vertAlign w:val="superscript"/>
        </w:rPr>
        <w:t>3</w:t>
      </w:r>
      <w:r w:rsidR="008522BD">
        <w:t>-κεφεμ</w:t>
      </w:r>
      <w:r w:rsidR="004B2C6B" w:rsidRPr="00B143AB">
        <w:t>ικού δακτυλίου (Δ</w:t>
      </w:r>
      <w:r w:rsidR="004B2C6B" w:rsidRPr="00B143AB">
        <w:rPr>
          <w:vertAlign w:val="superscript"/>
        </w:rPr>
        <w:t>3</w:t>
      </w:r>
      <w:r w:rsidR="004B2C6B" w:rsidRPr="00B143AB">
        <w:t>-</w:t>
      </w:r>
      <w:r w:rsidR="004B2C6B" w:rsidRPr="00B143AB">
        <w:rPr>
          <w:lang w:val="en-US"/>
        </w:rPr>
        <w:t>cephem</w:t>
      </w:r>
      <w:r w:rsidR="004B2C6B" w:rsidRPr="00B143AB">
        <w:t xml:space="preserve"> </w:t>
      </w:r>
      <w:r w:rsidR="004B2C6B" w:rsidRPr="00B143AB">
        <w:rPr>
          <w:lang w:val="en-US"/>
        </w:rPr>
        <w:t>ring</w:t>
      </w:r>
      <w:r w:rsidR="004B2C6B" w:rsidRPr="00B143AB">
        <w:t xml:space="preserve">), υπάρχουν σε δύο γεωμετρικά ισομερή, τα οποία ονομάζονται </w:t>
      </w:r>
      <w:r w:rsidR="004B2C6B" w:rsidRPr="00DB6AB8">
        <w:rPr>
          <w:i/>
          <w:lang w:val="en-US"/>
        </w:rPr>
        <w:t>syn</w:t>
      </w:r>
      <w:r w:rsidR="004B2C6B" w:rsidRPr="00B143AB">
        <w:t xml:space="preserve"> και </w:t>
      </w:r>
      <w:r w:rsidR="004B2C6B" w:rsidRPr="00DB6AB8">
        <w:rPr>
          <w:i/>
          <w:lang w:val="en-US"/>
        </w:rPr>
        <w:t>anti</w:t>
      </w:r>
      <w:r w:rsidR="009D3911">
        <w:t xml:space="preserve"> ισομερές</w:t>
      </w:r>
      <w:r w:rsidR="004B2C6B" w:rsidRPr="00B143AB">
        <w:t xml:space="preserve">, αντίστοιχα. Στο </w:t>
      </w:r>
      <w:r w:rsidR="004B2C6B" w:rsidRPr="00DB6AB8">
        <w:rPr>
          <w:i/>
          <w:lang w:val="en-US"/>
        </w:rPr>
        <w:t>syn</w:t>
      </w:r>
      <w:r w:rsidR="004B2C6B" w:rsidRPr="00B143AB">
        <w:t xml:space="preserve"> γεωμετρικό ισομερές, η ακλόξυ ομάδα, </w:t>
      </w:r>
      <w:r w:rsidR="004B2C6B" w:rsidRPr="00B143AB">
        <w:rPr>
          <w:lang w:val="en-US"/>
        </w:rPr>
        <w:t>R</w:t>
      </w:r>
      <w:r w:rsidR="004B2C6B" w:rsidRPr="00B143AB">
        <w:rPr>
          <w:vertAlign w:val="subscript"/>
        </w:rPr>
        <w:t>2</w:t>
      </w:r>
      <w:r w:rsidR="004B2C6B" w:rsidRPr="00B143AB">
        <w:rPr>
          <w:lang w:val="en-US"/>
        </w:rPr>
        <w:t>O</w:t>
      </w:r>
      <w:r w:rsidR="004B2C6B" w:rsidRPr="00B143AB">
        <w:t xml:space="preserve">−, η οποία είναι ενωμένη με το άτομο του αζώτου του διπλού δεσμού, βρίσκεται προς την ίδια μεριά του διπλού δεσμού με τον υποκαταστάτη του ατόμου άνθρακα ο οποίος έχει τη μεγαλύτερη προτεραιότητα ως προς την αρίθμηση, δηλαδή την καρβονυλική ομάδα, ενώ στο </w:t>
      </w:r>
      <w:r w:rsidR="004B2C6B" w:rsidRPr="00DB6AB8">
        <w:rPr>
          <w:i/>
          <w:lang w:val="en-US"/>
        </w:rPr>
        <w:t>anti</w:t>
      </w:r>
      <w:r w:rsidR="004B2C6B" w:rsidRPr="00B143AB">
        <w:t xml:space="preserve"> ισομερές βρίσκεται στην αντίθετη.   </w:t>
      </w:r>
    </w:p>
    <w:p w:rsidR="004B2C6B" w:rsidRPr="00B143AB" w:rsidRDefault="009D3911" w:rsidP="004B2C6B">
      <w:pPr>
        <w:spacing w:line="360" w:lineRule="auto"/>
        <w:jc w:val="center"/>
      </w:pPr>
      <w:r w:rsidRPr="009D3911">
        <w:rPr>
          <w:noProof/>
        </w:rPr>
        <w:drawing>
          <wp:inline distT="0" distB="0" distL="0" distR="0">
            <wp:extent cx="4015105" cy="1852930"/>
            <wp:effectExtent l="0" t="0" r="0" b="0"/>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5105" cy="1852930"/>
                    </a:xfrm>
                    <a:prstGeom prst="rect">
                      <a:avLst/>
                    </a:prstGeom>
                    <a:noFill/>
                    <a:ln>
                      <a:noFill/>
                    </a:ln>
                  </pic:spPr>
                </pic:pic>
              </a:graphicData>
            </a:graphic>
          </wp:inline>
        </w:drawing>
      </w:r>
    </w:p>
    <w:p w:rsidR="004B2C6B" w:rsidRPr="00B143AB" w:rsidRDefault="004B2C6B" w:rsidP="004B2C6B">
      <w:pPr>
        <w:spacing w:line="360" w:lineRule="auto"/>
        <w:jc w:val="both"/>
      </w:pPr>
      <w:r w:rsidRPr="00B143AB">
        <w:rPr>
          <w:b/>
        </w:rPr>
        <w:t xml:space="preserve">Σχήμα </w:t>
      </w:r>
      <w:r w:rsidR="00267E68">
        <w:rPr>
          <w:b/>
        </w:rPr>
        <w:t>Γ.3</w:t>
      </w:r>
      <w:r w:rsidR="00E53506">
        <w:rPr>
          <w:b/>
        </w:rPr>
        <w:t>.</w:t>
      </w:r>
      <w:r w:rsidRPr="00B143AB">
        <w:t xml:space="preserve"> Χημικές δομές των γεωμετρικών ισομερών των κεφαλοσπορινών: </w:t>
      </w:r>
      <w:r w:rsidRPr="00267E68">
        <w:rPr>
          <w:i/>
          <w:lang w:val="en-US"/>
        </w:rPr>
        <w:t>syn</w:t>
      </w:r>
      <w:r w:rsidR="00267E68">
        <w:t>-</w:t>
      </w:r>
      <w:r w:rsidRPr="00B143AB">
        <w:rPr>
          <w:lang w:val="en-US"/>
        </w:rPr>
        <w:t>isomer</w:t>
      </w:r>
      <w:r w:rsidRPr="00B143AB">
        <w:t xml:space="preserve"> και </w:t>
      </w:r>
      <w:r w:rsidRPr="00267E68">
        <w:rPr>
          <w:i/>
          <w:lang w:val="en-US"/>
        </w:rPr>
        <w:t>anti</w:t>
      </w:r>
      <w:r w:rsidR="00267E68">
        <w:t>-</w:t>
      </w:r>
      <w:r w:rsidRPr="00B143AB">
        <w:rPr>
          <w:lang w:val="en-US"/>
        </w:rPr>
        <w:t>isomer</w:t>
      </w:r>
      <w:r w:rsidRPr="00B143AB">
        <w:t>.</w:t>
      </w:r>
    </w:p>
    <w:p w:rsidR="004B2C6B" w:rsidRPr="00B143AB" w:rsidRDefault="004B2C6B" w:rsidP="004B2C6B">
      <w:pPr>
        <w:spacing w:line="360" w:lineRule="auto"/>
        <w:jc w:val="both"/>
      </w:pPr>
    </w:p>
    <w:p w:rsidR="004B2C6B" w:rsidRPr="00B143AB" w:rsidRDefault="004B2C6B" w:rsidP="004B2C6B">
      <w:pPr>
        <w:spacing w:line="360" w:lineRule="auto"/>
        <w:ind w:firstLine="720"/>
        <w:jc w:val="both"/>
      </w:pPr>
      <w:r w:rsidRPr="00B143AB">
        <w:t xml:space="preserve">Οι κεφαλοσπορίνες οι οποίες διατίθενται στο εμπόριο ως αντιβιοτικά βρίσκονται με την μορφή του </w:t>
      </w:r>
      <w:r w:rsidRPr="00DB6AB8">
        <w:rPr>
          <w:i/>
          <w:lang w:val="en-US"/>
        </w:rPr>
        <w:t>syn</w:t>
      </w:r>
      <w:r w:rsidRPr="00B143AB">
        <w:t xml:space="preserve"> γεωμετρικού ισομερούς, μια και το </w:t>
      </w:r>
      <w:r w:rsidRPr="00DB6AB8">
        <w:rPr>
          <w:i/>
          <w:lang w:val="en-US"/>
        </w:rPr>
        <w:t>anti</w:t>
      </w:r>
      <w:r w:rsidRPr="00B143AB">
        <w:t xml:space="preserve"> ισομερές εμφανίζει πολύ μικρότερη </w:t>
      </w:r>
      <w:r w:rsidRPr="008C46D9">
        <w:t>δραστικότητα ως αντιβιοτικό (</w:t>
      </w:r>
      <w:r w:rsidRPr="008C46D9">
        <w:rPr>
          <w:lang w:val="pt-BR"/>
        </w:rPr>
        <w:t>Lerner</w:t>
      </w:r>
      <w:r w:rsidRPr="008C46D9">
        <w:t xml:space="preserve"> </w:t>
      </w:r>
      <w:r w:rsidRPr="008C46D9">
        <w:rPr>
          <w:lang w:val="pt-BR"/>
        </w:rPr>
        <w:t>et</w:t>
      </w:r>
      <w:r w:rsidRPr="008C46D9">
        <w:t xml:space="preserve"> </w:t>
      </w:r>
      <w:r w:rsidRPr="008C46D9">
        <w:rPr>
          <w:lang w:val="pt-BR"/>
        </w:rPr>
        <w:t>al</w:t>
      </w:r>
      <w:r w:rsidRPr="008C46D9">
        <w:t xml:space="preserve">., 1988). Επίσης, είναι γνωστό από τη βιβλιογραφία ότι οι κεφαλοσπορίνες ή άλλα αντίστοιχα αντιβιοτικά τα οποία φέρουν την εν λόγω αλκοξυ-ίμινο ομάδα μπορούν να υποστούν φωτοχημική ισομερίωση από το </w:t>
      </w:r>
      <w:r w:rsidRPr="008C46D9">
        <w:rPr>
          <w:i/>
          <w:lang w:val="en-US"/>
        </w:rPr>
        <w:t>syn</w:t>
      </w:r>
      <w:r w:rsidRPr="008C46D9">
        <w:t xml:space="preserve"> στο </w:t>
      </w:r>
      <w:r w:rsidRPr="008C46D9">
        <w:rPr>
          <w:i/>
          <w:lang w:val="en-US"/>
        </w:rPr>
        <w:t>anti</w:t>
      </w:r>
      <w:r w:rsidRPr="008C46D9">
        <w:t xml:space="preserve"> ισομερές και αντίστροφα</w:t>
      </w:r>
      <w:r w:rsidR="00976CC8" w:rsidRPr="008C46D9">
        <w:t>,</w:t>
      </w:r>
      <w:r w:rsidRPr="008C46D9">
        <w:t xml:space="preserve"> κατά την ακτινοβόλησή τους με υπεριώδη ακτινοβολία</w:t>
      </w:r>
      <w:r w:rsidR="00976CC8" w:rsidRPr="008C46D9">
        <w:t>, όπως φαίνεται στο Σχήμα Γ.3</w:t>
      </w:r>
      <w:r w:rsidRPr="008C46D9">
        <w:t xml:space="preserve"> (</w:t>
      </w:r>
      <w:r w:rsidRPr="008C46D9">
        <w:rPr>
          <w:lang w:val="pt-BR"/>
        </w:rPr>
        <w:t>Lerner</w:t>
      </w:r>
      <w:r w:rsidRPr="008C46D9">
        <w:t xml:space="preserve"> </w:t>
      </w:r>
      <w:r w:rsidRPr="008C46D9">
        <w:rPr>
          <w:lang w:val="pt-BR"/>
        </w:rPr>
        <w:t>et</w:t>
      </w:r>
      <w:r w:rsidRPr="008C46D9">
        <w:t xml:space="preserve"> </w:t>
      </w:r>
      <w:r w:rsidRPr="008C46D9">
        <w:rPr>
          <w:lang w:val="pt-BR"/>
        </w:rPr>
        <w:t>al</w:t>
      </w:r>
      <w:r w:rsidRPr="008C46D9">
        <w:t xml:space="preserve">., 1988, </w:t>
      </w:r>
      <w:r w:rsidRPr="008C46D9">
        <w:rPr>
          <w:lang w:val="en-US"/>
        </w:rPr>
        <w:t>Fabre</w:t>
      </w:r>
      <w:r w:rsidRPr="008C46D9">
        <w:t xml:space="preserve"> </w:t>
      </w:r>
      <w:r w:rsidRPr="008C46D9">
        <w:rPr>
          <w:lang w:val="en-US"/>
        </w:rPr>
        <w:t>et</w:t>
      </w:r>
      <w:r w:rsidRPr="008C46D9">
        <w:t xml:space="preserve"> </w:t>
      </w:r>
      <w:r w:rsidRPr="008C46D9">
        <w:rPr>
          <w:lang w:val="en-US"/>
        </w:rPr>
        <w:t>al</w:t>
      </w:r>
      <w:r w:rsidRPr="008C46D9">
        <w:t xml:space="preserve">., 1992, </w:t>
      </w:r>
      <w:r w:rsidRPr="008C46D9">
        <w:rPr>
          <w:lang w:val="en-US"/>
        </w:rPr>
        <w:t>Fabre</w:t>
      </w:r>
      <w:r w:rsidRPr="008C46D9">
        <w:t xml:space="preserve"> </w:t>
      </w:r>
      <w:r w:rsidRPr="008C46D9">
        <w:rPr>
          <w:lang w:val="en-US"/>
        </w:rPr>
        <w:t>et</w:t>
      </w:r>
      <w:r w:rsidRPr="008C46D9">
        <w:t xml:space="preserve"> </w:t>
      </w:r>
      <w:r w:rsidRPr="008C46D9">
        <w:rPr>
          <w:lang w:val="en-US"/>
        </w:rPr>
        <w:t>al</w:t>
      </w:r>
      <w:r w:rsidRPr="008C46D9">
        <w:t>., 1994). Αξίζει να τονιστεί στο σημείο αυτό</w:t>
      </w:r>
      <w:r w:rsidRPr="00B143AB">
        <w:t xml:space="preserve"> ότι η </w:t>
      </w:r>
      <w:r w:rsidRPr="00080B18">
        <w:rPr>
          <w:i/>
          <w:lang w:val="en-US"/>
        </w:rPr>
        <w:t>syn</w:t>
      </w:r>
      <w:r w:rsidRPr="00B143AB">
        <w:t>-</w:t>
      </w:r>
      <w:r w:rsidRPr="00080B18">
        <w:rPr>
          <w:i/>
          <w:lang w:val="en-US"/>
        </w:rPr>
        <w:t>anti</w:t>
      </w:r>
      <w:r w:rsidRPr="00B143AB">
        <w:t xml:space="preserve"> ισομερίωση είναι μία αντιστρεπτή διεργασία.</w:t>
      </w:r>
    </w:p>
    <w:p w:rsidR="004B2C6B" w:rsidRPr="00165AD4" w:rsidRDefault="004B2C6B" w:rsidP="00C25DCE">
      <w:pPr>
        <w:spacing w:line="360" w:lineRule="auto"/>
        <w:ind w:firstLine="720"/>
        <w:jc w:val="both"/>
      </w:pPr>
      <w:r w:rsidRPr="00B143AB">
        <w:t xml:space="preserve">Πράγματι, στην παρούσα εργασία παρατηρήθηκε ότι στα πρώτα δείγματα τα οποία λήφθηκαν κατά την ακτινοβόληση </w:t>
      </w:r>
      <w:r w:rsidR="00802C8B">
        <w:t xml:space="preserve">με προσομοιωμένη ηλιακή ακτινοβολία του υδατικού διαλύματος της </w:t>
      </w:r>
      <w:r w:rsidR="00802C8B">
        <w:rPr>
          <w:bCs/>
          <w:lang w:val="en-US"/>
        </w:rPr>
        <w:t>cefuroxime</w:t>
      </w:r>
      <w:r w:rsidRPr="00B143AB">
        <w:t xml:space="preserve"> εμφανίστηκε μία έντονη κορυφή στα χρωματογραφήματα των δειγμάτων, η οποία θεωρήθηκε ότι ανήκει στο </w:t>
      </w:r>
      <w:r w:rsidRPr="00B143AB">
        <w:rPr>
          <w:lang w:val="en-US"/>
        </w:rPr>
        <w:t>anti</w:t>
      </w:r>
      <w:r w:rsidRPr="00B143AB">
        <w:t xml:space="preserve"> ισομ</w:t>
      </w:r>
      <w:r w:rsidR="00802C8B">
        <w:t xml:space="preserve">ερές της </w:t>
      </w:r>
      <w:r w:rsidR="00802C8B">
        <w:rPr>
          <w:bCs/>
          <w:lang w:val="en-US"/>
        </w:rPr>
        <w:t>cefuroxime</w:t>
      </w:r>
      <w:r w:rsidRPr="00B143AB">
        <w:t>.</w:t>
      </w:r>
      <w:r w:rsidR="00802C8B">
        <w:t xml:space="preserve"> Στο Σχήμα Γ</w:t>
      </w:r>
      <w:r w:rsidRPr="00B143AB">
        <w:t>.</w:t>
      </w:r>
      <w:r w:rsidR="00802C8B">
        <w:t>4</w:t>
      </w:r>
      <w:r w:rsidRPr="00B143AB">
        <w:t xml:space="preserve"> δίνονται τα χρωματογραφήματα για τα δείγματα </w:t>
      </w:r>
      <w:r w:rsidR="00802C8B">
        <w:t xml:space="preserve">τα οποία ελήφθησαν στα πρώτα 15 </w:t>
      </w:r>
      <w:r w:rsidR="00802C8B">
        <w:rPr>
          <w:lang w:val="en-US"/>
        </w:rPr>
        <w:t>min</w:t>
      </w:r>
      <w:r w:rsidRPr="00B143AB">
        <w:t xml:space="preserve"> κατά την ακτινοβόληση υδατικού διαλύματος cefuroxime αρχικής συγκέντρωσης </w:t>
      </w:r>
      <w:r w:rsidR="00802C8B" w:rsidRPr="00165AD4">
        <w:t xml:space="preserve">1,5 </w:t>
      </w:r>
      <w:r w:rsidR="00802C8B">
        <w:rPr>
          <w:lang w:val="en-US"/>
        </w:rPr>
        <w:t>mg</w:t>
      </w:r>
      <w:r w:rsidR="00802C8B" w:rsidRPr="00165AD4">
        <w:t>/</w:t>
      </w:r>
      <w:r w:rsidR="00802C8B">
        <w:rPr>
          <w:lang w:val="en-US"/>
        </w:rPr>
        <w:t>L</w:t>
      </w:r>
      <w:r w:rsidR="00802C8B" w:rsidRPr="00165AD4">
        <w:t xml:space="preserve"> (3,34 </w:t>
      </w:r>
      <w:r w:rsidR="00802C8B">
        <w:t>μ</w:t>
      </w:r>
      <w:r w:rsidR="00802C8B">
        <w:rPr>
          <w:lang w:val="en-US"/>
        </w:rPr>
        <w:t>mol</w:t>
      </w:r>
      <w:r w:rsidR="00802C8B" w:rsidRPr="00165AD4">
        <w:t>/</w:t>
      </w:r>
      <w:r w:rsidR="00802C8B">
        <w:rPr>
          <w:lang w:val="en-US"/>
        </w:rPr>
        <w:t>L</w:t>
      </w:r>
      <w:r w:rsidR="00802C8B" w:rsidRPr="00165AD4">
        <w:t>)</w:t>
      </w:r>
      <w:r w:rsidRPr="00B143AB">
        <w:t xml:space="preserve"> και σε pH = 7. </w:t>
      </w:r>
      <w:r w:rsidR="00802C8B">
        <w:t xml:space="preserve">Το </w:t>
      </w:r>
      <w:r w:rsidR="00802C8B" w:rsidRPr="00C25DCE">
        <w:rPr>
          <w:i/>
          <w:lang w:val="en-US"/>
        </w:rPr>
        <w:t>syn</w:t>
      </w:r>
      <w:r w:rsidR="00802C8B" w:rsidRPr="00802C8B">
        <w:t xml:space="preserve"> </w:t>
      </w:r>
      <w:r w:rsidR="00802C8B">
        <w:t>ισομερές της</w:t>
      </w:r>
      <w:r w:rsidRPr="00B143AB">
        <w:t xml:space="preserve"> cefuroxime αντιστοιχεί στην κορυφή η οποία εμφανίζε</w:t>
      </w:r>
      <w:r w:rsidR="00802C8B">
        <w:t>ται σε χρόνο συγκράτησης 5,8</w:t>
      </w:r>
      <w:r w:rsidRPr="00B143AB">
        <w:t xml:space="preserve"> </w:t>
      </w:r>
      <w:r w:rsidRPr="00B143AB">
        <w:rPr>
          <w:lang w:val="en-US"/>
        </w:rPr>
        <w:t>s</w:t>
      </w:r>
      <w:r w:rsidRPr="00B143AB">
        <w:t>, ενώ η</w:t>
      </w:r>
      <w:r w:rsidR="00802C8B">
        <w:t xml:space="preserve"> κορυφή σε χρόνο συγκράτησης 7,9</w:t>
      </w:r>
      <w:r w:rsidRPr="00B143AB">
        <w:t xml:space="preserve"> </w:t>
      </w:r>
      <w:r w:rsidRPr="00B143AB">
        <w:rPr>
          <w:lang w:val="en-US"/>
        </w:rPr>
        <w:t>s</w:t>
      </w:r>
      <w:r w:rsidR="00C25DCE">
        <w:t xml:space="preserve"> </w:t>
      </w:r>
      <w:r w:rsidRPr="00B143AB">
        <w:t xml:space="preserve">θεωρήθηκε ότι ανήκει στο </w:t>
      </w:r>
      <w:r w:rsidRPr="00C25DCE">
        <w:rPr>
          <w:i/>
          <w:lang w:val="en-US"/>
        </w:rPr>
        <w:t>anti</w:t>
      </w:r>
      <w:r w:rsidR="00C25DCE">
        <w:t xml:space="preserve"> ισομερές της cefuroxime.</w:t>
      </w:r>
    </w:p>
    <w:p w:rsidR="00875B11" w:rsidRPr="00FE38D5" w:rsidRDefault="00FE38D5" w:rsidP="00FE38D5">
      <w:pPr>
        <w:spacing w:line="360" w:lineRule="auto"/>
        <w:jc w:val="both"/>
        <w:rPr>
          <w:lang w:val="en-US"/>
        </w:rPr>
      </w:pPr>
      <w:r w:rsidRPr="00FE38D5">
        <w:rPr>
          <w:noProof/>
        </w:rPr>
        <w:lastRenderedPageBreak/>
        <w:drawing>
          <wp:inline distT="0" distB="0" distL="0" distR="0">
            <wp:extent cx="6202800" cy="4348800"/>
            <wp:effectExtent l="0" t="0" r="0" b="0"/>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2800" cy="4348800"/>
                    </a:xfrm>
                    <a:prstGeom prst="rect">
                      <a:avLst/>
                    </a:prstGeom>
                    <a:noFill/>
                    <a:ln>
                      <a:noFill/>
                    </a:ln>
                  </pic:spPr>
                </pic:pic>
              </a:graphicData>
            </a:graphic>
          </wp:inline>
        </w:drawing>
      </w:r>
    </w:p>
    <w:p w:rsidR="00C25DCE" w:rsidRPr="00B143AB" w:rsidRDefault="00C25DCE" w:rsidP="00C25DCE">
      <w:pPr>
        <w:spacing w:line="360" w:lineRule="auto"/>
        <w:jc w:val="both"/>
      </w:pPr>
      <w:r>
        <w:rPr>
          <w:b/>
        </w:rPr>
        <w:t>Σχήμα Γ.4</w:t>
      </w:r>
      <w:r w:rsidR="00E53506">
        <w:rPr>
          <w:b/>
        </w:rPr>
        <w:t>.</w:t>
      </w:r>
      <w:r w:rsidRPr="00B143AB">
        <w:t xml:space="preserve"> Χρωματογραφήματα δειγμάτων </w:t>
      </w:r>
      <w:r>
        <w:t xml:space="preserve">τα οποία ελήφθησαν στα πρώτα </w:t>
      </w:r>
      <w:r w:rsidRPr="00C25DCE">
        <w:t xml:space="preserve">15 </w:t>
      </w:r>
      <w:r>
        <w:rPr>
          <w:lang w:val="en-US"/>
        </w:rPr>
        <w:t>min</w:t>
      </w:r>
      <w:r w:rsidRPr="00B143AB">
        <w:t xml:space="preserve"> κατά την ακτινοβόληση </w:t>
      </w:r>
      <w:r>
        <w:t xml:space="preserve">με προσομοιωμένη ηλιακή ακτινοβολία </w:t>
      </w:r>
      <w:r w:rsidRPr="00B143AB">
        <w:t xml:space="preserve">υδατικού διαλύματος cefuroxime αρχικής συγκέντρωσης </w:t>
      </w:r>
      <w:r w:rsidRPr="00165AD4">
        <w:t>1,5</w:t>
      </w:r>
      <w:r w:rsidRPr="00C25DCE">
        <w:t>0</w:t>
      </w:r>
      <w:r w:rsidRPr="00165AD4">
        <w:t xml:space="preserve"> </w:t>
      </w:r>
      <w:r>
        <w:rPr>
          <w:lang w:val="en-US"/>
        </w:rPr>
        <w:t>mg</w:t>
      </w:r>
      <w:r w:rsidRPr="00165AD4">
        <w:t>/</w:t>
      </w:r>
      <w:r>
        <w:rPr>
          <w:lang w:val="en-US"/>
        </w:rPr>
        <w:t>L</w:t>
      </w:r>
      <w:r w:rsidRPr="00165AD4">
        <w:t xml:space="preserve"> (</w:t>
      </w:r>
      <w:r>
        <w:t>3,3</w:t>
      </w:r>
      <w:r w:rsidRPr="00C25DCE">
        <w:t>6</w:t>
      </w:r>
      <w:r w:rsidRPr="00165AD4">
        <w:t xml:space="preserve"> </w:t>
      </w:r>
      <w:r>
        <w:t>μ</w:t>
      </w:r>
      <w:r>
        <w:rPr>
          <w:lang w:val="en-US"/>
        </w:rPr>
        <w:t>mol</w:t>
      </w:r>
      <w:r w:rsidRPr="00165AD4">
        <w:t>/</w:t>
      </w:r>
      <w:r>
        <w:rPr>
          <w:lang w:val="en-US"/>
        </w:rPr>
        <w:t>L</w:t>
      </w:r>
      <w:r w:rsidRPr="00165AD4">
        <w:t>)</w:t>
      </w:r>
      <w:r>
        <w:t xml:space="preserve"> σε</w:t>
      </w:r>
      <w:r w:rsidRPr="00B143AB">
        <w:t xml:space="preserve"> pH = 7.</w:t>
      </w:r>
    </w:p>
    <w:p w:rsidR="00C25DCE" w:rsidRDefault="00C25DCE" w:rsidP="00FE38D5">
      <w:pPr>
        <w:spacing w:line="360" w:lineRule="auto"/>
        <w:jc w:val="both"/>
        <w:rPr>
          <w:b/>
        </w:rPr>
      </w:pPr>
    </w:p>
    <w:p w:rsidR="00C25DCE" w:rsidRPr="00B143AB" w:rsidRDefault="00C25DCE" w:rsidP="00C25DCE">
      <w:pPr>
        <w:spacing w:line="360" w:lineRule="auto"/>
        <w:ind w:firstLine="720"/>
        <w:jc w:val="both"/>
      </w:pPr>
      <w:r w:rsidRPr="00B143AB">
        <w:t>Ε</w:t>
      </w:r>
      <w:r>
        <w:t>πιπλέον, στο Σχήμα Γ.5</w:t>
      </w:r>
      <w:r w:rsidRPr="00B143AB">
        <w:t xml:space="preserve"> φαίνονται τα φάσματα απορρόφησης των ουσιών οι οποίες αντιστοιχο</w:t>
      </w:r>
      <w:r>
        <w:t>ύν στους χρόνους συγκράτησης 5,8</w:t>
      </w:r>
      <w:r w:rsidRPr="00B143AB">
        <w:t xml:space="preserve"> </w:t>
      </w:r>
      <w:r w:rsidRPr="00B143AB">
        <w:rPr>
          <w:lang w:val="en-US"/>
        </w:rPr>
        <w:t>s</w:t>
      </w:r>
      <w:r>
        <w:t xml:space="preserve"> και 7,9</w:t>
      </w:r>
      <w:r w:rsidRPr="00B143AB">
        <w:t xml:space="preserve"> </w:t>
      </w:r>
      <w:r w:rsidRPr="00B143AB">
        <w:rPr>
          <w:lang w:val="en-US"/>
        </w:rPr>
        <w:t>s</w:t>
      </w:r>
      <w:r w:rsidRPr="00B143AB">
        <w:t xml:space="preserve"> στο χρωματογράφημα το οποίο αντιστοιχεί στα 10 </w:t>
      </w:r>
      <w:r>
        <w:rPr>
          <w:lang w:val="en-US"/>
        </w:rPr>
        <w:t>min</w:t>
      </w:r>
      <w:r w:rsidRPr="00B143AB">
        <w:t xml:space="preserve"> ακτινοβόλησης υδατικού διαλύματος cefuroxi</w:t>
      </w:r>
      <w:r>
        <w:t xml:space="preserve">me αρχικής συγκέντρωσης </w:t>
      </w:r>
      <w:r w:rsidRPr="00165AD4">
        <w:t>1,5</w:t>
      </w:r>
      <w:r w:rsidRPr="00C25DCE">
        <w:t>0</w:t>
      </w:r>
      <w:r w:rsidRPr="00165AD4">
        <w:t xml:space="preserve"> </w:t>
      </w:r>
      <w:r>
        <w:rPr>
          <w:lang w:val="en-US"/>
        </w:rPr>
        <w:t>mg</w:t>
      </w:r>
      <w:r w:rsidRPr="00165AD4">
        <w:t>/</w:t>
      </w:r>
      <w:r>
        <w:rPr>
          <w:lang w:val="en-US"/>
        </w:rPr>
        <w:t>L</w:t>
      </w:r>
      <w:r w:rsidRPr="00165AD4">
        <w:t xml:space="preserve"> (</w:t>
      </w:r>
      <w:r>
        <w:t>3,3</w:t>
      </w:r>
      <w:r w:rsidRPr="00C25DCE">
        <w:t>6</w:t>
      </w:r>
      <w:r w:rsidRPr="00165AD4">
        <w:t xml:space="preserve"> </w:t>
      </w:r>
      <w:r>
        <w:t>μ</w:t>
      </w:r>
      <w:r>
        <w:rPr>
          <w:lang w:val="en-US"/>
        </w:rPr>
        <w:t>mol</w:t>
      </w:r>
      <w:r w:rsidRPr="00165AD4">
        <w:t>/</w:t>
      </w:r>
      <w:r>
        <w:rPr>
          <w:lang w:val="en-US"/>
        </w:rPr>
        <w:t>L</w:t>
      </w:r>
      <w:r w:rsidRPr="00165AD4">
        <w:t>)</w:t>
      </w:r>
      <w:r w:rsidRPr="00B143AB">
        <w:t xml:space="preserve"> και σε pH = 7. Όπως φαίνετ</w:t>
      </w:r>
      <w:r w:rsidR="00EA1475">
        <w:t>αι, οι δύο ουσίες οι οποίες εκλ</w:t>
      </w:r>
      <w:r w:rsidRPr="00B143AB">
        <w:t xml:space="preserve">ύονται στους παραπάνω χρόνους εμφανίζουν παραπλήσια </w:t>
      </w:r>
      <w:r>
        <w:t xml:space="preserve">ή σχεδόν ταυτόσημα </w:t>
      </w:r>
      <w:r w:rsidRPr="00B143AB">
        <w:t xml:space="preserve">φάσματα απορρόφησης, γεγονός το οποίο συνηγορεί στο ότι πρόκειται για τα γεωμετρικά ισομερή </w:t>
      </w:r>
      <w:r w:rsidRPr="00C25DCE">
        <w:rPr>
          <w:i/>
          <w:lang w:val="en-US"/>
        </w:rPr>
        <w:t>syn</w:t>
      </w:r>
      <w:r w:rsidRPr="00B143AB">
        <w:t>-</w:t>
      </w:r>
      <w:r w:rsidRPr="00B143AB">
        <w:rPr>
          <w:lang w:val="en-US"/>
        </w:rPr>
        <w:t>cefuroxime</w:t>
      </w:r>
      <w:r w:rsidRPr="00B143AB">
        <w:t xml:space="preserve"> και </w:t>
      </w:r>
      <w:r w:rsidRPr="00C25DCE">
        <w:rPr>
          <w:i/>
          <w:lang w:val="en-US"/>
        </w:rPr>
        <w:t>anti</w:t>
      </w:r>
      <w:r>
        <w:t>-</w:t>
      </w:r>
      <w:r w:rsidRPr="00B143AB">
        <w:rPr>
          <w:lang w:val="en-US"/>
        </w:rPr>
        <w:t>cefuroxime</w:t>
      </w:r>
      <w:r w:rsidRPr="00B143AB">
        <w:t xml:space="preserve">, αντίστοιχα.  </w:t>
      </w:r>
    </w:p>
    <w:p w:rsidR="00C25DCE" w:rsidRDefault="00C25DCE" w:rsidP="00FE38D5">
      <w:pPr>
        <w:spacing w:line="360" w:lineRule="auto"/>
        <w:jc w:val="both"/>
        <w:rPr>
          <w:b/>
        </w:rPr>
      </w:pPr>
    </w:p>
    <w:p w:rsidR="00875B11" w:rsidRPr="005A5F36" w:rsidRDefault="009D23F1" w:rsidP="000005B3">
      <w:pPr>
        <w:spacing w:line="360" w:lineRule="auto"/>
        <w:jc w:val="both"/>
      </w:pPr>
      <w:r w:rsidRPr="009D23F1">
        <w:rPr>
          <w:noProof/>
        </w:rPr>
        <w:lastRenderedPageBreak/>
        <w:drawing>
          <wp:inline distT="0" distB="0" distL="0" distR="0">
            <wp:extent cx="6202800" cy="4359600"/>
            <wp:effectExtent l="0" t="0" r="0" b="0"/>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2800" cy="4359600"/>
                    </a:xfrm>
                    <a:prstGeom prst="rect">
                      <a:avLst/>
                    </a:prstGeom>
                    <a:noFill/>
                    <a:ln>
                      <a:noFill/>
                    </a:ln>
                  </pic:spPr>
                </pic:pic>
              </a:graphicData>
            </a:graphic>
          </wp:inline>
        </w:drawing>
      </w:r>
    </w:p>
    <w:p w:rsidR="00C25DCE" w:rsidRPr="00B143AB" w:rsidRDefault="00C25DCE" w:rsidP="00C25DCE">
      <w:pPr>
        <w:spacing w:line="360" w:lineRule="auto"/>
        <w:jc w:val="both"/>
      </w:pPr>
      <w:r w:rsidRPr="00B143AB">
        <w:rPr>
          <w:b/>
        </w:rPr>
        <w:t xml:space="preserve">Σχήμα </w:t>
      </w:r>
      <w:r>
        <w:rPr>
          <w:b/>
        </w:rPr>
        <w:t>Γ.5</w:t>
      </w:r>
      <w:r w:rsidR="00E53506">
        <w:rPr>
          <w:b/>
        </w:rPr>
        <w:t>.</w:t>
      </w:r>
      <w:r w:rsidRPr="00B143AB">
        <w:t xml:space="preserve"> Φάσματα απορρόφησης των ουσιών οι οποίες αντιστοιχο</w:t>
      </w:r>
      <w:r>
        <w:t>ύν στους χρόνους συγκράτησης 5,8</w:t>
      </w:r>
      <w:r w:rsidRPr="00B143AB">
        <w:t xml:space="preserve"> </w:t>
      </w:r>
      <w:r w:rsidRPr="00B143AB">
        <w:rPr>
          <w:lang w:val="en-US"/>
        </w:rPr>
        <w:t>s</w:t>
      </w:r>
      <w:r>
        <w:t xml:space="preserve"> και 7,9</w:t>
      </w:r>
      <w:r w:rsidRPr="00B143AB">
        <w:t xml:space="preserve"> </w:t>
      </w:r>
      <w:r w:rsidRPr="00B143AB">
        <w:rPr>
          <w:lang w:val="en-US"/>
        </w:rPr>
        <w:t>s</w:t>
      </w:r>
      <w:r w:rsidRPr="00B143AB">
        <w:t xml:space="preserve"> στο χρωματογράφημα το οποίο αντιστοιχεί στα 10 </w:t>
      </w:r>
      <w:r>
        <w:rPr>
          <w:lang w:val="en-US"/>
        </w:rPr>
        <w:t>min</w:t>
      </w:r>
      <w:r w:rsidRPr="00B143AB">
        <w:t xml:space="preserve"> ακτινοβόλησης υδατικού διαλύματος cefuroxime </w:t>
      </w:r>
      <w:r w:rsidR="00E24C8C">
        <w:t xml:space="preserve">αρχικής συγκέντρωσης </w:t>
      </w:r>
      <w:r w:rsidR="00E24C8C" w:rsidRPr="00165AD4">
        <w:t>1,5</w:t>
      </w:r>
      <w:r w:rsidR="00E24C8C" w:rsidRPr="00C25DCE">
        <w:t>0</w:t>
      </w:r>
      <w:r w:rsidR="00E24C8C" w:rsidRPr="00165AD4">
        <w:t xml:space="preserve"> </w:t>
      </w:r>
      <w:r w:rsidR="00E24C8C">
        <w:rPr>
          <w:lang w:val="en-US"/>
        </w:rPr>
        <w:t>mg</w:t>
      </w:r>
      <w:r w:rsidR="00E24C8C" w:rsidRPr="00165AD4">
        <w:t>/</w:t>
      </w:r>
      <w:r w:rsidR="00E24C8C">
        <w:rPr>
          <w:lang w:val="en-US"/>
        </w:rPr>
        <w:t>L</w:t>
      </w:r>
      <w:r w:rsidR="00E24C8C" w:rsidRPr="00165AD4">
        <w:t xml:space="preserve"> (</w:t>
      </w:r>
      <w:r w:rsidR="00E24C8C">
        <w:t>3,3</w:t>
      </w:r>
      <w:r w:rsidR="00E24C8C" w:rsidRPr="00C25DCE">
        <w:t>6</w:t>
      </w:r>
      <w:r w:rsidR="00E24C8C" w:rsidRPr="00165AD4">
        <w:t xml:space="preserve"> </w:t>
      </w:r>
      <w:r w:rsidR="00E24C8C">
        <w:t>μ</w:t>
      </w:r>
      <w:r w:rsidR="00E24C8C">
        <w:rPr>
          <w:lang w:val="en-US"/>
        </w:rPr>
        <w:t>mol</w:t>
      </w:r>
      <w:r w:rsidR="00E24C8C" w:rsidRPr="00165AD4">
        <w:t>/</w:t>
      </w:r>
      <w:r w:rsidR="00E24C8C">
        <w:rPr>
          <w:lang w:val="en-US"/>
        </w:rPr>
        <w:t>L</w:t>
      </w:r>
      <w:r w:rsidR="00E24C8C" w:rsidRPr="00165AD4">
        <w:t>)</w:t>
      </w:r>
      <w:r w:rsidRPr="00B143AB">
        <w:t xml:space="preserve"> και σε pH = 7.</w:t>
      </w:r>
    </w:p>
    <w:p w:rsidR="00C25DCE" w:rsidRPr="00B143AB" w:rsidRDefault="00C25DCE" w:rsidP="00C25DCE">
      <w:pPr>
        <w:spacing w:line="360" w:lineRule="auto"/>
        <w:jc w:val="both"/>
      </w:pPr>
    </w:p>
    <w:p w:rsidR="00E53506" w:rsidRDefault="00C25DCE" w:rsidP="00E53506">
      <w:pPr>
        <w:spacing w:line="360" w:lineRule="auto"/>
        <w:ind w:firstLine="720"/>
        <w:jc w:val="both"/>
      </w:pPr>
      <w:r w:rsidRPr="00B143AB">
        <w:t xml:space="preserve">Με βάση τις παραπάνω παρατηρήσεις, υποτέθηκε ότι αφού το </w:t>
      </w:r>
      <w:r w:rsidR="00E24C8C">
        <w:t>φάσμα απορρόφησης των δύο ισομερών</w:t>
      </w:r>
      <w:r w:rsidRPr="00B143AB">
        <w:t xml:space="preserve"> είναι παραπλήσιο, θα μπορούσαν να χρησιμοποιηθούν οι ίδιες καμπύλες βαθμονόμησης για τον ποσοτικό προσδιορισμό και των δύο ισομερών. Με βάση αυτή την υπόθεση, υπολογίστηκε ποσοτικά η συγκέντρωση και των δύο ισομερών για τα δείγματα που λήφθηκαν στους διάφορους χρόνους ακτινοβόλησης και τα αποτελέσματα παρ</w:t>
      </w:r>
      <w:r w:rsidR="00E24C8C">
        <w:t>ουσιάζονται στο Σχήμα Γ.2</w:t>
      </w:r>
      <w:r w:rsidRPr="00B143AB">
        <w:t>.</w:t>
      </w:r>
      <w:r w:rsidR="00E24C8C">
        <w:t xml:space="preserve"> </w:t>
      </w:r>
      <w:r w:rsidRPr="00B143AB">
        <w:t>Όπως φαίνεται</w:t>
      </w:r>
      <w:r w:rsidR="005B4C4C">
        <w:t xml:space="preserve">, η συγκέντρωση του </w:t>
      </w:r>
      <w:r w:rsidR="005B4C4C" w:rsidRPr="00C51561">
        <w:rPr>
          <w:i/>
          <w:lang w:val="en-US"/>
        </w:rPr>
        <w:t>syn</w:t>
      </w:r>
      <w:r w:rsidR="005B4C4C" w:rsidRPr="005B4C4C">
        <w:t xml:space="preserve"> </w:t>
      </w:r>
      <w:r w:rsidR="005B4C4C">
        <w:t xml:space="preserve">ισομερούς της </w:t>
      </w:r>
      <w:r w:rsidR="005B4C4C">
        <w:rPr>
          <w:lang w:val="en-US"/>
        </w:rPr>
        <w:t>cefuroxime</w:t>
      </w:r>
      <w:r w:rsidR="005B4C4C">
        <w:t xml:space="preserve"> </w:t>
      </w:r>
      <w:r w:rsidR="00C51561">
        <w:t xml:space="preserve">(δηλαδή της εμπορικά διαθέσιμης μορφής της ουσίας) </w:t>
      </w:r>
      <w:r w:rsidR="005B4C4C">
        <w:t xml:space="preserve">μειώνεται σχετικά γρήγορα κατά τα πρώτα 15 </w:t>
      </w:r>
      <w:r w:rsidR="005B4C4C">
        <w:rPr>
          <w:lang w:val="en-US"/>
        </w:rPr>
        <w:t>min</w:t>
      </w:r>
      <w:r w:rsidR="005B4C4C" w:rsidRPr="005B4C4C">
        <w:t xml:space="preserve"> </w:t>
      </w:r>
      <w:r w:rsidR="005B4C4C">
        <w:t xml:space="preserve">ακτινοβόλησης, ενώ στη συνέχεια η μείωση της συγκέντρωσης ακολουθεί ένα σχετικά πιο αργό ρυθμό. </w:t>
      </w:r>
      <w:r w:rsidR="00864E98">
        <w:t xml:space="preserve">Πράγματι, η μείωση της συγκέντρωσης του </w:t>
      </w:r>
      <w:r w:rsidR="00864E98" w:rsidRPr="00C51561">
        <w:rPr>
          <w:i/>
          <w:lang w:val="en-US"/>
        </w:rPr>
        <w:t>syn</w:t>
      </w:r>
      <w:r w:rsidR="00864E98" w:rsidRPr="00864E98">
        <w:t xml:space="preserve"> </w:t>
      </w:r>
      <w:r w:rsidR="00864E98">
        <w:t xml:space="preserve">ισομερούς ήταν περίπου 45% κατά τα πρώτα 15 </w:t>
      </w:r>
      <w:r w:rsidR="00864E98">
        <w:rPr>
          <w:lang w:val="en-US"/>
        </w:rPr>
        <w:t>min</w:t>
      </w:r>
      <w:r w:rsidR="00864E98" w:rsidRPr="00864E98">
        <w:t xml:space="preserve"> </w:t>
      </w:r>
      <w:r w:rsidR="00864E98">
        <w:t xml:space="preserve">ακτινοβόλησης, ενώ μετά από 60 </w:t>
      </w:r>
      <w:r w:rsidR="00864E98">
        <w:rPr>
          <w:lang w:val="en-US"/>
        </w:rPr>
        <w:t>min</w:t>
      </w:r>
      <w:r w:rsidR="00864E98" w:rsidRPr="00864E98">
        <w:t xml:space="preserve"> </w:t>
      </w:r>
      <w:r w:rsidR="00864E98">
        <w:t>ακτινοβόλησης η συγκέντρωση είχε μειωθεί περίπου στο 40</w:t>
      </w:r>
      <w:r w:rsidR="00C51561">
        <w:t>%</w:t>
      </w:r>
      <w:r w:rsidR="00864E98">
        <w:t xml:space="preserve">. </w:t>
      </w:r>
      <w:r w:rsidR="005B4C4C">
        <w:t xml:space="preserve">Ταυτόχρονα, η συγκέντρωση του </w:t>
      </w:r>
      <w:r w:rsidR="005B4C4C" w:rsidRPr="00C51561">
        <w:rPr>
          <w:i/>
          <w:lang w:val="en-US"/>
        </w:rPr>
        <w:t>anti</w:t>
      </w:r>
      <w:r w:rsidR="005B4C4C" w:rsidRPr="005B4C4C">
        <w:t xml:space="preserve"> </w:t>
      </w:r>
      <w:r w:rsidR="005B4C4C">
        <w:t xml:space="preserve">ισομερούς της </w:t>
      </w:r>
      <w:r w:rsidR="005B4C4C">
        <w:rPr>
          <w:lang w:val="en-US"/>
        </w:rPr>
        <w:t>cefuroxime</w:t>
      </w:r>
      <w:r w:rsidR="005B4C4C">
        <w:t xml:space="preserve"> αυξάνεται κατά τα πρώτα 15 </w:t>
      </w:r>
      <w:r w:rsidR="005B4C4C">
        <w:rPr>
          <w:lang w:val="en-US"/>
        </w:rPr>
        <w:t>min</w:t>
      </w:r>
      <w:r w:rsidR="005B4C4C" w:rsidRPr="005B4C4C">
        <w:t xml:space="preserve"> </w:t>
      </w:r>
      <w:r w:rsidR="005B4C4C">
        <w:t>ακτινοβόλησης</w:t>
      </w:r>
      <w:r w:rsidR="00C51561">
        <w:t xml:space="preserve"> και ανέρχεται περίπου στο 51% της αρχικής συγκέντρωσης της </w:t>
      </w:r>
      <w:r w:rsidR="00C51561">
        <w:rPr>
          <w:lang w:val="en-US"/>
        </w:rPr>
        <w:t>cefuroxime</w:t>
      </w:r>
      <w:r w:rsidR="005B4C4C">
        <w:t xml:space="preserve">, ενώ στη συνέχεια παρατηρείται μια σχετικά μικρή μείωση της </w:t>
      </w:r>
      <w:r w:rsidR="005B4C4C">
        <w:lastRenderedPageBreak/>
        <w:t>συγκέντρωσης του</w:t>
      </w:r>
      <w:r w:rsidR="00C51561" w:rsidRPr="00C51561">
        <w:t xml:space="preserve"> </w:t>
      </w:r>
      <w:r w:rsidR="00C51561">
        <w:t xml:space="preserve">και μετά από 60 </w:t>
      </w:r>
      <w:r w:rsidR="00C51561">
        <w:rPr>
          <w:lang w:val="en-US"/>
        </w:rPr>
        <w:t>min</w:t>
      </w:r>
      <w:r w:rsidR="00C51561" w:rsidRPr="00C51561">
        <w:t xml:space="preserve"> </w:t>
      </w:r>
      <w:r w:rsidR="00C51561">
        <w:t xml:space="preserve">ακτινοβόλησης η συγκέντρωσή του ήταν περίπου το 45% της αρχικής συγκέντρωσης της </w:t>
      </w:r>
      <w:r w:rsidR="00C51561">
        <w:rPr>
          <w:lang w:val="en-US"/>
        </w:rPr>
        <w:t>cefuroxime</w:t>
      </w:r>
      <w:r w:rsidR="005B4C4C">
        <w:t xml:space="preserve">. Επιπλέον, όπως φαίνεται στο Σχήμα Γ.2, η συνολική συγκέντρωση των δύο ισομερών της </w:t>
      </w:r>
      <w:r w:rsidR="005B4C4C">
        <w:rPr>
          <w:lang w:val="en-US"/>
        </w:rPr>
        <w:t>cefuroxime</w:t>
      </w:r>
      <w:r w:rsidR="005B4C4C" w:rsidRPr="005B4C4C">
        <w:t xml:space="preserve"> </w:t>
      </w:r>
      <w:r w:rsidR="005B4C4C">
        <w:t xml:space="preserve">εμφανίζει μια σχετικά αργή μείωση και μετά από 60 </w:t>
      </w:r>
      <w:r w:rsidR="005B4C4C">
        <w:rPr>
          <w:lang w:val="en-US"/>
        </w:rPr>
        <w:t>min</w:t>
      </w:r>
      <w:r w:rsidR="005B4C4C" w:rsidRPr="005B4C4C">
        <w:t xml:space="preserve"> </w:t>
      </w:r>
      <w:r w:rsidR="005B4C4C">
        <w:t xml:space="preserve">ακτινοβόλησης με προσομοιωμένη ηλιακή ακτινοβολία η μείωση της συνολικής συγκέντρωσης των δύο ισομερών ήταν περίπου </w:t>
      </w:r>
      <w:r w:rsidR="00864E98">
        <w:t>15%.</w:t>
      </w:r>
    </w:p>
    <w:p w:rsidR="00C25DCE" w:rsidRPr="00B143AB" w:rsidRDefault="00C51561" w:rsidP="00E53506">
      <w:pPr>
        <w:spacing w:line="360" w:lineRule="auto"/>
        <w:ind w:firstLine="720"/>
        <w:jc w:val="both"/>
      </w:pPr>
      <w:r>
        <w:t xml:space="preserve">Τα αποτελέσματα αυτά εξηγούνται αν ληφθεί υπόψη το γεγονός ότι κατά την ακτινοβόληση </w:t>
      </w:r>
      <w:r w:rsidR="00E53506">
        <w:t xml:space="preserve">υδατικού διαλύματος του </w:t>
      </w:r>
      <w:r w:rsidR="00E53506" w:rsidRPr="00E53506">
        <w:rPr>
          <w:i/>
          <w:lang w:val="en-US"/>
        </w:rPr>
        <w:t>syn</w:t>
      </w:r>
      <w:r w:rsidR="00E53506" w:rsidRPr="00E53506">
        <w:t xml:space="preserve"> </w:t>
      </w:r>
      <w:r w:rsidR="00E53506">
        <w:t xml:space="preserve">ισομερούς της </w:t>
      </w:r>
      <w:r w:rsidR="00E53506">
        <w:rPr>
          <w:lang w:val="en-US"/>
        </w:rPr>
        <w:t>cefuroxime</w:t>
      </w:r>
      <w:r w:rsidR="00E53506" w:rsidRPr="00E53506">
        <w:t xml:space="preserve"> </w:t>
      </w:r>
      <w:r>
        <w:t>λαμβάνουν χώρα ταυτόχρονα δύο φωτοχημικές μετατροπές, οι οποίες είναι</w:t>
      </w:r>
      <w:r w:rsidR="00E53506">
        <w:t>: (α) η</w:t>
      </w:r>
      <w:r w:rsidR="00C25DCE" w:rsidRPr="00B143AB">
        <w:t xml:space="preserve"> φωτοχημική μετατροπή του </w:t>
      </w:r>
      <w:r w:rsidR="00C25DCE" w:rsidRPr="00E53506">
        <w:rPr>
          <w:i/>
          <w:lang w:val="en-US"/>
        </w:rPr>
        <w:t>syn</w:t>
      </w:r>
      <w:r w:rsidR="00C25DCE" w:rsidRPr="00B143AB">
        <w:t xml:space="preserve">-ισομερούς προς το </w:t>
      </w:r>
      <w:r w:rsidR="00C25DCE" w:rsidRPr="00E53506">
        <w:rPr>
          <w:i/>
          <w:lang w:val="en-US"/>
        </w:rPr>
        <w:t>anti</w:t>
      </w:r>
      <w:r w:rsidR="00C25DCE" w:rsidRPr="00B143AB">
        <w:t>-ισομερές</w:t>
      </w:r>
      <w:r w:rsidR="00E53506">
        <w:t xml:space="preserve"> και (β) </w:t>
      </w:r>
      <w:r w:rsidR="00C25DCE" w:rsidRPr="00B143AB">
        <w:t>η φωτοχημική διάνοιξη του β-λακταμικού και του Δ</w:t>
      </w:r>
      <w:r w:rsidR="00C25DCE" w:rsidRPr="00B143AB">
        <w:rPr>
          <w:vertAlign w:val="superscript"/>
        </w:rPr>
        <w:t>3</w:t>
      </w:r>
      <w:r w:rsidR="00C25DCE" w:rsidRPr="00B143AB">
        <w:t>-κεφεμικού δακτυλίου</w:t>
      </w:r>
      <w:r w:rsidR="00E53506">
        <w:t xml:space="preserve"> και των δύο ισομερών, όπως φαίνεται στο Σχήμα Γ.6</w:t>
      </w:r>
      <w:r w:rsidR="00C25DCE" w:rsidRPr="00B143AB">
        <w:t>.</w:t>
      </w:r>
    </w:p>
    <w:p w:rsidR="005B0800" w:rsidRPr="00B143AB" w:rsidRDefault="005B0800" w:rsidP="005B0800">
      <w:pPr>
        <w:spacing w:line="360" w:lineRule="auto"/>
        <w:jc w:val="center"/>
      </w:pPr>
      <w:r w:rsidRPr="00B143AB">
        <w:rPr>
          <w:noProof/>
        </w:rPr>
        <w:drawing>
          <wp:inline distT="0" distB="0" distL="0" distR="0">
            <wp:extent cx="4019550" cy="2867660"/>
            <wp:effectExtent l="0" t="0" r="0"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9550" cy="2867660"/>
                    </a:xfrm>
                    <a:prstGeom prst="rect">
                      <a:avLst/>
                    </a:prstGeom>
                    <a:noFill/>
                    <a:ln>
                      <a:noFill/>
                    </a:ln>
                  </pic:spPr>
                </pic:pic>
              </a:graphicData>
            </a:graphic>
          </wp:inline>
        </w:drawing>
      </w:r>
    </w:p>
    <w:p w:rsidR="005B0800" w:rsidRPr="00B143AB" w:rsidRDefault="005B0800" w:rsidP="005B0800">
      <w:pPr>
        <w:spacing w:line="360" w:lineRule="auto"/>
        <w:jc w:val="both"/>
      </w:pPr>
      <w:r>
        <w:rPr>
          <w:b/>
        </w:rPr>
        <w:t>Σχήμα Γ.6</w:t>
      </w:r>
      <w:r w:rsidRPr="00B143AB">
        <w:rPr>
          <w:b/>
        </w:rPr>
        <w:t>.</w:t>
      </w:r>
      <w:r w:rsidRPr="00B143AB">
        <w:t xml:space="preserve"> Φωτοχημική διάσπαση των κεφαλοσπορινών</w:t>
      </w:r>
      <w:r>
        <w:t xml:space="preserve"> υπό την επίδραση υπεριώδους ακτινοβολίας.</w:t>
      </w:r>
    </w:p>
    <w:p w:rsidR="005B0800" w:rsidRPr="00B143AB" w:rsidRDefault="005B0800" w:rsidP="005B0800">
      <w:pPr>
        <w:spacing w:line="360" w:lineRule="auto"/>
        <w:jc w:val="both"/>
      </w:pPr>
    </w:p>
    <w:p w:rsidR="00311931" w:rsidRPr="007641D6" w:rsidRDefault="005B0800" w:rsidP="00BA524A">
      <w:pPr>
        <w:spacing w:line="360" w:lineRule="auto"/>
        <w:ind w:firstLine="720"/>
        <w:jc w:val="both"/>
      </w:pPr>
      <w:r w:rsidRPr="00B143AB">
        <w:t>Πράγματι, όπως είναι γνωστό από τη βιβλιογραφία, οι ενώσεις οι οποίες έχουν στο μόριό τους β-λακταμικό δακτύλιο και Δ</w:t>
      </w:r>
      <w:r w:rsidRPr="00B143AB">
        <w:rPr>
          <w:vertAlign w:val="superscript"/>
        </w:rPr>
        <w:t>3</w:t>
      </w:r>
      <w:r w:rsidRPr="00B143AB">
        <w:t>-κεφεμικό δακτύλιο μπορούν να υποστούν διάνοιξη του δακτυλίου στις θέσει</w:t>
      </w:r>
      <w:r>
        <w:t>ς που απεικονίζονται στο Σχήμα Γ.6</w:t>
      </w:r>
      <w:r w:rsidRPr="00B143AB">
        <w:t xml:space="preserve"> υπό την επίδραση υπεριώδους </w:t>
      </w:r>
      <w:r w:rsidRPr="008C46D9">
        <w:t xml:space="preserve">ακτινοβολίας (Fisher, 1968, Maki </w:t>
      </w:r>
      <w:r w:rsidRPr="008C46D9">
        <w:rPr>
          <w:lang w:val="en-US"/>
        </w:rPr>
        <w:t>and</w:t>
      </w:r>
      <w:r w:rsidRPr="008C46D9">
        <w:t xml:space="preserve"> Sako, 1977, </w:t>
      </w:r>
      <w:r w:rsidRPr="008C46D9">
        <w:rPr>
          <w:lang w:val="pt-BR"/>
        </w:rPr>
        <w:t>Lerner</w:t>
      </w:r>
      <w:r w:rsidRPr="008C46D9">
        <w:t xml:space="preserve"> </w:t>
      </w:r>
      <w:r w:rsidRPr="008C46D9">
        <w:rPr>
          <w:lang w:val="pt-BR"/>
        </w:rPr>
        <w:t>et</w:t>
      </w:r>
      <w:r w:rsidRPr="008C46D9">
        <w:t xml:space="preserve"> </w:t>
      </w:r>
      <w:r w:rsidRPr="008C46D9">
        <w:rPr>
          <w:lang w:val="pt-BR"/>
        </w:rPr>
        <w:t>al</w:t>
      </w:r>
      <w:r w:rsidRPr="008C46D9">
        <w:t>., 1988).</w:t>
      </w:r>
      <w:r w:rsidR="00A20162" w:rsidRPr="008C46D9">
        <w:t xml:space="preserve"> </w:t>
      </w:r>
      <w:r w:rsidR="00923296" w:rsidRPr="008C46D9">
        <w:t>Κατά συνέπεια,</w:t>
      </w:r>
      <w:r w:rsidR="00175502" w:rsidRPr="008C46D9">
        <w:t xml:space="preserve"> η σχετικά</w:t>
      </w:r>
      <w:r w:rsidR="00175502">
        <w:t xml:space="preserve"> γρήγορη μείωση της συγκέντρωσης του </w:t>
      </w:r>
      <w:r w:rsidR="00175502" w:rsidRPr="00A20162">
        <w:rPr>
          <w:i/>
          <w:lang w:val="en-US"/>
        </w:rPr>
        <w:t>syn</w:t>
      </w:r>
      <w:r w:rsidR="00175502" w:rsidRPr="00175502">
        <w:t xml:space="preserve"> </w:t>
      </w:r>
      <w:r w:rsidR="00175502">
        <w:t>ισομερούς</w:t>
      </w:r>
      <w:r w:rsidR="00A20162">
        <w:t>,</w:t>
      </w:r>
      <w:r w:rsidR="00175502">
        <w:t xml:space="preserve"> η οποία παρατηρείται κατά τα πρώτα 15 </w:t>
      </w:r>
      <w:r w:rsidR="00175502">
        <w:rPr>
          <w:lang w:val="en-US"/>
        </w:rPr>
        <w:t>min</w:t>
      </w:r>
      <w:r w:rsidR="00175502" w:rsidRPr="00175502">
        <w:t xml:space="preserve"> </w:t>
      </w:r>
      <w:r w:rsidR="00175502">
        <w:t>ακτινοβόλησης</w:t>
      </w:r>
      <w:r w:rsidR="00A20162">
        <w:t>,</w:t>
      </w:r>
      <w:r w:rsidR="00175502">
        <w:t xml:space="preserve"> ο</w:t>
      </w:r>
      <w:r w:rsidR="00A20162">
        <w:t>φείλεται στη φωτοχημική του μετ</w:t>
      </w:r>
      <w:r w:rsidR="00175502">
        <w:t xml:space="preserve">ατροπή προς το </w:t>
      </w:r>
      <w:r w:rsidR="00175502" w:rsidRPr="00A20162">
        <w:rPr>
          <w:i/>
          <w:lang w:val="en-US"/>
        </w:rPr>
        <w:t>anti</w:t>
      </w:r>
      <w:r w:rsidR="00175502" w:rsidRPr="00175502">
        <w:t xml:space="preserve"> </w:t>
      </w:r>
      <w:r w:rsidR="00175502">
        <w:t>ισομερές</w:t>
      </w:r>
      <w:r w:rsidR="00A20162">
        <w:t xml:space="preserve">, ενώ ταυτόχρονα </w:t>
      </w:r>
      <w:r w:rsidR="00A20162" w:rsidRPr="00B143AB">
        <w:t xml:space="preserve">η συγκέντρωση του </w:t>
      </w:r>
      <w:r w:rsidR="00A20162" w:rsidRPr="005B0800">
        <w:rPr>
          <w:i/>
          <w:lang w:val="en-US"/>
        </w:rPr>
        <w:t>anti</w:t>
      </w:r>
      <w:r w:rsidR="00A20162" w:rsidRPr="00B143AB">
        <w:t>-ισομερούς</w:t>
      </w:r>
      <w:r w:rsidR="00A20162">
        <w:t xml:space="preserve"> αυξάνεται. Μετά τα πρώτα 15 </w:t>
      </w:r>
      <w:r w:rsidR="00A20162">
        <w:rPr>
          <w:lang w:val="en-US"/>
        </w:rPr>
        <w:t>min</w:t>
      </w:r>
      <w:r w:rsidR="00A20162" w:rsidRPr="00A20162">
        <w:t xml:space="preserve"> </w:t>
      </w:r>
      <w:r w:rsidR="00A20162">
        <w:t>ακτινοβόλησης επέρχεται μια ψευδο-σταθερή κατάσταση</w:t>
      </w:r>
      <w:r w:rsidR="00A20162" w:rsidRPr="00A20162">
        <w:t>,</w:t>
      </w:r>
      <w:r w:rsidR="00A20162">
        <w:t xml:space="preserve"> όπου πλέον έχει επιτευχθεί χημική ισορροπία μεταξύ των δύο ισομερών μορφών της </w:t>
      </w:r>
      <w:r w:rsidR="00A20162">
        <w:rPr>
          <w:lang w:val="en-US"/>
        </w:rPr>
        <w:t>cefuroxime</w:t>
      </w:r>
      <w:r w:rsidR="00A20162" w:rsidRPr="00A20162">
        <w:t>.</w:t>
      </w:r>
      <w:r w:rsidR="00A20162">
        <w:t xml:space="preserve"> Ταυτόχρονα με την αντίδραση φωτοχημικής ισομερίωσης, λαμβάνουν χώρα και φωτοχημικές αντιδράσεις διάνοιξης του </w:t>
      </w:r>
      <w:r w:rsidR="00A20162" w:rsidRPr="00B143AB">
        <w:t>β-λακταμικού και του Δ</w:t>
      </w:r>
      <w:r w:rsidR="00A20162" w:rsidRPr="00B143AB">
        <w:rPr>
          <w:vertAlign w:val="superscript"/>
        </w:rPr>
        <w:t>3</w:t>
      </w:r>
      <w:r w:rsidR="00A20162" w:rsidRPr="00B143AB">
        <w:t>-κεφεμικού δακτυλίου</w:t>
      </w:r>
      <w:r w:rsidR="00A20162">
        <w:t xml:space="preserve"> και των δύο ισομερών όπως φαίνεται στο Σχήμα </w:t>
      </w:r>
      <w:r w:rsidR="00A20162">
        <w:lastRenderedPageBreak/>
        <w:t>Γ.6</w:t>
      </w:r>
      <w:r w:rsidR="00121962">
        <w:t>, με αποτέλεσμα η συνολική συγκέντρωση και των δύο ισομερών να μειώνεται με ένα σχετικά αργό ρυθμό, όπως φαίνεται στο Σχήμα Γ.2. Συμπερασματικά, μετά από 60</w:t>
      </w:r>
      <w:r w:rsidRPr="00B143AB">
        <w:t xml:space="preserve"> </w:t>
      </w:r>
      <w:r w:rsidRPr="00B143AB">
        <w:rPr>
          <w:lang w:val="en-US"/>
        </w:rPr>
        <w:t>min</w:t>
      </w:r>
      <w:r w:rsidRPr="00B143AB">
        <w:t xml:space="preserve"> ακτινοβόλησης </w:t>
      </w:r>
      <w:r w:rsidR="00121962">
        <w:t xml:space="preserve">με προσομοιωμένη ηλιακή ακτινοβολία </w:t>
      </w:r>
      <w:r w:rsidR="00AA0164">
        <w:t xml:space="preserve">απουσία καταλύτη, </w:t>
      </w:r>
      <w:r w:rsidRPr="00B143AB">
        <w:t xml:space="preserve">το συνολικό ποσοστό </w:t>
      </w:r>
      <w:r w:rsidR="00121962">
        <w:t>μείωσης της συγκέντρωσης και των δύο ισομερών</w:t>
      </w:r>
      <w:r w:rsidR="00BA524A">
        <w:t>,</w:t>
      </w:r>
      <w:r w:rsidR="00AA0164">
        <w:t xml:space="preserve"> λόγω φωτοχημικών αντιδράσεων διάσπασης</w:t>
      </w:r>
      <w:r w:rsidRPr="00B143AB">
        <w:t xml:space="preserve"> της </w:t>
      </w:r>
      <w:r w:rsidRPr="00B143AB">
        <w:rPr>
          <w:lang w:val="en-US"/>
        </w:rPr>
        <w:t>cefuroxime</w:t>
      </w:r>
      <w:r w:rsidR="00BA524A">
        <w:t>,</w:t>
      </w:r>
      <w:r w:rsidRPr="00B143AB">
        <w:t xml:space="preserve"> ήταν </w:t>
      </w:r>
      <w:r w:rsidR="00121962">
        <w:t>περίπου 15</w:t>
      </w:r>
      <w:r w:rsidRPr="00B143AB">
        <w:t>%.</w:t>
      </w:r>
      <w:r w:rsidR="007641D6">
        <w:t xml:space="preserve"> Επιπλέον, πραγματοποιήθηκαν πειράματα φωτόλυσης της </w:t>
      </w:r>
      <w:r w:rsidR="007641D6">
        <w:rPr>
          <w:lang w:val="en-US"/>
        </w:rPr>
        <w:t>cefuroxime</w:t>
      </w:r>
      <w:r w:rsidR="007641D6" w:rsidRPr="007641D6">
        <w:t xml:space="preserve"> </w:t>
      </w:r>
      <w:r w:rsidR="007641D6">
        <w:t xml:space="preserve">σε διάφορες τιμές </w:t>
      </w:r>
      <w:r w:rsidR="007641D6">
        <w:rPr>
          <w:lang w:val="en-US"/>
        </w:rPr>
        <w:t>pH</w:t>
      </w:r>
      <w:r w:rsidR="007641D6" w:rsidRPr="007641D6">
        <w:t xml:space="preserve"> </w:t>
      </w:r>
      <w:r w:rsidR="007641D6">
        <w:t xml:space="preserve">οι οποίες κυμαίνονταν από 4 έως 9 και βρέθηκε ότι η φωτόλυση της </w:t>
      </w:r>
      <w:r w:rsidR="007641D6">
        <w:rPr>
          <w:lang w:val="en-US"/>
        </w:rPr>
        <w:t>cefuroxime</w:t>
      </w:r>
      <w:r w:rsidR="007641D6" w:rsidRPr="007641D6">
        <w:t xml:space="preserve"> </w:t>
      </w:r>
      <w:r w:rsidR="007641D6">
        <w:t xml:space="preserve">υπό την επίδραση προσομοιωμένης ηλιακής ακτινοβολίας δεν επηρεάζεται από το </w:t>
      </w:r>
      <w:r w:rsidR="007641D6">
        <w:rPr>
          <w:lang w:val="en-US"/>
        </w:rPr>
        <w:t>pH</w:t>
      </w:r>
      <w:r w:rsidR="007641D6" w:rsidRPr="007641D6">
        <w:t xml:space="preserve"> </w:t>
      </w:r>
      <w:r w:rsidR="007641D6">
        <w:t xml:space="preserve">του διαλύματος, εντός του παραπάνω εύρους τιμών. </w:t>
      </w:r>
    </w:p>
    <w:p w:rsidR="00BA524A" w:rsidRPr="00B143AB" w:rsidRDefault="00BA524A" w:rsidP="00BA524A">
      <w:pPr>
        <w:spacing w:line="360" w:lineRule="auto"/>
        <w:ind w:firstLine="720"/>
        <w:jc w:val="both"/>
      </w:pPr>
      <w:r>
        <w:t>Στο σημείο αυτό θα πρέπει να σημειωθεί ότι οι φωτοχημικές αυτές αντιδράσεις διάσπασης</w:t>
      </w:r>
      <w:r w:rsidRPr="00B143AB">
        <w:t xml:space="preserve"> της </w:t>
      </w:r>
      <w:r w:rsidRPr="00B143AB">
        <w:rPr>
          <w:lang w:val="en-US"/>
        </w:rPr>
        <w:t>cefuroxime</w:t>
      </w:r>
      <w:r>
        <w:t xml:space="preserve"> υπό την επίδραση προσομοιωμένης ηλιακής ακτινοβολίας δεν διερευνήθηκαν περαιτέρω μια και κρίθηκε ότι η συνεισφορά τους στην ολική μετατροπή η οποία παρατηρείται κατά την φωτοκαταλυτική διάσπαση της ουσίας είναι πρακτικά αμελητέα.</w:t>
      </w:r>
    </w:p>
    <w:p w:rsidR="00C25DCE" w:rsidRDefault="00C25DCE" w:rsidP="000005B3">
      <w:pPr>
        <w:spacing w:line="360" w:lineRule="auto"/>
        <w:jc w:val="both"/>
      </w:pPr>
    </w:p>
    <w:p w:rsidR="00875B11" w:rsidRPr="00290EDF" w:rsidRDefault="00AF7446" w:rsidP="00AF7446">
      <w:pPr>
        <w:pStyle w:val="2"/>
        <w:spacing w:before="0" w:line="360" w:lineRule="auto"/>
        <w:jc w:val="both"/>
        <w:rPr>
          <w:rFonts w:ascii="Times New Roman" w:hAnsi="Times New Roman"/>
          <w:b w:val="0"/>
          <w:color w:val="000000"/>
          <w:sz w:val="24"/>
          <w:szCs w:val="24"/>
        </w:rPr>
      </w:pPr>
      <w:r w:rsidRPr="00416E66">
        <w:rPr>
          <w:rStyle w:val="2Char"/>
          <w:rFonts w:ascii="Times New Roman" w:hAnsi="Times New Roman"/>
          <w:b/>
          <w:color w:val="000000"/>
          <w:sz w:val="24"/>
          <w:szCs w:val="24"/>
        </w:rPr>
        <w:t>Γ.</w:t>
      </w:r>
      <w:r>
        <w:rPr>
          <w:rStyle w:val="2Char"/>
          <w:rFonts w:ascii="Times New Roman" w:hAnsi="Times New Roman"/>
          <w:b/>
          <w:color w:val="000000"/>
          <w:sz w:val="24"/>
          <w:szCs w:val="24"/>
        </w:rPr>
        <w:t>3</w:t>
      </w:r>
      <w:r w:rsidR="00D42AA5" w:rsidRPr="00D42AA5">
        <w:rPr>
          <w:rStyle w:val="2Char"/>
          <w:rFonts w:ascii="Times New Roman" w:hAnsi="Times New Roman"/>
          <w:b/>
          <w:color w:val="000000"/>
          <w:sz w:val="24"/>
          <w:szCs w:val="24"/>
        </w:rPr>
        <w:t>.</w:t>
      </w:r>
      <w:r w:rsidRPr="00416E66">
        <w:rPr>
          <w:rStyle w:val="2Char"/>
          <w:rFonts w:ascii="Times New Roman" w:hAnsi="Times New Roman"/>
          <w:b/>
          <w:color w:val="000000"/>
          <w:sz w:val="24"/>
          <w:szCs w:val="24"/>
        </w:rPr>
        <w:t xml:space="preserve"> </w:t>
      </w:r>
      <w:r>
        <w:rPr>
          <w:rStyle w:val="2Char"/>
          <w:rFonts w:ascii="Times New Roman" w:hAnsi="Times New Roman"/>
          <w:b/>
          <w:color w:val="000000"/>
          <w:sz w:val="24"/>
          <w:szCs w:val="24"/>
        </w:rPr>
        <w:t>Φ</w:t>
      </w:r>
      <w:r w:rsidRPr="00416E66">
        <w:rPr>
          <w:rStyle w:val="2Char"/>
          <w:rFonts w:ascii="Times New Roman" w:hAnsi="Times New Roman"/>
          <w:b/>
          <w:color w:val="000000"/>
          <w:sz w:val="24"/>
          <w:szCs w:val="24"/>
        </w:rPr>
        <w:t>ωτ</w:t>
      </w:r>
      <w:r>
        <w:rPr>
          <w:rStyle w:val="2Char"/>
          <w:rFonts w:ascii="Times New Roman" w:hAnsi="Times New Roman"/>
          <w:b/>
          <w:color w:val="000000"/>
          <w:sz w:val="24"/>
          <w:szCs w:val="24"/>
        </w:rPr>
        <w:t>οκαταλυτική διάσπαση</w:t>
      </w:r>
      <w:r w:rsidRPr="00416E66">
        <w:rPr>
          <w:rStyle w:val="2Char"/>
          <w:rFonts w:ascii="Times New Roman" w:hAnsi="Times New Roman"/>
          <w:b/>
          <w:color w:val="000000"/>
          <w:sz w:val="24"/>
          <w:szCs w:val="24"/>
        </w:rPr>
        <w:t xml:space="preserve"> της </w:t>
      </w:r>
      <w:r w:rsidRPr="00416E66">
        <w:rPr>
          <w:rStyle w:val="2Char"/>
          <w:rFonts w:ascii="Times New Roman" w:hAnsi="Times New Roman"/>
          <w:b/>
          <w:color w:val="000000"/>
          <w:sz w:val="24"/>
          <w:szCs w:val="24"/>
          <w:lang w:val="en-US"/>
        </w:rPr>
        <w:t>cefuroxime</w:t>
      </w:r>
      <w:r w:rsidR="00290EDF">
        <w:rPr>
          <w:rStyle w:val="2Char"/>
          <w:rFonts w:ascii="Times New Roman" w:hAnsi="Times New Roman"/>
          <w:b/>
          <w:color w:val="000000"/>
          <w:sz w:val="24"/>
          <w:szCs w:val="24"/>
        </w:rPr>
        <w:t>: επιλογή του καταλύτη</w:t>
      </w:r>
    </w:p>
    <w:p w:rsidR="00DD40B3" w:rsidRDefault="003836EF" w:rsidP="00DD40B3">
      <w:pPr>
        <w:spacing w:line="360" w:lineRule="auto"/>
        <w:ind w:firstLine="720"/>
        <w:jc w:val="both"/>
      </w:pPr>
      <w:r>
        <w:t>Στη συνέχεια</w:t>
      </w:r>
      <w:r w:rsidRPr="003836EF">
        <w:t>,</w:t>
      </w:r>
      <w:r>
        <w:t xml:space="preserve"> πραγματοποιήθηκαν προκαταρκτικά πειράματα προσρόφησης της</w:t>
      </w:r>
      <w:r w:rsidRPr="003836EF">
        <w:t xml:space="preserve"> </w:t>
      </w:r>
      <w:r>
        <w:rPr>
          <w:lang w:val="en-US"/>
        </w:rPr>
        <w:t>cefuroxime</w:t>
      </w:r>
      <w:r>
        <w:t xml:space="preserve"> στο σκοτάδι σε υδατικά διαλύματα παρουσία </w:t>
      </w:r>
      <w:r>
        <w:rPr>
          <w:lang w:val="en-US"/>
        </w:rPr>
        <w:t>TiO</w:t>
      </w:r>
      <w:r w:rsidRPr="00626CB9">
        <w:rPr>
          <w:vertAlign w:val="subscript"/>
        </w:rPr>
        <w:t>2</w:t>
      </w:r>
      <w:r>
        <w:t xml:space="preserve">. Για το σκοπό αυτό, παρασκευάστηκε ένα υδατικό διάλυμα </w:t>
      </w:r>
      <w:r>
        <w:rPr>
          <w:lang w:val="en-US"/>
        </w:rPr>
        <w:t>cefuroxime</w:t>
      </w:r>
      <w:r>
        <w:t xml:space="preserve"> αρχικής συγκέντρωσης 1,50</w:t>
      </w:r>
      <w:r w:rsidRPr="0089396E">
        <w:t xml:space="preserve"> </w:t>
      </w:r>
      <w:r>
        <w:rPr>
          <w:lang w:val="en-US"/>
        </w:rPr>
        <w:t>mg</w:t>
      </w:r>
      <w:r w:rsidRPr="0089396E">
        <w:t>/</w:t>
      </w:r>
      <w:r>
        <w:rPr>
          <w:lang w:val="en-US"/>
        </w:rPr>
        <w:t>L</w:t>
      </w:r>
      <w:r>
        <w:t xml:space="preserve"> (3,36</w:t>
      </w:r>
      <w:r w:rsidRPr="00AF7446">
        <w:t xml:space="preserve"> </w:t>
      </w:r>
      <w:r>
        <w:t>μ</w:t>
      </w:r>
      <w:r>
        <w:rPr>
          <w:lang w:val="en-US"/>
        </w:rPr>
        <w:t>mol</w:t>
      </w:r>
      <w:r w:rsidRPr="0089396E">
        <w:t>/</w:t>
      </w:r>
      <w:r>
        <w:rPr>
          <w:lang w:val="en-US"/>
        </w:rPr>
        <w:t>L</w:t>
      </w:r>
      <w:r w:rsidRPr="0089396E">
        <w:t>)</w:t>
      </w:r>
      <w:r>
        <w:t xml:space="preserve"> σε</w:t>
      </w:r>
      <w:r w:rsidRPr="00807CE2">
        <w:t xml:space="preserve"> </w:t>
      </w:r>
      <w:r>
        <w:rPr>
          <w:lang w:val="en-US"/>
        </w:rPr>
        <w:t>pH</w:t>
      </w:r>
      <w:r w:rsidRPr="00AF7446">
        <w:t xml:space="preserve"> </w:t>
      </w:r>
      <w:r>
        <w:t>=</w:t>
      </w:r>
      <w:r w:rsidRPr="00AF7446">
        <w:t xml:space="preserve"> </w:t>
      </w:r>
      <w:r>
        <w:t xml:space="preserve">7 και προστέθηκε καταλύτης </w:t>
      </w:r>
      <w:r>
        <w:rPr>
          <w:lang w:val="en-US"/>
        </w:rPr>
        <w:t>TiO</w:t>
      </w:r>
      <w:r w:rsidRPr="00626CB9">
        <w:rPr>
          <w:vertAlign w:val="subscript"/>
        </w:rPr>
        <w:t>2</w:t>
      </w:r>
      <w:r w:rsidRPr="003147CC">
        <w:t xml:space="preserve"> </w:t>
      </w:r>
      <w:r>
        <w:t xml:space="preserve">σε συγκέντρωση ίση με 250 </w:t>
      </w:r>
      <w:r>
        <w:rPr>
          <w:lang w:val="en-US"/>
        </w:rPr>
        <w:t>mg</w:t>
      </w:r>
      <w:r w:rsidRPr="003147CC">
        <w:t>/</w:t>
      </w:r>
      <w:r>
        <w:rPr>
          <w:lang w:val="en-US"/>
        </w:rPr>
        <w:t>L</w:t>
      </w:r>
      <w:r>
        <w:t xml:space="preserve"> και το μίγμα αναδεύτηκε στο σκοτάδι για μεγάλο χρονικό διάστημα. Σε τακτά χρονικά διαστήματα λήφθηκαν δείγματα τα οποία αφού φυγοκεντρήθηκαν για την απομάκρυνση του καταλύτη, μετρήθηκε η συγκέντρωση της </w:t>
      </w:r>
      <w:r>
        <w:rPr>
          <w:lang w:val="en-US"/>
        </w:rPr>
        <w:t>cefuroxime</w:t>
      </w:r>
      <w:r>
        <w:t>.</w:t>
      </w:r>
      <w:r w:rsidR="00425B18">
        <w:t xml:space="preserve"> </w:t>
      </w:r>
      <w:r>
        <w:t>Βρέθηκε ότι</w:t>
      </w:r>
      <w:r w:rsidR="00425B18">
        <w:t>,</w:t>
      </w:r>
      <w:r w:rsidRPr="00B542A1">
        <w:t xml:space="preserve"> </w:t>
      </w:r>
      <w:r>
        <w:t xml:space="preserve">μετά από 30 </w:t>
      </w:r>
      <w:r>
        <w:rPr>
          <w:lang w:val="en-US"/>
        </w:rPr>
        <w:t>min</w:t>
      </w:r>
      <w:r w:rsidRPr="003836EF">
        <w:t xml:space="preserve"> </w:t>
      </w:r>
      <w:r>
        <w:t>ανάδευση στο σκοτάδι</w:t>
      </w:r>
      <w:r w:rsidR="00425B18">
        <w:t>,</w:t>
      </w:r>
      <w:r>
        <w:t xml:space="preserve"> </w:t>
      </w:r>
      <w:r w:rsidRPr="00B542A1">
        <w:t xml:space="preserve">η προσρόφηση </w:t>
      </w:r>
      <w:r>
        <w:t xml:space="preserve">της </w:t>
      </w:r>
      <w:r>
        <w:rPr>
          <w:lang w:val="en-US"/>
        </w:rPr>
        <w:t>cefuroxime</w:t>
      </w:r>
      <w:r>
        <w:t xml:space="preserve"> </w:t>
      </w:r>
      <w:r w:rsidRPr="00B542A1">
        <w:t xml:space="preserve">στην επιφάνεια του </w:t>
      </w:r>
      <w:r w:rsidRPr="00B542A1">
        <w:rPr>
          <w:lang w:val="en-US"/>
        </w:rPr>
        <w:t>TiO</w:t>
      </w:r>
      <w:r w:rsidRPr="00B542A1">
        <w:rPr>
          <w:vertAlign w:val="subscript"/>
        </w:rPr>
        <w:t>2</w:t>
      </w:r>
      <w:r>
        <w:t xml:space="preserve"> ήταν περ</w:t>
      </w:r>
      <w:r w:rsidR="00425B18">
        <w:t>ίπου 7</w:t>
      </w:r>
      <w:r>
        <w:t xml:space="preserve">% και παρέμεινε πρακτικά αμετάβλητη κατά την περαιτέρω ανάδευση του μίγματος στο σκοτάδι. Το αποτέλεσμα αυτό οδηγεί στο συμπέρασμα ότι η ισορροπία </w:t>
      </w:r>
      <w:r w:rsidRPr="00B542A1">
        <w:t>προσρ</w:t>
      </w:r>
      <w:r>
        <w:t>όφησης-εκρόφησης της ουσίας</w:t>
      </w:r>
      <w:r w:rsidRPr="00B542A1">
        <w:t xml:space="preserve"> στην επιφάνεια του καταλύτη αποκαθίσταται </w:t>
      </w:r>
      <w:r>
        <w:t>σε περίπου</w:t>
      </w:r>
      <w:r w:rsidRPr="00B542A1">
        <w:t xml:space="preserve"> 30 </w:t>
      </w:r>
      <w:r w:rsidRPr="00B542A1">
        <w:rPr>
          <w:lang w:val="en-US"/>
        </w:rPr>
        <w:t>min</w:t>
      </w:r>
      <w:r w:rsidR="00425B18">
        <w:t xml:space="preserve">. </w:t>
      </w:r>
      <w:r w:rsidR="00425B18" w:rsidRPr="00B542A1">
        <w:t>Με βάση το παραπάνω αποτέλεσμα, πριν από κάθε πείραμα φωτοκατάλυσης</w:t>
      </w:r>
      <w:r w:rsidR="00425B18">
        <w:t>,</w:t>
      </w:r>
      <w:r w:rsidR="00425B18" w:rsidRPr="00B542A1">
        <w:t xml:space="preserve"> το μίγμα της αντίδρασης αφέθηκε υπό ανάδευση για 30 </w:t>
      </w:r>
      <w:r w:rsidR="00425B18" w:rsidRPr="00B542A1">
        <w:rPr>
          <w:lang w:val="en-US"/>
        </w:rPr>
        <w:t>min</w:t>
      </w:r>
      <w:r w:rsidR="00425B18" w:rsidRPr="00B542A1">
        <w:t xml:space="preserve"> στο σκοτάδι ώστε να αποκατασταθεί κάθε φορά η ισορροπίας της προσρόφησης και μετά άναβ</w:t>
      </w:r>
      <w:r w:rsidR="00425B18">
        <w:t>ε η λάμπα του προσομοιωτή ηλιακής ακτινοβολίας</w:t>
      </w:r>
      <w:r w:rsidR="00425B18" w:rsidRPr="00B542A1">
        <w:t xml:space="preserve"> για την πραγματοποίηση του πειράματος της φωτοκατάλυσης.</w:t>
      </w:r>
    </w:p>
    <w:p w:rsidR="00C24269" w:rsidRPr="00BC1B63" w:rsidRDefault="002E1505" w:rsidP="00605765">
      <w:pPr>
        <w:spacing w:line="360" w:lineRule="auto"/>
        <w:ind w:firstLine="720"/>
        <w:jc w:val="both"/>
      </w:pPr>
      <w:r>
        <w:t>Κατόπιν, για την πραγματοποίηση των προκαταρκτικών πειραμάτων</w:t>
      </w:r>
      <w:r w:rsidR="00DD40B3">
        <w:t xml:space="preserve"> φωτοκατάλυσης</w:t>
      </w:r>
      <w:r>
        <w:t xml:space="preserve"> για την επιλογή του καταλύτη</w:t>
      </w:r>
      <w:r w:rsidR="00C01E51">
        <w:t xml:space="preserve">, </w:t>
      </w:r>
      <w:r w:rsidR="00AA18FF">
        <w:t xml:space="preserve">παρασκευάστηκε </w:t>
      </w:r>
      <w:r w:rsidR="00C01E51">
        <w:t xml:space="preserve">ένα υδατικό διάλυμα </w:t>
      </w:r>
      <w:r w:rsidR="00AF7446">
        <w:rPr>
          <w:bCs/>
          <w:lang w:val="en-US"/>
        </w:rPr>
        <w:t>cefuroxime</w:t>
      </w:r>
      <w:r w:rsidR="00AA18FF">
        <w:t xml:space="preserve"> αρχικής συγκέντρωσης 1,5</w:t>
      </w:r>
      <w:r w:rsidR="00D563B3">
        <w:t>0</w:t>
      </w:r>
      <w:r w:rsidR="00AA18FF" w:rsidRPr="0089396E">
        <w:t xml:space="preserve"> </w:t>
      </w:r>
      <w:r w:rsidR="00AA18FF">
        <w:rPr>
          <w:lang w:val="en-US"/>
        </w:rPr>
        <w:t>mg</w:t>
      </w:r>
      <w:r w:rsidR="00AA18FF" w:rsidRPr="0089396E">
        <w:t>/</w:t>
      </w:r>
      <w:r w:rsidR="00AA18FF">
        <w:rPr>
          <w:lang w:val="en-US"/>
        </w:rPr>
        <w:t>L</w:t>
      </w:r>
      <w:r w:rsidR="00AA18FF">
        <w:t xml:space="preserve"> (</w:t>
      </w:r>
      <w:r w:rsidR="00D563B3">
        <w:t>3,36</w:t>
      </w:r>
      <w:r w:rsidR="00AF7446" w:rsidRPr="00AF7446">
        <w:t xml:space="preserve"> </w:t>
      </w:r>
      <w:r w:rsidR="00AA18FF">
        <w:t>μ</w:t>
      </w:r>
      <w:r w:rsidR="00AA18FF">
        <w:rPr>
          <w:lang w:val="en-US"/>
        </w:rPr>
        <w:t>mol</w:t>
      </w:r>
      <w:r w:rsidR="00AA18FF" w:rsidRPr="0089396E">
        <w:t>/</w:t>
      </w:r>
      <w:r w:rsidR="00AA18FF">
        <w:rPr>
          <w:lang w:val="en-US"/>
        </w:rPr>
        <w:t>L</w:t>
      </w:r>
      <w:r w:rsidR="00AA18FF" w:rsidRPr="0089396E">
        <w:t>)</w:t>
      </w:r>
      <w:r w:rsidR="003836EF">
        <w:t xml:space="preserve"> σε</w:t>
      </w:r>
      <w:r w:rsidR="00AA18FF" w:rsidRPr="00807CE2">
        <w:t xml:space="preserve"> </w:t>
      </w:r>
      <w:r w:rsidR="00AA18FF">
        <w:rPr>
          <w:lang w:val="en-US"/>
        </w:rPr>
        <w:t>pH</w:t>
      </w:r>
      <w:r w:rsidR="00AF7446" w:rsidRPr="00AF7446">
        <w:t xml:space="preserve"> </w:t>
      </w:r>
      <w:r w:rsidR="00AA18FF">
        <w:t>=</w:t>
      </w:r>
      <w:r w:rsidR="00AF7446" w:rsidRPr="00AF7446">
        <w:t xml:space="preserve"> </w:t>
      </w:r>
      <w:r w:rsidR="00AA18FF">
        <w:t xml:space="preserve">7 και προστέθηκε καταλύτης </w:t>
      </w:r>
      <w:r w:rsidR="00AA18FF">
        <w:rPr>
          <w:lang w:val="en-US"/>
        </w:rPr>
        <w:t>TiO</w:t>
      </w:r>
      <w:r w:rsidR="00AA18FF" w:rsidRPr="00626CB9">
        <w:rPr>
          <w:vertAlign w:val="subscript"/>
        </w:rPr>
        <w:t>2</w:t>
      </w:r>
      <w:r w:rsidR="00AA18FF" w:rsidRPr="003147CC">
        <w:t xml:space="preserve"> </w:t>
      </w:r>
      <w:r w:rsidR="00AA18FF">
        <w:t xml:space="preserve">σε συγκέντρωση ίση με 250 </w:t>
      </w:r>
      <w:r w:rsidR="00AA18FF">
        <w:rPr>
          <w:lang w:val="en-US"/>
        </w:rPr>
        <w:t>mg</w:t>
      </w:r>
      <w:r w:rsidR="00AA18FF" w:rsidRPr="003147CC">
        <w:t>/</w:t>
      </w:r>
      <w:r w:rsidR="00AA18FF">
        <w:rPr>
          <w:lang w:val="en-US"/>
        </w:rPr>
        <w:t>L</w:t>
      </w:r>
      <w:r w:rsidR="00AA18FF">
        <w:t>.</w:t>
      </w:r>
      <w:r w:rsidR="00605765" w:rsidRPr="00605765">
        <w:t xml:space="preserve"> </w:t>
      </w:r>
      <w:r w:rsidR="00605765">
        <w:t>Όπως αναφέρθηκε στο πειραματικό μέρος, τ</w:t>
      </w:r>
      <w:r w:rsidR="007F05B9" w:rsidRPr="00605765">
        <w:t>α πειράματα πραγματοποιήθηκαν με τη χρήση δύο εμπορικά διαθέσιμων φωτοκαταλυτών</w:t>
      </w:r>
      <w:r w:rsidR="00605765">
        <w:t xml:space="preserve"> </w:t>
      </w:r>
      <w:r w:rsidR="00605765">
        <w:rPr>
          <w:lang w:val="en-US"/>
        </w:rPr>
        <w:t>TiO</w:t>
      </w:r>
      <w:r w:rsidR="00605765" w:rsidRPr="00605765">
        <w:rPr>
          <w:vertAlign w:val="subscript"/>
        </w:rPr>
        <w:t>2</w:t>
      </w:r>
      <w:r w:rsidR="007F05B9" w:rsidRPr="00605765">
        <w:t xml:space="preserve">, </w:t>
      </w:r>
      <w:r w:rsidR="00605765">
        <w:t xml:space="preserve">συγκεκριμένα του καταλύτη </w:t>
      </w:r>
      <w:r>
        <w:rPr>
          <w:lang w:val="en-US"/>
        </w:rPr>
        <w:t>Aeroxide</w:t>
      </w:r>
      <w:r w:rsidRPr="003B68F4">
        <w:t>-</w:t>
      </w:r>
      <w:r w:rsidRPr="003B68F4">
        <w:rPr>
          <w:lang w:val="en-US"/>
        </w:rPr>
        <w:t>P</w:t>
      </w:r>
      <w:r w:rsidR="00605765">
        <w:t xml:space="preserve">25 και του καταλύτη </w:t>
      </w:r>
      <w:r>
        <w:rPr>
          <w:lang w:val="en-US"/>
        </w:rPr>
        <w:t>Kronos</w:t>
      </w:r>
      <w:r w:rsidR="00605765">
        <w:t xml:space="preserve"> 7000</w:t>
      </w:r>
      <w:r w:rsidR="00605765" w:rsidRPr="00605765">
        <w:t>.</w:t>
      </w:r>
      <w:r w:rsidR="00605765">
        <w:t xml:space="preserve"> Κάθε φορά, τ</w:t>
      </w:r>
      <w:r w:rsidR="00D563B3">
        <w:t>ο μίγμα</w:t>
      </w:r>
      <w:r w:rsidR="00AA18FF" w:rsidRPr="00B542A1">
        <w:t xml:space="preserve"> της </w:t>
      </w:r>
      <w:r w:rsidR="00AA18FF" w:rsidRPr="00B542A1">
        <w:lastRenderedPageBreak/>
        <w:t xml:space="preserve">αντίδρασης αφέθηκε υπό ανάδευση για 30 </w:t>
      </w:r>
      <w:r w:rsidR="00AA18FF" w:rsidRPr="00B542A1">
        <w:rPr>
          <w:lang w:val="en-US"/>
        </w:rPr>
        <w:t>min</w:t>
      </w:r>
      <w:r w:rsidR="00D563B3">
        <w:t xml:space="preserve"> στο σκοτάδι </w:t>
      </w:r>
      <w:r w:rsidR="00AF7446">
        <w:t>και μετά άνα</w:t>
      </w:r>
      <w:r w:rsidR="00D563B3">
        <w:t>ψ</w:t>
      </w:r>
      <w:r w:rsidR="00AF7446">
        <w:t>ε η λάμπα</w:t>
      </w:r>
      <w:r w:rsidR="00AA18FF" w:rsidRPr="00B542A1">
        <w:t xml:space="preserve"> </w:t>
      </w:r>
      <w:r w:rsidR="00605765">
        <w:t>για την πραγματοποίηση των</w:t>
      </w:r>
      <w:r w:rsidR="00AA18FF" w:rsidRPr="00B542A1">
        <w:t xml:space="preserve"> πειρ</w:t>
      </w:r>
      <w:r w:rsidR="00605765">
        <w:t>αμάτων</w:t>
      </w:r>
      <w:r w:rsidR="00AA18FF" w:rsidRPr="00B542A1">
        <w:t xml:space="preserve"> φωτοκατάλυσης.</w:t>
      </w:r>
      <w:r w:rsidR="00AF7446">
        <w:t xml:space="preserve"> </w:t>
      </w:r>
      <w:r w:rsidR="00605765">
        <w:t>Σ</w:t>
      </w:r>
      <w:r w:rsidR="00C01E51">
        <w:t xml:space="preserve">ε </w:t>
      </w:r>
      <w:r w:rsidR="00AF7446">
        <w:t>τακτά χρονικά διαστήματα λήφθηκαν</w:t>
      </w:r>
      <w:r w:rsidR="00C01E51">
        <w:t xml:space="preserve"> δείγμα</w:t>
      </w:r>
      <w:r w:rsidR="00AF7446">
        <w:t>τα</w:t>
      </w:r>
      <w:r w:rsidR="00C01E51">
        <w:t xml:space="preserve"> </w:t>
      </w:r>
      <w:r w:rsidR="00AF7446">
        <w:t xml:space="preserve">από το μίγμα της αντίδρασης </w:t>
      </w:r>
      <w:r w:rsidR="00C01E51">
        <w:t xml:space="preserve">και </w:t>
      </w:r>
      <w:r w:rsidR="00556070">
        <w:t xml:space="preserve">αφού φυγοκεντρήθηκαν για την απομάκρυνση του καταλύτη, </w:t>
      </w:r>
      <w:r w:rsidR="00C01E51">
        <w:t>μετρήθηκ</w:t>
      </w:r>
      <w:r w:rsidR="00C24269">
        <w:t xml:space="preserve">ε η συγκέντρωση </w:t>
      </w:r>
      <w:r w:rsidR="00AA18FF">
        <w:t xml:space="preserve">της </w:t>
      </w:r>
      <w:r w:rsidR="00AF7446">
        <w:rPr>
          <w:bCs/>
          <w:lang w:val="en-US"/>
        </w:rPr>
        <w:t>cefuroxime</w:t>
      </w:r>
      <w:r w:rsidR="00AA18FF">
        <w:t xml:space="preserve"> </w:t>
      </w:r>
      <w:r w:rsidR="00C01E51">
        <w:t>και τα αποτελέσματα φαίν</w:t>
      </w:r>
      <w:r w:rsidR="00AF7446">
        <w:t>ονται στο Σχήμα</w:t>
      </w:r>
      <w:r w:rsidR="00C01E51">
        <w:t xml:space="preserve"> Γ.</w:t>
      </w:r>
      <w:r w:rsidR="00AF7446">
        <w:t>7.</w:t>
      </w:r>
    </w:p>
    <w:p w:rsidR="00B8609B" w:rsidRPr="001A7C51" w:rsidRDefault="00724D13" w:rsidP="00F23745">
      <w:pPr>
        <w:spacing w:line="360" w:lineRule="auto"/>
        <w:jc w:val="both"/>
      </w:pPr>
      <w:r w:rsidRPr="00724D13">
        <w:rPr>
          <w:noProof/>
        </w:rPr>
        <w:drawing>
          <wp:inline distT="0" distB="0" distL="0" distR="0">
            <wp:extent cx="6202800" cy="4352400"/>
            <wp:effectExtent l="0" t="0" r="0"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2800" cy="4352400"/>
                    </a:xfrm>
                    <a:prstGeom prst="rect">
                      <a:avLst/>
                    </a:prstGeom>
                    <a:noFill/>
                    <a:ln>
                      <a:noFill/>
                    </a:ln>
                  </pic:spPr>
                </pic:pic>
              </a:graphicData>
            </a:graphic>
          </wp:inline>
        </w:drawing>
      </w:r>
    </w:p>
    <w:p w:rsidR="00612D06" w:rsidRPr="0085427C" w:rsidRDefault="00C01E51" w:rsidP="0085427C">
      <w:pPr>
        <w:spacing w:line="360" w:lineRule="auto"/>
        <w:jc w:val="both"/>
        <w:rPr>
          <w:rFonts w:eastAsia="Calibri"/>
          <w:b/>
          <w:bCs/>
          <w:color w:val="000000"/>
          <w:lang w:eastAsia="en-US"/>
        </w:rPr>
      </w:pPr>
      <w:r w:rsidRPr="00D42AA5">
        <w:rPr>
          <w:b/>
        </w:rPr>
        <w:t>Σχήμα Γ.</w:t>
      </w:r>
      <w:r w:rsidR="00F52F2C" w:rsidRPr="00D42AA5">
        <w:rPr>
          <w:b/>
        </w:rPr>
        <w:t>7</w:t>
      </w:r>
      <w:r w:rsidR="00BC1B63" w:rsidRPr="00D42AA5">
        <w:rPr>
          <w:b/>
        </w:rPr>
        <w:t>.</w:t>
      </w:r>
      <w:r w:rsidR="00BC1B63">
        <w:t xml:space="preserve"> Φ</w:t>
      </w:r>
      <w:r>
        <w:t>ωτοκατ</w:t>
      </w:r>
      <w:r w:rsidR="00BC1B63">
        <w:t xml:space="preserve">αλυτική διάσπαση της </w:t>
      </w:r>
      <w:r w:rsidR="00BC1B63">
        <w:rPr>
          <w:lang w:val="en-US"/>
        </w:rPr>
        <w:t>cefuroxime</w:t>
      </w:r>
      <w:r w:rsidR="00BC1B63" w:rsidRPr="00BC1B63">
        <w:t xml:space="preserve"> </w:t>
      </w:r>
      <w:r w:rsidR="00BC1B63">
        <w:t xml:space="preserve">σε υδατικό διάλυμα σε </w:t>
      </w:r>
      <w:r w:rsidR="00BC1B63">
        <w:rPr>
          <w:lang w:val="en-US"/>
        </w:rPr>
        <w:t>pH</w:t>
      </w:r>
      <w:r w:rsidR="00BC1B63" w:rsidRPr="00BC1B63">
        <w:t xml:space="preserve"> = 7</w:t>
      </w:r>
      <w:r w:rsidR="00E42E9C">
        <w:t xml:space="preserve"> παρουσία των</w:t>
      </w:r>
      <w:r w:rsidR="00E42E9C" w:rsidRPr="00605765">
        <w:t xml:space="preserve"> φωτοκαταλυτών</w:t>
      </w:r>
      <w:r w:rsidR="00E42E9C">
        <w:t xml:space="preserve"> </w:t>
      </w:r>
      <w:r w:rsidR="00E42E9C">
        <w:rPr>
          <w:lang w:val="en-US"/>
        </w:rPr>
        <w:t>TiO</w:t>
      </w:r>
      <w:r w:rsidR="00E42E9C" w:rsidRPr="00605765">
        <w:rPr>
          <w:vertAlign w:val="subscript"/>
        </w:rPr>
        <w:t>2</w:t>
      </w:r>
      <w:r w:rsidR="00E42E9C">
        <w:t xml:space="preserve"> </w:t>
      </w:r>
      <w:r w:rsidR="00E42E9C">
        <w:rPr>
          <w:lang w:val="en-US"/>
        </w:rPr>
        <w:t>Aeroxide</w:t>
      </w:r>
      <w:r w:rsidR="00E42E9C" w:rsidRPr="003B68F4">
        <w:t>-</w:t>
      </w:r>
      <w:r w:rsidR="00E42E9C" w:rsidRPr="003B68F4">
        <w:rPr>
          <w:lang w:val="en-US"/>
        </w:rPr>
        <w:t>P</w:t>
      </w:r>
      <w:r w:rsidR="00E42E9C">
        <w:t xml:space="preserve">25 και </w:t>
      </w:r>
      <w:r w:rsidR="00E42E9C">
        <w:rPr>
          <w:lang w:val="en-US"/>
        </w:rPr>
        <w:t>Kronos</w:t>
      </w:r>
      <w:r w:rsidR="00E42E9C">
        <w:t xml:space="preserve"> 7000</w:t>
      </w:r>
      <w:r w:rsidR="00556070">
        <w:rPr>
          <w:bCs/>
        </w:rPr>
        <w:t>.</w:t>
      </w:r>
      <w:r>
        <w:t xml:space="preserve"> Πειραματικές συνθήκες: [</w:t>
      </w:r>
      <w:r w:rsidR="00556070">
        <w:rPr>
          <w:lang w:val="en-US"/>
        </w:rPr>
        <w:t>cefuroxime</w:t>
      </w:r>
      <w:r w:rsidRPr="00C01E51">
        <w:t>]</w:t>
      </w:r>
      <w:r w:rsidRPr="00626CB9">
        <w:rPr>
          <w:vertAlign w:val="subscript"/>
        </w:rPr>
        <w:t>0</w:t>
      </w:r>
      <w:r w:rsidRPr="00C01E51">
        <w:t xml:space="preserve"> = </w:t>
      </w:r>
      <w:r w:rsidR="00556070">
        <w:t>1,5</w:t>
      </w:r>
      <w:r w:rsidR="00BC1B63" w:rsidRPr="00BC1B63">
        <w:t>0</w:t>
      </w:r>
      <w:r w:rsidR="00556070" w:rsidRPr="0089396E">
        <w:t xml:space="preserve"> </w:t>
      </w:r>
      <w:r w:rsidR="00556070">
        <w:rPr>
          <w:lang w:val="en-US"/>
        </w:rPr>
        <w:t>mg</w:t>
      </w:r>
      <w:r w:rsidR="00556070" w:rsidRPr="0089396E">
        <w:t>/</w:t>
      </w:r>
      <w:r w:rsidR="00556070">
        <w:rPr>
          <w:lang w:val="en-US"/>
        </w:rPr>
        <w:t>L</w:t>
      </w:r>
      <w:r w:rsidR="00556070">
        <w:t xml:space="preserve"> (</w:t>
      </w:r>
      <w:r w:rsidR="00BC1B63">
        <w:t>3,3</w:t>
      </w:r>
      <w:r w:rsidR="00BC1B63" w:rsidRPr="00BC1B63">
        <w:t>6</w:t>
      </w:r>
      <w:r w:rsidR="00556070" w:rsidRPr="003F773E">
        <w:t xml:space="preserve"> </w:t>
      </w:r>
      <w:r w:rsidR="00556070">
        <w:t>μ</w:t>
      </w:r>
      <w:r w:rsidR="00556070">
        <w:rPr>
          <w:lang w:val="en-US"/>
        </w:rPr>
        <w:t>mol</w:t>
      </w:r>
      <w:r w:rsidR="00556070" w:rsidRPr="0089396E">
        <w:t>/</w:t>
      </w:r>
      <w:r w:rsidR="00556070">
        <w:rPr>
          <w:lang w:val="en-US"/>
        </w:rPr>
        <w:t>L</w:t>
      </w:r>
      <w:r w:rsidR="00556070" w:rsidRPr="0089396E">
        <w:t>)</w:t>
      </w:r>
      <w:r w:rsidRPr="00C01E51">
        <w:t>, [</w:t>
      </w:r>
      <w:r>
        <w:rPr>
          <w:lang w:val="en-US"/>
        </w:rPr>
        <w:t>TiO</w:t>
      </w:r>
      <w:r w:rsidRPr="00626CB9">
        <w:rPr>
          <w:vertAlign w:val="subscript"/>
        </w:rPr>
        <w:t>2</w:t>
      </w:r>
      <w:r w:rsidRPr="00C01E51">
        <w:t xml:space="preserve">] = </w:t>
      </w:r>
      <w:r w:rsidR="00BC1B63">
        <w:t>25</w:t>
      </w:r>
      <w:r w:rsidR="00556070" w:rsidRPr="00556070">
        <w:t>0</w:t>
      </w:r>
      <w:r w:rsidRPr="00C01E51">
        <w:t xml:space="preserve"> </w:t>
      </w:r>
      <w:r>
        <w:rPr>
          <w:lang w:val="en-US"/>
        </w:rPr>
        <w:t>mg</w:t>
      </w:r>
      <w:r w:rsidRPr="00C01E51">
        <w:t>/</w:t>
      </w:r>
      <w:r>
        <w:rPr>
          <w:lang w:val="en-US"/>
        </w:rPr>
        <w:t>L</w:t>
      </w:r>
      <w:r w:rsidR="0089396E" w:rsidRPr="0089396E">
        <w:t>.</w:t>
      </w:r>
      <w:bookmarkEnd w:id="43"/>
      <w:bookmarkEnd w:id="44"/>
    </w:p>
    <w:p w:rsidR="0085427C" w:rsidRPr="00857EA2" w:rsidRDefault="0085427C" w:rsidP="00BC1B63">
      <w:pPr>
        <w:spacing w:line="360" w:lineRule="auto"/>
        <w:ind w:firstLine="720"/>
        <w:jc w:val="both"/>
      </w:pPr>
    </w:p>
    <w:p w:rsidR="00B826D9" w:rsidRDefault="00BC1B63" w:rsidP="00B826D9">
      <w:pPr>
        <w:spacing w:line="360" w:lineRule="auto"/>
        <w:ind w:firstLine="720"/>
        <w:jc w:val="both"/>
      </w:pPr>
      <w:r>
        <w:t>Όπως φαίνεται</w:t>
      </w:r>
      <w:r w:rsidR="0085427C">
        <w:t xml:space="preserve"> στο παραπάνω Σχήμα Γ.7</w:t>
      </w:r>
      <w:r>
        <w:t xml:space="preserve">, η </w:t>
      </w:r>
      <w:r w:rsidR="0085427C">
        <w:t xml:space="preserve">φωτοκαταλυτική </w:t>
      </w:r>
      <w:r>
        <w:t xml:space="preserve">διάσπαση της </w:t>
      </w:r>
      <w:r w:rsidR="0085427C">
        <w:rPr>
          <w:lang w:val="en-US"/>
        </w:rPr>
        <w:t>cefuroxime</w:t>
      </w:r>
      <w:r w:rsidR="00724D13">
        <w:t xml:space="preserve"> παρουσία του καταλύτη </w:t>
      </w:r>
      <w:r w:rsidR="00724D13">
        <w:rPr>
          <w:lang w:val="en-US"/>
        </w:rPr>
        <w:t>Aeroxide</w:t>
      </w:r>
      <w:r w:rsidR="00724D13" w:rsidRPr="003B68F4">
        <w:t>-</w:t>
      </w:r>
      <w:r w:rsidR="00724D13" w:rsidRPr="003B68F4">
        <w:rPr>
          <w:lang w:val="en-US"/>
        </w:rPr>
        <w:t>P</w:t>
      </w:r>
      <w:r w:rsidR="00724D13">
        <w:t>25</w:t>
      </w:r>
      <w:r w:rsidR="0085427C">
        <w:t xml:space="preserve"> </w:t>
      </w:r>
      <w:r w:rsidR="00724D13">
        <w:rPr>
          <w:lang w:val="en-US"/>
        </w:rPr>
        <w:t>TiO</w:t>
      </w:r>
      <w:r w:rsidR="00724D13" w:rsidRPr="00605765">
        <w:rPr>
          <w:vertAlign w:val="subscript"/>
        </w:rPr>
        <w:t>2</w:t>
      </w:r>
      <w:r w:rsidR="00724D13" w:rsidRPr="00724D13">
        <w:t xml:space="preserve"> </w:t>
      </w:r>
      <w:r w:rsidR="0085427C">
        <w:t>προχώρησε σχετικά</w:t>
      </w:r>
      <w:r>
        <w:t xml:space="preserve"> γρήγορα</w:t>
      </w:r>
      <w:r w:rsidR="0085427C">
        <w:t xml:space="preserve"> και μετά από 20</w:t>
      </w:r>
      <w:r>
        <w:t xml:space="preserve"> </w:t>
      </w:r>
      <w:r>
        <w:rPr>
          <w:lang w:val="en-US"/>
        </w:rPr>
        <w:t>min</w:t>
      </w:r>
      <w:r w:rsidRPr="004A72B1">
        <w:t xml:space="preserve"> </w:t>
      </w:r>
      <w:r w:rsidR="00724D13">
        <w:t>ακτινοβόλησης</w:t>
      </w:r>
      <w:r>
        <w:t xml:space="preserve"> </w:t>
      </w:r>
      <w:r w:rsidR="00724D13">
        <w:t>το ποσοστό διάσπαση</w:t>
      </w:r>
      <w:r w:rsidR="0085427C">
        <w:t xml:space="preserve">ς της </w:t>
      </w:r>
      <w:r w:rsidR="00724D13">
        <w:t xml:space="preserve">ουσίας </w:t>
      </w:r>
      <w:r w:rsidR="0085427C">
        <w:t>ήταν πάνω από 95%</w:t>
      </w:r>
      <w:r w:rsidR="00724D13">
        <w:t>.</w:t>
      </w:r>
      <w:r w:rsidR="008A6CC6">
        <w:t xml:space="preserve"> </w:t>
      </w:r>
      <w:r w:rsidR="00724D13">
        <w:t xml:space="preserve">Αντίθετα, όπως φαίνεται ξεκάθαρα στο παραπάνω Σχήμα, στην περίπτωση του καταλύτη </w:t>
      </w:r>
      <w:r w:rsidR="00724D13">
        <w:rPr>
          <w:lang w:val="en-US"/>
        </w:rPr>
        <w:t>Kronos</w:t>
      </w:r>
      <w:r w:rsidR="00724D13">
        <w:t xml:space="preserve"> 7000</w:t>
      </w:r>
      <w:r w:rsidR="008A6CC6">
        <w:t xml:space="preserve"> </w:t>
      </w:r>
      <w:r w:rsidR="008A6CC6">
        <w:rPr>
          <w:lang w:val="en-US"/>
        </w:rPr>
        <w:t>TiO</w:t>
      </w:r>
      <w:r w:rsidR="008A6CC6" w:rsidRPr="00605765">
        <w:rPr>
          <w:vertAlign w:val="subscript"/>
        </w:rPr>
        <w:t>2</w:t>
      </w:r>
      <w:r w:rsidR="00724D13">
        <w:t xml:space="preserve">, η ταχύτητα φωτοκαταλυτικής διάσπασης της </w:t>
      </w:r>
      <w:r w:rsidR="00724D13">
        <w:rPr>
          <w:lang w:val="en-US"/>
        </w:rPr>
        <w:t>cefuroxime</w:t>
      </w:r>
      <w:r w:rsidR="00724D13" w:rsidRPr="00724D13">
        <w:t xml:space="preserve"> </w:t>
      </w:r>
      <w:r w:rsidR="00724D13">
        <w:t>ήταν αισθητά μικρότερη και απαιτήθηκαν</w:t>
      </w:r>
      <w:r w:rsidR="008A6CC6">
        <w:t xml:space="preserve"> 12</w:t>
      </w:r>
      <w:r w:rsidR="00724D13">
        <w:t xml:space="preserve">0 </w:t>
      </w:r>
      <w:r w:rsidR="00724D13">
        <w:rPr>
          <w:lang w:val="en-US"/>
        </w:rPr>
        <w:t>min</w:t>
      </w:r>
      <w:r w:rsidR="00724D13" w:rsidRPr="00724D13">
        <w:t xml:space="preserve"> </w:t>
      </w:r>
      <w:r w:rsidR="00724D13">
        <w:t xml:space="preserve">ακτινοβόλησης ώστε το ποσοστό διάσπασης </w:t>
      </w:r>
      <w:r w:rsidR="008A6CC6">
        <w:t xml:space="preserve">της ουσίας </w:t>
      </w:r>
      <w:r w:rsidR="00724D13">
        <w:t>να υπερβεί το</w:t>
      </w:r>
      <w:r w:rsidR="008A6CC6">
        <w:t xml:space="preserve"> 90%. Ο καταλύτης</w:t>
      </w:r>
      <w:r w:rsidR="008A6CC6" w:rsidRPr="008A6CC6">
        <w:t xml:space="preserve"> </w:t>
      </w:r>
      <w:r w:rsidR="008A6CC6">
        <w:rPr>
          <w:lang w:val="en-US"/>
        </w:rPr>
        <w:t>Kronos</w:t>
      </w:r>
      <w:r w:rsidR="008A6CC6">
        <w:t xml:space="preserve"> 7000 </w:t>
      </w:r>
      <w:r w:rsidR="008A6CC6">
        <w:rPr>
          <w:lang w:val="en-US"/>
        </w:rPr>
        <w:t>TiO</w:t>
      </w:r>
      <w:r w:rsidR="008A6CC6" w:rsidRPr="00605765">
        <w:rPr>
          <w:vertAlign w:val="subscript"/>
        </w:rPr>
        <w:t>2</w:t>
      </w:r>
      <w:r w:rsidR="008A6CC6">
        <w:t xml:space="preserve">, σύμφωνα με τα στοιχεία της εταιρείας η οποία τον παράγει, περιέχει στο κρυσταλλικό πλέγμα του </w:t>
      </w:r>
      <w:r w:rsidR="008A6CC6">
        <w:rPr>
          <w:lang w:val="en-US"/>
        </w:rPr>
        <w:t>TiO</w:t>
      </w:r>
      <w:r w:rsidR="008A6CC6" w:rsidRPr="008A6CC6">
        <w:rPr>
          <w:vertAlign w:val="subscript"/>
        </w:rPr>
        <w:t>2</w:t>
      </w:r>
      <w:r w:rsidR="008A6CC6" w:rsidRPr="008A6CC6">
        <w:t xml:space="preserve"> </w:t>
      </w:r>
      <w:r w:rsidR="008A6CC6">
        <w:t>προσμίξεις διαφόρων αμετάλλων στοιχείων</w:t>
      </w:r>
      <w:r w:rsidR="008A6CC6" w:rsidRPr="008A6CC6">
        <w:t xml:space="preserve">, </w:t>
      </w:r>
      <w:r w:rsidR="008A6CC6">
        <w:t xml:space="preserve">όπως άνθρακα και θείο, οι οποίες τον καθιστούν δραστικό στην ορατή περιοχή του ηλεκτρομαγνητικού φάσματος. </w:t>
      </w:r>
      <w:r w:rsidR="008A6CC6">
        <w:lastRenderedPageBreak/>
        <w:t>Αντίθετα, ο καταλύτης</w:t>
      </w:r>
      <w:r w:rsidR="008A6CC6" w:rsidRPr="008A6CC6">
        <w:t xml:space="preserve"> </w:t>
      </w:r>
      <w:r w:rsidR="008A6CC6">
        <w:rPr>
          <w:lang w:val="en-US"/>
        </w:rPr>
        <w:t>Aeroxide</w:t>
      </w:r>
      <w:r w:rsidR="008A6CC6" w:rsidRPr="003B68F4">
        <w:t>-</w:t>
      </w:r>
      <w:r w:rsidR="008A6CC6" w:rsidRPr="003B68F4">
        <w:rPr>
          <w:lang w:val="en-US"/>
        </w:rPr>
        <w:t>P</w:t>
      </w:r>
      <w:r w:rsidR="008A6CC6">
        <w:t xml:space="preserve">25 </w:t>
      </w:r>
      <w:r w:rsidR="008A6CC6">
        <w:rPr>
          <w:lang w:val="en-US"/>
        </w:rPr>
        <w:t>TiO</w:t>
      </w:r>
      <w:r w:rsidR="008A6CC6" w:rsidRPr="00605765">
        <w:rPr>
          <w:vertAlign w:val="subscript"/>
        </w:rPr>
        <w:t>2</w:t>
      </w:r>
      <w:r w:rsidR="008A6CC6" w:rsidRPr="00724D13">
        <w:t xml:space="preserve"> </w:t>
      </w:r>
      <w:r w:rsidR="008A6CC6">
        <w:t>είναι δραστικός μόνο στην υπεριώδη περιοχή του ηλεκτρομαγνητικού φάσματος</w:t>
      </w:r>
      <w:r w:rsidR="009B05BB" w:rsidRPr="009B05BB">
        <w:t xml:space="preserve"> </w:t>
      </w:r>
      <w:r w:rsidR="009B05BB">
        <w:t xml:space="preserve">σε μήκη κύματος κάτω από τα περίπου 390 </w:t>
      </w:r>
      <w:r w:rsidR="009B05BB">
        <w:rPr>
          <w:lang w:val="en-US"/>
        </w:rPr>
        <w:t>nm</w:t>
      </w:r>
      <w:r w:rsidR="008A6CC6">
        <w:t>.</w:t>
      </w:r>
    </w:p>
    <w:p w:rsidR="00751DE4" w:rsidRPr="00E229C3" w:rsidRDefault="00DA6813" w:rsidP="00E229C3">
      <w:pPr>
        <w:spacing w:line="360" w:lineRule="auto"/>
        <w:ind w:firstLine="720"/>
        <w:jc w:val="both"/>
      </w:pPr>
      <w:r>
        <w:t xml:space="preserve">Όπως αναφέρθηκε στο πειραματικό μέρος, </w:t>
      </w:r>
      <w:r w:rsidR="008A6CC6">
        <w:t xml:space="preserve">η </w:t>
      </w:r>
      <w:r>
        <w:t xml:space="preserve">συσκευή η οποία χρησιμοποιήθηκε για την πραγματοποίηση των πειραμάτων φωτοκατάλυσης εκπέμπει </w:t>
      </w:r>
      <w:r w:rsidR="008A6CC6">
        <w:t>προσομοιωμένη ηλιακή ακτινοβολία</w:t>
      </w:r>
      <w:r w:rsidR="00B826D9">
        <w:t xml:space="preserve"> </w:t>
      </w:r>
      <w:r w:rsidR="009B05BB">
        <w:t>η οπο</w:t>
      </w:r>
      <w:r>
        <w:t>ία</w:t>
      </w:r>
      <w:r w:rsidR="009B05BB">
        <w:t xml:space="preserve"> </w:t>
      </w:r>
      <w:r w:rsidR="008A6CC6">
        <w:t>περι</w:t>
      </w:r>
      <w:r>
        <w:t>έχει</w:t>
      </w:r>
      <w:r w:rsidR="008A6CC6">
        <w:t xml:space="preserve"> 5</w:t>
      </w:r>
      <w:r>
        <w:t>,3</w:t>
      </w:r>
      <w:r w:rsidR="008A6CC6">
        <w:t xml:space="preserve">% </w:t>
      </w:r>
      <w:r w:rsidR="009B05BB">
        <w:rPr>
          <w:lang w:val="en-US"/>
        </w:rPr>
        <w:t>UVA</w:t>
      </w:r>
      <w:r w:rsidR="009B05BB" w:rsidRPr="009B05BB">
        <w:t xml:space="preserve"> </w:t>
      </w:r>
      <w:r w:rsidR="009B05BB">
        <w:t>ακτινοβολία (δηλαδή ακτινοβολία με μήκη κύματος μεταξ</w:t>
      </w:r>
      <w:r w:rsidR="00B826D9">
        <w:t>ύ 320</w:t>
      </w:r>
      <w:r w:rsidR="009B05BB">
        <w:t xml:space="preserve"> και 400 </w:t>
      </w:r>
      <w:r w:rsidR="009B05BB">
        <w:rPr>
          <w:lang w:val="en-US"/>
        </w:rPr>
        <w:t>nm</w:t>
      </w:r>
      <w:r w:rsidR="00B826D9">
        <w:t xml:space="preserve">) και </w:t>
      </w:r>
      <w:r>
        <w:rPr>
          <w:bCs/>
        </w:rPr>
        <w:t xml:space="preserve">0,1% </w:t>
      </w:r>
      <w:r>
        <w:rPr>
          <w:bCs/>
          <w:lang w:val="en-US"/>
        </w:rPr>
        <w:t>UVB</w:t>
      </w:r>
      <w:r w:rsidRPr="00F12073">
        <w:rPr>
          <w:bCs/>
        </w:rPr>
        <w:t xml:space="preserve"> </w:t>
      </w:r>
      <w:r>
        <w:rPr>
          <w:bCs/>
        </w:rPr>
        <w:t xml:space="preserve">ακτινοβολία </w:t>
      </w:r>
      <w:r w:rsidRPr="00AA6F0D">
        <w:rPr>
          <w:bCs/>
        </w:rPr>
        <w:t>(δηλαδή ακτινο</w:t>
      </w:r>
      <w:r w:rsidR="00B826D9">
        <w:rPr>
          <w:bCs/>
        </w:rPr>
        <w:t>βολία με μήκη κύματος μεταξύ 280 και 320</w:t>
      </w:r>
      <w:r w:rsidRPr="00AA6F0D">
        <w:rPr>
          <w:bCs/>
        </w:rPr>
        <w:t xml:space="preserve"> nm)</w:t>
      </w:r>
      <w:r w:rsidR="00B826D9">
        <w:t xml:space="preserve">. </w:t>
      </w:r>
      <w:r w:rsidR="009B05BB">
        <w:t xml:space="preserve">Η </w:t>
      </w:r>
      <w:r w:rsidR="00B826D9">
        <w:t xml:space="preserve">υπεριώδης αυτή </w:t>
      </w:r>
      <w:r w:rsidR="009B05BB">
        <w:t>ακτινοβολία αυτή είναι ικανή να διεγείρει τον καταλύτη</w:t>
      </w:r>
      <w:r w:rsidR="009B05BB" w:rsidRPr="008A6CC6">
        <w:t xml:space="preserve"> </w:t>
      </w:r>
      <w:r w:rsidR="009B05BB">
        <w:rPr>
          <w:lang w:val="en-US"/>
        </w:rPr>
        <w:t>Aeroxide</w:t>
      </w:r>
      <w:r w:rsidR="009B05BB" w:rsidRPr="003B68F4">
        <w:t>-</w:t>
      </w:r>
      <w:r w:rsidR="009B05BB" w:rsidRPr="003B68F4">
        <w:rPr>
          <w:lang w:val="en-US"/>
        </w:rPr>
        <w:t>P</w:t>
      </w:r>
      <w:r w:rsidR="009B05BB">
        <w:t xml:space="preserve">25 </w:t>
      </w:r>
      <w:r w:rsidR="009B05BB">
        <w:rPr>
          <w:lang w:val="en-US"/>
        </w:rPr>
        <w:t>TiO</w:t>
      </w:r>
      <w:r w:rsidR="009B05BB" w:rsidRPr="00605765">
        <w:rPr>
          <w:vertAlign w:val="subscript"/>
        </w:rPr>
        <w:t>2</w:t>
      </w:r>
      <w:r w:rsidR="009B05BB">
        <w:t xml:space="preserve">, γεγονός το οποίο </w:t>
      </w:r>
      <w:r w:rsidR="00B826D9">
        <w:t>αποδεικνύεται</w:t>
      </w:r>
      <w:r w:rsidR="009B05BB">
        <w:t xml:space="preserve"> ξεκάθαρα με βάση τα αποτελέσματα που φαίνονται στο Σχήμα Γ.7. Είναι αξιοσημείωτο ότι παρά το γεγονός ότι ο καταλύτης </w:t>
      </w:r>
      <w:r w:rsidR="009B05BB">
        <w:rPr>
          <w:lang w:val="en-US"/>
        </w:rPr>
        <w:t>Kronos</w:t>
      </w:r>
      <w:r w:rsidR="009B05BB">
        <w:t xml:space="preserve"> 7000 </w:t>
      </w:r>
      <w:r w:rsidR="009B05BB">
        <w:rPr>
          <w:lang w:val="en-US"/>
        </w:rPr>
        <w:t>TiO</w:t>
      </w:r>
      <w:r w:rsidR="009B05BB" w:rsidRPr="00605765">
        <w:rPr>
          <w:vertAlign w:val="subscript"/>
        </w:rPr>
        <w:t>2</w:t>
      </w:r>
      <w:r w:rsidR="009B05BB">
        <w:t xml:space="preserve"> είναι δραστικός στην ορατή περιοχή του ηλεκτρομαγνητικού φάσματος</w:t>
      </w:r>
      <w:r w:rsidR="008853C7">
        <w:t xml:space="preserve">, </w:t>
      </w:r>
      <w:r w:rsidR="009B05BB">
        <w:t>η οποία ως γνωστόν αποτελεί το μεγαλύτερο μέρος της ηλιακής ακτινοβολίας</w:t>
      </w:r>
      <w:r w:rsidR="008853C7">
        <w:t xml:space="preserve"> (για την ακρίβεια ο προσομοιωτής ηλιακής ακτινοβολίας εκπέμπει το 54,7% της ακτινοβολίας του στην ορατή περιοχή του ηλεκτρομαγνητικού φάσματος</w:t>
      </w:r>
      <w:r w:rsidR="009B05BB">
        <w:t xml:space="preserve">), η δραστικότητά του υστερεί σε σχέση με τον καταλύτη </w:t>
      </w:r>
      <w:r w:rsidR="009B05BB">
        <w:rPr>
          <w:lang w:val="en-US"/>
        </w:rPr>
        <w:t>Aeroxide</w:t>
      </w:r>
      <w:r w:rsidR="009B05BB" w:rsidRPr="003B68F4">
        <w:t>-</w:t>
      </w:r>
      <w:r w:rsidR="009B05BB" w:rsidRPr="003B68F4">
        <w:rPr>
          <w:lang w:val="en-US"/>
        </w:rPr>
        <w:t>P</w:t>
      </w:r>
      <w:r w:rsidR="009B05BB">
        <w:t xml:space="preserve">25 </w:t>
      </w:r>
      <w:r w:rsidR="009B05BB">
        <w:rPr>
          <w:lang w:val="en-US"/>
        </w:rPr>
        <w:t>TiO</w:t>
      </w:r>
      <w:r w:rsidR="009B05BB" w:rsidRPr="00605765">
        <w:rPr>
          <w:vertAlign w:val="subscript"/>
        </w:rPr>
        <w:t>2</w:t>
      </w:r>
      <w:r w:rsidR="009B05BB">
        <w:t>, ο οποίος όπως αναφέρθηκε, είναι δραστικός μόνο στην υπεριώδη περιοχή του ηλεκτρομαγνητικού φάσματος, η οποία περιέχεται σε πολύ μικρότερο ποσοστό στην προσομοιωμένη ηλιακή ακτινοβολία</w:t>
      </w:r>
      <w:r w:rsidR="008853C7">
        <w:t xml:space="preserve"> (συνολικά αποτελεί το 5,4%)</w:t>
      </w:r>
      <w:r w:rsidR="009B05BB">
        <w:t xml:space="preserve">. Η αυξημένη φωτοκαταλυτική δραστικότητα του καταλύτη </w:t>
      </w:r>
      <w:r w:rsidR="009B05BB">
        <w:rPr>
          <w:lang w:val="en-US"/>
        </w:rPr>
        <w:t>Aeroxide</w:t>
      </w:r>
      <w:r w:rsidR="009B05BB" w:rsidRPr="003B68F4">
        <w:t>-</w:t>
      </w:r>
      <w:r w:rsidR="009B05BB" w:rsidRPr="003B68F4">
        <w:rPr>
          <w:lang w:val="en-US"/>
        </w:rPr>
        <w:t>P</w:t>
      </w:r>
      <w:r w:rsidR="009B05BB">
        <w:t xml:space="preserve">25 </w:t>
      </w:r>
      <w:r w:rsidR="009B05BB">
        <w:rPr>
          <w:lang w:val="en-US"/>
        </w:rPr>
        <w:t>TiO</w:t>
      </w:r>
      <w:r w:rsidR="009B05BB" w:rsidRPr="00605765">
        <w:rPr>
          <w:vertAlign w:val="subscript"/>
        </w:rPr>
        <w:t>2</w:t>
      </w:r>
      <w:r w:rsidR="009B05BB">
        <w:t>,</w:t>
      </w:r>
      <w:r w:rsidR="0022632E">
        <w:t xml:space="preserve"> σε σύγκριση με άλλους φωτοκαταλύτες </w:t>
      </w:r>
      <w:r w:rsidR="0022632E">
        <w:rPr>
          <w:lang w:val="en-US"/>
        </w:rPr>
        <w:t>TiO</w:t>
      </w:r>
      <w:r w:rsidR="0022632E" w:rsidRPr="00605765">
        <w:rPr>
          <w:vertAlign w:val="subscript"/>
        </w:rPr>
        <w:t>2</w:t>
      </w:r>
      <w:r w:rsidR="00AA6F0D">
        <w:t xml:space="preserve">, </w:t>
      </w:r>
      <w:r w:rsidR="0022632E">
        <w:t>έχει διαπιστωθεί σε πάρα πολλές μελ</w:t>
      </w:r>
      <w:r w:rsidR="00AA6F0D">
        <w:t>έτες οι οπο</w:t>
      </w:r>
      <w:r w:rsidR="0022632E">
        <w:t xml:space="preserve">ίες αναφέρονται στη βιβλιογραφία και </w:t>
      </w:r>
      <w:r w:rsidR="0022632E" w:rsidRPr="008C46D9">
        <w:t>αποδίδεται στην κρυσταλλική δομή του καταλύτη</w:t>
      </w:r>
      <w:r w:rsidR="00751DE4" w:rsidRPr="008C46D9">
        <w:t xml:space="preserve"> (</w:t>
      </w:r>
      <w:r w:rsidR="00751DE4" w:rsidRPr="008C46D9">
        <w:rPr>
          <w:rFonts w:eastAsia="Calibri"/>
          <w:lang w:val="en-US" w:eastAsia="en-US"/>
        </w:rPr>
        <w:t>Scanlon</w:t>
      </w:r>
      <w:r w:rsidR="00751DE4" w:rsidRPr="008C46D9">
        <w:rPr>
          <w:rFonts w:eastAsia="Calibri"/>
          <w:lang w:eastAsia="en-US"/>
        </w:rPr>
        <w:t xml:space="preserve"> </w:t>
      </w:r>
      <w:r w:rsidR="00751DE4" w:rsidRPr="008C46D9">
        <w:rPr>
          <w:rFonts w:eastAsia="Calibri"/>
          <w:lang w:val="en-US" w:eastAsia="en-US"/>
        </w:rPr>
        <w:t>et</w:t>
      </w:r>
      <w:r w:rsidR="00751DE4" w:rsidRPr="008C46D9">
        <w:rPr>
          <w:rFonts w:eastAsia="Calibri"/>
          <w:lang w:eastAsia="en-US"/>
        </w:rPr>
        <w:t xml:space="preserve"> </w:t>
      </w:r>
      <w:r w:rsidR="00751DE4" w:rsidRPr="008C46D9">
        <w:rPr>
          <w:rFonts w:eastAsia="Calibri"/>
          <w:lang w:val="en-US" w:eastAsia="en-US"/>
        </w:rPr>
        <w:t>al</w:t>
      </w:r>
      <w:r w:rsidR="002460C3" w:rsidRPr="008C46D9">
        <w:rPr>
          <w:rFonts w:eastAsia="Calibri"/>
          <w:lang w:eastAsia="en-US"/>
        </w:rPr>
        <w:t>.</w:t>
      </w:r>
      <w:r w:rsidR="00751DE4" w:rsidRPr="008C46D9">
        <w:rPr>
          <w:rFonts w:eastAsia="Calibri"/>
          <w:lang w:eastAsia="en-US"/>
        </w:rPr>
        <w:t>, 2013)</w:t>
      </w:r>
      <w:r w:rsidR="0022632E" w:rsidRPr="008C46D9">
        <w:t>.</w:t>
      </w:r>
      <w:r w:rsidR="00B826D9" w:rsidRPr="008C46D9">
        <w:t xml:space="preserve"> Όπως αναφέρθηκε στο πειραματικό μέρος, ο</w:t>
      </w:r>
      <w:r w:rsidR="00AA6F0D" w:rsidRPr="008C46D9">
        <w:t xml:space="preserve"> καταλύτης </w:t>
      </w:r>
      <w:r w:rsidR="00AA6F0D" w:rsidRPr="008C46D9">
        <w:rPr>
          <w:lang w:val="en-US"/>
        </w:rPr>
        <w:t>Aeroxide</w:t>
      </w:r>
      <w:r w:rsidR="00AA6F0D" w:rsidRPr="008C46D9">
        <w:t>-</w:t>
      </w:r>
      <w:r w:rsidR="00AA6F0D" w:rsidRPr="008C46D9">
        <w:rPr>
          <w:lang w:val="en-US"/>
        </w:rPr>
        <w:t>P</w:t>
      </w:r>
      <w:r w:rsidR="00AA6F0D" w:rsidRPr="008C46D9">
        <w:t>25, σύμφωνα με τα στοιχεία της εταιρείας η οποία τον παρ</w:t>
      </w:r>
      <w:r w:rsidR="00B826D9" w:rsidRPr="008C46D9">
        <w:t>άγει,</w:t>
      </w:r>
      <w:r w:rsidR="00AA6F0D" w:rsidRPr="008C46D9">
        <w:t xml:space="preserve"> αποτελείται από μίγμα των κρυσταλλικών μορφών ανατάσης και ρουτιλίου σε αναλογία 3:1. Η ύπαρξη του μίγματος αυτών των κρυσταλλικών μορφών μειώνει την ταχύτητα επανασυνδυασμού των οπών και των ηλεκτρονίων</w:t>
      </w:r>
      <w:r w:rsidR="00B826D9" w:rsidRPr="008C46D9">
        <w:t>,</w:t>
      </w:r>
      <w:r w:rsidR="00AA6F0D" w:rsidRPr="008C46D9">
        <w:t xml:space="preserve"> με αποτέλεσμα την ενίσχυση της</w:t>
      </w:r>
      <w:r w:rsidR="00B826D9" w:rsidRPr="008C46D9">
        <w:t xml:space="preserve"> φωτοκαταλυτική</w:t>
      </w:r>
      <w:r w:rsidR="00AA6F0D" w:rsidRPr="008C46D9">
        <w:t xml:space="preserve">ς δραστικότητας του καταλύτη σε σύγκριση με άλλους καταλύτες </w:t>
      </w:r>
      <w:r w:rsidR="00AA6F0D" w:rsidRPr="008C46D9">
        <w:rPr>
          <w:lang w:val="en-US"/>
        </w:rPr>
        <w:t>TiO</w:t>
      </w:r>
      <w:r w:rsidR="00AA6F0D" w:rsidRPr="008C46D9">
        <w:rPr>
          <w:vertAlign w:val="subscript"/>
        </w:rPr>
        <w:t>2</w:t>
      </w:r>
      <w:r w:rsidR="00AA6F0D" w:rsidRPr="008C46D9">
        <w:t xml:space="preserve"> οι οποίο</w:t>
      </w:r>
      <w:r w:rsidR="008853C7" w:rsidRPr="008C46D9">
        <w:t>ι</w:t>
      </w:r>
      <w:r w:rsidR="00AA6F0D" w:rsidRPr="008C46D9">
        <w:t xml:space="preserve"> αποτελούνται μόνο από την κρυσταλλική μορφή της ανατάσης</w:t>
      </w:r>
      <w:r w:rsidR="00751DE4" w:rsidRPr="008C46D9">
        <w:t xml:space="preserve"> (</w:t>
      </w:r>
      <w:r w:rsidR="00751DE4" w:rsidRPr="008C46D9">
        <w:rPr>
          <w:rFonts w:eastAsia="Calibri"/>
          <w:lang w:val="en-US" w:eastAsia="en-US"/>
        </w:rPr>
        <w:t>Scanlon</w:t>
      </w:r>
      <w:r w:rsidR="00751DE4" w:rsidRPr="008C46D9">
        <w:rPr>
          <w:rFonts w:eastAsia="Calibri"/>
          <w:lang w:eastAsia="en-US"/>
        </w:rPr>
        <w:t xml:space="preserve"> </w:t>
      </w:r>
      <w:r w:rsidR="00751DE4" w:rsidRPr="008C46D9">
        <w:rPr>
          <w:rFonts w:eastAsia="Calibri"/>
          <w:lang w:val="en-US" w:eastAsia="en-US"/>
        </w:rPr>
        <w:t>et</w:t>
      </w:r>
      <w:r w:rsidR="00751DE4" w:rsidRPr="008C46D9">
        <w:rPr>
          <w:rFonts w:eastAsia="Calibri"/>
          <w:lang w:eastAsia="en-US"/>
        </w:rPr>
        <w:t xml:space="preserve"> </w:t>
      </w:r>
      <w:r w:rsidR="00751DE4" w:rsidRPr="008C46D9">
        <w:rPr>
          <w:rFonts w:eastAsia="Calibri"/>
          <w:lang w:val="en-US" w:eastAsia="en-US"/>
        </w:rPr>
        <w:t>al</w:t>
      </w:r>
      <w:r w:rsidR="002460C3" w:rsidRPr="008C46D9">
        <w:rPr>
          <w:rFonts w:eastAsia="Calibri"/>
          <w:lang w:eastAsia="en-US"/>
        </w:rPr>
        <w:t>.</w:t>
      </w:r>
      <w:r w:rsidR="00751DE4" w:rsidRPr="008C46D9">
        <w:rPr>
          <w:rFonts w:eastAsia="Calibri"/>
          <w:lang w:eastAsia="en-US"/>
        </w:rPr>
        <w:t>, 2013)</w:t>
      </w:r>
      <w:r w:rsidR="00AA6F0D" w:rsidRPr="008C46D9">
        <w:t>, όπως ο</w:t>
      </w:r>
      <w:r w:rsidR="00AA6F0D">
        <w:t xml:space="preserve"> καταλύτης </w:t>
      </w:r>
      <w:r w:rsidR="00AA6F0D">
        <w:rPr>
          <w:lang w:val="en-US"/>
        </w:rPr>
        <w:t>Kronos</w:t>
      </w:r>
      <w:r w:rsidR="00AA6F0D">
        <w:t xml:space="preserve"> 7000.</w:t>
      </w:r>
      <w:r w:rsidR="00B826D9">
        <w:t xml:space="preserve"> </w:t>
      </w:r>
      <w:r w:rsidR="0022632E">
        <w:t xml:space="preserve">Με βάση τα παραπάνω αποτελέσματα, όλα τα περαιτέρω πειράματα πραγματοποιήθηκαν με τη χρήση του καταλύτη </w:t>
      </w:r>
      <w:r w:rsidR="0022632E">
        <w:rPr>
          <w:lang w:val="en-US"/>
        </w:rPr>
        <w:t>TiO</w:t>
      </w:r>
      <w:r w:rsidR="0022632E" w:rsidRPr="00605765">
        <w:rPr>
          <w:vertAlign w:val="subscript"/>
        </w:rPr>
        <w:t>2</w:t>
      </w:r>
      <w:r w:rsidR="0022632E" w:rsidRPr="0022632E">
        <w:t xml:space="preserve"> </w:t>
      </w:r>
      <w:r w:rsidR="0022632E">
        <w:rPr>
          <w:lang w:val="en-US"/>
        </w:rPr>
        <w:t>Aeroxide</w:t>
      </w:r>
      <w:r w:rsidR="0022632E" w:rsidRPr="003B68F4">
        <w:t>-</w:t>
      </w:r>
      <w:r w:rsidR="0022632E" w:rsidRPr="003B68F4">
        <w:rPr>
          <w:lang w:val="en-US"/>
        </w:rPr>
        <w:t>P</w:t>
      </w:r>
      <w:r w:rsidR="0022632E">
        <w:t>25.</w:t>
      </w:r>
      <w:bookmarkStart w:id="46" w:name="_Toc432115366"/>
    </w:p>
    <w:p w:rsidR="00751DE4" w:rsidRPr="008853C7" w:rsidRDefault="00751DE4" w:rsidP="00612D06">
      <w:pPr>
        <w:spacing w:line="360" w:lineRule="auto"/>
        <w:jc w:val="both"/>
        <w:rPr>
          <w:rFonts w:eastAsia="Calibri"/>
          <w:lang w:eastAsia="en-US"/>
        </w:rPr>
      </w:pPr>
    </w:p>
    <w:p w:rsidR="00E840A9" w:rsidRPr="00D42AA5" w:rsidRDefault="002E7315" w:rsidP="00612D06">
      <w:pPr>
        <w:spacing w:line="360" w:lineRule="auto"/>
        <w:jc w:val="both"/>
      </w:pPr>
      <w:r>
        <w:rPr>
          <w:rStyle w:val="2Char"/>
          <w:rFonts w:ascii="Times New Roman" w:hAnsi="Times New Roman"/>
          <w:color w:val="000000"/>
          <w:sz w:val="24"/>
          <w:szCs w:val="24"/>
        </w:rPr>
        <w:t>Γ</w:t>
      </w:r>
      <w:r w:rsidR="009807BD">
        <w:rPr>
          <w:rStyle w:val="2Char"/>
          <w:rFonts w:ascii="Times New Roman" w:hAnsi="Times New Roman"/>
          <w:color w:val="000000"/>
          <w:sz w:val="24"/>
          <w:szCs w:val="24"/>
        </w:rPr>
        <w:t>.</w:t>
      </w:r>
      <w:r w:rsidR="00D42AA5" w:rsidRPr="00D42AA5">
        <w:rPr>
          <w:rStyle w:val="2Char"/>
          <w:rFonts w:ascii="Times New Roman" w:hAnsi="Times New Roman"/>
          <w:color w:val="000000"/>
          <w:sz w:val="24"/>
          <w:szCs w:val="24"/>
        </w:rPr>
        <w:t>4.</w:t>
      </w:r>
      <w:r w:rsidR="00E840A9" w:rsidRPr="00F23745">
        <w:rPr>
          <w:rStyle w:val="2Char"/>
          <w:rFonts w:ascii="Times New Roman" w:hAnsi="Times New Roman"/>
          <w:color w:val="000000"/>
          <w:sz w:val="24"/>
          <w:szCs w:val="24"/>
        </w:rPr>
        <w:t xml:space="preserve"> </w:t>
      </w:r>
      <w:r w:rsidR="00E840A9">
        <w:rPr>
          <w:rStyle w:val="2Char"/>
          <w:rFonts w:ascii="Times New Roman" w:hAnsi="Times New Roman"/>
          <w:color w:val="000000"/>
          <w:sz w:val="24"/>
          <w:szCs w:val="24"/>
        </w:rPr>
        <w:t>Επίδρα</w:t>
      </w:r>
      <w:r w:rsidR="00D42AA5">
        <w:rPr>
          <w:rStyle w:val="2Char"/>
          <w:rFonts w:ascii="Times New Roman" w:hAnsi="Times New Roman"/>
          <w:color w:val="000000"/>
          <w:sz w:val="24"/>
          <w:szCs w:val="24"/>
        </w:rPr>
        <w:t>ση της συγκέντρωσης του</w:t>
      </w:r>
      <w:bookmarkEnd w:id="46"/>
      <w:r w:rsidR="00D42AA5" w:rsidRPr="00D42AA5">
        <w:rPr>
          <w:rStyle w:val="2Char"/>
          <w:rFonts w:ascii="Times New Roman" w:hAnsi="Times New Roman"/>
          <w:color w:val="000000"/>
          <w:sz w:val="24"/>
          <w:szCs w:val="24"/>
        </w:rPr>
        <w:t xml:space="preserve"> </w:t>
      </w:r>
      <w:r w:rsidR="00D42AA5">
        <w:rPr>
          <w:rStyle w:val="2Char"/>
          <w:rFonts w:ascii="Times New Roman" w:hAnsi="Times New Roman"/>
          <w:color w:val="000000"/>
          <w:sz w:val="24"/>
          <w:szCs w:val="24"/>
        </w:rPr>
        <w:t>καταλύτη</w:t>
      </w:r>
    </w:p>
    <w:p w:rsidR="00D954D2" w:rsidRDefault="00E840A9" w:rsidP="00D954D2">
      <w:pPr>
        <w:spacing w:line="360" w:lineRule="auto"/>
        <w:ind w:firstLine="720"/>
        <w:jc w:val="both"/>
        <w:rPr>
          <w:color w:val="000000"/>
        </w:rPr>
      </w:pPr>
      <w:r>
        <w:rPr>
          <w:color w:val="000000"/>
        </w:rPr>
        <w:t xml:space="preserve">Σε περαιτέρω πειράματα, διερευνήθηκε η επίδραση της συγκέντρωσης του καταλύτη </w:t>
      </w:r>
      <w:r w:rsidR="00D42AA5">
        <w:rPr>
          <w:color w:val="000000"/>
        </w:rPr>
        <w:t>στην απόδοση της φωτοκαταλυτικής</w:t>
      </w:r>
      <w:r>
        <w:rPr>
          <w:color w:val="000000"/>
        </w:rPr>
        <w:t xml:space="preserve"> διάσπασης της</w:t>
      </w:r>
      <w:r w:rsidR="00612D06" w:rsidRPr="00612D06">
        <w:rPr>
          <w:bCs/>
        </w:rPr>
        <w:t xml:space="preserve"> </w:t>
      </w:r>
      <w:r w:rsidR="00D42AA5">
        <w:rPr>
          <w:bCs/>
          <w:lang w:val="en-US"/>
        </w:rPr>
        <w:t>cefuroxime</w:t>
      </w:r>
      <w:r w:rsidR="00612D06">
        <w:rPr>
          <w:color w:val="000000"/>
        </w:rPr>
        <w:t xml:space="preserve"> </w:t>
      </w:r>
      <w:r>
        <w:rPr>
          <w:color w:val="000000"/>
        </w:rPr>
        <w:t>σε υδατικά διαλύματα</w:t>
      </w:r>
      <w:r w:rsidR="006B4B5C">
        <w:rPr>
          <w:color w:val="000000"/>
        </w:rPr>
        <w:t xml:space="preserve"> </w:t>
      </w:r>
      <w:r w:rsidR="00D42AA5">
        <w:rPr>
          <w:color w:val="000000"/>
        </w:rPr>
        <w:t xml:space="preserve">σε </w:t>
      </w:r>
      <w:r w:rsidR="00D42AA5">
        <w:rPr>
          <w:color w:val="000000"/>
          <w:lang w:val="en-US"/>
        </w:rPr>
        <w:t>pH</w:t>
      </w:r>
      <w:r w:rsidR="00D42AA5" w:rsidRPr="000D761A">
        <w:rPr>
          <w:color w:val="000000"/>
        </w:rPr>
        <w:t xml:space="preserve"> </w:t>
      </w:r>
      <w:r w:rsidR="00D42AA5" w:rsidRPr="00D42AA5">
        <w:rPr>
          <w:color w:val="000000"/>
        </w:rPr>
        <w:t xml:space="preserve">= </w:t>
      </w:r>
      <w:r w:rsidR="00D42AA5" w:rsidRPr="000D761A">
        <w:rPr>
          <w:color w:val="000000"/>
        </w:rPr>
        <w:t>7</w:t>
      </w:r>
      <w:r w:rsidR="00D42AA5" w:rsidRPr="00D42AA5">
        <w:rPr>
          <w:color w:val="000000"/>
        </w:rPr>
        <w:t xml:space="preserve">, </w:t>
      </w:r>
      <w:r w:rsidR="006B4B5C">
        <w:rPr>
          <w:color w:val="000000"/>
        </w:rPr>
        <w:t>διατηρώντας σταθερή τη συγκέντρωση της</w:t>
      </w:r>
      <w:r w:rsidR="00612D06" w:rsidRPr="00612D06">
        <w:rPr>
          <w:bCs/>
        </w:rPr>
        <w:t xml:space="preserve"> </w:t>
      </w:r>
      <w:r w:rsidR="00D42AA5">
        <w:rPr>
          <w:bCs/>
        </w:rPr>
        <w:t>ουσίας</w:t>
      </w:r>
      <w:r>
        <w:rPr>
          <w:color w:val="000000"/>
        </w:rPr>
        <w:t>. Για το σκοπό αυτό πραγματοποιήθηκαν</w:t>
      </w:r>
      <w:r w:rsidR="00D75834">
        <w:rPr>
          <w:color w:val="000000"/>
        </w:rPr>
        <w:t xml:space="preserve"> φωτοκαταλυτικά πειράματα διάσπασης της</w:t>
      </w:r>
      <w:r w:rsidR="00D42AA5" w:rsidRPr="00D42AA5">
        <w:rPr>
          <w:bCs/>
        </w:rPr>
        <w:t xml:space="preserve"> </w:t>
      </w:r>
      <w:r w:rsidR="00D42AA5">
        <w:rPr>
          <w:bCs/>
          <w:lang w:val="en-US"/>
        </w:rPr>
        <w:t>cefuroxime</w:t>
      </w:r>
      <w:r w:rsidR="00D75834">
        <w:rPr>
          <w:color w:val="000000"/>
        </w:rPr>
        <w:t xml:space="preserve"> σε υδατικά διαλύματα με αρχική συγκέντρωση</w:t>
      </w:r>
      <w:r w:rsidR="00612D06" w:rsidRPr="00612D06">
        <w:rPr>
          <w:bCs/>
        </w:rPr>
        <w:t xml:space="preserve"> </w:t>
      </w:r>
      <w:r w:rsidR="00D42AA5">
        <w:rPr>
          <w:bCs/>
          <w:lang w:val="en-US"/>
        </w:rPr>
        <w:t>cefuroxime</w:t>
      </w:r>
      <w:r w:rsidR="00175C46">
        <w:rPr>
          <w:color w:val="000000"/>
        </w:rPr>
        <w:t xml:space="preserve"> ίση με </w:t>
      </w:r>
      <w:r w:rsidR="00612D06">
        <w:rPr>
          <w:color w:val="000000"/>
        </w:rPr>
        <w:t>1,5</w:t>
      </w:r>
      <w:r w:rsidR="00D42AA5" w:rsidRPr="00D42AA5">
        <w:rPr>
          <w:color w:val="000000"/>
        </w:rPr>
        <w:t>0</w:t>
      </w:r>
      <w:r w:rsidR="00612D06">
        <w:rPr>
          <w:color w:val="000000"/>
        </w:rPr>
        <w:t xml:space="preserve"> </w:t>
      </w:r>
      <w:r w:rsidR="00612D06">
        <w:rPr>
          <w:color w:val="000000"/>
          <w:lang w:val="en-US"/>
        </w:rPr>
        <w:t>mg</w:t>
      </w:r>
      <w:r w:rsidR="00612D06" w:rsidRPr="00175C46">
        <w:rPr>
          <w:color w:val="000000"/>
        </w:rPr>
        <w:t>/</w:t>
      </w:r>
      <w:r w:rsidR="00612D06">
        <w:rPr>
          <w:color w:val="000000"/>
          <w:lang w:val="en-US"/>
        </w:rPr>
        <w:t>L</w:t>
      </w:r>
      <w:r w:rsidR="00612D06" w:rsidRPr="00150DE3">
        <w:t xml:space="preserve"> </w:t>
      </w:r>
      <w:r w:rsidR="009576BF">
        <w:rPr>
          <w:color w:val="000000"/>
        </w:rPr>
        <w:t>(</w:t>
      </w:r>
      <w:r w:rsidR="00D42AA5">
        <w:t>3,</w:t>
      </w:r>
      <w:r w:rsidR="00D42AA5" w:rsidRPr="00D42AA5">
        <w:t>36</w:t>
      </w:r>
      <w:r w:rsidR="00612D06" w:rsidRPr="0089396E">
        <w:t xml:space="preserve"> </w:t>
      </w:r>
      <w:r w:rsidR="00612D06">
        <w:t>μ</w:t>
      </w:r>
      <w:r w:rsidR="00612D06">
        <w:rPr>
          <w:lang w:val="en-US"/>
        </w:rPr>
        <w:t>mol</w:t>
      </w:r>
      <w:r w:rsidR="00612D06" w:rsidRPr="0089396E">
        <w:t>/</w:t>
      </w:r>
      <w:r w:rsidR="00612D06">
        <w:rPr>
          <w:lang w:val="en-US"/>
        </w:rPr>
        <w:t>L</w:t>
      </w:r>
      <w:r w:rsidR="009576BF">
        <w:rPr>
          <w:color w:val="000000"/>
        </w:rPr>
        <w:t>)</w:t>
      </w:r>
      <w:r w:rsidR="00D42AA5" w:rsidRPr="00D42AA5">
        <w:rPr>
          <w:color w:val="000000"/>
        </w:rPr>
        <w:t xml:space="preserve"> </w:t>
      </w:r>
      <w:r w:rsidR="00D42AA5">
        <w:rPr>
          <w:color w:val="000000"/>
        </w:rPr>
        <w:t xml:space="preserve">σε </w:t>
      </w:r>
      <w:r w:rsidR="00D42AA5">
        <w:rPr>
          <w:color w:val="000000"/>
          <w:lang w:val="en-US"/>
        </w:rPr>
        <w:t>pH</w:t>
      </w:r>
      <w:r w:rsidR="00D42AA5" w:rsidRPr="000D761A">
        <w:rPr>
          <w:color w:val="000000"/>
        </w:rPr>
        <w:t xml:space="preserve"> </w:t>
      </w:r>
      <w:r w:rsidR="00D42AA5" w:rsidRPr="00D42AA5">
        <w:rPr>
          <w:color w:val="000000"/>
        </w:rPr>
        <w:t xml:space="preserve">= </w:t>
      </w:r>
      <w:r w:rsidR="00D42AA5" w:rsidRPr="000D761A">
        <w:rPr>
          <w:color w:val="000000"/>
        </w:rPr>
        <w:t>7</w:t>
      </w:r>
      <w:r w:rsidR="00175C46" w:rsidRPr="00175C46">
        <w:rPr>
          <w:color w:val="000000"/>
        </w:rPr>
        <w:t xml:space="preserve">, </w:t>
      </w:r>
      <w:r w:rsidR="00175C46">
        <w:rPr>
          <w:color w:val="000000"/>
        </w:rPr>
        <w:t xml:space="preserve">ενώ η συγκέντρωση του καταλύτη ήταν 50 </w:t>
      </w:r>
      <w:r w:rsidR="00175C46">
        <w:rPr>
          <w:color w:val="000000"/>
          <w:lang w:val="en-US"/>
        </w:rPr>
        <w:t>mg</w:t>
      </w:r>
      <w:r w:rsidR="00175C46" w:rsidRPr="00175C46">
        <w:rPr>
          <w:color w:val="000000"/>
        </w:rPr>
        <w:t>/</w:t>
      </w:r>
      <w:r w:rsidR="00175C46">
        <w:rPr>
          <w:color w:val="000000"/>
          <w:lang w:val="en-US"/>
        </w:rPr>
        <w:t>L</w:t>
      </w:r>
      <w:r w:rsidR="00175C46" w:rsidRPr="00175C46">
        <w:rPr>
          <w:color w:val="000000"/>
        </w:rPr>
        <w:t xml:space="preserve">, 250 </w:t>
      </w:r>
      <w:r w:rsidR="00175C46">
        <w:rPr>
          <w:color w:val="000000"/>
          <w:lang w:val="en-US"/>
        </w:rPr>
        <w:t>mg</w:t>
      </w:r>
      <w:r w:rsidR="00175C46" w:rsidRPr="00175C46">
        <w:rPr>
          <w:color w:val="000000"/>
        </w:rPr>
        <w:t>/</w:t>
      </w:r>
      <w:r w:rsidR="00175C46">
        <w:rPr>
          <w:color w:val="000000"/>
          <w:lang w:val="en-US"/>
        </w:rPr>
        <w:t>L</w:t>
      </w:r>
      <w:r w:rsidR="00175C46" w:rsidRPr="00175C46">
        <w:rPr>
          <w:color w:val="000000"/>
        </w:rPr>
        <w:t xml:space="preserve">, 500 </w:t>
      </w:r>
      <w:r w:rsidR="00175C46">
        <w:rPr>
          <w:color w:val="000000"/>
          <w:lang w:val="en-US"/>
        </w:rPr>
        <w:t>mg</w:t>
      </w:r>
      <w:r w:rsidR="00175C46" w:rsidRPr="00175C46">
        <w:rPr>
          <w:color w:val="000000"/>
        </w:rPr>
        <w:t>/</w:t>
      </w:r>
      <w:r w:rsidR="00175C46">
        <w:rPr>
          <w:color w:val="000000"/>
          <w:lang w:val="en-US"/>
        </w:rPr>
        <w:t>L</w:t>
      </w:r>
      <w:r w:rsidR="00175C46" w:rsidRPr="00175C46">
        <w:rPr>
          <w:color w:val="000000"/>
        </w:rPr>
        <w:t xml:space="preserve"> </w:t>
      </w:r>
      <w:r w:rsidR="00175C46">
        <w:rPr>
          <w:color w:val="000000"/>
        </w:rPr>
        <w:t xml:space="preserve">και </w:t>
      </w:r>
      <w:r w:rsidR="00612D06" w:rsidRPr="00612D06">
        <w:rPr>
          <w:color w:val="000000"/>
        </w:rPr>
        <w:t>750</w:t>
      </w:r>
      <w:r w:rsidR="00175C46" w:rsidRPr="00175C46">
        <w:rPr>
          <w:color w:val="000000"/>
        </w:rPr>
        <w:t xml:space="preserve"> </w:t>
      </w:r>
      <w:r w:rsidR="00175C46">
        <w:rPr>
          <w:color w:val="000000"/>
          <w:lang w:val="en-US"/>
        </w:rPr>
        <w:t>mg</w:t>
      </w:r>
      <w:r w:rsidR="00175C46" w:rsidRPr="00175C46">
        <w:rPr>
          <w:color w:val="000000"/>
        </w:rPr>
        <w:t>/</w:t>
      </w:r>
      <w:r w:rsidR="00175C46">
        <w:rPr>
          <w:color w:val="000000"/>
          <w:lang w:val="en-US"/>
        </w:rPr>
        <w:t>L</w:t>
      </w:r>
      <w:r w:rsidR="000D761A">
        <w:rPr>
          <w:color w:val="000000"/>
        </w:rPr>
        <w:t xml:space="preserve">. </w:t>
      </w:r>
      <w:r w:rsidR="00175C46">
        <w:rPr>
          <w:color w:val="000000"/>
        </w:rPr>
        <w:t xml:space="preserve">Τα αποτελέσματα των πειραμάτων </w:t>
      </w:r>
      <w:r w:rsidR="00175C46">
        <w:rPr>
          <w:color w:val="000000"/>
        </w:rPr>
        <w:lastRenderedPageBreak/>
        <w:t>αυτών φα</w:t>
      </w:r>
      <w:r w:rsidR="00D954D2">
        <w:rPr>
          <w:color w:val="000000"/>
        </w:rPr>
        <w:t>ίνονται στο Σ</w:t>
      </w:r>
      <w:r w:rsidR="00066F9E">
        <w:rPr>
          <w:color w:val="000000"/>
        </w:rPr>
        <w:t>χήμα Γ</w:t>
      </w:r>
      <w:r w:rsidR="007D38FC">
        <w:rPr>
          <w:color w:val="000000"/>
        </w:rPr>
        <w:t>.</w:t>
      </w:r>
      <w:r w:rsidR="00B14839" w:rsidRPr="00B14839">
        <w:rPr>
          <w:color w:val="000000"/>
        </w:rPr>
        <w:t>8</w:t>
      </w:r>
      <w:r w:rsidR="00D954D2">
        <w:rPr>
          <w:color w:val="000000"/>
        </w:rPr>
        <w:t xml:space="preserve">, όπου φαίνεται η μεταβολή της συγκέντρωσης της </w:t>
      </w:r>
      <w:r w:rsidR="00D954D2">
        <w:rPr>
          <w:color w:val="000000"/>
          <w:lang w:val="en-US"/>
        </w:rPr>
        <w:t>cefuroxime</w:t>
      </w:r>
      <w:r w:rsidR="00D954D2" w:rsidRPr="00D954D2">
        <w:rPr>
          <w:color w:val="000000"/>
        </w:rPr>
        <w:t xml:space="preserve"> </w:t>
      </w:r>
      <w:r w:rsidR="00D954D2">
        <w:rPr>
          <w:color w:val="000000"/>
        </w:rPr>
        <w:t xml:space="preserve">ως προς τη συγκέντρωση της ουσίας τη χρονική στιγμή μηδέν, δηλαδή μετά την επίτευξη της ισορροπίας προσρόφησης-εκρόφησης. </w:t>
      </w:r>
      <w:r w:rsidR="00D06AC4">
        <w:rPr>
          <w:color w:val="000000"/>
        </w:rPr>
        <w:t>Αξίζει να τονιστεί ότι</w:t>
      </w:r>
      <w:r w:rsidR="00D954D2">
        <w:rPr>
          <w:color w:val="000000"/>
        </w:rPr>
        <w:t xml:space="preserve"> το ποσοστό προσρόφησης ήταν σχετικά μικρό και σε όλες τις περιπτ</w:t>
      </w:r>
      <w:r w:rsidR="001354E1">
        <w:rPr>
          <w:color w:val="000000"/>
        </w:rPr>
        <w:t>ώσεις κυμάνθηκε</w:t>
      </w:r>
      <w:r w:rsidR="00D954D2">
        <w:rPr>
          <w:color w:val="000000"/>
        </w:rPr>
        <w:t xml:space="preserve"> από </w:t>
      </w:r>
      <w:r w:rsidR="00E338D8">
        <w:rPr>
          <w:color w:val="000000"/>
        </w:rPr>
        <w:t>4%</w:t>
      </w:r>
      <w:r w:rsidR="00D954D2">
        <w:rPr>
          <w:color w:val="000000"/>
        </w:rPr>
        <w:t xml:space="preserve"> </w:t>
      </w:r>
      <w:r w:rsidR="00E338D8">
        <w:rPr>
          <w:color w:val="000000"/>
        </w:rPr>
        <w:t>έως 10%.</w:t>
      </w:r>
    </w:p>
    <w:p w:rsidR="00B14839" w:rsidRDefault="00E338D8" w:rsidP="00B14839">
      <w:pPr>
        <w:spacing w:line="360" w:lineRule="auto"/>
        <w:jc w:val="both"/>
        <w:rPr>
          <w:color w:val="000000"/>
          <w:lang w:val="en-US"/>
        </w:rPr>
      </w:pPr>
      <w:r w:rsidRPr="00E338D8">
        <w:rPr>
          <w:noProof/>
        </w:rPr>
        <w:drawing>
          <wp:inline distT="0" distB="0" distL="0" distR="0">
            <wp:extent cx="6202800" cy="4352400"/>
            <wp:effectExtent l="0" t="0" r="0" b="0"/>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2800" cy="4352400"/>
                    </a:xfrm>
                    <a:prstGeom prst="rect">
                      <a:avLst/>
                    </a:prstGeom>
                    <a:noFill/>
                    <a:ln>
                      <a:noFill/>
                    </a:ln>
                  </pic:spPr>
                </pic:pic>
              </a:graphicData>
            </a:graphic>
          </wp:inline>
        </w:drawing>
      </w:r>
    </w:p>
    <w:p w:rsidR="00B14839" w:rsidRDefault="00B14839" w:rsidP="00B14839">
      <w:pPr>
        <w:spacing w:line="360" w:lineRule="auto"/>
        <w:jc w:val="both"/>
      </w:pPr>
      <w:r>
        <w:rPr>
          <w:b/>
        </w:rPr>
        <w:t>Σχήμα Γ.</w:t>
      </w:r>
      <w:r w:rsidR="00440694" w:rsidRPr="00440694">
        <w:rPr>
          <w:b/>
        </w:rPr>
        <w:t>8.</w:t>
      </w:r>
      <w:r>
        <w:t xml:space="preserve"> Επίδραση της συγκέντρωσης του καταλύτη στη φωτοκαταλυτική διάσπαση της </w:t>
      </w:r>
      <w:r w:rsidR="005365BB">
        <w:rPr>
          <w:lang w:val="en-US"/>
        </w:rPr>
        <w:t>cefuroxime</w:t>
      </w:r>
      <w:r>
        <w:rPr>
          <w:bCs/>
        </w:rPr>
        <w:t>.</w:t>
      </w:r>
      <w:r>
        <w:t xml:space="preserve"> Πειραματικές συνθήκες: [</w:t>
      </w:r>
      <w:r>
        <w:rPr>
          <w:lang w:val="en-US"/>
        </w:rPr>
        <w:t>cefuroxime</w:t>
      </w:r>
      <w:r w:rsidRPr="00C01E51">
        <w:t>]</w:t>
      </w:r>
      <w:r w:rsidRPr="00626CB9">
        <w:rPr>
          <w:vertAlign w:val="subscript"/>
        </w:rPr>
        <w:t>0</w:t>
      </w:r>
      <w:r>
        <w:t xml:space="preserve"> =</w:t>
      </w:r>
      <w:r w:rsidR="00440694" w:rsidRPr="00440694">
        <w:t xml:space="preserve"> </w:t>
      </w:r>
      <w:r>
        <w:rPr>
          <w:color w:val="000000"/>
        </w:rPr>
        <w:t>1,5</w:t>
      </w:r>
      <w:r w:rsidR="00440694" w:rsidRPr="00440694">
        <w:rPr>
          <w:color w:val="000000"/>
        </w:rPr>
        <w:t>0</w:t>
      </w:r>
      <w:r>
        <w:rPr>
          <w:color w:val="000000"/>
        </w:rPr>
        <w:t xml:space="preserve"> </w:t>
      </w:r>
      <w:r>
        <w:rPr>
          <w:color w:val="000000"/>
          <w:lang w:val="en-US"/>
        </w:rPr>
        <w:t>mg</w:t>
      </w:r>
      <w:r w:rsidRPr="00175C46">
        <w:rPr>
          <w:color w:val="000000"/>
        </w:rPr>
        <w:t>/</w:t>
      </w:r>
      <w:r>
        <w:rPr>
          <w:color w:val="000000"/>
          <w:lang w:val="en-US"/>
        </w:rPr>
        <w:t>L</w:t>
      </w:r>
      <w:r w:rsidRPr="00150DE3">
        <w:t xml:space="preserve"> </w:t>
      </w:r>
      <w:r>
        <w:rPr>
          <w:color w:val="000000"/>
        </w:rPr>
        <w:t>(</w:t>
      </w:r>
      <w:r w:rsidR="00440694">
        <w:t>3,</w:t>
      </w:r>
      <w:r w:rsidR="00440694" w:rsidRPr="00440694">
        <w:t>36</w:t>
      </w:r>
      <w:r w:rsidRPr="0089396E">
        <w:t xml:space="preserve"> </w:t>
      </w:r>
      <w:r>
        <w:t>μ</w:t>
      </w:r>
      <w:r>
        <w:rPr>
          <w:lang w:val="en-US"/>
        </w:rPr>
        <w:t>mol</w:t>
      </w:r>
      <w:r w:rsidRPr="0089396E">
        <w:t>/</w:t>
      </w:r>
      <w:r>
        <w:rPr>
          <w:lang w:val="en-US"/>
        </w:rPr>
        <w:t>L</w:t>
      </w:r>
      <w:r>
        <w:rPr>
          <w:color w:val="000000"/>
        </w:rPr>
        <w:t>)</w:t>
      </w:r>
      <w:r w:rsidRPr="00C01E51">
        <w:t xml:space="preserve">, </w:t>
      </w:r>
      <w:r>
        <w:rPr>
          <w:lang w:val="en-US"/>
        </w:rPr>
        <w:t>pH</w:t>
      </w:r>
      <w:r w:rsidRPr="000D761A">
        <w:t xml:space="preserve"> = 7, </w:t>
      </w:r>
      <w:r w:rsidRPr="00C01E51">
        <w:t>[</w:t>
      </w:r>
      <w:r>
        <w:rPr>
          <w:lang w:val="en-US"/>
        </w:rPr>
        <w:t>TiO</w:t>
      </w:r>
      <w:r w:rsidRPr="00626CB9">
        <w:rPr>
          <w:vertAlign w:val="subscript"/>
        </w:rPr>
        <w:t>2</w:t>
      </w:r>
      <w:r w:rsidRPr="00C01E51">
        <w:t xml:space="preserve">] = 50 </w:t>
      </w:r>
      <w:r>
        <w:rPr>
          <w:lang w:val="en-US"/>
        </w:rPr>
        <w:t>mg</w:t>
      </w:r>
      <w:r w:rsidRPr="00C01E51">
        <w:t>/</w:t>
      </w:r>
      <w:r>
        <w:rPr>
          <w:lang w:val="en-US"/>
        </w:rPr>
        <w:t>L</w:t>
      </w:r>
      <w:r>
        <w:t>,</w:t>
      </w:r>
      <w:r w:rsidRPr="00B14839">
        <w:t xml:space="preserve"> </w:t>
      </w:r>
      <w:r w:rsidRPr="00C01E51">
        <w:t xml:space="preserve">250 </w:t>
      </w:r>
      <w:r>
        <w:rPr>
          <w:lang w:val="en-US"/>
        </w:rPr>
        <w:t>mg</w:t>
      </w:r>
      <w:r w:rsidRPr="00C01E51">
        <w:t>/</w:t>
      </w:r>
      <w:r>
        <w:rPr>
          <w:lang w:val="en-US"/>
        </w:rPr>
        <w:t>L</w:t>
      </w:r>
      <w:r>
        <w:t xml:space="preserve">, </w:t>
      </w:r>
      <w:r w:rsidRPr="00C01E51">
        <w:t>50</w:t>
      </w:r>
      <w:r>
        <w:t>0</w:t>
      </w:r>
      <w:r w:rsidRPr="00C01E51">
        <w:t xml:space="preserve"> </w:t>
      </w:r>
      <w:r>
        <w:rPr>
          <w:lang w:val="en-US"/>
        </w:rPr>
        <w:t>mg</w:t>
      </w:r>
      <w:r w:rsidRPr="00C01E51">
        <w:t>/</w:t>
      </w:r>
      <w:r>
        <w:rPr>
          <w:lang w:val="en-US"/>
        </w:rPr>
        <w:t>L</w:t>
      </w:r>
      <w:r>
        <w:t>, 750</w:t>
      </w:r>
      <w:r w:rsidRPr="00C01E51">
        <w:t xml:space="preserve"> </w:t>
      </w:r>
      <w:r>
        <w:rPr>
          <w:lang w:val="en-US"/>
        </w:rPr>
        <w:t>mg</w:t>
      </w:r>
      <w:r w:rsidRPr="00C01E51">
        <w:t>/</w:t>
      </w:r>
      <w:r>
        <w:rPr>
          <w:lang w:val="en-US"/>
        </w:rPr>
        <w:t>L</w:t>
      </w:r>
      <w:r>
        <w:t>.</w:t>
      </w:r>
    </w:p>
    <w:p w:rsidR="00B14839" w:rsidRPr="00705339" w:rsidRDefault="00B14839" w:rsidP="00B14839">
      <w:pPr>
        <w:spacing w:line="360" w:lineRule="auto"/>
        <w:jc w:val="both"/>
        <w:rPr>
          <w:color w:val="000000"/>
        </w:rPr>
      </w:pPr>
    </w:p>
    <w:p w:rsidR="002635E0" w:rsidRDefault="00066F9E" w:rsidP="00ED4F39">
      <w:pPr>
        <w:spacing w:line="360" w:lineRule="auto"/>
        <w:ind w:firstLine="720"/>
        <w:jc w:val="both"/>
        <w:rPr>
          <w:color w:val="000000"/>
        </w:rPr>
      </w:pPr>
      <w:r>
        <w:rPr>
          <w:color w:val="000000"/>
        </w:rPr>
        <w:t>Επιπλέον, στον Πίνακα Γ</w:t>
      </w:r>
      <w:r w:rsidR="007D38FC">
        <w:rPr>
          <w:color w:val="000000"/>
        </w:rPr>
        <w:t>.1</w:t>
      </w:r>
      <w:r w:rsidR="002635E0">
        <w:rPr>
          <w:color w:val="000000"/>
        </w:rPr>
        <w:t xml:space="preserve"> φαίνονται οι αρχικές ταχύτητες της αντίδρασης για τη φωτοκαταλυτική διάσπαση της</w:t>
      </w:r>
      <w:r w:rsidR="00334ECE" w:rsidRPr="00334ECE">
        <w:rPr>
          <w:bCs/>
        </w:rPr>
        <w:t xml:space="preserve"> </w:t>
      </w:r>
      <w:r w:rsidR="005365BB">
        <w:rPr>
          <w:lang w:val="en-US"/>
        </w:rPr>
        <w:t>cefuroxime</w:t>
      </w:r>
      <w:r w:rsidR="002635E0">
        <w:rPr>
          <w:color w:val="000000"/>
        </w:rPr>
        <w:t xml:space="preserve"> συναρτήσει της συγκέντρωσης του καταλύτη,</w:t>
      </w:r>
      <w:r w:rsidR="002635E0" w:rsidRPr="00150DE3">
        <w:rPr>
          <w:color w:val="000000"/>
        </w:rPr>
        <w:t xml:space="preserve"> </w:t>
      </w:r>
      <w:r w:rsidR="005365BB">
        <w:rPr>
          <w:color w:val="000000"/>
        </w:rPr>
        <w:t>ενώ στο Σ</w:t>
      </w:r>
      <w:r>
        <w:rPr>
          <w:color w:val="000000"/>
        </w:rPr>
        <w:t>χήμα Γ</w:t>
      </w:r>
      <w:r w:rsidR="007D38FC">
        <w:rPr>
          <w:color w:val="000000"/>
        </w:rPr>
        <w:t>.</w:t>
      </w:r>
      <w:r w:rsidR="005365BB" w:rsidRPr="005365BB">
        <w:rPr>
          <w:color w:val="000000"/>
        </w:rPr>
        <w:t>9</w:t>
      </w:r>
      <w:r w:rsidR="00ED4F39">
        <w:rPr>
          <w:color w:val="000000"/>
        </w:rPr>
        <w:t xml:space="preserve"> φαίνεται η μεταβολής της αρχικής ταχύτητας της αντίδρασης συναρτήσει της συγκέντρωσης του καταλύτη</w:t>
      </w:r>
      <w:r w:rsidR="00D42AA5">
        <w:rPr>
          <w:color w:val="000000"/>
        </w:rPr>
        <w:t>.</w:t>
      </w:r>
      <w:r w:rsidR="005365BB">
        <w:rPr>
          <w:color w:val="000000"/>
        </w:rPr>
        <w:t xml:space="preserve"> </w:t>
      </w:r>
      <w:r w:rsidR="002635E0">
        <w:rPr>
          <w:color w:val="000000"/>
        </w:rPr>
        <w:t>Οι αρχικές αυτές ταχύτητες υπολογίστηκαν προσαρμόζοντας ένα πολυώνυμο 2</w:t>
      </w:r>
      <w:r w:rsidR="002635E0" w:rsidRPr="00820C80">
        <w:rPr>
          <w:color w:val="000000"/>
          <w:vertAlign w:val="superscript"/>
        </w:rPr>
        <w:t>ου</w:t>
      </w:r>
      <w:r w:rsidR="002635E0">
        <w:rPr>
          <w:color w:val="000000"/>
        </w:rPr>
        <w:t xml:space="preserve"> βαθμού στα πειραματικά αποτελέσματα και υπολογίζοντας την παράγωγο του πολυωνύμου τη χρονική στιγμή </w:t>
      </w:r>
      <w:r w:rsidR="002635E0" w:rsidRPr="00EA575B">
        <w:rPr>
          <w:color w:val="000000"/>
        </w:rPr>
        <w:t>μηδέν. Σε όλες τις περιπτώσεις, ο συντελεστής συσχέτισης του εκάστοτε πολυ</w:t>
      </w:r>
      <w:r w:rsidR="00EA575B" w:rsidRPr="00EA575B">
        <w:rPr>
          <w:color w:val="000000"/>
        </w:rPr>
        <w:t>ωνύμου ήταν μεγαλύτερος του 0,98</w:t>
      </w:r>
      <w:r w:rsidR="002635E0" w:rsidRPr="00EA575B">
        <w:rPr>
          <w:color w:val="000000"/>
        </w:rPr>
        <w:t>.</w:t>
      </w:r>
    </w:p>
    <w:p w:rsidR="00E338D8" w:rsidRDefault="00E338D8" w:rsidP="00E338D8">
      <w:pPr>
        <w:spacing w:line="360" w:lineRule="auto"/>
        <w:ind w:firstLine="720"/>
        <w:jc w:val="both"/>
        <w:rPr>
          <w:color w:val="000000"/>
        </w:rPr>
      </w:pPr>
      <w:r>
        <w:rPr>
          <w:color w:val="000000"/>
        </w:rPr>
        <w:t>Όπως</w:t>
      </w:r>
      <w:r w:rsidRPr="00175C46">
        <w:rPr>
          <w:color w:val="000000"/>
        </w:rPr>
        <w:t xml:space="preserve"> </w:t>
      </w:r>
      <w:r>
        <w:rPr>
          <w:color w:val="000000"/>
        </w:rPr>
        <w:t>φαίνεται</w:t>
      </w:r>
      <w:r w:rsidRPr="00175C46">
        <w:rPr>
          <w:color w:val="000000"/>
        </w:rPr>
        <w:t xml:space="preserve">, </w:t>
      </w:r>
      <w:r>
        <w:rPr>
          <w:color w:val="000000"/>
        </w:rPr>
        <w:t>η</w:t>
      </w:r>
      <w:r w:rsidRPr="00175C46">
        <w:rPr>
          <w:color w:val="000000"/>
        </w:rPr>
        <w:t xml:space="preserve"> </w:t>
      </w:r>
      <w:r>
        <w:rPr>
          <w:color w:val="000000"/>
        </w:rPr>
        <w:t>απόδοση</w:t>
      </w:r>
      <w:r w:rsidRPr="00175C46">
        <w:rPr>
          <w:color w:val="000000"/>
        </w:rPr>
        <w:t xml:space="preserve"> </w:t>
      </w:r>
      <w:r>
        <w:rPr>
          <w:color w:val="000000"/>
        </w:rPr>
        <w:t>της</w:t>
      </w:r>
      <w:r w:rsidRPr="00175C46">
        <w:rPr>
          <w:color w:val="000000"/>
        </w:rPr>
        <w:t xml:space="preserve"> </w:t>
      </w:r>
      <w:r>
        <w:rPr>
          <w:color w:val="000000"/>
        </w:rPr>
        <w:t>φωτοκαταλυτικής</w:t>
      </w:r>
      <w:r w:rsidRPr="00175C46">
        <w:rPr>
          <w:color w:val="000000"/>
        </w:rPr>
        <w:t xml:space="preserve"> </w:t>
      </w:r>
      <w:r>
        <w:rPr>
          <w:color w:val="000000"/>
        </w:rPr>
        <w:t>διεργασίας</w:t>
      </w:r>
      <w:r w:rsidRPr="00175C46">
        <w:rPr>
          <w:color w:val="000000"/>
        </w:rPr>
        <w:t xml:space="preserve"> </w:t>
      </w:r>
      <w:r>
        <w:rPr>
          <w:color w:val="000000"/>
        </w:rPr>
        <w:t>αυξάνεται</w:t>
      </w:r>
      <w:r w:rsidRPr="00175C46">
        <w:rPr>
          <w:color w:val="000000"/>
        </w:rPr>
        <w:t xml:space="preserve"> </w:t>
      </w:r>
      <w:r>
        <w:rPr>
          <w:color w:val="000000"/>
        </w:rPr>
        <w:t>με</w:t>
      </w:r>
      <w:r w:rsidRPr="00175C46">
        <w:rPr>
          <w:color w:val="000000"/>
        </w:rPr>
        <w:t xml:space="preserve"> </w:t>
      </w:r>
      <w:r>
        <w:rPr>
          <w:color w:val="000000"/>
        </w:rPr>
        <w:t>την</w:t>
      </w:r>
      <w:r w:rsidRPr="00175C46">
        <w:rPr>
          <w:color w:val="000000"/>
        </w:rPr>
        <w:t xml:space="preserve"> </w:t>
      </w:r>
      <w:r>
        <w:rPr>
          <w:color w:val="000000"/>
        </w:rPr>
        <w:t>αύξηση</w:t>
      </w:r>
      <w:r w:rsidRPr="00175C46">
        <w:rPr>
          <w:color w:val="000000"/>
        </w:rPr>
        <w:t xml:space="preserve"> </w:t>
      </w:r>
      <w:r>
        <w:rPr>
          <w:color w:val="000000"/>
        </w:rPr>
        <w:t>της</w:t>
      </w:r>
      <w:r w:rsidRPr="00175C46">
        <w:rPr>
          <w:color w:val="000000"/>
        </w:rPr>
        <w:t xml:space="preserve"> </w:t>
      </w:r>
      <w:r>
        <w:rPr>
          <w:color w:val="000000"/>
        </w:rPr>
        <w:t>συγκέντρωσης</w:t>
      </w:r>
      <w:r w:rsidRPr="00175C46">
        <w:rPr>
          <w:color w:val="000000"/>
        </w:rPr>
        <w:t xml:space="preserve"> </w:t>
      </w:r>
      <w:r>
        <w:rPr>
          <w:color w:val="000000"/>
        </w:rPr>
        <w:t>του</w:t>
      </w:r>
      <w:r w:rsidRPr="00175C46">
        <w:rPr>
          <w:color w:val="000000"/>
        </w:rPr>
        <w:t xml:space="preserve"> </w:t>
      </w:r>
      <w:r>
        <w:rPr>
          <w:color w:val="000000"/>
        </w:rPr>
        <w:t>καταλύτη</w:t>
      </w:r>
      <w:r w:rsidRPr="00175C46">
        <w:rPr>
          <w:color w:val="000000"/>
        </w:rPr>
        <w:t xml:space="preserve"> </w:t>
      </w:r>
      <w:r>
        <w:rPr>
          <w:color w:val="000000"/>
        </w:rPr>
        <w:t>μέχρι</w:t>
      </w:r>
      <w:r w:rsidRPr="00175C46">
        <w:rPr>
          <w:color w:val="000000"/>
        </w:rPr>
        <w:t xml:space="preserve"> </w:t>
      </w:r>
      <w:r>
        <w:rPr>
          <w:color w:val="000000"/>
        </w:rPr>
        <w:t>τα</w:t>
      </w:r>
      <w:r w:rsidRPr="00175C46">
        <w:rPr>
          <w:color w:val="000000"/>
        </w:rPr>
        <w:t xml:space="preserve"> 250 </w:t>
      </w:r>
      <w:r>
        <w:rPr>
          <w:color w:val="000000"/>
          <w:lang w:val="en-US"/>
        </w:rPr>
        <w:t>mg</w:t>
      </w:r>
      <w:r w:rsidRPr="00175C46">
        <w:rPr>
          <w:color w:val="000000"/>
        </w:rPr>
        <w:t>/</w:t>
      </w:r>
      <w:r>
        <w:rPr>
          <w:color w:val="000000"/>
          <w:lang w:val="en-US"/>
        </w:rPr>
        <w:t>L</w:t>
      </w:r>
      <w:r w:rsidRPr="00175C46">
        <w:rPr>
          <w:color w:val="000000"/>
        </w:rPr>
        <w:t>,</w:t>
      </w:r>
      <w:r w:rsidRPr="001039E0">
        <w:rPr>
          <w:color w:val="000000"/>
        </w:rPr>
        <w:t xml:space="preserve"> </w:t>
      </w:r>
      <w:r>
        <w:rPr>
          <w:color w:val="000000"/>
        </w:rPr>
        <w:t>και πρακτικά σταθεροποιείται στα 500</w:t>
      </w:r>
      <w:r w:rsidRPr="00334ECE">
        <w:rPr>
          <w:color w:val="000000"/>
        </w:rPr>
        <w:t xml:space="preserve"> </w:t>
      </w:r>
      <w:r>
        <w:rPr>
          <w:color w:val="000000"/>
          <w:lang w:val="en-US"/>
        </w:rPr>
        <w:lastRenderedPageBreak/>
        <w:t>mg</w:t>
      </w:r>
      <w:r w:rsidRPr="00175C46">
        <w:rPr>
          <w:color w:val="000000"/>
        </w:rPr>
        <w:t>/</w:t>
      </w:r>
      <w:r>
        <w:rPr>
          <w:color w:val="000000"/>
          <w:lang w:val="en-US"/>
        </w:rPr>
        <w:t>L</w:t>
      </w:r>
      <w:r>
        <w:rPr>
          <w:color w:val="000000"/>
        </w:rPr>
        <w:t>, ενώ</w:t>
      </w:r>
      <w:r w:rsidRPr="00175C46">
        <w:rPr>
          <w:color w:val="000000"/>
        </w:rPr>
        <w:t xml:space="preserve"> </w:t>
      </w:r>
      <w:r>
        <w:rPr>
          <w:color w:val="000000"/>
        </w:rPr>
        <w:t>περαιτέρω</w:t>
      </w:r>
      <w:r w:rsidRPr="00175C46">
        <w:rPr>
          <w:color w:val="000000"/>
        </w:rPr>
        <w:t xml:space="preserve"> </w:t>
      </w:r>
      <w:r>
        <w:rPr>
          <w:color w:val="000000"/>
        </w:rPr>
        <w:t>αύξηση</w:t>
      </w:r>
      <w:r w:rsidRPr="00175C46">
        <w:rPr>
          <w:color w:val="000000"/>
        </w:rPr>
        <w:t xml:space="preserve"> </w:t>
      </w:r>
      <w:r>
        <w:rPr>
          <w:color w:val="000000"/>
        </w:rPr>
        <w:t>της</w:t>
      </w:r>
      <w:r w:rsidRPr="00175C46">
        <w:rPr>
          <w:color w:val="000000"/>
        </w:rPr>
        <w:t xml:space="preserve"> </w:t>
      </w:r>
      <w:r>
        <w:rPr>
          <w:color w:val="000000"/>
        </w:rPr>
        <w:t>συγκέντρωσης</w:t>
      </w:r>
      <w:r w:rsidRPr="00175C46">
        <w:rPr>
          <w:color w:val="000000"/>
        </w:rPr>
        <w:t xml:space="preserve"> </w:t>
      </w:r>
      <w:r>
        <w:rPr>
          <w:color w:val="000000"/>
        </w:rPr>
        <w:t>του</w:t>
      </w:r>
      <w:r w:rsidRPr="00175C46">
        <w:rPr>
          <w:color w:val="000000"/>
        </w:rPr>
        <w:t xml:space="preserve"> </w:t>
      </w:r>
      <w:r>
        <w:rPr>
          <w:color w:val="000000"/>
        </w:rPr>
        <w:t>καταλύτη</w:t>
      </w:r>
      <w:r w:rsidRPr="00175C46">
        <w:rPr>
          <w:color w:val="000000"/>
        </w:rPr>
        <w:t xml:space="preserve"> </w:t>
      </w:r>
      <w:r>
        <w:rPr>
          <w:color w:val="000000"/>
        </w:rPr>
        <w:t>δεν</w:t>
      </w:r>
      <w:r w:rsidRPr="00175C46">
        <w:rPr>
          <w:color w:val="000000"/>
        </w:rPr>
        <w:t xml:space="preserve"> </w:t>
      </w:r>
      <w:r>
        <w:rPr>
          <w:color w:val="000000"/>
        </w:rPr>
        <w:t>επιφέρει</w:t>
      </w:r>
      <w:r w:rsidRPr="00175C46">
        <w:rPr>
          <w:color w:val="000000"/>
        </w:rPr>
        <w:t xml:space="preserve"> </w:t>
      </w:r>
      <w:r>
        <w:rPr>
          <w:color w:val="000000"/>
        </w:rPr>
        <w:t>κάποια</w:t>
      </w:r>
      <w:r w:rsidRPr="00175C46">
        <w:rPr>
          <w:color w:val="000000"/>
        </w:rPr>
        <w:t xml:space="preserve"> </w:t>
      </w:r>
      <w:r>
        <w:rPr>
          <w:color w:val="000000"/>
        </w:rPr>
        <w:t>αξιοσημείωτη</w:t>
      </w:r>
      <w:r w:rsidRPr="00175C46">
        <w:rPr>
          <w:color w:val="000000"/>
        </w:rPr>
        <w:t xml:space="preserve"> </w:t>
      </w:r>
      <w:r>
        <w:rPr>
          <w:color w:val="000000"/>
        </w:rPr>
        <w:t>μεταβολή</w:t>
      </w:r>
      <w:r w:rsidRPr="00175C46">
        <w:rPr>
          <w:color w:val="000000"/>
        </w:rPr>
        <w:t xml:space="preserve"> </w:t>
      </w:r>
      <w:r>
        <w:rPr>
          <w:color w:val="000000"/>
        </w:rPr>
        <w:t>στην</w:t>
      </w:r>
      <w:r w:rsidRPr="00175C46">
        <w:rPr>
          <w:color w:val="000000"/>
        </w:rPr>
        <w:t xml:space="preserve"> </w:t>
      </w:r>
      <w:r>
        <w:rPr>
          <w:color w:val="000000"/>
        </w:rPr>
        <w:t>απόδοση της φωτοκαταλυτικής διάσπασης της</w:t>
      </w:r>
      <w:r w:rsidRPr="00334ECE">
        <w:rPr>
          <w:bCs/>
        </w:rPr>
        <w:t xml:space="preserve"> </w:t>
      </w:r>
      <w:r>
        <w:rPr>
          <w:bCs/>
          <w:lang w:val="en-US"/>
        </w:rPr>
        <w:t>cefuroxime</w:t>
      </w:r>
      <w:r w:rsidRPr="00175C46">
        <w:rPr>
          <w:color w:val="000000"/>
        </w:rPr>
        <w:t>.</w:t>
      </w:r>
    </w:p>
    <w:p w:rsidR="007641D6" w:rsidRDefault="007641D6" w:rsidP="00E338D8">
      <w:pPr>
        <w:spacing w:line="360" w:lineRule="auto"/>
        <w:jc w:val="both"/>
        <w:rPr>
          <w:b/>
          <w:color w:val="000000"/>
        </w:rPr>
      </w:pPr>
    </w:p>
    <w:p w:rsidR="00C51C28" w:rsidRPr="00E338D8" w:rsidRDefault="00066F9E" w:rsidP="00E338D8">
      <w:pPr>
        <w:spacing w:line="360" w:lineRule="auto"/>
        <w:jc w:val="both"/>
        <w:rPr>
          <w:color w:val="000000"/>
        </w:rPr>
      </w:pPr>
      <w:r>
        <w:rPr>
          <w:b/>
          <w:color w:val="000000"/>
        </w:rPr>
        <w:t>Πίνακας Γ</w:t>
      </w:r>
      <w:r w:rsidR="007D38FC">
        <w:rPr>
          <w:b/>
          <w:color w:val="000000"/>
        </w:rPr>
        <w:t>.1</w:t>
      </w:r>
      <w:r w:rsidR="0002685C">
        <w:rPr>
          <w:color w:val="000000"/>
        </w:rPr>
        <w:t xml:space="preserve">. </w:t>
      </w:r>
      <w:r w:rsidR="002635E0">
        <w:rPr>
          <w:color w:val="000000"/>
        </w:rPr>
        <w:t>Αρχική ταχύτητα της αντίδρασης φωτοκαταλυτικής διάσπασης της</w:t>
      </w:r>
      <w:r w:rsidR="00334ECE" w:rsidRPr="00334ECE">
        <w:rPr>
          <w:bCs/>
        </w:rPr>
        <w:t xml:space="preserve"> </w:t>
      </w:r>
      <w:r w:rsidR="00334ECE" w:rsidRPr="003F773E">
        <w:rPr>
          <w:bCs/>
        </w:rPr>
        <w:t>κε</w:t>
      </w:r>
      <w:r w:rsidR="00B4785D">
        <w:rPr>
          <w:bCs/>
        </w:rPr>
        <w:t>φ</w:t>
      </w:r>
      <w:r w:rsidR="00334ECE" w:rsidRPr="003F773E">
        <w:rPr>
          <w:bCs/>
        </w:rPr>
        <w:t>ουροξίμης</w:t>
      </w:r>
      <w:r w:rsidR="00334ECE">
        <w:rPr>
          <w:color w:val="000000"/>
        </w:rPr>
        <w:t xml:space="preserve"> </w:t>
      </w:r>
      <w:r w:rsidR="002635E0">
        <w:rPr>
          <w:color w:val="000000"/>
        </w:rPr>
        <w:t>συναρτήσει της συγκέντρωσης του καταλύτη</w:t>
      </w:r>
      <w:r w:rsidR="002635E0" w:rsidRPr="00820C80">
        <w:rPr>
          <w:color w:val="000000"/>
        </w:rPr>
        <w:t xml:space="preserve">. </w:t>
      </w:r>
      <w:r w:rsidR="002635E0">
        <w:t>Πειραματικές συνθήκες: [</w:t>
      </w:r>
      <w:r w:rsidR="00334ECE">
        <w:rPr>
          <w:lang w:val="en-US"/>
        </w:rPr>
        <w:t>cefuroxime</w:t>
      </w:r>
      <w:r w:rsidR="002635E0" w:rsidRPr="00C01E51">
        <w:t>]</w:t>
      </w:r>
      <w:r w:rsidR="002635E0" w:rsidRPr="00626CB9">
        <w:rPr>
          <w:vertAlign w:val="subscript"/>
        </w:rPr>
        <w:t>0</w:t>
      </w:r>
      <w:r w:rsidR="002635E0">
        <w:t xml:space="preserve"> = </w:t>
      </w:r>
      <w:r w:rsidR="00334ECE">
        <w:rPr>
          <w:color w:val="000000"/>
        </w:rPr>
        <w:t>1,5</w:t>
      </w:r>
      <w:r w:rsidR="00705339" w:rsidRPr="0002685C">
        <w:rPr>
          <w:color w:val="000000"/>
        </w:rPr>
        <w:t>0</w:t>
      </w:r>
      <w:r w:rsidR="00334ECE">
        <w:rPr>
          <w:color w:val="000000"/>
        </w:rPr>
        <w:t xml:space="preserve"> </w:t>
      </w:r>
      <w:r w:rsidR="00334ECE">
        <w:rPr>
          <w:color w:val="000000"/>
          <w:lang w:val="en-US"/>
        </w:rPr>
        <w:t>mg</w:t>
      </w:r>
      <w:r w:rsidR="00334ECE" w:rsidRPr="00175C46">
        <w:rPr>
          <w:color w:val="000000"/>
        </w:rPr>
        <w:t>/</w:t>
      </w:r>
      <w:r w:rsidR="00334ECE">
        <w:rPr>
          <w:color w:val="000000"/>
          <w:lang w:val="en-US"/>
        </w:rPr>
        <w:t>L</w:t>
      </w:r>
      <w:r w:rsidR="00334ECE" w:rsidRPr="00150DE3">
        <w:t xml:space="preserve"> </w:t>
      </w:r>
      <w:r w:rsidR="00334ECE">
        <w:rPr>
          <w:color w:val="000000"/>
        </w:rPr>
        <w:t>(</w:t>
      </w:r>
      <w:r w:rsidR="00705339">
        <w:t>3,</w:t>
      </w:r>
      <w:r w:rsidR="00705339" w:rsidRPr="0002685C">
        <w:t>36</w:t>
      </w:r>
      <w:r w:rsidR="00334ECE" w:rsidRPr="0089396E">
        <w:t xml:space="preserve"> </w:t>
      </w:r>
      <w:r w:rsidR="00334ECE">
        <w:t>μ</w:t>
      </w:r>
      <w:r w:rsidR="00334ECE">
        <w:rPr>
          <w:lang w:val="en-US"/>
        </w:rPr>
        <w:t>mol</w:t>
      </w:r>
      <w:r w:rsidR="00334ECE" w:rsidRPr="0089396E">
        <w:t>/</w:t>
      </w:r>
      <w:r w:rsidR="00334ECE">
        <w:rPr>
          <w:lang w:val="en-US"/>
        </w:rPr>
        <w:t>L</w:t>
      </w:r>
      <w:r w:rsidR="00334ECE">
        <w:rPr>
          <w:color w:val="000000"/>
        </w:rPr>
        <w:t>)</w:t>
      </w:r>
      <w:r w:rsidR="002635E0" w:rsidRPr="00C01E51">
        <w:t xml:space="preserve">, </w:t>
      </w:r>
      <w:r w:rsidR="002635E0">
        <w:rPr>
          <w:lang w:val="en-US"/>
        </w:rPr>
        <w:t>pH</w:t>
      </w:r>
      <w:r w:rsidR="002635E0" w:rsidRPr="000D761A">
        <w:t xml:space="preserve"> = 7</w:t>
      </w:r>
      <w:r w:rsidR="002635E0" w:rsidRPr="00F478B0">
        <w:t>.</w:t>
      </w:r>
    </w:p>
    <w:tbl>
      <w:tblPr>
        <w:tblW w:w="0" w:type="auto"/>
        <w:jc w:val="center"/>
        <w:tblLook w:val="01E0"/>
      </w:tblPr>
      <w:tblGrid>
        <w:gridCol w:w="2392"/>
        <w:gridCol w:w="2393"/>
      </w:tblGrid>
      <w:tr w:rsidR="00C51C28" w:rsidRPr="00853ACB" w:rsidTr="00C51C28">
        <w:trPr>
          <w:trHeight w:val="94"/>
          <w:jc w:val="center"/>
        </w:trPr>
        <w:tc>
          <w:tcPr>
            <w:tcW w:w="2392" w:type="dxa"/>
            <w:tcBorders>
              <w:top w:val="single" w:sz="8" w:space="0" w:color="auto"/>
              <w:bottom w:val="single" w:sz="8" w:space="0" w:color="auto"/>
            </w:tcBorders>
            <w:shd w:val="clear" w:color="auto" w:fill="auto"/>
          </w:tcPr>
          <w:p w:rsidR="00C51C28" w:rsidRPr="00853ACB" w:rsidRDefault="001C6195" w:rsidP="00853ACB">
            <w:pPr>
              <w:jc w:val="center"/>
              <w:rPr>
                <w:color w:val="000000"/>
              </w:rPr>
            </w:pPr>
            <w:r>
              <w:rPr>
                <w:color w:val="000000"/>
              </w:rPr>
              <w:t>[</w:t>
            </w:r>
            <w:r w:rsidR="00C51C28" w:rsidRPr="00853ACB">
              <w:rPr>
                <w:color w:val="000000"/>
                <w:lang w:val="en-US"/>
              </w:rPr>
              <w:t>TiO</w:t>
            </w:r>
            <w:r w:rsidR="00C51C28" w:rsidRPr="00853ACB">
              <w:rPr>
                <w:color w:val="000000"/>
                <w:vertAlign w:val="subscript"/>
              </w:rPr>
              <w:t>2</w:t>
            </w:r>
            <w:r w:rsidR="00C51C28" w:rsidRPr="00853ACB">
              <w:rPr>
                <w:color w:val="000000"/>
              </w:rPr>
              <w:t xml:space="preserve">], </w:t>
            </w:r>
            <w:r w:rsidR="00C51C28" w:rsidRPr="00853ACB">
              <w:rPr>
                <w:color w:val="000000"/>
                <w:lang w:val="en-US"/>
              </w:rPr>
              <w:t>mg</w:t>
            </w:r>
            <w:r w:rsidR="00C51C28" w:rsidRPr="00853ACB">
              <w:rPr>
                <w:color w:val="000000"/>
              </w:rPr>
              <w:t>/</w:t>
            </w:r>
            <w:r w:rsidR="00C51C28" w:rsidRPr="00853ACB">
              <w:rPr>
                <w:color w:val="000000"/>
                <w:lang w:val="en-US"/>
              </w:rPr>
              <w:t>L</w:t>
            </w:r>
          </w:p>
        </w:tc>
        <w:tc>
          <w:tcPr>
            <w:tcW w:w="2393" w:type="dxa"/>
            <w:tcBorders>
              <w:top w:val="single" w:sz="8" w:space="0" w:color="auto"/>
              <w:bottom w:val="single" w:sz="8" w:space="0" w:color="auto"/>
            </w:tcBorders>
            <w:shd w:val="clear" w:color="auto" w:fill="auto"/>
          </w:tcPr>
          <w:p w:rsidR="00C51C28" w:rsidRPr="00853ACB" w:rsidRDefault="00C51C28" w:rsidP="00853ACB">
            <w:pPr>
              <w:jc w:val="center"/>
              <w:rPr>
                <w:color w:val="000000"/>
              </w:rPr>
            </w:pPr>
            <w:r w:rsidRPr="00853ACB">
              <w:rPr>
                <w:color w:val="000000"/>
                <w:lang w:val="en-US"/>
              </w:rPr>
              <w:t>r</w:t>
            </w:r>
            <w:r w:rsidRPr="00853ACB">
              <w:rPr>
                <w:color w:val="000000"/>
                <w:vertAlign w:val="subscript"/>
              </w:rPr>
              <w:t>0</w:t>
            </w:r>
            <w:r w:rsidRPr="00853ACB">
              <w:rPr>
                <w:color w:val="000000"/>
              </w:rPr>
              <w:t>, μ</w:t>
            </w:r>
            <w:r w:rsidRPr="00853ACB">
              <w:rPr>
                <w:color w:val="000000"/>
                <w:lang w:val="en-US"/>
              </w:rPr>
              <w:t>mol</w:t>
            </w:r>
            <w:r w:rsidRPr="00853ACB">
              <w:rPr>
                <w:color w:val="000000"/>
              </w:rPr>
              <w:t>/(</w:t>
            </w:r>
            <w:r w:rsidRPr="00853ACB">
              <w:rPr>
                <w:color w:val="000000"/>
                <w:lang w:val="en-US"/>
              </w:rPr>
              <w:t>L</w:t>
            </w:r>
            <w:r w:rsidRPr="00853ACB">
              <w:rPr>
                <w:color w:val="000000"/>
              </w:rPr>
              <w:t>·</w:t>
            </w:r>
            <w:r w:rsidRPr="00853ACB">
              <w:rPr>
                <w:color w:val="000000"/>
                <w:lang w:val="en-US"/>
              </w:rPr>
              <w:t>min</w:t>
            </w:r>
            <w:r w:rsidRPr="00853ACB">
              <w:rPr>
                <w:color w:val="000000"/>
              </w:rPr>
              <w:t>)</w:t>
            </w:r>
          </w:p>
        </w:tc>
      </w:tr>
      <w:tr w:rsidR="00C51C28" w:rsidRPr="00853ACB" w:rsidTr="00853ACB">
        <w:trPr>
          <w:jc w:val="center"/>
        </w:trPr>
        <w:tc>
          <w:tcPr>
            <w:tcW w:w="2392" w:type="dxa"/>
            <w:tcBorders>
              <w:top w:val="single" w:sz="8" w:space="0" w:color="auto"/>
            </w:tcBorders>
            <w:shd w:val="clear" w:color="auto" w:fill="auto"/>
          </w:tcPr>
          <w:p w:rsidR="00C51C28" w:rsidRPr="00853ACB" w:rsidRDefault="00C51C28" w:rsidP="00853ACB">
            <w:pPr>
              <w:jc w:val="center"/>
              <w:rPr>
                <w:color w:val="000000"/>
              </w:rPr>
            </w:pPr>
            <w:r w:rsidRPr="00853ACB">
              <w:rPr>
                <w:color w:val="000000"/>
              </w:rPr>
              <w:t>50</w:t>
            </w:r>
          </w:p>
        </w:tc>
        <w:tc>
          <w:tcPr>
            <w:tcW w:w="2393" w:type="dxa"/>
            <w:tcBorders>
              <w:top w:val="single" w:sz="8" w:space="0" w:color="auto"/>
            </w:tcBorders>
            <w:shd w:val="clear" w:color="auto" w:fill="auto"/>
          </w:tcPr>
          <w:p w:rsidR="00C51C28" w:rsidRPr="0021777C" w:rsidRDefault="00C51C28" w:rsidP="00853ACB">
            <w:pPr>
              <w:jc w:val="center"/>
              <w:rPr>
                <w:color w:val="000000"/>
              </w:rPr>
            </w:pPr>
            <w:r>
              <w:rPr>
                <w:color w:val="000000"/>
              </w:rPr>
              <w:t>0,</w:t>
            </w:r>
            <w:r w:rsidR="0021777C">
              <w:rPr>
                <w:color w:val="000000"/>
              </w:rPr>
              <w:t>2527</w:t>
            </w:r>
          </w:p>
        </w:tc>
      </w:tr>
      <w:tr w:rsidR="00C51C28" w:rsidRPr="00853ACB" w:rsidTr="00853ACB">
        <w:trPr>
          <w:jc w:val="center"/>
        </w:trPr>
        <w:tc>
          <w:tcPr>
            <w:tcW w:w="2392" w:type="dxa"/>
            <w:shd w:val="clear" w:color="auto" w:fill="auto"/>
          </w:tcPr>
          <w:p w:rsidR="00C51C28" w:rsidRPr="00853ACB" w:rsidRDefault="00C51C28" w:rsidP="00853ACB">
            <w:pPr>
              <w:jc w:val="center"/>
              <w:rPr>
                <w:color w:val="000000"/>
              </w:rPr>
            </w:pPr>
            <w:r w:rsidRPr="00853ACB">
              <w:rPr>
                <w:color w:val="000000"/>
              </w:rPr>
              <w:t>250</w:t>
            </w:r>
          </w:p>
        </w:tc>
        <w:tc>
          <w:tcPr>
            <w:tcW w:w="2393" w:type="dxa"/>
            <w:shd w:val="clear" w:color="auto" w:fill="auto"/>
          </w:tcPr>
          <w:p w:rsidR="00C51C28" w:rsidRPr="00853ACB" w:rsidRDefault="00C51C28" w:rsidP="00853ACB">
            <w:pPr>
              <w:jc w:val="center"/>
              <w:rPr>
                <w:color w:val="000000"/>
              </w:rPr>
            </w:pPr>
            <w:r>
              <w:rPr>
                <w:color w:val="000000"/>
              </w:rPr>
              <w:t>0,</w:t>
            </w:r>
            <w:r w:rsidR="0021777C">
              <w:rPr>
                <w:color w:val="000000"/>
              </w:rPr>
              <w:t>3035</w:t>
            </w:r>
          </w:p>
        </w:tc>
      </w:tr>
      <w:tr w:rsidR="00C51C28" w:rsidRPr="00853ACB" w:rsidTr="00C51C28">
        <w:trPr>
          <w:trHeight w:val="80"/>
          <w:jc w:val="center"/>
        </w:trPr>
        <w:tc>
          <w:tcPr>
            <w:tcW w:w="2392" w:type="dxa"/>
            <w:shd w:val="clear" w:color="auto" w:fill="auto"/>
          </w:tcPr>
          <w:p w:rsidR="00C51C28" w:rsidRPr="00853ACB" w:rsidRDefault="00C51C28" w:rsidP="00853ACB">
            <w:pPr>
              <w:jc w:val="center"/>
              <w:rPr>
                <w:color w:val="000000"/>
              </w:rPr>
            </w:pPr>
            <w:r w:rsidRPr="00853ACB">
              <w:rPr>
                <w:color w:val="000000"/>
              </w:rPr>
              <w:t>500</w:t>
            </w:r>
          </w:p>
        </w:tc>
        <w:tc>
          <w:tcPr>
            <w:tcW w:w="2393" w:type="dxa"/>
            <w:shd w:val="clear" w:color="auto" w:fill="auto"/>
          </w:tcPr>
          <w:p w:rsidR="00C51C28" w:rsidRPr="0021777C" w:rsidRDefault="00C51C28" w:rsidP="00285B62">
            <w:pPr>
              <w:jc w:val="center"/>
              <w:rPr>
                <w:color w:val="000000"/>
              </w:rPr>
            </w:pPr>
            <w:r>
              <w:rPr>
                <w:color w:val="000000"/>
              </w:rPr>
              <w:t>0,28</w:t>
            </w:r>
            <w:r>
              <w:rPr>
                <w:color w:val="000000"/>
                <w:lang w:val="en-US"/>
              </w:rPr>
              <w:t>9</w:t>
            </w:r>
            <w:r w:rsidR="0021777C">
              <w:rPr>
                <w:color w:val="000000"/>
              </w:rPr>
              <w:t>2</w:t>
            </w:r>
          </w:p>
        </w:tc>
      </w:tr>
      <w:tr w:rsidR="00C51C28" w:rsidRPr="00853ACB" w:rsidTr="00853ACB">
        <w:trPr>
          <w:jc w:val="center"/>
        </w:trPr>
        <w:tc>
          <w:tcPr>
            <w:tcW w:w="2392" w:type="dxa"/>
            <w:tcBorders>
              <w:bottom w:val="single" w:sz="8" w:space="0" w:color="auto"/>
            </w:tcBorders>
            <w:shd w:val="clear" w:color="auto" w:fill="auto"/>
          </w:tcPr>
          <w:p w:rsidR="00C51C28" w:rsidRPr="00853ACB" w:rsidRDefault="00C51C28" w:rsidP="00853ACB">
            <w:pPr>
              <w:jc w:val="center"/>
              <w:rPr>
                <w:color w:val="000000"/>
              </w:rPr>
            </w:pPr>
            <w:r>
              <w:rPr>
                <w:color w:val="000000"/>
              </w:rPr>
              <w:t>750</w:t>
            </w:r>
          </w:p>
        </w:tc>
        <w:tc>
          <w:tcPr>
            <w:tcW w:w="2393" w:type="dxa"/>
            <w:tcBorders>
              <w:bottom w:val="single" w:sz="8" w:space="0" w:color="auto"/>
            </w:tcBorders>
            <w:shd w:val="clear" w:color="auto" w:fill="auto"/>
          </w:tcPr>
          <w:p w:rsidR="00C51C28" w:rsidRPr="00853ACB" w:rsidRDefault="00285B62" w:rsidP="00853ACB">
            <w:pPr>
              <w:jc w:val="center"/>
              <w:rPr>
                <w:color w:val="000000"/>
              </w:rPr>
            </w:pPr>
            <w:r>
              <w:rPr>
                <w:color w:val="000000"/>
              </w:rPr>
              <w:t>0,3619</w:t>
            </w:r>
          </w:p>
        </w:tc>
      </w:tr>
    </w:tbl>
    <w:p w:rsidR="007A62FC" w:rsidRDefault="00705339" w:rsidP="0018337D">
      <w:pPr>
        <w:spacing w:line="360" w:lineRule="auto"/>
        <w:jc w:val="center"/>
        <w:rPr>
          <w:b/>
        </w:rPr>
      </w:pPr>
      <w:r w:rsidRPr="00705339">
        <w:rPr>
          <w:noProof/>
        </w:rPr>
        <w:drawing>
          <wp:inline distT="0" distB="0" distL="0" distR="0">
            <wp:extent cx="6199200" cy="4348800"/>
            <wp:effectExtent l="0" t="0" r="0"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9200" cy="4348800"/>
                    </a:xfrm>
                    <a:prstGeom prst="rect">
                      <a:avLst/>
                    </a:prstGeom>
                    <a:noFill/>
                    <a:ln>
                      <a:noFill/>
                    </a:ln>
                  </pic:spPr>
                </pic:pic>
              </a:graphicData>
            </a:graphic>
          </wp:inline>
        </w:drawing>
      </w:r>
    </w:p>
    <w:p w:rsidR="00CB24B4" w:rsidRPr="005E76AA" w:rsidRDefault="00CB24B4" w:rsidP="00CB24B4">
      <w:pPr>
        <w:spacing w:line="360" w:lineRule="auto"/>
        <w:jc w:val="both"/>
      </w:pPr>
      <w:r w:rsidRPr="00150DE3">
        <w:rPr>
          <w:b/>
          <w:color w:val="000000"/>
        </w:rPr>
        <w:t>Σχήμα Γ.</w:t>
      </w:r>
      <w:r w:rsidR="006818EA" w:rsidRPr="0002685C">
        <w:rPr>
          <w:b/>
          <w:color w:val="000000"/>
        </w:rPr>
        <w:t>9</w:t>
      </w:r>
      <w:r w:rsidR="006818EA" w:rsidRPr="006818EA">
        <w:rPr>
          <w:b/>
          <w:color w:val="000000"/>
        </w:rPr>
        <w:t>.</w:t>
      </w:r>
      <w:r>
        <w:rPr>
          <w:color w:val="000000"/>
        </w:rPr>
        <w:t xml:space="preserve"> Αρχική ταχύτητα της αντίδρασης φωτοκαταλυτικής διάσπασης της</w:t>
      </w:r>
      <w:r w:rsidRPr="00D968B6">
        <w:rPr>
          <w:bCs/>
        </w:rPr>
        <w:t xml:space="preserve"> </w:t>
      </w:r>
      <w:r w:rsidR="00705339">
        <w:rPr>
          <w:bCs/>
          <w:lang w:val="en-US"/>
        </w:rPr>
        <w:t>cefuroxime</w:t>
      </w:r>
      <w:r>
        <w:rPr>
          <w:color w:val="000000"/>
        </w:rPr>
        <w:t xml:space="preserve"> συναρτήσει της συγκέντρωσης του καταλύτη</w:t>
      </w:r>
      <w:r w:rsidRPr="00820C80">
        <w:rPr>
          <w:color w:val="000000"/>
        </w:rPr>
        <w:t xml:space="preserve">. </w:t>
      </w:r>
      <w:r>
        <w:t>Πειραματικές συνθήκες: [</w:t>
      </w:r>
      <w:r>
        <w:rPr>
          <w:lang w:val="en-US"/>
        </w:rPr>
        <w:t>cefuroxime</w:t>
      </w:r>
      <w:r w:rsidRPr="00C01E51">
        <w:t>]</w:t>
      </w:r>
      <w:r w:rsidRPr="00626CB9">
        <w:rPr>
          <w:vertAlign w:val="subscript"/>
        </w:rPr>
        <w:t>0</w:t>
      </w:r>
      <w:r>
        <w:t xml:space="preserve"> =</w:t>
      </w:r>
      <w:r w:rsidR="00705339" w:rsidRPr="00705339">
        <w:t xml:space="preserve"> </w:t>
      </w:r>
      <w:r>
        <w:rPr>
          <w:color w:val="000000"/>
        </w:rPr>
        <w:t>1,5</w:t>
      </w:r>
      <w:r w:rsidR="00705339" w:rsidRPr="003B68F4">
        <w:rPr>
          <w:color w:val="000000"/>
        </w:rPr>
        <w:t>0</w:t>
      </w:r>
      <w:r>
        <w:rPr>
          <w:color w:val="000000"/>
        </w:rPr>
        <w:t xml:space="preserve"> </w:t>
      </w:r>
      <w:r>
        <w:rPr>
          <w:color w:val="000000"/>
          <w:lang w:val="en-US"/>
        </w:rPr>
        <w:t>mg</w:t>
      </w:r>
      <w:r w:rsidRPr="00175C46">
        <w:rPr>
          <w:color w:val="000000"/>
        </w:rPr>
        <w:t>/</w:t>
      </w:r>
      <w:r>
        <w:rPr>
          <w:color w:val="000000"/>
          <w:lang w:val="en-US"/>
        </w:rPr>
        <w:t>L</w:t>
      </w:r>
      <w:r w:rsidRPr="00150DE3">
        <w:t xml:space="preserve"> </w:t>
      </w:r>
      <w:r>
        <w:rPr>
          <w:color w:val="000000"/>
        </w:rPr>
        <w:t>(</w:t>
      </w:r>
      <w:r w:rsidR="00705339">
        <w:t>3,</w:t>
      </w:r>
      <w:r w:rsidR="00705339" w:rsidRPr="003B68F4">
        <w:t>36</w:t>
      </w:r>
      <w:r w:rsidRPr="0089396E">
        <w:t xml:space="preserve"> </w:t>
      </w:r>
      <w:r>
        <w:t>μ</w:t>
      </w:r>
      <w:r>
        <w:rPr>
          <w:lang w:val="en-US"/>
        </w:rPr>
        <w:t>mol</w:t>
      </w:r>
      <w:r w:rsidRPr="0089396E">
        <w:t>/</w:t>
      </w:r>
      <w:r>
        <w:rPr>
          <w:lang w:val="en-US"/>
        </w:rPr>
        <w:t>L</w:t>
      </w:r>
      <w:r>
        <w:t>)</w:t>
      </w:r>
      <w:r w:rsidRPr="00C01E51">
        <w:t xml:space="preserve">, </w:t>
      </w:r>
      <w:r>
        <w:rPr>
          <w:lang w:val="en-US"/>
        </w:rPr>
        <w:t>pH</w:t>
      </w:r>
      <w:r w:rsidRPr="000D761A">
        <w:t xml:space="preserve"> = 7</w:t>
      </w:r>
      <w:r w:rsidRPr="00705339">
        <w:t>. Η διακεκομμένη γραμμή έχει σχεδιαστεί για εποπτικούς λόγους.</w:t>
      </w:r>
    </w:p>
    <w:p w:rsidR="00D968B6" w:rsidRDefault="00D968B6" w:rsidP="00F478B0">
      <w:pPr>
        <w:spacing w:line="360" w:lineRule="auto"/>
        <w:jc w:val="both"/>
      </w:pPr>
    </w:p>
    <w:p w:rsidR="001039E0" w:rsidRPr="001039E0" w:rsidRDefault="00CB24B4" w:rsidP="001039E0">
      <w:pPr>
        <w:spacing w:line="360" w:lineRule="auto"/>
        <w:ind w:firstLine="720"/>
        <w:jc w:val="both"/>
        <w:rPr>
          <w:color w:val="000000"/>
        </w:rPr>
      </w:pPr>
      <w:r>
        <w:rPr>
          <w:color w:val="000000"/>
        </w:rPr>
        <w:t>Η</w:t>
      </w:r>
      <w:r w:rsidRPr="00175C46">
        <w:rPr>
          <w:color w:val="000000"/>
        </w:rPr>
        <w:t xml:space="preserve"> </w:t>
      </w:r>
      <w:r>
        <w:rPr>
          <w:color w:val="000000"/>
        </w:rPr>
        <w:t>αύξηση</w:t>
      </w:r>
      <w:r w:rsidRPr="00175C46">
        <w:rPr>
          <w:color w:val="000000"/>
        </w:rPr>
        <w:t xml:space="preserve"> </w:t>
      </w:r>
      <w:r>
        <w:rPr>
          <w:color w:val="000000"/>
        </w:rPr>
        <w:t>της</w:t>
      </w:r>
      <w:r w:rsidRPr="00175C46">
        <w:rPr>
          <w:color w:val="000000"/>
        </w:rPr>
        <w:t xml:space="preserve"> </w:t>
      </w:r>
      <w:r>
        <w:rPr>
          <w:color w:val="000000"/>
        </w:rPr>
        <w:t>φωτοκαταλυτικής</w:t>
      </w:r>
      <w:r w:rsidRPr="00175C46">
        <w:rPr>
          <w:color w:val="000000"/>
        </w:rPr>
        <w:t xml:space="preserve"> </w:t>
      </w:r>
      <w:r>
        <w:rPr>
          <w:color w:val="000000"/>
        </w:rPr>
        <w:t>δραστικότητας</w:t>
      </w:r>
      <w:r w:rsidRPr="00175C46">
        <w:rPr>
          <w:color w:val="000000"/>
        </w:rPr>
        <w:t xml:space="preserve"> </w:t>
      </w:r>
      <w:r>
        <w:rPr>
          <w:color w:val="000000"/>
        </w:rPr>
        <w:t>με</w:t>
      </w:r>
      <w:r w:rsidRPr="00175C46">
        <w:rPr>
          <w:color w:val="000000"/>
        </w:rPr>
        <w:t xml:space="preserve"> </w:t>
      </w:r>
      <w:r>
        <w:rPr>
          <w:color w:val="000000"/>
        </w:rPr>
        <w:t>την</w:t>
      </w:r>
      <w:r w:rsidRPr="00175C46">
        <w:rPr>
          <w:color w:val="000000"/>
        </w:rPr>
        <w:t xml:space="preserve"> </w:t>
      </w:r>
      <w:r>
        <w:rPr>
          <w:color w:val="000000"/>
        </w:rPr>
        <w:t>αύξηση</w:t>
      </w:r>
      <w:r w:rsidRPr="00175C46">
        <w:rPr>
          <w:color w:val="000000"/>
        </w:rPr>
        <w:t xml:space="preserve"> </w:t>
      </w:r>
      <w:r>
        <w:rPr>
          <w:color w:val="000000"/>
        </w:rPr>
        <w:t>της</w:t>
      </w:r>
      <w:r w:rsidRPr="00175C46">
        <w:rPr>
          <w:color w:val="000000"/>
        </w:rPr>
        <w:t xml:space="preserve"> </w:t>
      </w:r>
      <w:r>
        <w:rPr>
          <w:color w:val="000000"/>
        </w:rPr>
        <w:t xml:space="preserve">συγκέντρωσης του καταλύτη είναι αναμενόμενη, αφού πρόκειται για μία ετερογενή διεργασία και όσο αυξάνεται η συγκέντρωση του καταλύτη τόσο αυξάνεται το ποσοστό της ακτινοβολίας η οποία απορροφάται από τον καταλύτη με συνέπεια να αυξάνεται και η απόδοση της διεργασίας. Ωστόσο, η απόδοση της φωτοκαταλυτικής δραστικότητας σταθεροποιήθηκε στα περίπου 500 </w:t>
      </w:r>
      <w:r>
        <w:rPr>
          <w:color w:val="000000"/>
          <w:lang w:val="en-US"/>
        </w:rPr>
        <w:t>mg</w:t>
      </w:r>
      <w:r w:rsidRPr="00F80BD3">
        <w:rPr>
          <w:color w:val="000000"/>
        </w:rPr>
        <w:t>/</w:t>
      </w:r>
      <w:r>
        <w:rPr>
          <w:color w:val="000000"/>
          <w:lang w:val="en-US"/>
        </w:rPr>
        <w:t>L</w:t>
      </w:r>
      <w:r w:rsidRPr="006D1AE9">
        <w:rPr>
          <w:color w:val="000000"/>
        </w:rPr>
        <w:t xml:space="preserve"> </w:t>
      </w:r>
      <w:r>
        <w:rPr>
          <w:color w:val="000000"/>
          <w:lang w:val="en-US"/>
        </w:rPr>
        <w:t>TiO</w:t>
      </w:r>
      <w:r w:rsidRPr="00626CB9">
        <w:rPr>
          <w:color w:val="000000"/>
          <w:vertAlign w:val="subscript"/>
        </w:rPr>
        <w:t>2</w:t>
      </w:r>
      <w:r>
        <w:rPr>
          <w:color w:val="000000"/>
        </w:rPr>
        <w:t>.</w:t>
      </w:r>
    </w:p>
    <w:p w:rsidR="009565D6" w:rsidRPr="00157A2E" w:rsidRDefault="006D1AE9" w:rsidP="00157A2E">
      <w:pPr>
        <w:spacing w:line="360" w:lineRule="auto"/>
        <w:ind w:firstLine="720"/>
        <w:jc w:val="both"/>
        <w:rPr>
          <w:color w:val="000000"/>
        </w:rPr>
      </w:pPr>
      <w:r>
        <w:rPr>
          <w:color w:val="000000"/>
        </w:rPr>
        <w:lastRenderedPageBreak/>
        <w:t xml:space="preserve">Η συγκέντρωση του καταλύτη πάνω από την οποία παρατηρείται σταθεροποίηση της απόδοσης της φωτοκαταλυτικής διεργασίας εξαρτάται από διάφορους παράγοντες, όπως είναι η γεωμετρία του φωτοκαταλυτικού αντιδραστήρα, η συγκέντρωση της υπό μελέτη ουσίας, καθώς επίσης και το μήκος κύματος και η ένταση της ακτινοβολίας. Αντιστοιχεί στη συγκέντρωση εκείνη στην οποία όλα τα σωματίδια του καταλύτη </w:t>
      </w:r>
      <w:r w:rsidR="00D4586B">
        <w:rPr>
          <w:color w:val="000000"/>
        </w:rPr>
        <w:t>είναι πλήρως εκτεθειμένα στην προσπίπτουσα ακτινοβολία. Σε υψηλότερες συγκεντρώσεις καταλύτη παρατηρείται το φαινόμενο</w:t>
      </w:r>
      <w:r w:rsidR="00D4586B" w:rsidRPr="00D4586B">
        <w:rPr>
          <w:color w:val="000000"/>
        </w:rPr>
        <w:t xml:space="preserve"> </w:t>
      </w:r>
      <w:r w:rsidR="00D4586B">
        <w:rPr>
          <w:color w:val="000000"/>
        </w:rPr>
        <w:t>της</w:t>
      </w:r>
      <w:r w:rsidR="00D4586B" w:rsidRPr="00D4586B">
        <w:rPr>
          <w:color w:val="000000"/>
        </w:rPr>
        <w:t xml:space="preserve"> </w:t>
      </w:r>
      <w:r w:rsidR="00D4586B">
        <w:rPr>
          <w:color w:val="000000"/>
        </w:rPr>
        <w:t>σκίασης (</w:t>
      </w:r>
      <w:r w:rsidR="00D4586B" w:rsidRPr="00D75834">
        <w:rPr>
          <w:color w:val="000000"/>
          <w:lang w:val="en-GB"/>
        </w:rPr>
        <w:t>screening</w:t>
      </w:r>
      <w:r w:rsidR="00D4586B" w:rsidRPr="00D4586B">
        <w:rPr>
          <w:color w:val="000000"/>
        </w:rPr>
        <w:t xml:space="preserve"> </w:t>
      </w:r>
      <w:r w:rsidR="00D4586B" w:rsidRPr="00D75834">
        <w:rPr>
          <w:color w:val="000000"/>
          <w:lang w:val="en-GB"/>
        </w:rPr>
        <w:t>effect</w:t>
      </w:r>
      <w:r w:rsidR="00D4586B">
        <w:rPr>
          <w:color w:val="000000"/>
        </w:rPr>
        <w:t xml:space="preserve">), όπου η επιπλέον ποσότητα του καταλύτη προκαλεί σκίαση των σωματιδίων του καταλύτη, με αποτέλεσμα η προσπίπτουσα ακτινοβολία να μην μπορεί να διεισδύσει αποτελεσματικά εντός του υδατικού αιωρήματος. Αυτό έχει ως αποτέλεσμα η απόδοση της φωτοκαταλυτικής διεργασίας να φτάνει σε μια μέγιστη τιμή και να παραμένει πρακτικά σταθερή κατά την περαιτέρω αύξηση της συγκέντρωσης του καταλύτη, ενώ έχει παρατηρηθεί ότι σε πολύ μεγάλες συγκεντρώσεις καταλύτη η απόδοση της διεργασίας μειώνεται </w:t>
      </w:r>
      <w:r w:rsidR="00D4586B" w:rsidRPr="008C46D9">
        <w:rPr>
          <w:color w:val="000000"/>
        </w:rPr>
        <w:t>(</w:t>
      </w:r>
      <w:r w:rsidR="00D4586B" w:rsidRPr="008C46D9">
        <w:rPr>
          <w:lang w:val="en-US"/>
        </w:rPr>
        <w:t>Herrmann</w:t>
      </w:r>
      <w:r w:rsidR="00D4586B" w:rsidRPr="008C46D9">
        <w:t>, 2010)</w:t>
      </w:r>
      <w:r w:rsidR="00850EAA" w:rsidRPr="008C46D9">
        <w:rPr>
          <w:color w:val="000000"/>
        </w:rPr>
        <w:t>. Με βάση τα παραπάνω αποτελέσματα, ε</w:t>
      </w:r>
      <w:r w:rsidR="0046620E" w:rsidRPr="008C46D9">
        <w:rPr>
          <w:color w:val="000000"/>
        </w:rPr>
        <w:t>πιλέχθηκε ως βέλτιστη συγκέντρωση</w:t>
      </w:r>
      <w:r w:rsidR="0046620E">
        <w:rPr>
          <w:color w:val="000000"/>
        </w:rPr>
        <w:t xml:space="preserve"> </w:t>
      </w:r>
      <w:r w:rsidR="00850EAA">
        <w:rPr>
          <w:color w:val="000000"/>
        </w:rPr>
        <w:t xml:space="preserve">καταλύτη </w:t>
      </w:r>
      <w:r w:rsidR="0046620E">
        <w:rPr>
          <w:color w:val="000000"/>
        </w:rPr>
        <w:t xml:space="preserve">τα </w:t>
      </w:r>
      <w:r w:rsidR="00D968B6">
        <w:rPr>
          <w:color w:val="000000"/>
        </w:rPr>
        <w:t>500</w:t>
      </w:r>
      <w:r w:rsidR="0046620E">
        <w:rPr>
          <w:color w:val="000000"/>
        </w:rPr>
        <w:t xml:space="preserve"> </w:t>
      </w:r>
      <w:r w:rsidR="0046620E">
        <w:rPr>
          <w:color w:val="000000"/>
          <w:lang w:val="en-US"/>
        </w:rPr>
        <w:t>mg</w:t>
      </w:r>
      <w:r w:rsidR="0046620E" w:rsidRPr="0046620E">
        <w:rPr>
          <w:color w:val="000000"/>
        </w:rPr>
        <w:t>/</w:t>
      </w:r>
      <w:r w:rsidR="0046620E">
        <w:rPr>
          <w:color w:val="000000"/>
          <w:lang w:val="en-US"/>
        </w:rPr>
        <w:t>L</w:t>
      </w:r>
      <w:r w:rsidR="0046620E" w:rsidRPr="0046620E">
        <w:rPr>
          <w:color w:val="000000"/>
        </w:rPr>
        <w:t xml:space="preserve"> </w:t>
      </w:r>
      <w:r w:rsidR="0046620E">
        <w:rPr>
          <w:color w:val="000000"/>
        </w:rPr>
        <w:t xml:space="preserve">και όλα τα περαιτέρω πειράματα </w:t>
      </w:r>
      <w:r w:rsidR="00850EAA">
        <w:rPr>
          <w:color w:val="000000"/>
        </w:rPr>
        <w:t>φωτοκαταλυτικής διάσπασης της</w:t>
      </w:r>
      <w:r w:rsidR="00D968B6" w:rsidRPr="00D968B6">
        <w:rPr>
          <w:noProof/>
        </w:rPr>
        <w:t xml:space="preserve"> </w:t>
      </w:r>
      <w:r w:rsidR="00D968B6" w:rsidRPr="003F773E">
        <w:rPr>
          <w:bCs/>
        </w:rPr>
        <w:t>κε</w:t>
      </w:r>
      <w:r w:rsidR="00B4785D">
        <w:rPr>
          <w:bCs/>
        </w:rPr>
        <w:t>φ</w:t>
      </w:r>
      <w:r w:rsidR="00D968B6" w:rsidRPr="003F773E">
        <w:rPr>
          <w:bCs/>
        </w:rPr>
        <w:t>ουροξίμης</w:t>
      </w:r>
      <w:r w:rsidR="00D968B6">
        <w:rPr>
          <w:color w:val="000000"/>
        </w:rPr>
        <w:t xml:space="preserve"> </w:t>
      </w:r>
      <w:r w:rsidR="00850EAA">
        <w:rPr>
          <w:color w:val="000000"/>
        </w:rPr>
        <w:t>πραγματοποιήθηκαν στη</w:t>
      </w:r>
      <w:r w:rsidR="0046620E">
        <w:rPr>
          <w:color w:val="000000"/>
        </w:rPr>
        <w:t xml:space="preserve"> συγκέντρωση αυτή.</w:t>
      </w:r>
    </w:p>
    <w:p w:rsidR="00D968B6" w:rsidRDefault="00D968B6" w:rsidP="00234996">
      <w:pPr>
        <w:spacing w:line="360" w:lineRule="auto"/>
        <w:rPr>
          <w:rFonts w:eastAsia="Calibri"/>
          <w:lang w:eastAsia="en-US"/>
        </w:rPr>
      </w:pPr>
    </w:p>
    <w:p w:rsidR="004A0369" w:rsidRPr="003B68F4" w:rsidRDefault="002E7315" w:rsidP="004A0369">
      <w:pPr>
        <w:spacing w:line="360" w:lineRule="auto"/>
        <w:jc w:val="both"/>
        <w:outlineLvl w:val="1"/>
        <w:rPr>
          <w:rStyle w:val="2Char"/>
          <w:rFonts w:ascii="Times New Roman" w:hAnsi="Times New Roman"/>
          <w:color w:val="000000"/>
          <w:sz w:val="24"/>
          <w:szCs w:val="24"/>
        </w:rPr>
      </w:pPr>
      <w:bookmarkStart w:id="47" w:name="_Toc432115367"/>
      <w:r>
        <w:rPr>
          <w:b/>
          <w:color w:val="000000"/>
        </w:rPr>
        <w:t>Γ</w:t>
      </w:r>
      <w:r w:rsidR="009807BD">
        <w:rPr>
          <w:b/>
          <w:color w:val="000000"/>
        </w:rPr>
        <w:t>.</w:t>
      </w:r>
      <w:r w:rsidR="004A0369" w:rsidRPr="004A0369">
        <w:rPr>
          <w:b/>
          <w:color w:val="000000"/>
        </w:rPr>
        <w:t>5.</w:t>
      </w:r>
      <w:r w:rsidR="0014395F" w:rsidRPr="00B22017">
        <w:rPr>
          <w:b/>
          <w:color w:val="000000"/>
        </w:rPr>
        <w:t xml:space="preserve"> Επ</w:t>
      </w:r>
      <w:r w:rsidR="0014395F">
        <w:rPr>
          <w:b/>
          <w:color w:val="000000"/>
        </w:rPr>
        <w:t>ίδραση της διαβίβασης</w:t>
      </w:r>
      <w:r w:rsidR="0014395F" w:rsidRPr="00B22017">
        <w:rPr>
          <w:b/>
          <w:color w:val="000000"/>
        </w:rPr>
        <w:t xml:space="preserve"> οξυγόνου</w:t>
      </w:r>
      <w:bookmarkEnd w:id="47"/>
    </w:p>
    <w:p w:rsidR="0014395F" w:rsidRPr="004A0369" w:rsidRDefault="0014395F" w:rsidP="004A0369">
      <w:pPr>
        <w:spacing w:line="360" w:lineRule="auto"/>
        <w:ind w:firstLine="720"/>
        <w:jc w:val="both"/>
        <w:outlineLvl w:val="1"/>
      </w:pPr>
      <w:r>
        <w:rPr>
          <w:color w:val="000000"/>
        </w:rPr>
        <w:t>Όλα τα παραπάνω πειράματα πραγματοποιήθηκαν χωρίς τη διαβίβαση οξυγόνου στο μίγμα της αντίδρασης. Ωστόσο, ο αντιδραστήρας ήταν ανοικτός και σε επαφή με τον ατμοσφαιρικό αέρα, με αποτέλεσμα να υπάρχει διαλυμένο οξυγόνο στο μίγμα της αντίδρασης. Η παρουσία του διαλυμένου οξυγόνου στο μίγμα της αντίδρασης συνεισφέρει στην παγίδευση των ηλεκτρονίων της ζώνης σθένους του καταλύτη, τα οποία προκύπτουν κατά την ακτινοβόληση του υδατικού αιωρήματος του καταλύτη, όπως εξηγήθηκε αναλυτικά στο μηχανισμό της διεργασίας. Η αντίδραση η οποία λαμβάνει χώρα είναι η εξής:</w:t>
      </w:r>
    </w:p>
    <w:p w:rsidR="0014395F" w:rsidRDefault="000259F4" w:rsidP="0014395F">
      <w:pPr>
        <w:pStyle w:val="Default"/>
        <w:spacing w:line="360" w:lineRule="auto"/>
        <w:jc w:val="center"/>
        <w:rPr>
          <w:rFonts w:ascii="Times New Roman" w:hAnsi="Times New Roman" w:cs="Times New Roman"/>
        </w:rPr>
      </w:pPr>
      <w:r>
        <w:rPr>
          <w:noProof/>
          <w:lang w:eastAsia="el-GR"/>
        </w:rPr>
        <w:drawing>
          <wp:inline distT="0" distB="0" distL="0" distR="0">
            <wp:extent cx="1924050" cy="259080"/>
            <wp:effectExtent l="0" t="0" r="0"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24050" cy="259080"/>
                    </a:xfrm>
                    <a:prstGeom prst="rect">
                      <a:avLst/>
                    </a:prstGeom>
                    <a:noFill/>
                    <a:ln>
                      <a:noFill/>
                    </a:ln>
                  </pic:spPr>
                </pic:pic>
              </a:graphicData>
            </a:graphic>
          </wp:inline>
        </w:drawing>
      </w:r>
    </w:p>
    <w:p w:rsidR="0014395F" w:rsidRPr="00373061" w:rsidRDefault="0014395F" w:rsidP="0014395F">
      <w:pPr>
        <w:spacing w:line="360" w:lineRule="auto"/>
        <w:ind w:firstLine="720"/>
        <w:jc w:val="both"/>
        <w:rPr>
          <w:color w:val="000000"/>
        </w:rPr>
      </w:pPr>
      <w:r>
        <w:rPr>
          <w:color w:val="000000"/>
        </w:rPr>
        <w:t>Η</w:t>
      </w:r>
      <w:r w:rsidRPr="00373061">
        <w:rPr>
          <w:color w:val="000000"/>
        </w:rPr>
        <w:t xml:space="preserve"> </w:t>
      </w:r>
      <w:r>
        <w:rPr>
          <w:color w:val="000000"/>
        </w:rPr>
        <w:t>παραπάνω</w:t>
      </w:r>
      <w:r w:rsidRPr="00373061">
        <w:rPr>
          <w:color w:val="000000"/>
        </w:rPr>
        <w:t xml:space="preserve"> </w:t>
      </w:r>
      <w:r>
        <w:rPr>
          <w:color w:val="000000"/>
        </w:rPr>
        <w:t>αντίδραση</w:t>
      </w:r>
      <w:r w:rsidRPr="00373061">
        <w:rPr>
          <w:color w:val="000000"/>
        </w:rPr>
        <w:t xml:space="preserve"> </w:t>
      </w:r>
      <w:r>
        <w:rPr>
          <w:color w:val="000000"/>
        </w:rPr>
        <w:t>είναι</w:t>
      </w:r>
      <w:r w:rsidRPr="00373061">
        <w:rPr>
          <w:color w:val="000000"/>
        </w:rPr>
        <w:t xml:space="preserve"> </w:t>
      </w:r>
      <w:r>
        <w:rPr>
          <w:color w:val="000000"/>
        </w:rPr>
        <w:t>σημαντική</w:t>
      </w:r>
      <w:r w:rsidRPr="00373061">
        <w:rPr>
          <w:color w:val="000000"/>
        </w:rPr>
        <w:t xml:space="preserve"> </w:t>
      </w:r>
      <w:r>
        <w:rPr>
          <w:color w:val="000000"/>
        </w:rPr>
        <w:t>για</w:t>
      </w:r>
      <w:r w:rsidRPr="00373061">
        <w:rPr>
          <w:color w:val="000000"/>
        </w:rPr>
        <w:t xml:space="preserve"> </w:t>
      </w:r>
      <w:r>
        <w:rPr>
          <w:color w:val="000000"/>
        </w:rPr>
        <w:t>την</w:t>
      </w:r>
      <w:r w:rsidRPr="00373061">
        <w:rPr>
          <w:color w:val="000000"/>
        </w:rPr>
        <w:t xml:space="preserve"> </w:t>
      </w:r>
      <w:r>
        <w:rPr>
          <w:color w:val="000000"/>
        </w:rPr>
        <w:t>αποτελεσματικότητα της όλη φωτοκαταλυτικής διεργασίας για δύο κυρίως λόγους</w:t>
      </w:r>
      <w:r w:rsidRPr="00373061">
        <w:rPr>
          <w:color w:val="000000"/>
        </w:rPr>
        <w:t>: (</w:t>
      </w:r>
      <w:r w:rsidRPr="007136C2">
        <w:rPr>
          <w:color w:val="000000"/>
          <w:lang w:val="en-GB"/>
        </w:rPr>
        <w:t>i</w:t>
      </w:r>
      <w:r>
        <w:rPr>
          <w:color w:val="000000"/>
        </w:rPr>
        <w:t>) ελαχιστοποιείται η ανεπιθύμητη επανασύνδεση οπών-ηλεκτρονίων και</w:t>
      </w:r>
      <w:r w:rsidRPr="00373061">
        <w:rPr>
          <w:color w:val="000000"/>
        </w:rPr>
        <w:t xml:space="preserve"> (</w:t>
      </w:r>
      <w:r w:rsidRPr="007136C2">
        <w:rPr>
          <w:color w:val="000000"/>
          <w:lang w:val="en-GB"/>
        </w:rPr>
        <w:t>ii</w:t>
      </w:r>
      <w:r w:rsidRPr="00373061">
        <w:rPr>
          <w:color w:val="000000"/>
        </w:rPr>
        <w:t xml:space="preserve">) </w:t>
      </w:r>
      <w:r>
        <w:rPr>
          <w:color w:val="000000"/>
        </w:rPr>
        <w:t>σχηματίζονται επιπλέον οξυγονούχες ελεύθερες ρίζες οι οποίες συνεισφέρουν στην οξείδωση των οργανικών ρύπων.</w:t>
      </w:r>
    </w:p>
    <w:p w:rsidR="00E338D8" w:rsidRDefault="0014395F" w:rsidP="007641D6">
      <w:pPr>
        <w:spacing w:line="360" w:lineRule="auto"/>
        <w:ind w:firstLine="720"/>
        <w:jc w:val="both"/>
        <w:rPr>
          <w:color w:val="000000"/>
        </w:rPr>
      </w:pPr>
      <w:r>
        <w:rPr>
          <w:color w:val="000000"/>
        </w:rPr>
        <w:t xml:space="preserve">Με σκοπό να διερευνηθεί η επίδραση της διαβίβασης οξυγόνου στην πορεία </w:t>
      </w:r>
      <w:r w:rsidR="00FF62D4">
        <w:rPr>
          <w:color w:val="000000"/>
        </w:rPr>
        <w:t>της αντίδρασης πραγματοποιήθηκε</w:t>
      </w:r>
      <w:r w:rsidR="00D968B6">
        <w:rPr>
          <w:color w:val="000000"/>
        </w:rPr>
        <w:t xml:space="preserve"> </w:t>
      </w:r>
      <w:r w:rsidR="00B4785D">
        <w:rPr>
          <w:color w:val="000000"/>
        </w:rPr>
        <w:t>ένα</w:t>
      </w:r>
      <w:r w:rsidR="00D968B6">
        <w:rPr>
          <w:color w:val="000000"/>
        </w:rPr>
        <w:t xml:space="preserve"> επιπλέον </w:t>
      </w:r>
      <w:r w:rsidR="00B4785D">
        <w:rPr>
          <w:color w:val="000000"/>
        </w:rPr>
        <w:t>πείραμα</w:t>
      </w:r>
      <w:r>
        <w:rPr>
          <w:color w:val="000000"/>
        </w:rPr>
        <w:t xml:space="preserve"> με συνεχή διαβίβαση οξυγόνου στο </w:t>
      </w:r>
      <w:r w:rsidR="00D968B6">
        <w:rPr>
          <w:color w:val="000000"/>
        </w:rPr>
        <w:t>μίγμα της αντίδρασης με ροή</w:t>
      </w:r>
      <w:r>
        <w:rPr>
          <w:color w:val="000000"/>
        </w:rPr>
        <w:t xml:space="preserve"> </w:t>
      </w:r>
      <w:r w:rsidRPr="00B22017">
        <w:rPr>
          <w:color w:val="000000"/>
        </w:rPr>
        <w:t xml:space="preserve">0,5 </w:t>
      </w:r>
      <w:r>
        <w:rPr>
          <w:color w:val="000000"/>
          <w:lang w:val="en-US"/>
        </w:rPr>
        <w:t>L</w:t>
      </w:r>
      <w:r w:rsidRPr="00B22017">
        <w:rPr>
          <w:color w:val="000000"/>
        </w:rPr>
        <w:t>/</w:t>
      </w:r>
      <w:r>
        <w:rPr>
          <w:color w:val="000000"/>
          <w:lang w:val="en-US"/>
        </w:rPr>
        <w:t>min</w:t>
      </w:r>
      <w:r w:rsidRPr="00B22017">
        <w:rPr>
          <w:color w:val="000000"/>
        </w:rPr>
        <w:t xml:space="preserve">, </w:t>
      </w:r>
      <w:r w:rsidR="00FF62D4">
        <w:rPr>
          <w:color w:val="000000"/>
        </w:rPr>
        <w:t>και τα αποτελέσματα φαίνονται στο Σ</w:t>
      </w:r>
      <w:r>
        <w:rPr>
          <w:color w:val="000000"/>
        </w:rPr>
        <w:t>χήμα Γ.</w:t>
      </w:r>
      <w:r w:rsidR="00FF62D4">
        <w:rPr>
          <w:color w:val="000000"/>
        </w:rPr>
        <w:t>10</w:t>
      </w:r>
      <w:r w:rsidR="001354E1">
        <w:rPr>
          <w:color w:val="000000"/>
        </w:rPr>
        <w:t xml:space="preserve">, </w:t>
      </w:r>
      <w:r w:rsidR="00E338D8">
        <w:rPr>
          <w:color w:val="000000"/>
        </w:rPr>
        <w:t xml:space="preserve">όπου φαίνεται η μεταβολή της συγκέντρωσης της </w:t>
      </w:r>
      <w:r w:rsidR="00E338D8">
        <w:rPr>
          <w:color w:val="000000"/>
          <w:lang w:val="en-US"/>
        </w:rPr>
        <w:t>cefuroxime</w:t>
      </w:r>
      <w:r w:rsidR="00E338D8" w:rsidRPr="00D954D2">
        <w:rPr>
          <w:color w:val="000000"/>
        </w:rPr>
        <w:t xml:space="preserve"> </w:t>
      </w:r>
      <w:r w:rsidR="00E338D8">
        <w:rPr>
          <w:color w:val="000000"/>
        </w:rPr>
        <w:t>ως προς τη συγκέντρωση της ουσίας τη χρονική στιγμή μηδέν, δηλαδή μετά την επίτευξη της ισορροπίας προσρόφησης-εκρόφησης.</w:t>
      </w:r>
      <w:r w:rsidR="001354E1">
        <w:rPr>
          <w:color w:val="000000"/>
        </w:rPr>
        <w:t xml:space="preserve"> Σε κάθε περίπτωση,</w:t>
      </w:r>
      <w:r w:rsidR="00E338D8">
        <w:rPr>
          <w:color w:val="000000"/>
        </w:rPr>
        <w:t xml:space="preserve"> το ποσοστό προσρόφησης ήταν σχετικά μικρ</w:t>
      </w:r>
      <w:r w:rsidR="001354E1">
        <w:rPr>
          <w:color w:val="000000"/>
        </w:rPr>
        <w:t>ό και κυμάνθηκε</w:t>
      </w:r>
      <w:r w:rsidR="00E338D8">
        <w:rPr>
          <w:color w:val="000000"/>
        </w:rPr>
        <w:t xml:space="preserve"> από 4% έως</w:t>
      </w:r>
      <w:r w:rsidR="001354E1">
        <w:rPr>
          <w:color w:val="000000"/>
        </w:rPr>
        <w:t xml:space="preserve"> 8</w:t>
      </w:r>
      <w:r w:rsidR="00E338D8">
        <w:rPr>
          <w:color w:val="000000"/>
        </w:rPr>
        <w:t>%.</w:t>
      </w:r>
    </w:p>
    <w:p w:rsidR="0014395F" w:rsidRPr="00373061" w:rsidRDefault="001354E1" w:rsidP="0014395F">
      <w:pPr>
        <w:spacing w:line="360" w:lineRule="auto"/>
        <w:jc w:val="both"/>
        <w:rPr>
          <w:color w:val="000000"/>
        </w:rPr>
      </w:pPr>
      <w:r w:rsidRPr="001354E1">
        <w:rPr>
          <w:noProof/>
        </w:rPr>
        <w:lastRenderedPageBreak/>
        <w:drawing>
          <wp:inline distT="0" distB="0" distL="0" distR="0">
            <wp:extent cx="6202800" cy="4352400"/>
            <wp:effectExtent l="0" t="0" r="0" b="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2800" cy="4352400"/>
                    </a:xfrm>
                    <a:prstGeom prst="rect">
                      <a:avLst/>
                    </a:prstGeom>
                    <a:noFill/>
                    <a:ln>
                      <a:noFill/>
                    </a:ln>
                  </pic:spPr>
                </pic:pic>
              </a:graphicData>
            </a:graphic>
          </wp:inline>
        </w:drawing>
      </w:r>
    </w:p>
    <w:p w:rsidR="0014395F" w:rsidRDefault="0014395F" w:rsidP="0014395F">
      <w:pPr>
        <w:spacing w:line="360" w:lineRule="auto"/>
        <w:jc w:val="both"/>
      </w:pPr>
      <w:r w:rsidRPr="007C25D2">
        <w:rPr>
          <w:b/>
          <w:color w:val="000000"/>
        </w:rPr>
        <w:t>Σχήμα Γ.</w:t>
      </w:r>
      <w:r w:rsidR="006818EA" w:rsidRPr="006818EA">
        <w:rPr>
          <w:b/>
          <w:color w:val="000000"/>
        </w:rPr>
        <w:t>10.</w:t>
      </w:r>
      <w:r w:rsidRPr="00B22017">
        <w:rPr>
          <w:color w:val="000000"/>
        </w:rPr>
        <w:t xml:space="preserve"> </w:t>
      </w:r>
      <w:r>
        <w:rPr>
          <w:color w:val="000000"/>
        </w:rPr>
        <w:t>Επίδραση της συνεχούς διαβίβασης οξυγόνου στο μίγμα της αντίδρασης κατά την φωτοκαταλυτική διάσπαση της</w:t>
      </w:r>
      <w:r w:rsidR="00B94024" w:rsidRPr="00B94024">
        <w:rPr>
          <w:bCs/>
        </w:rPr>
        <w:t xml:space="preserve"> </w:t>
      </w:r>
      <w:r w:rsidR="006818EA">
        <w:rPr>
          <w:bCs/>
          <w:lang w:val="en-US"/>
        </w:rPr>
        <w:t>cefuroxime</w:t>
      </w:r>
      <w:r>
        <w:rPr>
          <w:color w:val="000000"/>
        </w:rPr>
        <w:t xml:space="preserve">. </w:t>
      </w:r>
      <w:r>
        <w:t>Πειραματικές</w:t>
      </w:r>
      <w:r w:rsidRPr="00194571">
        <w:t xml:space="preserve"> </w:t>
      </w:r>
      <w:r>
        <w:t>συνθήκες</w:t>
      </w:r>
      <w:r w:rsidRPr="00194571">
        <w:t xml:space="preserve">: </w:t>
      </w:r>
      <w:r>
        <w:rPr>
          <w:lang w:val="en-US"/>
        </w:rPr>
        <w:t>pH</w:t>
      </w:r>
      <w:r w:rsidRPr="00194571">
        <w:t xml:space="preserve"> = 7, [</w:t>
      </w:r>
      <w:r>
        <w:rPr>
          <w:lang w:val="en-US"/>
        </w:rPr>
        <w:t>TiO</w:t>
      </w:r>
      <w:r w:rsidRPr="00194571">
        <w:rPr>
          <w:vertAlign w:val="subscript"/>
        </w:rPr>
        <w:t>2</w:t>
      </w:r>
      <w:r w:rsidRPr="00194571">
        <w:t xml:space="preserve">] = </w:t>
      </w:r>
      <w:r w:rsidR="00B94024" w:rsidRPr="00B94024">
        <w:t>50</w:t>
      </w:r>
      <w:r w:rsidRPr="00194571">
        <w:t xml:space="preserve">0 </w:t>
      </w:r>
      <w:r>
        <w:rPr>
          <w:lang w:val="en-US"/>
        </w:rPr>
        <w:t>mg</w:t>
      </w:r>
      <w:r w:rsidRPr="00194571">
        <w:t>/</w:t>
      </w:r>
      <w:r>
        <w:rPr>
          <w:lang w:val="en-US"/>
        </w:rPr>
        <w:t>L</w:t>
      </w:r>
      <w:r>
        <w:t xml:space="preserve">, </w:t>
      </w:r>
      <w:r w:rsidR="00B94024">
        <w:t>[</w:t>
      </w:r>
      <w:r w:rsidR="00B94024">
        <w:rPr>
          <w:lang w:val="en-US"/>
        </w:rPr>
        <w:t>cefuroxime</w:t>
      </w:r>
      <w:r w:rsidR="00B94024" w:rsidRPr="00C01E51">
        <w:t>]</w:t>
      </w:r>
      <w:r w:rsidR="00B94024" w:rsidRPr="00626CB9">
        <w:rPr>
          <w:vertAlign w:val="subscript"/>
        </w:rPr>
        <w:t>0</w:t>
      </w:r>
      <w:r w:rsidR="00B94024">
        <w:t xml:space="preserve"> =</w:t>
      </w:r>
      <w:r w:rsidR="008D6040" w:rsidRPr="008D6040">
        <w:t xml:space="preserve"> </w:t>
      </w:r>
      <w:r w:rsidR="00B94024">
        <w:rPr>
          <w:color w:val="000000"/>
        </w:rPr>
        <w:t>1,5</w:t>
      </w:r>
      <w:r w:rsidR="006818EA" w:rsidRPr="006818EA">
        <w:rPr>
          <w:color w:val="000000"/>
        </w:rPr>
        <w:t>0</w:t>
      </w:r>
      <w:r w:rsidR="00B94024">
        <w:rPr>
          <w:color w:val="000000"/>
        </w:rPr>
        <w:t xml:space="preserve"> </w:t>
      </w:r>
      <w:r w:rsidR="00B94024">
        <w:rPr>
          <w:color w:val="000000"/>
          <w:lang w:val="en-US"/>
        </w:rPr>
        <w:t>mg</w:t>
      </w:r>
      <w:r w:rsidR="00B94024" w:rsidRPr="00175C46">
        <w:rPr>
          <w:color w:val="000000"/>
        </w:rPr>
        <w:t>/</w:t>
      </w:r>
      <w:r w:rsidR="00B94024">
        <w:rPr>
          <w:color w:val="000000"/>
          <w:lang w:val="en-US"/>
        </w:rPr>
        <w:t>L</w:t>
      </w:r>
      <w:r w:rsidR="00B94024" w:rsidRPr="00150DE3">
        <w:t xml:space="preserve"> </w:t>
      </w:r>
      <w:r w:rsidR="00B94024">
        <w:rPr>
          <w:color w:val="000000"/>
        </w:rPr>
        <w:t>(</w:t>
      </w:r>
      <w:r w:rsidR="00B94024">
        <w:t>3,</w:t>
      </w:r>
      <w:r w:rsidR="00B4785D">
        <w:t>3</w:t>
      </w:r>
      <w:r w:rsidR="006818EA" w:rsidRPr="006818EA">
        <w:t>6</w:t>
      </w:r>
      <w:r w:rsidR="00B94024" w:rsidRPr="0089396E">
        <w:t xml:space="preserve"> </w:t>
      </w:r>
      <w:r w:rsidR="00B94024">
        <w:t>μ</w:t>
      </w:r>
      <w:r w:rsidR="00B94024">
        <w:rPr>
          <w:lang w:val="en-US"/>
        </w:rPr>
        <w:t>mol</w:t>
      </w:r>
      <w:r w:rsidR="00B94024" w:rsidRPr="0089396E">
        <w:t>/</w:t>
      </w:r>
      <w:r w:rsidR="00B94024">
        <w:rPr>
          <w:lang w:val="en-US"/>
        </w:rPr>
        <w:t>L</w:t>
      </w:r>
      <w:r w:rsidR="00B94024">
        <w:t>)</w:t>
      </w:r>
      <w:r w:rsidR="00B94024" w:rsidRPr="00B94024">
        <w:t>.</w:t>
      </w:r>
    </w:p>
    <w:p w:rsidR="00FF62D4" w:rsidRDefault="00FF62D4" w:rsidP="008D6040">
      <w:pPr>
        <w:spacing w:line="360" w:lineRule="auto"/>
        <w:jc w:val="both"/>
        <w:rPr>
          <w:color w:val="000000"/>
        </w:rPr>
      </w:pPr>
    </w:p>
    <w:p w:rsidR="0014395F" w:rsidRDefault="001354E1" w:rsidP="001354E1">
      <w:pPr>
        <w:spacing w:line="360" w:lineRule="auto"/>
        <w:ind w:firstLine="720"/>
        <w:jc w:val="both"/>
        <w:rPr>
          <w:color w:val="000000"/>
        </w:rPr>
      </w:pPr>
      <w:r>
        <w:rPr>
          <w:color w:val="000000"/>
        </w:rPr>
        <w:t xml:space="preserve">Όπως φαίνεται, η συνεχής διαβίβαση οξυγόνου στο μίγμα της αντίδρασης επιφέρει μία ελαφριά αύξηση της ταχύτητας της αντίδρασης και μετά από 15 </w:t>
      </w:r>
      <w:r>
        <w:rPr>
          <w:color w:val="000000"/>
          <w:lang w:val="en-US"/>
        </w:rPr>
        <w:t>min</w:t>
      </w:r>
      <w:r w:rsidRPr="00FF62D4">
        <w:rPr>
          <w:color w:val="000000"/>
        </w:rPr>
        <w:t xml:space="preserve"> </w:t>
      </w:r>
      <w:r>
        <w:rPr>
          <w:color w:val="000000"/>
        </w:rPr>
        <w:t xml:space="preserve">ακτινοβόληση η συγκέντρωση της ουσίας είχε μειωθεί σχεδόν κατά 99%. </w:t>
      </w:r>
      <w:r w:rsidR="00845A10">
        <w:rPr>
          <w:color w:val="000000"/>
        </w:rPr>
        <w:t>Όμως,</w:t>
      </w:r>
      <w:r w:rsidR="001B0836">
        <w:rPr>
          <w:color w:val="000000"/>
        </w:rPr>
        <w:t xml:space="preserve"> κρίθηκε ότι</w:t>
      </w:r>
      <w:r w:rsidR="0014395F">
        <w:rPr>
          <w:color w:val="000000"/>
        </w:rPr>
        <w:t xml:space="preserve"> </w:t>
      </w:r>
      <w:r w:rsidR="001B0836">
        <w:rPr>
          <w:color w:val="000000"/>
        </w:rPr>
        <w:t xml:space="preserve">η συγκέντρωση του διαλυμένου οξυγόνου </w:t>
      </w:r>
      <w:r w:rsidR="00E758C3">
        <w:rPr>
          <w:color w:val="000000"/>
        </w:rPr>
        <w:t>ήταν</w:t>
      </w:r>
      <w:r w:rsidR="0014395F">
        <w:rPr>
          <w:color w:val="000000"/>
        </w:rPr>
        <w:t xml:space="preserve"> αρκετή για να πραγματοποιηθεί η φωτοκαταλυτική οξείδωση, ενώ η τυχόν μείωση της συγκέντρωσης του διαλυμένου οξυγόνου λόγω κατανάλωσης του σύμφωνα με την παραπάνω αντίδραση αναπληρώνεται από την διάλυση επιπλέον οξυγόνου από τον ατμοσφαιρικό αέρα. Επιπλέον, το γεγονός αυτό ενδεχομένως υποδεικνύει ότι η φωτοκαταλυτική οξείδωση της </w:t>
      </w:r>
      <w:r w:rsidR="008D6040">
        <w:rPr>
          <w:color w:val="000000"/>
          <w:lang w:val="en-US"/>
        </w:rPr>
        <w:t>cefuroxime</w:t>
      </w:r>
      <w:r w:rsidR="0014395F">
        <w:rPr>
          <w:color w:val="000000"/>
        </w:rPr>
        <w:t xml:space="preserve"> δεν οφείλεται αποκλειστικά στις οξυγονούχες ελεύθερες ρίζες, αλλά συνεισφέρουν ενδεχομένως καθοριστικά και οι οπές της ζώνης σθένους του καταλύτη. Σε κάθε περίπτωση, κρίθηκε ότι η συνεχής διαβίβαση οξυγόνου στο μίγμα της αντίδρασης δεν επιφέρει κάποια </w:t>
      </w:r>
      <w:r w:rsidR="001B0836">
        <w:rPr>
          <w:color w:val="000000"/>
        </w:rPr>
        <w:t xml:space="preserve">δραστική </w:t>
      </w:r>
      <w:r w:rsidR="0014395F">
        <w:rPr>
          <w:color w:val="000000"/>
        </w:rPr>
        <w:t xml:space="preserve">βελτίωση στην απόδοση της φωτοκαταλυτικής διεργασίας και ως εκ τούτου, όλα τα περαιτέρω πειράματα πραγματοποιήθηκαν χωρίς τη συνεχή διαβίβαση οξυγόνου στο μίγμα της αντίδρασης. </w:t>
      </w:r>
    </w:p>
    <w:p w:rsidR="0014395F" w:rsidRDefault="0014395F" w:rsidP="00234996">
      <w:pPr>
        <w:spacing w:line="360" w:lineRule="auto"/>
        <w:rPr>
          <w:rFonts w:eastAsia="Calibri"/>
          <w:lang w:eastAsia="en-US"/>
        </w:rPr>
      </w:pPr>
    </w:p>
    <w:p w:rsidR="00845A10" w:rsidRDefault="00845A10" w:rsidP="001354E1">
      <w:pPr>
        <w:spacing w:line="360" w:lineRule="auto"/>
        <w:rPr>
          <w:rFonts w:eastAsia="Calibri"/>
          <w:b/>
          <w:bCs/>
          <w:color w:val="000000"/>
          <w:lang w:eastAsia="en-US"/>
        </w:rPr>
      </w:pPr>
      <w:bookmarkStart w:id="48" w:name="_Toc432115369"/>
      <w:r>
        <w:rPr>
          <w:rStyle w:val="2Char"/>
          <w:rFonts w:ascii="Times New Roman" w:hAnsi="Times New Roman"/>
          <w:color w:val="000000"/>
          <w:sz w:val="24"/>
          <w:szCs w:val="24"/>
        </w:rPr>
        <w:br w:type="page"/>
      </w:r>
      <w:r>
        <w:rPr>
          <w:rStyle w:val="2Char"/>
          <w:rFonts w:ascii="Times New Roman" w:hAnsi="Times New Roman"/>
          <w:color w:val="000000"/>
          <w:sz w:val="24"/>
          <w:szCs w:val="24"/>
        </w:rPr>
        <w:lastRenderedPageBreak/>
        <w:t>Γ.6.</w:t>
      </w:r>
      <w:r w:rsidRPr="00F23745">
        <w:rPr>
          <w:rStyle w:val="2Char"/>
          <w:rFonts w:ascii="Times New Roman" w:hAnsi="Times New Roman"/>
          <w:color w:val="000000"/>
          <w:sz w:val="24"/>
          <w:szCs w:val="24"/>
        </w:rPr>
        <w:t xml:space="preserve"> </w:t>
      </w:r>
      <w:r>
        <w:rPr>
          <w:rStyle w:val="2Char"/>
          <w:rFonts w:ascii="Times New Roman" w:hAnsi="Times New Roman"/>
          <w:color w:val="000000"/>
          <w:sz w:val="24"/>
          <w:szCs w:val="24"/>
        </w:rPr>
        <w:t xml:space="preserve">Επίδραση του </w:t>
      </w:r>
      <w:r>
        <w:rPr>
          <w:rStyle w:val="2Char"/>
          <w:rFonts w:ascii="Times New Roman" w:hAnsi="Times New Roman"/>
          <w:color w:val="000000"/>
          <w:sz w:val="24"/>
          <w:szCs w:val="24"/>
          <w:lang w:val="en-US"/>
        </w:rPr>
        <w:t>pH</w:t>
      </w:r>
      <w:r w:rsidRPr="007B65D2">
        <w:rPr>
          <w:rStyle w:val="2Char"/>
          <w:rFonts w:ascii="Times New Roman" w:hAnsi="Times New Roman"/>
          <w:color w:val="000000"/>
          <w:sz w:val="24"/>
          <w:szCs w:val="24"/>
        </w:rPr>
        <w:t xml:space="preserve"> </w:t>
      </w:r>
      <w:r>
        <w:rPr>
          <w:rStyle w:val="2Char"/>
          <w:rFonts w:ascii="Times New Roman" w:hAnsi="Times New Roman"/>
          <w:color w:val="000000"/>
          <w:sz w:val="24"/>
          <w:szCs w:val="24"/>
        </w:rPr>
        <w:t>του διαλύματος</w:t>
      </w:r>
      <w:bookmarkEnd w:id="48"/>
    </w:p>
    <w:p w:rsidR="00845A10" w:rsidRPr="00D954D2" w:rsidRDefault="00845A10" w:rsidP="001354E1">
      <w:pPr>
        <w:spacing w:line="360" w:lineRule="auto"/>
        <w:ind w:firstLine="720"/>
        <w:jc w:val="both"/>
        <w:rPr>
          <w:color w:val="000000"/>
        </w:rPr>
      </w:pPr>
      <w:r>
        <w:rPr>
          <w:color w:val="000000"/>
        </w:rPr>
        <w:t xml:space="preserve">Όπως αναφέρθηκε ήδη, όλα τα παραπάνω πειράματα πραγματοποιήθηκαν σε </w:t>
      </w:r>
      <w:r>
        <w:rPr>
          <w:color w:val="000000"/>
          <w:lang w:val="en-US"/>
        </w:rPr>
        <w:t>pH</w:t>
      </w:r>
      <w:r w:rsidRPr="000D761A">
        <w:rPr>
          <w:color w:val="000000"/>
        </w:rPr>
        <w:t xml:space="preserve"> </w:t>
      </w:r>
      <w:r w:rsidR="0002685C">
        <w:rPr>
          <w:color w:val="000000"/>
        </w:rPr>
        <w:t xml:space="preserve">= </w:t>
      </w:r>
      <w:r w:rsidRPr="000D761A">
        <w:rPr>
          <w:color w:val="000000"/>
        </w:rPr>
        <w:t xml:space="preserve">7, </w:t>
      </w:r>
      <w:r>
        <w:rPr>
          <w:color w:val="000000"/>
        </w:rPr>
        <w:t xml:space="preserve">το οποίο διατηρήθηκε σταθερό με την προσθήκη ρυθμιστικού διαλύματος φωσφορικού οξέος συγκέντρωσης </w:t>
      </w:r>
      <w:r w:rsidRPr="00BF7130">
        <w:rPr>
          <w:color w:val="000000"/>
        </w:rPr>
        <w:t xml:space="preserve">1 </w:t>
      </w:r>
      <w:r>
        <w:rPr>
          <w:color w:val="000000"/>
          <w:lang w:val="en-US"/>
        </w:rPr>
        <w:t>mmol</w:t>
      </w:r>
      <w:r w:rsidRPr="00BF7130">
        <w:rPr>
          <w:color w:val="000000"/>
        </w:rPr>
        <w:t>/</w:t>
      </w:r>
      <w:r>
        <w:rPr>
          <w:color w:val="000000"/>
          <w:lang w:val="en-US"/>
        </w:rPr>
        <w:t>L</w:t>
      </w:r>
      <w:r>
        <w:rPr>
          <w:color w:val="000000"/>
        </w:rPr>
        <w:t xml:space="preserve">. Με σκοπό να διερευνηθεί η επίδραση του </w:t>
      </w:r>
      <w:r>
        <w:rPr>
          <w:color w:val="000000"/>
          <w:lang w:val="en-US"/>
        </w:rPr>
        <w:t>pH</w:t>
      </w:r>
      <w:r w:rsidRPr="00EE0B0D">
        <w:rPr>
          <w:color w:val="000000"/>
        </w:rPr>
        <w:t xml:space="preserve"> </w:t>
      </w:r>
      <w:r>
        <w:rPr>
          <w:color w:val="000000"/>
        </w:rPr>
        <w:t xml:space="preserve">του διαλύματος στην απόδοση της φωτοκαταλυτικής διεργασίας, πραγματοποιήθηκαν περαιτέρω πειράματα με μεταβολή του </w:t>
      </w:r>
      <w:r>
        <w:rPr>
          <w:color w:val="000000"/>
          <w:lang w:val="en-US"/>
        </w:rPr>
        <w:t>pH</w:t>
      </w:r>
      <w:r w:rsidRPr="00EE0B0D">
        <w:rPr>
          <w:color w:val="000000"/>
        </w:rPr>
        <w:t xml:space="preserve"> </w:t>
      </w:r>
      <w:r>
        <w:rPr>
          <w:color w:val="000000"/>
        </w:rPr>
        <w:t>του διαλύματος και τα αποτελέσ</w:t>
      </w:r>
      <w:r w:rsidR="0002685C">
        <w:rPr>
          <w:color w:val="000000"/>
        </w:rPr>
        <w:t>ματα συνοψίζονται στο παρακάτω Σ</w:t>
      </w:r>
      <w:r>
        <w:rPr>
          <w:color w:val="000000"/>
        </w:rPr>
        <w:t>χήμα Γ.11,</w:t>
      </w:r>
      <w:r w:rsidR="00D954D2" w:rsidRPr="00D954D2">
        <w:rPr>
          <w:color w:val="000000"/>
        </w:rPr>
        <w:t xml:space="preserve"> </w:t>
      </w:r>
      <w:r w:rsidR="00D954D2">
        <w:rPr>
          <w:color w:val="000000"/>
        </w:rPr>
        <w:t xml:space="preserve">όπου φαίνεται η μεταβολή της συγκέντρωσης της </w:t>
      </w:r>
      <w:r w:rsidR="00D954D2">
        <w:rPr>
          <w:color w:val="000000"/>
          <w:lang w:val="en-US"/>
        </w:rPr>
        <w:t>cefuroxime</w:t>
      </w:r>
      <w:r w:rsidR="00D954D2" w:rsidRPr="00D954D2">
        <w:rPr>
          <w:color w:val="000000"/>
        </w:rPr>
        <w:t xml:space="preserve"> </w:t>
      </w:r>
      <w:r w:rsidR="00D954D2">
        <w:rPr>
          <w:color w:val="000000"/>
        </w:rPr>
        <w:t>ως προς τη συγκέντρωση της ουσίας τη χρονική στιγμή μηδέν, δηλαδή μετά την επίτευξη της ισορροπίας προσρόφησης-εκρόφησης. Όπως αναφέρθηκε ήδη, το ποσοστό προσρόφησης ήταν σχετικά μικρό και σε όλες τις περιπτ</w:t>
      </w:r>
      <w:r w:rsidR="0093031A">
        <w:rPr>
          <w:color w:val="000000"/>
        </w:rPr>
        <w:t>ώσεις κυμάνθηκε</w:t>
      </w:r>
      <w:r w:rsidR="00D954D2">
        <w:rPr>
          <w:color w:val="000000"/>
        </w:rPr>
        <w:t xml:space="preserve"> από 2% έως 7%. Επίσης, </w:t>
      </w:r>
      <w:r>
        <w:rPr>
          <w:color w:val="000000"/>
        </w:rPr>
        <w:t>οι αρχικές ταχύτητες της αντί</w:t>
      </w:r>
      <w:r w:rsidR="0002685C">
        <w:rPr>
          <w:color w:val="000000"/>
        </w:rPr>
        <w:t>δρασης φαίνονται στον Πίνακα Γ.2</w:t>
      </w:r>
      <w:r w:rsidR="00ED4F39">
        <w:rPr>
          <w:color w:val="000000"/>
        </w:rPr>
        <w:t xml:space="preserve">, ενώ η αντίστοιχη γραφική παράσταση της μεταβολής της αρχικής ταχύτητας της αντίδρασης συναρτήσει του </w:t>
      </w:r>
      <w:r w:rsidR="00ED4F39">
        <w:rPr>
          <w:color w:val="000000"/>
          <w:lang w:val="en-US"/>
        </w:rPr>
        <w:t>pH</w:t>
      </w:r>
      <w:r w:rsidR="00ED4F39" w:rsidRPr="00ED4F39">
        <w:rPr>
          <w:color w:val="000000"/>
        </w:rPr>
        <w:t xml:space="preserve"> </w:t>
      </w:r>
      <w:r w:rsidR="00ED4F39">
        <w:rPr>
          <w:color w:val="000000"/>
        </w:rPr>
        <w:t>του διαλύματος φαίνεται στο Σχήμα 12</w:t>
      </w:r>
      <w:r>
        <w:rPr>
          <w:color w:val="000000"/>
        </w:rPr>
        <w:t xml:space="preserve">. Στα επιπλέον αυτά πειράματα, το </w:t>
      </w:r>
      <w:r>
        <w:rPr>
          <w:color w:val="000000"/>
          <w:lang w:val="en-US"/>
        </w:rPr>
        <w:t>pH</w:t>
      </w:r>
      <w:r>
        <w:rPr>
          <w:color w:val="000000"/>
        </w:rPr>
        <w:t xml:space="preserve"> διατηρήθηκε σταθερό με την προσθήκη κατάλληλου ρυθμιστικού διαλύματος φωσφορικού οξέος συγκέντρωσης </w:t>
      </w:r>
      <w:r w:rsidRPr="00BF7130">
        <w:rPr>
          <w:color w:val="000000"/>
        </w:rPr>
        <w:t xml:space="preserve">1 </w:t>
      </w:r>
      <w:r>
        <w:rPr>
          <w:color w:val="000000"/>
          <w:lang w:val="en-US"/>
        </w:rPr>
        <w:t>mmol</w:t>
      </w:r>
      <w:r w:rsidRPr="00BF7130">
        <w:rPr>
          <w:color w:val="000000"/>
        </w:rPr>
        <w:t>/</w:t>
      </w:r>
      <w:r>
        <w:rPr>
          <w:color w:val="000000"/>
          <w:lang w:val="en-US"/>
        </w:rPr>
        <w:t>L</w:t>
      </w:r>
      <w:r>
        <w:rPr>
          <w:color w:val="000000"/>
        </w:rPr>
        <w:t>.</w:t>
      </w:r>
    </w:p>
    <w:p w:rsidR="00D954D2" w:rsidRPr="00D954D2" w:rsidRDefault="00D954D2" w:rsidP="00D954D2">
      <w:pPr>
        <w:spacing w:line="360" w:lineRule="auto"/>
        <w:jc w:val="both"/>
        <w:rPr>
          <w:noProof/>
          <w:lang w:val="en-US"/>
        </w:rPr>
      </w:pPr>
      <w:r w:rsidRPr="00D954D2">
        <w:rPr>
          <w:noProof/>
        </w:rPr>
        <w:drawing>
          <wp:inline distT="0" distB="0" distL="0" distR="0">
            <wp:extent cx="6202800" cy="4352400"/>
            <wp:effectExtent l="0" t="0" r="0"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2800" cy="4352400"/>
                    </a:xfrm>
                    <a:prstGeom prst="rect">
                      <a:avLst/>
                    </a:prstGeom>
                    <a:noFill/>
                    <a:ln>
                      <a:noFill/>
                    </a:ln>
                  </pic:spPr>
                </pic:pic>
              </a:graphicData>
            </a:graphic>
          </wp:inline>
        </w:drawing>
      </w:r>
    </w:p>
    <w:p w:rsidR="00845A10" w:rsidRPr="00D070B1" w:rsidRDefault="00845A10" w:rsidP="00845A10">
      <w:pPr>
        <w:spacing w:line="360" w:lineRule="auto"/>
        <w:jc w:val="both"/>
      </w:pPr>
      <w:r w:rsidRPr="00C01E51">
        <w:rPr>
          <w:b/>
        </w:rPr>
        <w:t>Σχήμα Γ.</w:t>
      </w:r>
      <w:r>
        <w:rPr>
          <w:b/>
        </w:rPr>
        <w:t>11</w:t>
      </w:r>
      <w:r w:rsidR="0002685C" w:rsidRPr="0002685C">
        <w:rPr>
          <w:b/>
        </w:rPr>
        <w:t>.</w:t>
      </w:r>
      <w:r w:rsidR="0002685C">
        <w:t xml:space="preserve"> </w:t>
      </w:r>
      <w:r>
        <w:t xml:space="preserve">Επίδραση του </w:t>
      </w:r>
      <w:r>
        <w:rPr>
          <w:lang w:val="en-US"/>
        </w:rPr>
        <w:t>pH</w:t>
      </w:r>
      <w:r w:rsidRPr="00EE0B0D">
        <w:t xml:space="preserve"> </w:t>
      </w:r>
      <w:r>
        <w:t xml:space="preserve">του διαλύματος στη φωτοκαταλυτική διάσπαση της </w:t>
      </w:r>
      <w:r w:rsidR="00A84615">
        <w:rPr>
          <w:color w:val="000000"/>
          <w:lang w:val="en-US"/>
        </w:rPr>
        <w:t>cefu</w:t>
      </w:r>
      <w:r w:rsidR="0002685C">
        <w:rPr>
          <w:color w:val="000000"/>
          <w:lang w:val="en-US"/>
        </w:rPr>
        <w:t>roxime</w:t>
      </w:r>
      <w:r>
        <w:t>. Πειραματικές συνθήκες: [</w:t>
      </w:r>
      <w:r>
        <w:rPr>
          <w:lang w:val="en-US"/>
        </w:rPr>
        <w:t>cefuroxime</w:t>
      </w:r>
      <w:r w:rsidRPr="00C01E51">
        <w:t>]</w:t>
      </w:r>
      <w:r w:rsidRPr="00626CB9">
        <w:rPr>
          <w:vertAlign w:val="subscript"/>
        </w:rPr>
        <w:t>0</w:t>
      </w:r>
      <w:r>
        <w:t xml:space="preserve">  =</w:t>
      </w:r>
      <w:r w:rsidRPr="003253B6">
        <w:t>1,5</w:t>
      </w:r>
      <w:r w:rsidR="0002685C" w:rsidRPr="0002685C">
        <w:t>0</w:t>
      </w:r>
      <w:r w:rsidRPr="00C01E51">
        <w:t xml:space="preserve"> </w:t>
      </w:r>
      <w:r>
        <w:rPr>
          <w:lang w:val="en-US"/>
        </w:rPr>
        <w:t>mg</w:t>
      </w:r>
      <w:r w:rsidRPr="00C01E51">
        <w:t>/</w:t>
      </w:r>
      <w:r>
        <w:rPr>
          <w:lang w:val="en-US"/>
        </w:rPr>
        <w:t>L</w:t>
      </w:r>
      <w:r>
        <w:t xml:space="preserve"> </w:t>
      </w:r>
      <w:r w:rsidRPr="0002685C">
        <w:t>(3,3</w:t>
      </w:r>
      <w:r w:rsidR="0002685C" w:rsidRPr="0002685C">
        <w:t>6</w:t>
      </w:r>
      <w:r w:rsidRPr="0002685C">
        <w:t xml:space="preserve"> μ</w:t>
      </w:r>
      <w:r w:rsidRPr="0002685C">
        <w:rPr>
          <w:lang w:val="en-US"/>
        </w:rPr>
        <w:t>mol</w:t>
      </w:r>
      <w:r w:rsidRPr="0002685C">
        <w:t>/</w:t>
      </w:r>
      <w:r w:rsidRPr="0002685C">
        <w:rPr>
          <w:lang w:val="en-US"/>
        </w:rPr>
        <w:t>L</w:t>
      </w:r>
      <w:r w:rsidRPr="0002685C">
        <w:t>),</w:t>
      </w:r>
      <w:r w:rsidRPr="000D761A">
        <w:t xml:space="preserve"> </w:t>
      </w:r>
      <w:r w:rsidRPr="00C01E51">
        <w:t>[</w:t>
      </w:r>
      <w:r>
        <w:rPr>
          <w:lang w:val="en-US"/>
        </w:rPr>
        <w:t>TiO</w:t>
      </w:r>
      <w:r w:rsidRPr="00F42433">
        <w:rPr>
          <w:vertAlign w:val="subscript"/>
        </w:rPr>
        <w:t>2</w:t>
      </w:r>
      <w:r>
        <w:t xml:space="preserve">] = </w:t>
      </w:r>
      <w:r w:rsidRPr="00C10869">
        <w:t>500</w:t>
      </w:r>
      <w:r w:rsidRPr="00C01E51">
        <w:t xml:space="preserve"> </w:t>
      </w:r>
      <w:r>
        <w:rPr>
          <w:lang w:val="en-US"/>
        </w:rPr>
        <w:t>mg</w:t>
      </w:r>
      <w:r w:rsidRPr="00C01E51">
        <w:t>/</w:t>
      </w:r>
      <w:r>
        <w:rPr>
          <w:lang w:val="en-US"/>
        </w:rPr>
        <w:t>L</w:t>
      </w:r>
      <w:r>
        <w:t xml:space="preserve">. </w:t>
      </w:r>
    </w:p>
    <w:p w:rsidR="00845A10" w:rsidRDefault="00845A10" w:rsidP="00845A10">
      <w:pPr>
        <w:spacing w:line="360" w:lineRule="auto"/>
        <w:jc w:val="both"/>
        <w:rPr>
          <w:color w:val="000000"/>
        </w:rPr>
      </w:pPr>
    </w:p>
    <w:p w:rsidR="0093031A" w:rsidRDefault="0093031A" w:rsidP="0093031A">
      <w:pPr>
        <w:spacing w:line="360" w:lineRule="auto"/>
        <w:jc w:val="both"/>
        <w:rPr>
          <w:color w:val="000000"/>
        </w:rPr>
      </w:pPr>
    </w:p>
    <w:p w:rsidR="0093031A" w:rsidRPr="0093031A" w:rsidRDefault="0093031A" w:rsidP="0093031A">
      <w:pPr>
        <w:spacing w:line="360" w:lineRule="auto"/>
        <w:jc w:val="both"/>
      </w:pPr>
      <w:r>
        <w:rPr>
          <w:b/>
          <w:color w:val="000000"/>
        </w:rPr>
        <w:lastRenderedPageBreak/>
        <w:t xml:space="preserve">Πίνακας Γ.2. </w:t>
      </w:r>
      <w:r>
        <w:t xml:space="preserve">Επίδραση του </w:t>
      </w:r>
      <w:r>
        <w:rPr>
          <w:lang w:val="en-US"/>
        </w:rPr>
        <w:t>pH</w:t>
      </w:r>
      <w:r w:rsidRPr="00EE0B0D">
        <w:t xml:space="preserve"> </w:t>
      </w:r>
      <w:r>
        <w:t xml:space="preserve">του διαλύματος στην αρχική ταχύτητα της αντίδρασης φωτοκαταλυτικής διάσπασης της </w:t>
      </w:r>
      <w:r>
        <w:rPr>
          <w:color w:val="000000"/>
        </w:rPr>
        <w:t>κεφουροξίμης</w:t>
      </w:r>
      <w:r>
        <w:t>. Πειραματικές συνθήκες: [</w:t>
      </w:r>
      <w:r>
        <w:rPr>
          <w:lang w:val="en-US"/>
        </w:rPr>
        <w:t>cefuroxime</w:t>
      </w:r>
      <w:r w:rsidRPr="00C01E51">
        <w:t>]</w:t>
      </w:r>
      <w:r w:rsidRPr="00626CB9">
        <w:rPr>
          <w:vertAlign w:val="subscript"/>
        </w:rPr>
        <w:t>0</w:t>
      </w:r>
      <w:r>
        <w:t xml:space="preserve">  = </w:t>
      </w:r>
      <w:r w:rsidRPr="003253B6">
        <w:t>1,5</w:t>
      </w:r>
      <w:r>
        <w:t>0</w:t>
      </w:r>
      <w:r w:rsidRPr="00C01E51">
        <w:t xml:space="preserve"> </w:t>
      </w:r>
      <w:r>
        <w:rPr>
          <w:lang w:val="en-US"/>
        </w:rPr>
        <w:t>mg</w:t>
      </w:r>
      <w:r w:rsidRPr="00C01E51">
        <w:t>/</w:t>
      </w:r>
      <w:r>
        <w:rPr>
          <w:lang w:val="en-US"/>
        </w:rPr>
        <w:t>L</w:t>
      </w:r>
      <w:r>
        <w:t xml:space="preserve"> </w:t>
      </w:r>
      <w:r w:rsidRPr="008B5FAF">
        <w:t>(</w:t>
      </w:r>
      <w:r w:rsidRPr="0093031A">
        <w:t>3,36 μ</w:t>
      </w:r>
      <w:r w:rsidRPr="0093031A">
        <w:rPr>
          <w:lang w:val="en-US"/>
        </w:rPr>
        <w:t>mol</w:t>
      </w:r>
      <w:r w:rsidRPr="008B5FAF">
        <w:t>/</w:t>
      </w:r>
      <w:r>
        <w:rPr>
          <w:lang w:val="en-US"/>
        </w:rPr>
        <w:t>L</w:t>
      </w:r>
      <w:r w:rsidRPr="008B5FAF">
        <w:t>)</w:t>
      </w:r>
      <w:r w:rsidRPr="000D761A">
        <w:t xml:space="preserve">, </w:t>
      </w:r>
      <w:r w:rsidRPr="00C01E51">
        <w:t>[</w:t>
      </w:r>
      <w:r>
        <w:rPr>
          <w:lang w:val="en-US"/>
        </w:rPr>
        <w:t>TiO</w:t>
      </w:r>
      <w:r w:rsidRPr="00F42433">
        <w:rPr>
          <w:vertAlign w:val="subscript"/>
        </w:rPr>
        <w:t>2</w:t>
      </w:r>
      <w:r>
        <w:t xml:space="preserve">] = </w:t>
      </w:r>
      <w:r w:rsidRPr="00C10869">
        <w:t>500</w:t>
      </w:r>
      <w:r w:rsidRPr="00C01E51">
        <w:t xml:space="preserve"> </w:t>
      </w:r>
      <w:r>
        <w:rPr>
          <w:lang w:val="en-US"/>
        </w:rPr>
        <w:t>mg</w:t>
      </w:r>
      <w:r w:rsidRPr="00C01E51">
        <w:t>/</w:t>
      </w:r>
      <w:r>
        <w:rPr>
          <w:lang w:val="en-US"/>
        </w:rPr>
        <w:t>L</w:t>
      </w:r>
      <w:r>
        <w:t>.</w:t>
      </w:r>
    </w:p>
    <w:tbl>
      <w:tblPr>
        <w:tblW w:w="0" w:type="auto"/>
        <w:jc w:val="center"/>
        <w:tblLook w:val="01E0"/>
      </w:tblPr>
      <w:tblGrid>
        <w:gridCol w:w="2391"/>
        <w:gridCol w:w="2393"/>
      </w:tblGrid>
      <w:tr w:rsidR="0093031A" w:rsidRPr="00853ACB" w:rsidTr="00BA3C51">
        <w:trPr>
          <w:jc w:val="center"/>
        </w:trPr>
        <w:tc>
          <w:tcPr>
            <w:tcW w:w="2391" w:type="dxa"/>
            <w:tcBorders>
              <w:top w:val="single" w:sz="8" w:space="0" w:color="auto"/>
              <w:bottom w:val="single" w:sz="8" w:space="0" w:color="auto"/>
            </w:tcBorders>
            <w:shd w:val="clear" w:color="auto" w:fill="auto"/>
          </w:tcPr>
          <w:p w:rsidR="0093031A" w:rsidRPr="00853ACB" w:rsidRDefault="0093031A" w:rsidP="00BA3C51">
            <w:pPr>
              <w:jc w:val="center"/>
              <w:rPr>
                <w:color w:val="000000"/>
                <w:lang w:val="en-US"/>
              </w:rPr>
            </w:pPr>
            <w:r w:rsidRPr="00853ACB">
              <w:rPr>
                <w:color w:val="000000"/>
                <w:lang w:val="en-US"/>
              </w:rPr>
              <w:t>pH</w:t>
            </w:r>
          </w:p>
        </w:tc>
        <w:tc>
          <w:tcPr>
            <w:tcW w:w="2393" w:type="dxa"/>
            <w:tcBorders>
              <w:top w:val="single" w:sz="8" w:space="0" w:color="auto"/>
              <w:bottom w:val="single" w:sz="8" w:space="0" w:color="auto"/>
            </w:tcBorders>
            <w:shd w:val="clear" w:color="auto" w:fill="auto"/>
          </w:tcPr>
          <w:p w:rsidR="0093031A" w:rsidRPr="00853ACB" w:rsidRDefault="0093031A" w:rsidP="00BA3C51">
            <w:pPr>
              <w:jc w:val="center"/>
              <w:rPr>
                <w:color w:val="000000"/>
              </w:rPr>
            </w:pPr>
            <w:r w:rsidRPr="00853ACB">
              <w:rPr>
                <w:color w:val="000000"/>
                <w:lang w:val="en-US"/>
              </w:rPr>
              <w:t>r</w:t>
            </w:r>
            <w:r w:rsidRPr="00853ACB">
              <w:rPr>
                <w:color w:val="000000"/>
                <w:vertAlign w:val="subscript"/>
              </w:rPr>
              <w:t>0</w:t>
            </w:r>
            <w:r w:rsidRPr="00853ACB">
              <w:rPr>
                <w:color w:val="000000"/>
              </w:rPr>
              <w:t>, μ</w:t>
            </w:r>
            <w:r w:rsidRPr="00853ACB">
              <w:rPr>
                <w:color w:val="000000"/>
                <w:lang w:val="en-US"/>
              </w:rPr>
              <w:t>mol</w:t>
            </w:r>
            <w:r w:rsidRPr="00853ACB">
              <w:rPr>
                <w:color w:val="000000"/>
              </w:rPr>
              <w:t>/(</w:t>
            </w:r>
            <w:r w:rsidRPr="00853ACB">
              <w:rPr>
                <w:color w:val="000000"/>
                <w:lang w:val="en-US"/>
              </w:rPr>
              <w:t>L</w:t>
            </w:r>
            <w:r w:rsidRPr="00853ACB">
              <w:rPr>
                <w:color w:val="000000"/>
              </w:rPr>
              <w:t>·</w:t>
            </w:r>
            <w:r w:rsidRPr="00853ACB">
              <w:rPr>
                <w:color w:val="000000"/>
                <w:lang w:val="en-US"/>
              </w:rPr>
              <w:t>min</w:t>
            </w:r>
            <w:r w:rsidRPr="00853ACB">
              <w:rPr>
                <w:color w:val="000000"/>
              </w:rPr>
              <w:t>)</w:t>
            </w:r>
          </w:p>
        </w:tc>
      </w:tr>
      <w:tr w:rsidR="0093031A" w:rsidRPr="00311931" w:rsidTr="00BA3C51">
        <w:trPr>
          <w:jc w:val="center"/>
        </w:trPr>
        <w:tc>
          <w:tcPr>
            <w:tcW w:w="2391" w:type="dxa"/>
            <w:tcBorders>
              <w:top w:val="single" w:sz="8" w:space="0" w:color="auto"/>
            </w:tcBorders>
            <w:shd w:val="clear" w:color="auto" w:fill="auto"/>
          </w:tcPr>
          <w:p w:rsidR="0093031A" w:rsidRPr="00311931" w:rsidRDefault="0093031A" w:rsidP="00BA3C51">
            <w:pPr>
              <w:jc w:val="center"/>
              <w:rPr>
                <w:color w:val="000000"/>
                <w:lang w:val="en-US"/>
              </w:rPr>
            </w:pPr>
            <w:r w:rsidRPr="00311931">
              <w:rPr>
                <w:color w:val="000000"/>
                <w:lang w:val="en-US"/>
              </w:rPr>
              <w:t>4</w:t>
            </w:r>
          </w:p>
        </w:tc>
        <w:tc>
          <w:tcPr>
            <w:tcW w:w="2393" w:type="dxa"/>
            <w:tcBorders>
              <w:top w:val="single" w:sz="8" w:space="0" w:color="auto"/>
            </w:tcBorders>
            <w:shd w:val="clear" w:color="auto" w:fill="auto"/>
          </w:tcPr>
          <w:p w:rsidR="0093031A" w:rsidRPr="00311931" w:rsidRDefault="0093031A" w:rsidP="00BA3C51">
            <w:pPr>
              <w:jc w:val="center"/>
              <w:rPr>
                <w:color w:val="000000"/>
                <w:lang w:val="en-US"/>
              </w:rPr>
            </w:pPr>
            <w:r w:rsidRPr="00311931">
              <w:rPr>
                <w:color w:val="000000"/>
                <w:lang w:val="en-US"/>
              </w:rPr>
              <w:t>0,4513</w:t>
            </w:r>
          </w:p>
        </w:tc>
      </w:tr>
      <w:tr w:rsidR="0093031A" w:rsidRPr="00311931" w:rsidTr="00BA3C51">
        <w:trPr>
          <w:jc w:val="center"/>
        </w:trPr>
        <w:tc>
          <w:tcPr>
            <w:tcW w:w="2391" w:type="dxa"/>
            <w:shd w:val="clear" w:color="auto" w:fill="auto"/>
          </w:tcPr>
          <w:p w:rsidR="0093031A" w:rsidRPr="00311931" w:rsidRDefault="0093031A" w:rsidP="00BA3C51">
            <w:pPr>
              <w:jc w:val="center"/>
              <w:rPr>
                <w:color w:val="000000"/>
                <w:lang w:val="en-US"/>
              </w:rPr>
            </w:pPr>
            <w:r w:rsidRPr="00311931">
              <w:rPr>
                <w:color w:val="000000"/>
                <w:lang w:val="en-US"/>
              </w:rPr>
              <w:t>5</w:t>
            </w:r>
          </w:p>
        </w:tc>
        <w:tc>
          <w:tcPr>
            <w:tcW w:w="2393" w:type="dxa"/>
            <w:shd w:val="clear" w:color="auto" w:fill="auto"/>
          </w:tcPr>
          <w:p w:rsidR="0093031A" w:rsidRPr="00311931" w:rsidRDefault="0093031A" w:rsidP="00BA3C51">
            <w:pPr>
              <w:jc w:val="center"/>
              <w:rPr>
                <w:color w:val="000000"/>
                <w:lang w:val="en-US"/>
              </w:rPr>
            </w:pPr>
            <w:r w:rsidRPr="00311931">
              <w:rPr>
                <w:color w:val="000000"/>
                <w:lang w:val="en-US"/>
              </w:rPr>
              <w:t>0,3677</w:t>
            </w:r>
          </w:p>
        </w:tc>
      </w:tr>
      <w:tr w:rsidR="0093031A" w:rsidRPr="00311931" w:rsidTr="00BA3C51">
        <w:trPr>
          <w:jc w:val="center"/>
        </w:trPr>
        <w:tc>
          <w:tcPr>
            <w:tcW w:w="2391" w:type="dxa"/>
            <w:shd w:val="clear" w:color="auto" w:fill="auto"/>
          </w:tcPr>
          <w:p w:rsidR="0093031A" w:rsidRPr="00311931" w:rsidRDefault="0093031A" w:rsidP="00BA3C51">
            <w:pPr>
              <w:jc w:val="center"/>
              <w:rPr>
                <w:color w:val="000000"/>
                <w:lang w:val="en-US"/>
              </w:rPr>
            </w:pPr>
            <w:r w:rsidRPr="00311931">
              <w:rPr>
                <w:color w:val="000000"/>
                <w:lang w:val="en-US"/>
              </w:rPr>
              <w:t>6</w:t>
            </w:r>
          </w:p>
        </w:tc>
        <w:tc>
          <w:tcPr>
            <w:tcW w:w="2393" w:type="dxa"/>
            <w:shd w:val="clear" w:color="auto" w:fill="auto"/>
          </w:tcPr>
          <w:p w:rsidR="0093031A" w:rsidRPr="00311931" w:rsidRDefault="0093031A" w:rsidP="00BA3C51">
            <w:pPr>
              <w:jc w:val="center"/>
              <w:rPr>
                <w:color w:val="000000"/>
                <w:lang w:val="en-US"/>
              </w:rPr>
            </w:pPr>
            <w:r w:rsidRPr="00311931">
              <w:rPr>
                <w:color w:val="000000"/>
                <w:lang w:val="en-US"/>
              </w:rPr>
              <w:t>0,3237</w:t>
            </w:r>
          </w:p>
        </w:tc>
      </w:tr>
      <w:tr w:rsidR="0093031A" w:rsidRPr="00311931" w:rsidTr="00BA3C51">
        <w:trPr>
          <w:jc w:val="center"/>
        </w:trPr>
        <w:tc>
          <w:tcPr>
            <w:tcW w:w="2391" w:type="dxa"/>
            <w:shd w:val="clear" w:color="auto" w:fill="auto"/>
          </w:tcPr>
          <w:p w:rsidR="0093031A" w:rsidRPr="00311931" w:rsidRDefault="0093031A" w:rsidP="00BA3C51">
            <w:pPr>
              <w:jc w:val="center"/>
              <w:rPr>
                <w:color w:val="000000"/>
                <w:lang w:val="en-US"/>
              </w:rPr>
            </w:pPr>
            <w:r w:rsidRPr="00311931">
              <w:rPr>
                <w:color w:val="000000"/>
                <w:lang w:val="en-US"/>
              </w:rPr>
              <w:t>7</w:t>
            </w:r>
          </w:p>
        </w:tc>
        <w:tc>
          <w:tcPr>
            <w:tcW w:w="2393" w:type="dxa"/>
            <w:shd w:val="clear" w:color="auto" w:fill="auto"/>
          </w:tcPr>
          <w:p w:rsidR="0093031A" w:rsidRPr="00311931" w:rsidRDefault="0093031A" w:rsidP="00BA3C51">
            <w:pPr>
              <w:jc w:val="center"/>
              <w:rPr>
                <w:color w:val="000000"/>
                <w:lang w:val="en-US"/>
              </w:rPr>
            </w:pPr>
            <w:r w:rsidRPr="00311931">
              <w:rPr>
                <w:color w:val="000000"/>
                <w:lang w:val="en-US"/>
              </w:rPr>
              <w:t>0,2892</w:t>
            </w:r>
          </w:p>
        </w:tc>
      </w:tr>
      <w:tr w:rsidR="0093031A" w:rsidRPr="00311931" w:rsidTr="00BA3C51">
        <w:trPr>
          <w:jc w:val="center"/>
        </w:trPr>
        <w:tc>
          <w:tcPr>
            <w:tcW w:w="2391" w:type="dxa"/>
            <w:shd w:val="clear" w:color="auto" w:fill="auto"/>
          </w:tcPr>
          <w:p w:rsidR="0093031A" w:rsidRPr="00311931" w:rsidRDefault="0093031A" w:rsidP="00BA3C51">
            <w:pPr>
              <w:jc w:val="center"/>
              <w:rPr>
                <w:color w:val="000000"/>
                <w:lang w:val="en-US"/>
              </w:rPr>
            </w:pPr>
            <w:r w:rsidRPr="00311931">
              <w:rPr>
                <w:color w:val="000000"/>
                <w:lang w:val="en-US"/>
              </w:rPr>
              <w:t>8</w:t>
            </w:r>
          </w:p>
        </w:tc>
        <w:tc>
          <w:tcPr>
            <w:tcW w:w="2393" w:type="dxa"/>
            <w:shd w:val="clear" w:color="auto" w:fill="auto"/>
          </w:tcPr>
          <w:p w:rsidR="0093031A" w:rsidRPr="00311931" w:rsidRDefault="0093031A" w:rsidP="00BA3C51">
            <w:pPr>
              <w:jc w:val="center"/>
              <w:rPr>
                <w:color w:val="000000"/>
                <w:lang w:val="en-US"/>
              </w:rPr>
            </w:pPr>
            <w:r w:rsidRPr="00311931">
              <w:rPr>
                <w:color w:val="000000"/>
                <w:lang w:val="en-US"/>
              </w:rPr>
              <w:t>0,3291</w:t>
            </w:r>
          </w:p>
        </w:tc>
      </w:tr>
      <w:tr w:rsidR="0093031A" w:rsidRPr="00853ACB" w:rsidTr="00BA3C51">
        <w:trPr>
          <w:jc w:val="center"/>
        </w:trPr>
        <w:tc>
          <w:tcPr>
            <w:tcW w:w="2391" w:type="dxa"/>
            <w:tcBorders>
              <w:bottom w:val="single" w:sz="8" w:space="0" w:color="auto"/>
            </w:tcBorders>
            <w:shd w:val="clear" w:color="auto" w:fill="auto"/>
          </w:tcPr>
          <w:p w:rsidR="0093031A" w:rsidRPr="00311931" w:rsidRDefault="0093031A" w:rsidP="00BA3C51">
            <w:pPr>
              <w:jc w:val="center"/>
              <w:rPr>
                <w:color w:val="000000"/>
                <w:lang w:val="en-US"/>
              </w:rPr>
            </w:pPr>
            <w:r w:rsidRPr="00311931">
              <w:rPr>
                <w:color w:val="000000"/>
                <w:lang w:val="en-US"/>
              </w:rPr>
              <w:t>9</w:t>
            </w:r>
          </w:p>
        </w:tc>
        <w:tc>
          <w:tcPr>
            <w:tcW w:w="2393" w:type="dxa"/>
            <w:tcBorders>
              <w:bottom w:val="single" w:sz="8" w:space="0" w:color="auto"/>
            </w:tcBorders>
            <w:shd w:val="clear" w:color="auto" w:fill="auto"/>
          </w:tcPr>
          <w:p w:rsidR="0093031A" w:rsidRPr="00311931" w:rsidRDefault="0093031A" w:rsidP="00BA3C51">
            <w:pPr>
              <w:jc w:val="center"/>
              <w:rPr>
                <w:color w:val="000000"/>
                <w:lang w:val="en-US"/>
              </w:rPr>
            </w:pPr>
            <w:r w:rsidRPr="00311931">
              <w:rPr>
                <w:color w:val="000000"/>
                <w:lang w:val="en-US"/>
              </w:rPr>
              <w:t>0,2692</w:t>
            </w:r>
          </w:p>
        </w:tc>
      </w:tr>
    </w:tbl>
    <w:p w:rsidR="0093031A" w:rsidRDefault="0093031A" w:rsidP="0093031A">
      <w:pPr>
        <w:spacing w:line="360" w:lineRule="auto"/>
        <w:ind w:firstLine="720"/>
        <w:jc w:val="both"/>
        <w:rPr>
          <w:color w:val="000000"/>
        </w:rPr>
      </w:pPr>
    </w:p>
    <w:p w:rsidR="00ED4F39" w:rsidRDefault="00311931" w:rsidP="00ED4F39">
      <w:pPr>
        <w:spacing w:line="360" w:lineRule="auto"/>
        <w:jc w:val="both"/>
        <w:rPr>
          <w:b/>
          <w:color w:val="000000"/>
        </w:rPr>
      </w:pPr>
      <w:r w:rsidRPr="00311931">
        <w:rPr>
          <w:noProof/>
        </w:rPr>
        <w:drawing>
          <wp:inline distT="0" distB="0" distL="0" distR="0">
            <wp:extent cx="6202800" cy="4352400"/>
            <wp:effectExtent l="0" t="0" r="0" b="0"/>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2800" cy="4352400"/>
                    </a:xfrm>
                    <a:prstGeom prst="rect">
                      <a:avLst/>
                    </a:prstGeom>
                    <a:noFill/>
                    <a:ln>
                      <a:noFill/>
                    </a:ln>
                  </pic:spPr>
                </pic:pic>
              </a:graphicData>
            </a:graphic>
          </wp:inline>
        </w:drawing>
      </w:r>
    </w:p>
    <w:p w:rsidR="00ED4F39" w:rsidRPr="005E76AA" w:rsidRDefault="00ED4F39" w:rsidP="00ED4F39">
      <w:pPr>
        <w:spacing w:line="360" w:lineRule="auto"/>
        <w:jc w:val="both"/>
      </w:pPr>
      <w:r w:rsidRPr="00150DE3">
        <w:rPr>
          <w:b/>
          <w:color w:val="000000"/>
        </w:rPr>
        <w:t>Σχήμα Γ.</w:t>
      </w:r>
      <w:r>
        <w:rPr>
          <w:b/>
          <w:color w:val="000000"/>
        </w:rPr>
        <w:t>12</w:t>
      </w:r>
      <w:r w:rsidRPr="006818EA">
        <w:rPr>
          <w:b/>
          <w:color w:val="000000"/>
        </w:rPr>
        <w:t>.</w:t>
      </w:r>
      <w:r>
        <w:rPr>
          <w:color w:val="000000"/>
        </w:rPr>
        <w:t xml:space="preserve"> Αρχική ταχύτητα της αντίδρασης φωτοκαταλυτικής διάσπασης της</w:t>
      </w:r>
      <w:r w:rsidRPr="00D968B6">
        <w:rPr>
          <w:bCs/>
        </w:rPr>
        <w:t xml:space="preserve"> </w:t>
      </w:r>
      <w:r>
        <w:rPr>
          <w:bCs/>
          <w:lang w:val="en-US"/>
        </w:rPr>
        <w:t>cefuroxime</w:t>
      </w:r>
      <w:r>
        <w:rPr>
          <w:color w:val="000000"/>
        </w:rPr>
        <w:t xml:space="preserve"> συναρτήσει του </w:t>
      </w:r>
      <w:r>
        <w:rPr>
          <w:color w:val="000000"/>
          <w:lang w:val="en-US"/>
        </w:rPr>
        <w:t>pH</w:t>
      </w:r>
      <w:r w:rsidRPr="00ED4F39">
        <w:rPr>
          <w:color w:val="000000"/>
        </w:rPr>
        <w:t xml:space="preserve"> </w:t>
      </w:r>
      <w:r>
        <w:rPr>
          <w:color w:val="000000"/>
        </w:rPr>
        <w:t>του διαλύματος</w:t>
      </w:r>
      <w:r w:rsidRPr="00820C80">
        <w:rPr>
          <w:color w:val="000000"/>
        </w:rPr>
        <w:t xml:space="preserve">. </w:t>
      </w:r>
      <w:r>
        <w:t>Πειραματικές συνθήκες: [</w:t>
      </w:r>
      <w:r>
        <w:rPr>
          <w:lang w:val="en-US"/>
        </w:rPr>
        <w:t>cefuroxime</w:t>
      </w:r>
      <w:r w:rsidRPr="00C01E51">
        <w:t>]</w:t>
      </w:r>
      <w:r w:rsidRPr="00626CB9">
        <w:rPr>
          <w:vertAlign w:val="subscript"/>
        </w:rPr>
        <w:t>0</w:t>
      </w:r>
      <w:r>
        <w:t xml:space="preserve">  = </w:t>
      </w:r>
      <w:r w:rsidRPr="003253B6">
        <w:t>1,5</w:t>
      </w:r>
      <w:r>
        <w:t>0</w:t>
      </w:r>
      <w:r w:rsidRPr="00C01E51">
        <w:t xml:space="preserve"> </w:t>
      </w:r>
      <w:r>
        <w:rPr>
          <w:lang w:val="en-US"/>
        </w:rPr>
        <w:t>mg</w:t>
      </w:r>
      <w:r w:rsidRPr="00C01E51">
        <w:t>/</w:t>
      </w:r>
      <w:r>
        <w:rPr>
          <w:lang w:val="en-US"/>
        </w:rPr>
        <w:t>L</w:t>
      </w:r>
      <w:r>
        <w:t xml:space="preserve"> </w:t>
      </w:r>
      <w:r w:rsidRPr="008B5FAF">
        <w:t>(</w:t>
      </w:r>
      <w:r w:rsidRPr="0093031A">
        <w:t>3,36 μ</w:t>
      </w:r>
      <w:r w:rsidRPr="0093031A">
        <w:rPr>
          <w:lang w:val="en-US"/>
        </w:rPr>
        <w:t>mol</w:t>
      </w:r>
      <w:r w:rsidRPr="008B5FAF">
        <w:t>/</w:t>
      </w:r>
      <w:r>
        <w:rPr>
          <w:lang w:val="en-US"/>
        </w:rPr>
        <w:t>L</w:t>
      </w:r>
      <w:r w:rsidRPr="008B5FAF">
        <w:t>)</w:t>
      </w:r>
      <w:r w:rsidRPr="000D761A">
        <w:t xml:space="preserve">, </w:t>
      </w:r>
      <w:r w:rsidRPr="00C01E51">
        <w:t>[</w:t>
      </w:r>
      <w:r>
        <w:rPr>
          <w:lang w:val="en-US"/>
        </w:rPr>
        <w:t>TiO</w:t>
      </w:r>
      <w:r w:rsidRPr="00F42433">
        <w:rPr>
          <w:vertAlign w:val="subscript"/>
        </w:rPr>
        <w:t>2</w:t>
      </w:r>
      <w:r>
        <w:t xml:space="preserve">] = </w:t>
      </w:r>
      <w:r w:rsidRPr="00C10869">
        <w:t>500</w:t>
      </w:r>
      <w:r w:rsidRPr="00C01E51">
        <w:t xml:space="preserve"> </w:t>
      </w:r>
      <w:r>
        <w:rPr>
          <w:lang w:val="en-US"/>
        </w:rPr>
        <w:t>mg</w:t>
      </w:r>
      <w:r w:rsidRPr="00C01E51">
        <w:t>/</w:t>
      </w:r>
      <w:r>
        <w:rPr>
          <w:lang w:val="en-US"/>
        </w:rPr>
        <w:t>L</w:t>
      </w:r>
      <w:r w:rsidRPr="00705339">
        <w:t>. Η διακεκομμένη γραμμή έχει σχεδιαστεί για εποπτικούς λόγους.</w:t>
      </w:r>
    </w:p>
    <w:p w:rsidR="0093031A" w:rsidRDefault="0093031A" w:rsidP="0093031A">
      <w:pPr>
        <w:spacing w:line="360" w:lineRule="auto"/>
        <w:jc w:val="both"/>
        <w:rPr>
          <w:color w:val="000000"/>
        </w:rPr>
      </w:pPr>
    </w:p>
    <w:p w:rsidR="00845A10" w:rsidRPr="00D56C2C" w:rsidRDefault="00ED4F39" w:rsidP="00311931">
      <w:pPr>
        <w:spacing w:line="360" w:lineRule="auto"/>
        <w:ind w:firstLine="720"/>
        <w:jc w:val="both"/>
        <w:rPr>
          <w:color w:val="000000"/>
        </w:rPr>
      </w:pPr>
      <w:r>
        <w:rPr>
          <w:color w:val="000000"/>
        </w:rPr>
        <w:t xml:space="preserve">Όπως φαίνεται, η αρχική ταχύτητα της αντίδρασης και η εν γένει απόδοση της φωτοκαταλυτικής διεργασίας αυξάνεται ελαφρώς σε όξινες τιμές </w:t>
      </w:r>
      <w:r>
        <w:rPr>
          <w:color w:val="000000"/>
          <w:lang w:val="en-US"/>
        </w:rPr>
        <w:t>pH</w:t>
      </w:r>
      <w:r>
        <w:rPr>
          <w:color w:val="000000"/>
        </w:rPr>
        <w:t xml:space="preserve">. Για παράδειγμα, σε </w:t>
      </w:r>
      <w:r>
        <w:rPr>
          <w:color w:val="000000"/>
          <w:lang w:val="en-US"/>
        </w:rPr>
        <w:t>pH</w:t>
      </w:r>
      <w:r w:rsidRPr="00F20F8F">
        <w:rPr>
          <w:color w:val="000000"/>
        </w:rPr>
        <w:t xml:space="preserve"> = 4 </w:t>
      </w:r>
      <w:r>
        <w:rPr>
          <w:color w:val="000000"/>
        </w:rPr>
        <w:t>η αρχική ταχύτητα της αντίδρασης βρέθηκε ίση με 0,4513 μ</w:t>
      </w:r>
      <w:r>
        <w:rPr>
          <w:color w:val="000000"/>
          <w:lang w:val="en-US"/>
        </w:rPr>
        <w:t>mol</w:t>
      </w:r>
      <w:r w:rsidRPr="00F42433">
        <w:rPr>
          <w:color w:val="000000"/>
        </w:rPr>
        <w:t>/(</w:t>
      </w:r>
      <w:r>
        <w:rPr>
          <w:color w:val="000000"/>
          <w:lang w:val="en-US"/>
        </w:rPr>
        <w:t>L</w:t>
      </w:r>
      <w:r w:rsidRPr="00F42433">
        <w:rPr>
          <w:color w:val="000000"/>
        </w:rPr>
        <w:t>·</w:t>
      </w:r>
      <w:r>
        <w:rPr>
          <w:color w:val="000000"/>
          <w:lang w:val="en-US"/>
        </w:rPr>
        <w:t>min</w:t>
      </w:r>
      <w:r w:rsidRPr="00F42433">
        <w:rPr>
          <w:color w:val="000000"/>
        </w:rPr>
        <w:t>)</w:t>
      </w:r>
      <w:r>
        <w:rPr>
          <w:color w:val="000000"/>
        </w:rPr>
        <w:t xml:space="preserve">, ενώ σε </w:t>
      </w:r>
      <w:r>
        <w:rPr>
          <w:color w:val="000000"/>
          <w:lang w:val="en-US"/>
        </w:rPr>
        <w:t>pH</w:t>
      </w:r>
      <w:r>
        <w:rPr>
          <w:color w:val="000000"/>
        </w:rPr>
        <w:t xml:space="preserve"> = 5 και </w:t>
      </w:r>
      <w:r>
        <w:rPr>
          <w:color w:val="000000"/>
          <w:lang w:val="en-US"/>
        </w:rPr>
        <w:t>pH</w:t>
      </w:r>
      <w:r>
        <w:rPr>
          <w:color w:val="000000"/>
        </w:rPr>
        <w:t xml:space="preserve"> = 6 μειώνεται στα 0,3677 μ</w:t>
      </w:r>
      <w:r>
        <w:rPr>
          <w:color w:val="000000"/>
          <w:lang w:val="en-US"/>
        </w:rPr>
        <w:t>mol</w:t>
      </w:r>
      <w:r w:rsidRPr="00F42433">
        <w:rPr>
          <w:color w:val="000000"/>
        </w:rPr>
        <w:t>/(</w:t>
      </w:r>
      <w:r>
        <w:rPr>
          <w:color w:val="000000"/>
          <w:lang w:val="en-US"/>
        </w:rPr>
        <w:t>L</w:t>
      </w:r>
      <w:r w:rsidRPr="00F42433">
        <w:rPr>
          <w:color w:val="000000"/>
        </w:rPr>
        <w:t>·</w:t>
      </w:r>
      <w:r>
        <w:rPr>
          <w:color w:val="000000"/>
          <w:lang w:val="en-US"/>
        </w:rPr>
        <w:t>min</w:t>
      </w:r>
      <w:r w:rsidRPr="00F42433">
        <w:rPr>
          <w:color w:val="000000"/>
        </w:rPr>
        <w:t>)</w:t>
      </w:r>
      <w:r>
        <w:rPr>
          <w:color w:val="000000"/>
        </w:rPr>
        <w:t xml:space="preserve"> και 0,3237 μ</w:t>
      </w:r>
      <w:r>
        <w:rPr>
          <w:color w:val="000000"/>
          <w:lang w:val="en-US"/>
        </w:rPr>
        <w:t>mol</w:t>
      </w:r>
      <w:r w:rsidRPr="00F42433">
        <w:rPr>
          <w:color w:val="000000"/>
        </w:rPr>
        <w:t>/(</w:t>
      </w:r>
      <w:r>
        <w:rPr>
          <w:color w:val="000000"/>
          <w:lang w:val="en-US"/>
        </w:rPr>
        <w:t>L</w:t>
      </w:r>
      <w:r w:rsidRPr="00F42433">
        <w:rPr>
          <w:color w:val="000000"/>
        </w:rPr>
        <w:t>·</w:t>
      </w:r>
      <w:r>
        <w:rPr>
          <w:color w:val="000000"/>
          <w:lang w:val="en-US"/>
        </w:rPr>
        <w:t>min</w:t>
      </w:r>
      <w:r w:rsidRPr="00F42433">
        <w:rPr>
          <w:color w:val="000000"/>
        </w:rPr>
        <w:t>)</w:t>
      </w:r>
      <w:r>
        <w:rPr>
          <w:color w:val="000000"/>
        </w:rPr>
        <w:t>, αντίστοιχα.</w:t>
      </w:r>
      <w:r w:rsidRPr="00F20F8F">
        <w:rPr>
          <w:color w:val="000000"/>
        </w:rPr>
        <w:t xml:space="preserve"> </w:t>
      </w:r>
      <w:r>
        <w:rPr>
          <w:color w:val="000000"/>
        </w:rPr>
        <w:t xml:space="preserve">Περαιτέρω αύξηση </w:t>
      </w:r>
      <w:r>
        <w:rPr>
          <w:color w:val="000000"/>
        </w:rPr>
        <w:lastRenderedPageBreak/>
        <w:t xml:space="preserve">του </w:t>
      </w:r>
      <w:r>
        <w:rPr>
          <w:color w:val="000000"/>
          <w:lang w:val="en-US"/>
        </w:rPr>
        <w:t>pH</w:t>
      </w:r>
      <w:r w:rsidRPr="00F20F8F">
        <w:rPr>
          <w:color w:val="000000"/>
        </w:rPr>
        <w:t xml:space="preserve"> </w:t>
      </w:r>
      <w:r>
        <w:rPr>
          <w:color w:val="000000"/>
        </w:rPr>
        <w:t>του διαλύματος από 7 σε</w:t>
      </w:r>
      <w:r w:rsidRPr="00F20F8F">
        <w:rPr>
          <w:color w:val="000000"/>
        </w:rPr>
        <w:t xml:space="preserve"> </w:t>
      </w:r>
      <w:r>
        <w:rPr>
          <w:color w:val="000000"/>
        </w:rPr>
        <w:t>9 δεν προκαλεί κάποια αξιοσημείωτη μεταβολή της αρχικής ταχύτητας της αντίδρασης.</w:t>
      </w:r>
    </w:p>
    <w:p w:rsidR="00845A10" w:rsidRPr="009565D6" w:rsidRDefault="00845A10" w:rsidP="00234996">
      <w:pPr>
        <w:spacing w:line="360" w:lineRule="auto"/>
        <w:rPr>
          <w:rFonts w:eastAsia="Calibri"/>
          <w:lang w:eastAsia="en-US"/>
        </w:rPr>
      </w:pPr>
    </w:p>
    <w:p w:rsidR="00C2368A" w:rsidRPr="00E758C3" w:rsidRDefault="002E7315" w:rsidP="00157A2E">
      <w:pPr>
        <w:pStyle w:val="2"/>
        <w:spacing w:before="0" w:line="360" w:lineRule="auto"/>
        <w:rPr>
          <w:rFonts w:ascii="Times New Roman" w:hAnsi="Times New Roman"/>
          <w:b w:val="0"/>
          <w:color w:val="000000"/>
          <w:sz w:val="24"/>
          <w:szCs w:val="24"/>
        </w:rPr>
      </w:pPr>
      <w:bookmarkStart w:id="49" w:name="_Toc432115368"/>
      <w:r w:rsidRPr="00E758C3">
        <w:rPr>
          <w:rStyle w:val="2Char"/>
          <w:rFonts w:ascii="Times New Roman" w:hAnsi="Times New Roman"/>
          <w:b/>
          <w:color w:val="000000"/>
          <w:sz w:val="24"/>
          <w:szCs w:val="24"/>
        </w:rPr>
        <w:t>Γ</w:t>
      </w:r>
      <w:r w:rsidR="009807BD" w:rsidRPr="00E758C3">
        <w:rPr>
          <w:rStyle w:val="2Char"/>
          <w:rFonts w:ascii="Times New Roman" w:hAnsi="Times New Roman"/>
          <w:b/>
          <w:color w:val="000000"/>
          <w:sz w:val="24"/>
          <w:szCs w:val="24"/>
        </w:rPr>
        <w:t>.</w:t>
      </w:r>
      <w:r w:rsidR="00AF57A4" w:rsidRPr="00AF57A4">
        <w:rPr>
          <w:rStyle w:val="2Char"/>
          <w:rFonts w:ascii="Times New Roman" w:hAnsi="Times New Roman"/>
          <w:b/>
          <w:color w:val="000000"/>
          <w:sz w:val="24"/>
          <w:szCs w:val="24"/>
        </w:rPr>
        <w:t>7</w:t>
      </w:r>
      <w:r w:rsidR="00E758C3">
        <w:rPr>
          <w:rStyle w:val="2Char"/>
          <w:rFonts w:ascii="Times New Roman" w:hAnsi="Times New Roman"/>
          <w:b/>
          <w:color w:val="000000"/>
          <w:sz w:val="24"/>
          <w:szCs w:val="24"/>
        </w:rPr>
        <w:t>.</w:t>
      </w:r>
      <w:r w:rsidR="006B4B5C" w:rsidRPr="00E758C3">
        <w:rPr>
          <w:rStyle w:val="2Char"/>
          <w:rFonts w:ascii="Times New Roman" w:hAnsi="Times New Roman"/>
          <w:b/>
          <w:color w:val="000000"/>
          <w:sz w:val="24"/>
          <w:szCs w:val="24"/>
        </w:rPr>
        <w:t xml:space="preserve"> Επίδραση της </w:t>
      </w:r>
      <w:r w:rsidR="007641D6">
        <w:rPr>
          <w:rStyle w:val="2Char"/>
          <w:rFonts w:ascii="Times New Roman" w:hAnsi="Times New Roman"/>
          <w:b/>
          <w:color w:val="000000"/>
          <w:sz w:val="24"/>
          <w:szCs w:val="24"/>
        </w:rPr>
        <w:t xml:space="preserve">αρχικής </w:t>
      </w:r>
      <w:r w:rsidR="006B4B5C" w:rsidRPr="00E758C3">
        <w:rPr>
          <w:rStyle w:val="2Char"/>
          <w:rFonts w:ascii="Times New Roman" w:hAnsi="Times New Roman"/>
          <w:b/>
          <w:color w:val="000000"/>
          <w:sz w:val="24"/>
          <w:szCs w:val="24"/>
        </w:rPr>
        <w:t xml:space="preserve">συγκέντρωσης </w:t>
      </w:r>
      <w:bookmarkEnd w:id="49"/>
      <w:r w:rsidR="00E758C3">
        <w:rPr>
          <w:rStyle w:val="2Char"/>
          <w:rFonts w:ascii="Times New Roman" w:hAnsi="Times New Roman"/>
          <w:b/>
          <w:color w:val="000000"/>
          <w:sz w:val="24"/>
          <w:szCs w:val="24"/>
        </w:rPr>
        <w:t xml:space="preserve">της </w:t>
      </w:r>
      <w:r w:rsidR="00E758C3">
        <w:rPr>
          <w:rStyle w:val="2Char"/>
          <w:rFonts w:ascii="Times New Roman" w:hAnsi="Times New Roman"/>
          <w:b/>
          <w:color w:val="000000"/>
          <w:sz w:val="24"/>
          <w:szCs w:val="24"/>
          <w:lang w:val="en-US"/>
        </w:rPr>
        <w:t>cefuroxime</w:t>
      </w:r>
    </w:p>
    <w:p w:rsidR="005C12C5" w:rsidRDefault="0046620E" w:rsidP="005C12C5">
      <w:pPr>
        <w:spacing w:line="360" w:lineRule="auto"/>
        <w:ind w:firstLine="720"/>
        <w:jc w:val="both"/>
        <w:rPr>
          <w:color w:val="000000"/>
        </w:rPr>
      </w:pPr>
      <w:r>
        <w:rPr>
          <w:color w:val="000000"/>
        </w:rPr>
        <w:t xml:space="preserve">Σε περαιτέρω πειράματα, διερευνήθηκε η επίδραση της </w:t>
      </w:r>
      <w:r w:rsidR="007641D6">
        <w:rPr>
          <w:color w:val="000000"/>
        </w:rPr>
        <w:t xml:space="preserve">αρχικής συγκέντρωσης της </w:t>
      </w:r>
      <w:r w:rsidR="007641D6">
        <w:rPr>
          <w:color w:val="000000"/>
          <w:lang w:val="en-US"/>
        </w:rPr>
        <w:t>cefuroxime</w:t>
      </w:r>
      <w:r w:rsidR="009C4D04">
        <w:rPr>
          <w:color w:val="000000"/>
        </w:rPr>
        <w:t xml:space="preserve"> </w:t>
      </w:r>
      <w:r w:rsidR="007641D6">
        <w:rPr>
          <w:color w:val="000000"/>
        </w:rPr>
        <w:t>στην απόδοση της φωτοκαταλυτικής</w:t>
      </w:r>
      <w:r>
        <w:rPr>
          <w:color w:val="000000"/>
        </w:rPr>
        <w:t xml:space="preserve"> διεργασίας διατηρώντας σταθερή τη συγκέντρωση του καταλύτη. Για το </w:t>
      </w:r>
      <w:r w:rsidR="003A5096">
        <w:rPr>
          <w:color w:val="000000"/>
        </w:rPr>
        <w:t xml:space="preserve">σκοπό αυτό πραγματοποιήθηκαν </w:t>
      </w:r>
      <w:r w:rsidR="007641D6">
        <w:rPr>
          <w:color w:val="000000"/>
        </w:rPr>
        <w:t>πειράματα φωτοκαταλυτικής</w:t>
      </w:r>
      <w:r w:rsidR="003A5096">
        <w:rPr>
          <w:color w:val="000000"/>
        </w:rPr>
        <w:t xml:space="preserve"> διάσπασης της </w:t>
      </w:r>
      <w:r w:rsidR="007641D6">
        <w:rPr>
          <w:color w:val="000000"/>
          <w:lang w:val="en-US"/>
        </w:rPr>
        <w:t>cefuroxime</w:t>
      </w:r>
      <w:r w:rsidR="003A5096">
        <w:rPr>
          <w:color w:val="000000"/>
        </w:rPr>
        <w:t xml:space="preserve"> σε υδατικά διαλύματα </w:t>
      </w:r>
      <w:r w:rsidR="007641D6">
        <w:rPr>
          <w:color w:val="000000"/>
        </w:rPr>
        <w:t xml:space="preserve">σε </w:t>
      </w:r>
      <w:r w:rsidR="007641D6">
        <w:rPr>
          <w:color w:val="000000"/>
          <w:lang w:val="en-US"/>
        </w:rPr>
        <w:t>pH</w:t>
      </w:r>
      <w:r w:rsidR="007641D6" w:rsidRPr="007641D6">
        <w:rPr>
          <w:color w:val="000000"/>
        </w:rPr>
        <w:t xml:space="preserve"> = 7 </w:t>
      </w:r>
      <w:r w:rsidR="007641D6">
        <w:rPr>
          <w:color w:val="000000"/>
        </w:rPr>
        <w:t>και</w:t>
      </w:r>
      <w:r w:rsidR="003A5096">
        <w:rPr>
          <w:color w:val="000000"/>
        </w:rPr>
        <w:t xml:space="preserve"> συγκέντρωση καταλύτη ίση με </w:t>
      </w:r>
      <w:r w:rsidR="009C4D04">
        <w:rPr>
          <w:color w:val="000000"/>
        </w:rPr>
        <w:t>500</w:t>
      </w:r>
      <w:r w:rsidR="003A5096">
        <w:rPr>
          <w:color w:val="000000"/>
        </w:rPr>
        <w:t xml:space="preserve"> </w:t>
      </w:r>
      <w:r w:rsidR="003A5096">
        <w:rPr>
          <w:color w:val="000000"/>
          <w:lang w:val="en-US"/>
        </w:rPr>
        <w:t>mg</w:t>
      </w:r>
      <w:r w:rsidR="003A5096" w:rsidRPr="003A5096">
        <w:rPr>
          <w:color w:val="000000"/>
        </w:rPr>
        <w:t>/</w:t>
      </w:r>
      <w:r w:rsidR="003A5096">
        <w:rPr>
          <w:color w:val="000000"/>
          <w:lang w:val="en-US"/>
        </w:rPr>
        <w:t>L</w:t>
      </w:r>
      <w:r w:rsidR="007641D6">
        <w:rPr>
          <w:color w:val="000000"/>
        </w:rPr>
        <w:t xml:space="preserve">, </w:t>
      </w:r>
      <w:r w:rsidR="003A5096">
        <w:rPr>
          <w:color w:val="000000"/>
        </w:rPr>
        <w:t xml:space="preserve">ενώ η συγκέντρωση της </w:t>
      </w:r>
      <w:r w:rsidR="007641D6">
        <w:rPr>
          <w:color w:val="000000"/>
          <w:lang w:val="en-US"/>
        </w:rPr>
        <w:t>cefuroxime</w:t>
      </w:r>
      <w:r w:rsidR="003A5096">
        <w:rPr>
          <w:color w:val="000000"/>
        </w:rPr>
        <w:t xml:space="preserve"> μεταβλήθηκε από </w:t>
      </w:r>
      <w:r w:rsidR="00D56C2C">
        <w:rPr>
          <w:color w:val="000000"/>
        </w:rPr>
        <w:t>0,</w:t>
      </w:r>
      <w:r w:rsidR="00D56C2C" w:rsidRPr="00D56C2C">
        <w:rPr>
          <w:color w:val="000000"/>
        </w:rPr>
        <w:t>226</w:t>
      </w:r>
      <w:r w:rsidR="009C4D04">
        <w:rPr>
          <w:color w:val="000000"/>
        </w:rPr>
        <w:t xml:space="preserve"> </w:t>
      </w:r>
      <w:r w:rsidR="003A5096">
        <w:rPr>
          <w:color w:val="000000"/>
          <w:lang w:val="en-US"/>
        </w:rPr>
        <w:t>mg</w:t>
      </w:r>
      <w:r w:rsidR="003A5096" w:rsidRPr="003A5096">
        <w:rPr>
          <w:color w:val="000000"/>
        </w:rPr>
        <w:t>/</w:t>
      </w:r>
      <w:r w:rsidR="003A5096">
        <w:rPr>
          <w:color w:val="000000"/>
          <w:lang w:val="en-US"/>
        </w:rPr>
        <w:t>L</w:t>
      </w:r>
      <w:r w:rsidR="00F42433" w:rsidRPr="00F42433">
        <w:rPr>
          <w:color w:val="000000"/>
        </w:rPr>
        <w:t xml:space="preserve"> </w:t>
      </w:r>
      <w:r w:rsidR="00D56C2C" w:rsidRPr="008B5FAF">
        <w:t>(</w:t>
      </w:r>
      <w:r w:rsidR="00D56C2C" w:rsidRPr="00D56C2C">
        <w:t>0</w:t>
      </w:r>
      <w:r w:rsidR="00D56C2C">
        <w:t>,</w:t>
      </w:r>
      <w:r w:rsidR="00D56C2C" w:rsidRPr="00D56C2C">
        <w:t>505</w:t>
      </w:r>
      <w:r w:rsidR="00D56C2C" w:rsidRPr="0093031A">
        <w:t xml:space="preserve"> μ</w:t>
      </w:r>
      <w:r w:rsidR="00D56C2C" w:rsidRPr="0093031A">
        <w:rPr>
          <w:lang w:val="en-US"/>
        </w:rPr>
        <w:t>mol</w:t>
      </w:r>
      <w:r w:rsidR="00D56C2C" w:rsidRPr="008B5FAF">
        <w:t>/</w:t>
      </w:r>
      <w:r w:rsidR="00D56C2C">
        <w:rPr>
          <w:lang w:val="en-US"/>
        </w:rPr>
        <w:t>L</w:t>
      </w:r>
      <w:r w:rsidR="00D56C2C" w:rsidRPr="008B5FAF">
        <w:t>)</w:t>
      </w:r>
      <w:r w:rsidR="00D56C2C" w:rsidRPr="00D56C2C">
        <w:t xml:space="preserve"> </w:t>
      </w:r>
      <w:r w:rsidR="003A5096">
        <w:rPr>
          <w:color w:val="000000"/>
        </w:rPr>
        <w:t xml:space="preserve">έως </w:t>
      </w:r>
      <w:r w:rsidR="00D56C2C">
        <w:rPr>
          <w:color w:val="000000"/>
        </w:rPr>
        <w:t>3</w:t>
      </w:r>
      <w:r w:rsidR="00D56C2C" w:rsidRPr="00D56C2C">
        <w:rPr>
          <w:color w:val="000000"/>
        </w:rPr>
        <w:t>,835</w:t>
      </w:r>
      <w:r w:rsidR="0012175F">
        <w:rPr>
          <w:color w:val="000000"/>
        </w:rPr>
        <w:t xml:space="preserve"> </w:t>
      </w:r>
      <w:r w:rsidR="0012175F">
        <w:rPr>
          <w:color w:val="000000"/>
          <w:lang w:val="en-US"/>
        </w:rPr>
        <w:t>mg</w:t>
      </w:r>
      <w:r w:rsidR="0012175F" w:rsidRPr="003A5096">
        <w:rPr>
          <w:color w:val="000000"/>
        </w:rPr>
        <w:t>/</w:t>
      </w:r>
      <w:r w:rsidR="0012175F">
        <w:rPr>
          <w:color w:val="000000"/>
          <w:lang w:val="en-US"/>
        </w:rPr>
        <w:t>L</w:t>
      </w:r>
      <w:r w:rsidR="00D56C2C" w:rsidRPr="00D56C2C">
        <w:rPr>
          <w:color w:val="000000"/>
        </w:rPr>
        <w:t xml:space="preserve"> </w:t>
      </w:r>
      <w:r w:rsidR="00D56C2C" w:rsidRPr="008B5FAF">
        <w:t>(</w:t>
      </w:r>
      <w:r w:rsidR="00D56C2C" w:rsidRPr="00D56C2C">
        <w:t>8</w:t>
      </w:r>
      <w:r w:rsidR="00D56C2C">
        <w:t>,5</w:t>
      </w:r>
      <w:r w:rsidR="00D56C2C" w:rsidRPr="00D56C2C">
        <w:t>92</w:t>
      </w:r>
      <w:r w:rsidR="00D56C2C" w:rsidRPr="0093031A">
        <w:t xml:space="preserve"> μ</w:t>
      </w:r>
      <w:r w:rsidR="00D56C2C" w:rsidRPr="0093031A">
        <w:rPr>
          <w:lang w:val="en-US"/>
        </w:rPr>
        <w:t>mol</w:t>
      </w:r>
      <w:r w:rsidR="00D56C2C" w:rsidRPr="008B5FAF">
        <w:t>/</w:t>
      </w:r>
      <w:r w:rsidR="00D56C2C">
        <w:rPr>
          <w:lang w:val="en-US"/>
        </w:rPr>
        <w:t>L</w:t>
      </w:r>
      <w:r w:rsidR="00D56C2C" w:rsidRPr="008B5FAF">
        <w:t>)</w:t>
      </w:r>
      <w:r w:rsidR="003A5096" w:rsidRPr="003A5096">
        <w:rPr>
          <w:color w:val="000000"/>
        </w:rPr>
        <w:t>.</w:t>
      </w:r>
      <w:r w:rsidR="007641D6">
        <w:rPr>
          <w:color w:val="000000"/>
        </w:rPr>
        <w:t xml:space="preserve"> </w:t>
      </w:r>
      <w:r w:rsidR="003A5096">
        <w:rPr>
          <w:color w:val="000000"/>
        </w:rPr>
        <w:t xml:space="preserve">Τα αποτελέσματα των πειραμάτων αυτών </w:t>
      </w:r>
      <w:r w:rsidR="00BA3C51">
        <w:rPr>
          <w:color w:val="000000"/>
        </w:rPr>
        <w:t>φαίνονται στο Σ</w:t>
      </w:r>
      <w:r w:rsidR="00F63DB9">
        <w:rPr>
          <w:color w:val="000000"/>
        </w:rPr>
        <w:t>χήμα Γ.</w:t>
      </w:r>
      <w:r w:rsidR="007641D6">
        <w:rPr>
          <w:color w:val="000000"/>
        </w:rPr>
        <w:t>13</w:t>
      </w:r>
      <w:r w:rsidR="00DA543B">
        <w:rPr>
          <w:color w:val="000000"/>
        </w:rPr>
        <w:t>.</w:t>
      </w:r>
    </w:p>
    <w:p w:rsidR="00BA0F27" w:rsidRPr="00BA0F27" w:rsidRDefault="00BA0F27" w:rsidP="005C12C5">
      <w:pPr>
        <w:spacing w:line="360" w:lineRule="auto"/>
        <w:ind w:firstLine="720"/>
        <w:jc w:val="both"/>
        <w:rPr>
          <w:color w:val="000000"/>
        </w:rPr>
      </w:pPr>
      <w:r>
        <w:rPr>
          <w:color w:val="000000"/>
        </w:rPr>
        <w:t xml:space="preserve">Επιπλέον, στον παρακάτω Πίνακα Γ.3 συνοψίζονται οι αρχικές ταχύτητες της αντίδρασης για τη φωτοκαταλυτική διάσπαση της </w:t>
      </w:r>
      <w:r>
        <w:rPr>
          <w:color w:val="000000"/>
          <w:lang w:val="en-US"/>
        </w:rPr>
        <w:t>cefuroxime</w:t>
      </w:r>
      <w:r>
        <w:rPr>
          <w:color w:val="000000"/>
        </w:rPr>
        <w:t xml:space="preserve">  συναρτήσει της συγκέντρωσης ισορροπίας της </w:t>
      </w:r>
      <w:r>
        <w:rPr>
          <w:color w:val="000000"/>
          <w:lang w:val="en-US"/>
        </w:rPr>
        <w:t>cefuroxime</w:t>
      </w:r>
      <w:r>
        <w:rPr>
          <w:color w:val="000000"/>
        </w:rPr>
        <w:t>. Οι αρχικές αυτές ταχύτητες υπολογίστηκαν προσαρμόζοντας ένα πολυώνυμο 2</w:t>
      </w:r>
      <w:r w:rsidRPr="00820C80">
        <w:rPr>
          <w:color w:val="000000"/>
          <w:vertAlign w:val="superscript"/>
        </w:rPr>
        <w:t>ου</w:t>
      </w:r>
      <w:r>
        <w:rPr>
          <w:color w:val="000000"/>
        </w:rPr>
        <w:t xml:space="preserve"> βαθμού στα πειραματικά αποτελέσματα και υπολογίζοντας την παράγωγο του πολυωνύμου τη χρονική στιγμή μηδέν. </w:t>
      </w:r>
      <w:r w:rsidRPr="00BA0F27">
        <w:rPr>
          <w:color w:val="000000"/>
        </w:rPr>
        <w:t xml:space="preserve">Σε όλες τις περιπτώσεις, ο συντελεστής συσχέτισης του εκάστοτε πολυωνύμου ήταν μεγαλύτερος του </w:t>
      </w:r>
      <w:r w:rsidRPr="00D556C7">
        <w:rPr>
          <w:color w:val="000000"/>
        </w:rPr>
        <w:t>0,99</w:t>
      </w:r>
      <w:r>
        <w:rPr>
          <w:color w:val="000000"/>
        </w:rPr>
        <w:t xml:space="preserve">. Επιπλέον, σε όλες τις περιπτώσεις το πολυώνυμο έδινε με πολύ μεγάλη ακρίβεια την εκάστοτε συγκέντρωση ισορροπίας της </w:t>
      </w:r>
      <w:r>
        <w:rPr>
          <w:color w:val="000000"/>
          <w:lang w:val="en-US"/>
        </w:rPr>
        <w:t>cefuroxime</w:t>
      </w:r>
      <w:r>
        <w:rPr>
          <w:color w:val="000000"/>
        </w:rPr>
        <w:t>.</w:t>
      </w:r>
    </w:p>
    <w:p w:rsidR="00BA0F27" w:rsidRDefault="00BA0F27" w:rsidP="005C12C5">
      <w:pPr>
        <w:spacing w:line="360" w:lineRule="auto"/>
        <w:jc w:val="both"/>
        <w:rPr>
          <w:color w:val="000000"/>
        </w:rPr>
      </w:pPr>
    </w:p>
    <w:p w:rsidR="005C12C5" w:rsidRPr="00820C80" w:rsidRDefault="005C12C5" w:rsidP="005C12C5">
      <w:pPr>
        <w:spacing w:line="360" w:lineRule="auto"/>
        <w:jc w:val="both"/>
        <w:rPr>
          <w:color w:val="000000"/>
        </w:rPr>
      </w:pPr>
      <w:r>
        <w:rPr>
          <w:b/>
          <w:color w:val="000000"/>
        </w:rPr>
        <w:t>Πίνακας Γ.3.</w:t>
      </w:r>
      <w:r>
        <w:rPr>
          <w:color w:val="000000"/>
        </w:rPr>
        <w:t xml:space="preserve"> Κινητική της φωτοκαταλυτικής διάσπασης της </w:t>
      </w:r>
      <w:r w:rsidR="0058249F">
        <w:rPr>
          <w:color w:val="000000"/>
          <w:lang w:val="en-US"/>
        </w:rPr>
        <w:t>cefuroxime</w:t>
      </w:r>
      <w:r w:rsidRPr="00820C80">
        <w:rPr>
          <w:color w:val="000000"/>
        </w:rPr>
        <w:t xml:space="preserve">. </w:t>
      </w:r>
      <w:r>
        <w:t xml:space="preserve">Πειραματικές συνθήκες: </w:t>
      </w:r>
      <w:r>
        <w:rPr>
          <w:lang w:val="en-US"/>
        </w:rPr>
        <w:t>pH</w:t>
      </w:r>
      <w:r w:rsidRPr="000D761A">
        <w:t xml:space="preserve"> = 7, </w:t>
      </w:r>
      <w:r w:rsidRPr="00C01E51">
        <w:t>[</w:t>
      </w:r>
      <w:r>
        <w:rPr>
          <w:lang w:val="en-US"/>
        </w:rPr>
        <w:t>TiO</w:t>
      </w:r>
      <w:r w:rsidRPr="008F6F60">
        <w:rPr>
          <w:vertAlign w:val="subscript"/>
        </w:rPr>
        <w:t>2</w:t>
      </w:r>
      <w:r>
        <w:t xml:space="preserve">] = </w:t>
      </w:r>
      <w:r w:rsidRPr="00B4785D">
        <w:t>500</w:t>
      </w:r>
      <w:r w:rsidRPr="00C01E51">
        <w:t xml:space="preserve"> </w:t>
      </w:r>
      <w:r>
        <w:rPr>
          <w:lang w:val="en-US"/>
        </w:rPr>
        <w:t>mg</w:t>
      </w:r>
      <w:r w:rsidRPr="00C01E51">
        <w:t>/</w:t>
      </w:r>
      <w:r>
        <w:rPr>
          <w:lang w:val="en-US"/>
        </w:rPr>
        <w:t>L</w:t>
      </w:r>
      <w:r>
        <w:t>.</w:t>
      </w:r>
    </w:p>
    <w:tbl>
      <w:tblPr>
        <w:tblW w:w="0" w:type="auto"/>
        <w:jc w:val="center"/>
        <w:tblLook w:val="01E0"/>
      </w:tblPr>
      <w:tblGrid>
        <w:gridCol w:w="2393"/>
        <w:gridCol w:w="2393"/>
      </w:tblGrid>
      <w:tr w:rsidR="0058249F" w:rsidRPr="00853ACB" w:rsidTr="003A0277">
        <w:trPr>
          <w:jc w:val="center"/>
        </w:trPr>
        <w:tc>
          <w:tcPr>
            <w:tcW w:w="2393" w:type="dxa"/>
            <w:tcBorders>
              <w:top w:val="single" w:sz="8" w:space="0" w:color="auto"/>
              <w:bottom w:val="single" w:sz="8" w:space="0" w:color="auto"/>
            </w:tcBorders>
            <w:shd w:val="clear" w:color="auto" w:fill="auto"/>
          </w:tcPr>
          <w:p w:rsidR="0058249F" w:rsidRPr="005C12C5" w:rsidRDefault="0058249F" w:rsidP="003A0277">
            <w:pPr>
              <w:jc w:val="center"/>
              <w:rPr>
                <w:color w:val="000000"/>
              </w:rPr>
            </w:pPr>
            <w:r w:rsidRPr="00853ACB">
              <w:rPr>
                <w:color w:val="000000"/>
                <w:lang w:val="en-US"/>
              </w:rPr>
              <w:t>C</w:t>
            </w:r>
            <w:r w:rsidRPr="00853ACB">
              <w:rPr>
                <w:color w:val="000000"/>
                <w:vertAlign w:val="subscript"/>
                <w:lang w:val="en-US"/>
              </w:rPr>
              <w:t>eq</w:t>
            </w:r>
            <w:r w:rsidRPr="00853ACB">
              <w:rPr>
                <w:color w:val="000000"/>
              </w:rPr>
              <w:t>, μ</w:t>
            </w:r>
            <w:r w:rsidRPr="00853ACB">
              <w:rPr>
                <w:color w:val="000000"/>
                <w:lang w:val="en-US"/>
              </w:rPr>
              <w:t>mol</w:t>
            </w:r>
            <w:r w:rsidRPr="00853ACB">
              <w:rPr>
                <w:color w:val="000000"/>
              </w:rPr>
              <w:t>/</w:t>
            </w:r>
            <w:r w:rsidRPr="00853ACB">
              <w:rPr>
                <w:color w:val="000000"/>
                <w:lang w:val="en-US"/>
              </w:rPr>
              <w:t>L</w:t>
            </w:r>
          </w:p>
        </w:tc>
        <w:tc>
          <w:tcPr>
            <w:tcW w:w="2393" w:type="dxa"/>
            <w:tcBorders>
              <w:top w:val="single" w:sz="8" w:space="0" w:color="auto"/>
              <w:bottom w:val="single" w:sz="8" w:space="0" w:color="auto"/>
            </w:tcBorders>
            <w:shd w:val="clear" w:color="auto" w:fill="auto"/>
          </w:tcPr>
          <w:p w:rsidR="0058249F" w:rsidRPr="005C12C5" w:rsidRDefault="0058249F" w:rsidP="003A0277">
            <w:pPr>
              <w:jc w:val="center"/>
              <w:rPr>
                <w:color w:val="000000"/>
              </w:rPr>
            </w:pPr>
            <w:r w:rsidRPr="00853ACB">
              <w:rPr>
                <w:color w:val="000000"/>
                <w:lang w:val="en-US"/>
              </w:rPr>
              <w:t>r</w:t>
            </w:r>
            <w:r w:rsidRPr="005C12C5">
              <w:rPr>
                <w:color w:val="000000"/>
                <w:vertAlign w:val="subscript"/>
              </w:rPr>
              <w:t>0</w:t>
            </w:r>
            <w:r w:rsidRPr="005C12C5">
              <w:rPr>
                <w:color w:val="000000"/>
              </w:rPr>
              <w:t xml:space="preserve">, </w:t>
            </w:r>
            <w:r w:rsidRPr="00853ACB">
              <w:rPr>
                <w:color w:val="000000"/>
              </w:rPr>
              <w:t>μ</w:t>
            </w:r>
            <w:r w:rsidRPr="00853ACB">
              <w:rPr>
                <w:color w:val="000000"/>
                <w:lang w:val="en-US"/>
              </w:rPr>
              <w:t>mol</w:t>
            </w:r>
            <w:r w:rsidRPr="005C12C5">
              <w:rPr>
                <w:color w:val="000000"/>
              </w:rPr>
              <w:t>/(</w:t>
            </w:r>
            <w:r w:rsidRPr="00853ACB">
              <w:rPr>
                <w:color w:val="000000"/>
                <w:lang w:val="en-US"/>
              </w:rPr>
              <w:t>L</w:t>
            </w:r>
            <w:r w:rsidRPr="005C12C5">
              <w:rPr>
                <w:color w:val="000000"/>
              </w:rPr>
              <w:t>·</w:t>
            </w:r>
            <w:r w:rsidRPr="00853ACB">
              <w:rPr>
                <w:color w:val="000000"/>
                <w:lang w:val="en-US"/>
              </w:rPr>
              <w:t>min</w:t>
            </w:r>
            <w:r w:rsidRPr="005C12C5">
              <w:rPr>
                <w:color w:val="000000"/>
              </w:rPr>
              <w:t>)</w:t>
            </w:r>
          </w:p>
        </w:tc>
      </w:tr>
      <w:tr w:rsidR="0058249F" w:rsidRPr="00853ACB" w:rsidTr="003A0277">
        <w:trPr>
          <w:jc w:val="center"/>
        </w:trPr>
        <w:tc>
          <w:tcPr>
            <w:tcW w:w="2393" w:type="dxa"/>
            <w:tcBorders>
              <w:top w:val="single" w:sz="8" w:space="0" w:color="auto"/>
            </w:tcBorders>
            <w:shd w:val="clear" w:color="auto" w:fill="auto"/>
          </w:tcPr>
          <w:p w:rsidR="0058249F" w:rsidRPr="0058249F" w:rsidRDefault="00111FD2" w:rsidP="003A0277">
            <w:pPr>
              <w:autoSpaceDE w:val="0"/>
              <w:autoSpaceDN w:val="0"/>
              <w:adjustRightInd w:val="0"/>
              <w:jc w:val="center"/>
              <w:rPr>
                <w:color w:val="000000"/>
              </w:rPr>
            </w:pPr>
            <w:r>
              <w:rPr>
                <w:color w:val="000000"/>
              </w:rPr>
              <w:t>0,505</w:t>
            </w:r>
          </w:p>
        </w:tc>
        <w:tc>
          <w:tcPr>
            <w:tcW w:w="2393" w:type="dxa"/>
            <w:tcBorders>
              <w:top w:val="single" w:sz="8" w:space="0" w:color="auto"/>
            </w:tcBorders>
            <w:shd w:val="clear" w:color="auto" w:fill="auto"/>
          </w:tcPr>
          <w:p w:rsidR="0058249F" w:rsidRPr="0058249F" w:rsidRDefault="00111FD2" w:rsidP="003A0277">
            <w:pPr>
              <w:autoSpaceDE w:val="0"/>
              <w:autoSpaceDN w:val="0"/>
              <w:adjustRightInd w:val="0"/>
              <w:jc w:val="center"/>
              <w:rPr>
                <w:color w:val="000000"/>
              </w:rPr>
            </w:pPr>
            <w:r>
              <w:rPr>
                <w:color w:val="000000"/>
              </w:rPr>
              <w:t>0,127</w:t>
            </w:r>
          </w:p>
        </w:tc>
      </w:tr>
      <w:tr w:rsidR="0058249F" w:rsidRPr="00853ACB" w:rsidTr="003A0277">
        <w:trPr>
          <w:jc w:val="center"/>
        </w:trPr>
        <w:tc>
          <w:tcPr>
            <w:tcW w:w="2393" w:type="dxa"/>
            <w:shd w:val="clear" w:color="auto" w:fill="auto"/>
          </w:tcPr>
          <w:p w:rsidR="0058249F" w:rsidRPr="0058249F" w:rsidRDefault="0058249F" w:rsidP="003A0277">
            <w:pPr>
              <w:autoSpaceDE w:val="0"/>
              <w:autoSpaceDN w:val="0"/>
              <w:adjustRightInd w:val="0"/>
              <w:jc w:val="center"/>
              <w:rPr>
                <w:color w:val="000000"/>
              </w:rPr>
            </w:pPr>
            <w:r w:rsidRPr="0058249F">
              <w:rPr>
                <w:color w:val="000000"/>
              </w:rPr>
              <w:t>0,63</w:t>
            </w:r>
            <w:r w:rsidR="00111FD2">
              <w:rPr>
                <w:color w:val="000000"/>
              </w:rPr>
              <w:t>3</w:t>
            </w:r>
          </w:p>
        </w:tc>
        <w:tc>
          <w:tcPr>
            <w:tcW w:w="2393" w:type="dxa"/>
            <w:shd w:val="clear" w:color="auto" w:fill="auto"/>
          </w:tcPr>
          <w:p w:rsidR="0058249F" w:rsidRPr="0058249F" w:rsidRDefault="00111FD2" w:rsidP="003A0277">
            <w:pPr>
              <w:autoSpaceDE w:val="0"/>
              <w:autoSpaceDN w:val="0"/>
              <w:adjustRightInd w:val="0"/>
              <w:jc w:val="center"/>
              <w:rPr>
                <w:color w:val="000000"/>
              </w:rPr>
            </w:pPr>
            <w:r>
              <w:rPr>
                <w:color w:val="000000"/>
              </w:rPr>
              <w:t>0,207</w:t>
            </w:r>
          </w:p>
        </w:tc>
      </w:tr>
      <w:tr w:rsidR="0058249F" w:rsidRPr="00853ACB" w:rsidTr="003A0277">
        <w:trPr>
          <w:jc w:val="center"/>
        </w:trPr>
        <w:tc>
          <w:tcPr>
            <w:tcW w:w="2393" w:type="dxa"/>
            <w:shd w:val="clear" w:color="auto" w:fill="auto"/>
          </w:tcPr>
          <w:p w:rsidR="0058249F" w:rsidRPr="0058249F" w:rsidRDefault="00111FD2" w:rsidP="003A0277">
            <w:pPr>
              <w:autoSpaceDE w:val="0"/>
              <w:autoSpaceDN w:val="0"/>
              <w:adjustRightInd w:val="0"/>
              <w:jc w:val="center"/>
              <w:rPr>
                <w:color w:val="000000"/>
              </w:rPr>
            </w:pPr>
            <w:r>
              <w:rPr>
                <w:color w:val="000000"/>
              </w:rPr>
              <w:t>0,916</w:t>
            </w:r>
          </w:p>
        </w:tc>
        <w:tc>
          <w:tcPr>
            <w:tcW w:w="2393" w:type="dxa"/>
            <w:shd w:val="clear" w:color="auto" w:fill="auto"/>
          </w:tcPr>
          <w:p w:rsidR="0058249F" w:rsidRPr="0058249F" w:rsidRDefault="00111FD2" w:rsidP="003A0277">
            <w:pPr>
              <w:autoSpaceDE w:val="0"/>
              <w:autoSpaceDN w:val="0"/>
              <w:adjustRightInd w:val="0"/>
              <w:jc w:val="center"/>
              <w:rPr>
                <w:color w:val="000000"/>
              </w:rPr>
            </w:pPr>
            <w:r>
              <w:rPr>
                <w:color w:val="000000"/>
              </w:rPr>
              <w:t>0,228</w:t>
            </w:r>
          </w:p>
        </w:tc>
      </w:tr>
      <w:tr w:rsidR="0058249F" w:rsidRPr="00853ACB" w:rsidTr="003A0277">
        <w:trPr>
          <w:jc w:val="center"/>
        </w:trPr>
        <w:tc>
          <w:tcPr>
            <w:tcW w:w="2393" w:type="dxa"/>
            <w:shd w:val="clear" w:color="auto" w:fill="auto"/>
          </w:tcPr>
          <w:p w:rsidR="0058249F" w:rsidRPr="0058249F" w:rsidRDefault="00111FD2" w:rsidP="003A0277">
            <w:pPr>
              <w:autoSpaceDE w:val="0"/>
              <w:autoSpaceDN w:val="0"/>
              <w:adjustRightInd w:val="0"/>
              <w:jc w:val="center"/>
              <w:rPr>
                <w:color w:val="000000"/>
              </w:rPr>
            </w:pPr>
            <w:r>
              <w:rPr>
                <w:color w:val="000000"/>
              </w:rPr>
              <w:t>1,089</w:t>
            </w:r>
          </w:p>
        </w:tc>
        <w:tc>
          <w:tcPr>
            <w:tcW w:w="2393" w:type="dxa"/>
            <w:shd w:val="clear" w:color="auto" w:fill="auto"/>
          </w:tcPr>
          <w:p w:rsidR="0058249F" w:rsidRPr="0058249F" w:rsidRDefault="00111FD2" w:rsidP="003A0277">
            <w:pPr>
              <w:autoSpaceDE w:val="0"/>
              <w:autoSpaceDN w:val="0"/>
              <w:adjustRightInd w:val="0"/>
              <w:jc w:val="center"/>
              <w:rPr>
                <w:color w:val="000000"/>
              </w:rPr>
            </w:pPr>
            <w:r>
              <w:rPr>
                <w:color w:val="000000"/>
              </w:rPr>
              <w:t>0,325</w:t>
            </w:r>
          </w:p>
        </w:tc>
      </w:tr>
      <w:tr w:rsidR="0058249F" w:rsidRPr="00853ACB" w:rsidTr="00111FD2">
        <w:trPr>
          <w:jc w:val="center"/>
        </w:trPr>
        <w:tc>
          <w:tcPr>
            <w:tcW w:w="2393" w:type="dxa"/>
            <w:shd w:val="clear" w:color="auto" w:fill="auto"/>
          </w:tcPr>
          <w:p w:rsidR="0058249F" w:rsidRPr="0058249F" w:rsidRDefault="0058249F" w:rsidP="003A0277">
            <w:pPr>
              <w:autoSpaceDE w:val="0"/>
              <w:autoSpaceDN w:val="0"/>
              <w:adjustRightInd w:val="0"/>
              <w:jc w:val="center"/>
              <w:rPr>
                <w:color w:val="000000"/>
              </w:rPr>
            </w:pPr>
            <w:r w:rsidRPr="0058249F">
              <w:rPr>
                <w:color w:val="000000"/>
              </w:rPr>
              <w:t>1,75</w:t>
            </w:r>
            <w:r w:rsidR="00111FD2">
              <w:rPr>
                <w:color w:val="000000"/>
              </w:rPr>
              <w:t>1</w:t>
            </w:r>
          </w:p>
        </w:tc>
        <w:tc>
          <w:tcPr>
            <w:tcW w:w="2393" w:type="dxa"/>
            <w:shd w:val="clear" w:color="auto" w:fill="auto"/>
          </w:tcPr>
          <w:p w:rsidR="0058249F" w:rsidRPr="0058249F" w:rsidRDefault="00111FD2" w:rsidP="003A0277">
            <w:pPr>
              <w:autoSpaceDE w:val="0"/>
              <w:autoSpaceDN w:val="0"/>
              <w:adjustRightInd w:val="0"/>
              <w:jc w:val="center"/>
              <w:rPr>
                <w:color w:val="000000"/>
              </w:rPr>
            </w:pPr>
            <w:r>
              <w:rPr>
                <w:color w:val="000000"/>
              </w:rPr>
              <w:t>0,348</w:t>
            </w:r>
          </w:p>
        </w:tc>
      </w:tr>
      <w:tr w:rsidR="0058249F" w:rsidRPr="00853ACB" w:rsidTr="00111FD2">
        <w:trPr>
          <w:jc w:val="center"/>
        </w:trPr>
        <w:tc>
          <w:tcPr>
            <w:tcW w:w="2393" w:type="dxa"/>
            <w:shd w:val="clear" w:color="auto" w:fill="auto"/>
          </w:tcPr>
          <w:p w:rsidR="0058249F" w:rsidRPr="0058249F" w:rsidRDefault="0058249F" w:rsidP="003A0277">
            <w:pPr>
              <w:autoSpaceDE w:val="0"/>
              <w:autoSpaceDN w:val="0"/>
              <w:adjustRightInd w:val="0"/>
              <w:jc w:val="center"/>
              <w:rPr>
                <w:color w:val="000000"/>
              </w:rPr>
            </w:pPr>
            <w:r w:rsidRPr="0058249F">
              <w:rPr>
                <w:color w:val="000000"/>
              </w:rPr>
              <w:t>4,08</w:t>
            </w:r>
            <w:r w:rsidR="00111FD2">
              <w:rPr>
                <w:color w:val="000000"/>
              </w:rPr>
              <w:t>0</w:t>
            </w:r>
          </w:p>
        </w:tc>
        <w:tc>
          <w:tcPr>
            <w:tcW w:w="2393" w:type="dxa"/>
            <w:shd w:val="clear" w:color="auto" w:fill="auto"/>
          </w:tcPr>
          <w:p w:rsidR="0058249F" w:rsidRPr="0058249F" w:rsidRDefault="00111FD2" w:rsidP="003A0277">
            <w:pPr>
              <w:autoSpaceDE w:val="0"/>
              <w:autoSpaceDN w:val="0"/>
              <w:adjustRightInd w:val="0"/>
              <w:jc w:val="center"/>
              <w:rPr>
                <w:color w:val="000000"/>
              </w:rPr>
            </w:pPr>
            <w:r>
              <w:rPr>
                <w:color w:val="000000"/>
              </w:rPr>
              <w:t>0,493</w:t>
            </w:r>
          </w:p>
        </w:tc>
      </w:tr>
      <w:tr w:rsidR="0058249F" w:rsidRPr="00853ACB" w:rsidTr="00111FD2">
        <w:trPr>
          <w:jc w:val="center"/>
        </w:trPr>
        <w:tc>
          <w:tcPr>
            <w:tcW w:w="2393" w:type="dxa"/>
            <w:tcBorders>
              <w:bottom w:val="single" w:sz="8" w:space="0" w:color="auto"/>
            </w:tcBorders>
            <w:shd w:val="clear" w:color="auto" w:fill="auto"/>
          </w:tcPr>
          <w:p w:rsidR="0058249F" w:rsidRPr="0058249F" w:rsidRDefault="00111FD2" w:rsidP="003A0277">
            <w:pPr>
              <w:autoSpaceDE w:val="0"/>
              <w:autoSpaceDN w:val="0"/>
              <w:adjustRightInd w:val="0"/>
              <w:jc w:val="center"/>
              <w:rPr>
                <w:color w:val="000000"/>
              </w:rPr>
            </w:pPr>
            <w:r>
              <w:rPr>
                <w:color w:val="000000"/>
              </w:rPr>
              <w:t>8,592</w:t>
            </w:r>
          </w:p>
        </w:tc>
        <w:tc>
          <w:tcPr>
            <w:tcW w:w="2393" w:type="dxa"/>
            <w:tcBorders>
              <w:bottom w:val="single" w:sz="8" w:space="0" w:color="auto"/>
            </w:tcBorders>
            <w:shd w:val="clear" w:color="auto" w:fill="auto"/>
          </w:tcPr>
          <w:p w:rsidR="0058249F" w:rsidRPr="0058249F" w:rsidRDefault="00111FD2" w:rsidP="003A0277">
            <w:pPr>
              <w:autoSpaceDE w:val="0"/>
              <w:autoSpaceDN w:val="0"/>
              <w:adjustRightInd w:val="0"/>
              <w:jc w:val="center"/>
              <w:rPr>
                <w:color w:val="000000"/>
              </w:rPr>
            </w:pPr>
            <w:r>
              <w:rPr>
                <w:color w:val="000000"/>
              </w:rPr>
              <w:t>0,589</w:t>
            </w:r>
          </w:p>
        </w:tc>
      </w:tr>
    </w:tbl>
    <w:p w:rsidR="005C12C5" w:rsidRPr="00F63DB9" w:rsidRDefault="005C12C5" w:rsidP="005C12C5">
      <w:pPr>
        <w:spacing w:line="360" w:lineRule="auto"/>
        <w:jc w:val="both"/>
        <w:rPr>
          <w:color w:val="000000"/>
        </w:rPr>
      </w:pPr>
    </w:p>
    <w:p w:rsidR="003D03AB" w:rsidRDefault="003D03AB" w:rsidP="003D03AB">
      <w:pPr>
        <w:spacing w:line="360" w:lineRule="auto"/>
        <w:ind w:firstLine="720"/>
        <w:jc w:val="both"/>
        <w:rPr>
          <w:color w:val="000000"/>
        </w:rPr>
      </w:pPr>
    </w:p>
    <w:p w:rsidR="003D03AB" w:rsidRPr="003259DB" w:rsidRDefault="003D03AB" w:rsidP="003D03AB">
      <w:pPr>
        <w:spacing w:line="360" w:lineRule="auto"/>
        <w:ind w:firstLine="720"/>
        <w:jc w:val="both"/>
        <w:rPr>
          <w:color w:val="000000"/>
        </w:rPr>
      </w:pPr>
      <w:r>
        <w:rPr>
          <w:color w:val="000000"/>
        </w:rPr>
        <w:t>Όπως</w:t>
      </w:r>
      <w:r w:rsidRPr="004C31BC">
        <w:rPr>
          <w:color w:val="000000"/>
        </w:rPr>
        <w:t xml:space="preserve"> </w:t>
      </w:r>
      <w:r>
        <w:rPr>
          <w:color w:val="000000"/>
        </w:rPr>
        <w:t>φαίνεται</w:t>
      </w:r>
      <w:r w:rsidRPr="004C31BC">
        <w:rPr>
          <w:color w:val="000000"/>
        </w:rPr>
        <w:t xml:space="preserve">, </w:t>
      </w:r>
      <w:r>
        <w:rPr>
          <w:color w:val="000000"/>
        </w:rPr>
        <w:t>η</w:t>
      </w:r>
      <w:r w:rsidRPr="004C31BC">
        <w:rPr>
          <w:color w:val="000000"/>
        </w:rPr>
        <w:t xml:space="preserve"> </w:t>
      </w:r>
      <w:r>
        <w:rPr>
          <w:color w:val="000000"/>
        </w:rPr>
        <w:t>αρχική</w:t>
      </w:r>
      <w:r w:rsidRPr="004C31BC">
        <w:rPr>
          <w:color w:val="000000"/>
        </w:rPr>
        <w:t xml:space="preserve"> </w:t>
      </w:r>
      <w:r>
        <w:rPr>
          <w:color w:val="000000"/>
        </w:rPr>
        <w:t>ταχύτητα</w:t>
      </w:r>
      <w:r w:rsidRPr="004C31BC">
        <w:rPr>
          <w:color w:val="000000"/>
        </w:rPr>
        <w:t xml:space="preserve"> </w:t>
      </w:r>
      <w:r>
        <w:rPr>
          <w:color w:val="000000"/>
        </w:rPr>
        <w:t>της</w:t>
      </w:r>
      <w:r w:rsidRPr="004C31BC">
        <w:rPr>
          <w:color w:val="000000"/>
        </w:rPr>
        <w:t xml:space="preserve"> </w:t>
      </w:r>
      <w:r>
        <w:rPr>
          <w:color w:val="000000"/>
        </w:rPr>
        <w:t>αντίδρασης</w:t>
      </w:r>
      <w:r w:rsidRPr="004C31BC">
        <w:rPr>
          <w:color w:val="000000"/>
        </w:rPr>
        <w:t xml:space="preserve"> </w:t>
      </w:r>
      <w:r>
        <w:rPr>
          <w:color w:val="000000"/>
        </w:rPr>
        <w:t>για</w:t>
      </w:r>
      <w:r w:rsidRPr="004C31BC">
        <w:rPr>
          <w:color w:val="000000"/>
        </w:rPr>
        <w:t xml:space="preserve"> </w:t>
      </w:r>
      <w:r>
        <w:rPr>
          <w:color w:val="000000"/>
        </w:rPr>
        <w:t>τη</w:t>
      </w:r>
      <w:r w:rsidRPr="004C31BC">
        <w:rPr>
          <w:color w:val="000000"/>
        </w:rPr>
        <w:t xml:space="preserve"> </w:t>
      </w:r>
      <w:r>
        <w:rPr>
          <w:color w:val="000000"/>
        </w:rPr>
        <w:t>φωτοκαταλυτική</w:t>
      </w:r>
      <w:r w:rsidRPr="004C31BC">
        <w:rPr>
          <w:color w:val="000000"/>
        </w:rPr>
        <w:t xml:space="preserve"> </w:t>
      </w:r>
      <w:r>
        <w:rPr>
          <w:color w:val="000000"/>
        </w:rPr>
        <w:t>διάσπαση</w:t>
      </w:r>
      <w:r w:rsidRPr="004C31BC">
        <w:rPr>
          <w:color w:val="000000"/>
        </w:rPr>
        <w:t xml:space="preserve"> </w:t>
      </w:r>
      <w:r>
        <w:rPr>
          <w:color w:val="000000"/>
        </w:rPr>
        <w:t>της</w:t>
      </w:r>
      <w:r w:rsidRPr="004C31BC">
        <w:rPr>
          <w:color w:val="000000"/>
        </w:rPr>
        <w:t xml:space="preserve"> </w:t>
      </w:r>
      <w:r>
        <w:rPr>
          <w:color w:val="000000"/>
          <w:lang w:val="en-US"/>
        </w:rPr>
        <w:t>cefuroxime</w:t>
      </w:r>
      <w:r w:rsidRPr="004C31BC">
        <w:rPr>
          <w:color w:val="000000"/>
        </w:rPr>
        <w:t xml:space="preserve"> </w:t>
      </w:r>
      <w:r>
        <w:rPr>
          <w:color w:val="000000"/>
        </w:rPr>
        <w:t>αυξάνεται</w:t>
      </w:r>
      <w:r w:rsidRPr="004C31BC">
        <w:rPr>
          <w:color w:val="000000"/>
        </w:rPr>
        <w:t xml:space="preserve"> </w:t>
      </w:r>
      <w:r>
        <w:rPr>
          <w:color w:val="000000"/>
        </w:rPr>
        <w:t>από 0,127</w:t>
      </w:r>
      <w:r w:rsidRPr="004C31BC">
        <w:rPr>
          <w:color w:val="000000"/>
        </w:rPr>
        <w:t xml:space="preserve"> </w:t>
      </w:r>
      <w:r>
        <w:rPr>
          <w:color w:val="000000"/>
        </w:rPr>
        <w:t>μ</w:t>
      </w:r>
      <w:r>
        <w:rPr>
          <w:color w:val="000000"/>
          <w:lang w:val="en-US"/>
        </w:rPr>
        <w:t>mol</w:t>
      </w:r>
      <w:r w:rsidRPr="004C31BC">
        <w:rPr>
          <w:color w:val="000000"/>
        </w:rPr>
        <w:t>/(</w:t>
      </w:r>
      <w:r w:rsidRPr="00976860">
        <w:rPr>
          <w:color w:val="000000"/>
          <w:lang w:val="en-GB"/>
        </w:rPr>
        <w:t>L</w:t>
      </w:r>
      <w:r w:rsidRPr="004C31BC">
        <w:rPr>
          <w:color w:val="000000"/>
        </w:rPr>
        <w:t>·</w:t>
      </w:r>
      <w:r w:rsidRPr="00976860">
        <w:rPr>
          <w:color w:val="000000"/>
          <w:lang w:val="en-GB"/>
        </w:rPr>
        <w:t>min</w:t>
      </w:r>
      <w:r w:rsidRPr="004C31BC">
        <w:rPr>
          <w:color w:val="000000"/>
        </w:rPr>
        <w:t xml:space="preserve">) </w:t>
      </w:r>
      <w:r>
        <w:rPr>
          <w:color w:val="000000"/>
        </w:rPr>
        <w:t>σε</w:t>
      </w:r>
      <w:r w:rsidRPr="004C31BC">
        <w:rPr>
          <w:color w:val="000000"/>
        </w:rPr>
        <w:t xml:space="preserve"> 0</w:t>
      </w:r>
      <w:r>
        <w:rPr>
          <w:color w:val="000000"/>
        </w:rPr>
        <w:t>,589</w:t>
      </w:r>
      <w:r w:rsidRPr="004C31BC">
        <w:rPr>
          <w:color w:val="000000"/>
        </w:rPr>
        <w:t xml:space="preserve"> </w:t>
      </w:r>
      <w:r>
        <w:rPr>
          <w:color w:val="000000"/>
        </w:rPr>
        <w:t>μ</w:t>
      </w:r>
      <w:r>
        <w:rPr>
          <w:color w:val="000000"/>
          <w:lang w:val="en-US"/>
        </w:rPr>
        <w:t>mol</w:t>
      </w:r>
      <w:r w:rsidRPr="004C31BC">
        <w:rPr>
          <w:color w:val="000000"/>
        </w:rPr>
        <w:t>/(</w:t>
      </w:r>
      <w:r w:rsidRPr="00976860">
        <w:rPr>
          <w:color w:val="000000"/>
          <w:lang w:val="en-GB"/>
        </w:rPr>
        <w:t>L</w:t>
      </w:r>
      <w:r w:rsidRPr="004C31BC">
        <w:rPr>
          <w:color w:val="000000"/>
        </w:rPr>
        <w:t>·</w:t>
      </w:r>
      <w:r w:rsidRPr="00976860">
        <w:rPr>
          <w:color w:val="000000"/>
          <w:lang w:val="en-GB"/>
        </w:rPr>
        <w:t>min</w:t>
      </w:r>
      <w:r w:rsidRPr="004C31BC">
        <w:rPr>
          <w:color w:val="000000"/>
        </w:rPr>
        <w:t xml:space="preserve">) </w:t>
      </w:r>
      <w:r>
        <w:rPr>
          <w:color w:val="000000"/>
        </w:rPr>
        <w:t xml:space="preserve">κατά την αύξηση της αρχικής συγκέντρωσης της </w:t>
      </w:r>
      <w:r>
        <w:rPr>
          <w:color w:val="000000"/>
          <w:lang w:val="en-US"/>
        </w:rPr>
        <w:t>cefuroxime</w:t>
      </w:r>
      <w:r>
        <w:rPr>
          <w:color w:val="000000"/>
        </w:rPr>
        <w:t xml:space="preserve"> από 0</w:t>
      </w:r>
      <w:r w:rsidR="00254C41">
        <w:rPr>
          <w:color w:val="000000"/>
        </w:rPr>
        <w:t>,505</w:t>
      </w:r>
      <w:r w:rsidRPr="00F16DE0">
        <w:rPr>
          <w:color w:val="000000"/>
        </w:rPr>
        <w:t xml:space="preserve"> </w:t>
      </w:r>
      <w:r>
        <w:rPr>
          <w:color w:val="000000"/>
        </w:rPr>
        <w:t>μ</w:t>
      </w:r>
      <w:r>
        <w:rPr>
          <w:color w:val="000000"/>
          <w:lang w:val="en-US"/>
        </w:rPr>
        <w:t>mol</w:t>
      </w:r>
      <w:r w:rsidRPr="00F16DE0">
        <w:rPr>
          <w:color w:val="000000"/>
        </w:rPr>
        <w:t>/</w:t>
      </w:r>
      <w:r>
        <w:rPr>
          <w:color w:val="000000"/>
          <w:lang w:val="en-US"/>
        </w:rPr>
        <w:t>L</w:t>
      </w:r>
      <w:r w:rsidRPr="00F16DE0">
        <w:rPr>
          <w:color w:val="000000"/>
        </w:rPr>
        <w:t xml:space="preserve"> </w:t>
      </w:r>
      <w:r>
        <w:rPr>
          <w:color w:val="000000"/>
        </w:rPr>
        <w:t>σε 8</w:t>
      </w:r>
      <w:r w:rsidR="00254C41">
        <w:rPr>
          <w:color w:val="000000"/>
        </w:rPr>
        <w:t>,592</w:t>
      </w:r>
      <w:r w:rsidRPr="00F16DE0">
        <w:rPr>
          <w:color w:val="000000"/>
        </w:rPr>
        <w:t xml:space="preserve"> </w:t>
      </w:r>
      <w:r>
        <w:rPr>
          <w:color w:val="000000"/>
        </w:rPr>
        <w:t>μ</w:t>
      </w:r>
      <w:r>
        <w:rPr>
          <w:color w:val="000000"/>
          <w:lang w:val="en-US"/>
        </w:rPr>
        <w:t>mol</w:t>
      </w:r>
      <w:r w:rsidRPr="00F16DE0">
        <w:rPr>
          <w:color w:val="000000"/>
        </w:rPr>
        <w:t>/</w:t>
      </w:r>
      <w:r>
        <w:rPr>
          <w:color w:val="000000"/>
          <w:lang w:val="en-US"/>
        </w:rPr>
        <w:t>L</w:t>
      </w:r>
      <w:r>
        <w:rPr>
          <w:color w:val="000000"/>
        </w:rPr>
        <w:t>.</w:t>
      </w:r>
    </w:p>
    <w:p w:rsidR="00EC0658" w:rsidRDefault="00EC0658">
      <w:pPr>
        <w:rPr>
          <w:b/>
        </w:rPr>
      </w:pPr>
      <w:r>
        <w:rPr>
          <w:b/>
        </w:rPr>
        <w:br w:type="page"/>
      </w:r>
    </w:p>
    <w:p w:rsidR="00496CFD" w:rsidRDefault="00EC0658" w:rsidP="00A00816">
      <w:pPr>
        <w:spacing w:line="360" w:lineRule="auto"/>
        <w:jc w:val="center"/>
        <w:rPr>
          <w:b/>
        </w:rPr>
      </w:pPr>
      <w:r w:rsidRPr="00EC0658">
        <w:rPr>
          <w:noProof/>
        </w:rPr>
        <w:lastRenderedPageBreak/>
        <w:drawing>
          <wp:inline distT="0" distB="0" distL="0" distR="0">
            <wp:extent cx="5788800" cy="4068000"/>
            <wp:effectExtent l="0" t="0" r="0" b="0"/>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88800" cy="4068000"/>
                    </a:xfrm>
                    <a:prstGeom prst="rect">
                      <a:avLst/>
                    </a:prstGeom>
                    <a:noFill/>
                    <a:ln>
                      <a:noFill/>
                    </a:ln>
                  </pic:spPr>
                </pic:pic>
              </a:graphicData>
            </a:graphic>
          </wp:inline>
        </w:drawing>
      </w:r>
    </w:p>
    <w:p w:rsidR="00A00816" w:rsidRPr="00496CFD" w:rsidRDefault="00B7493C" w:rsidP="00A00816">
      <w:pPr>
        <w:spacing w:line="360" w:lineRule="auto"/>
        <w:jc w:val="center"/>
        <w:rPr>
          <w:b/>
        </w:rPr>
      </w:pPr>
      <w:r w:rsidRPr="00B7493C">
        <w:rPr>
          <w:noProof/>
        </w:rPr>
        <w:drawing>
          <wp:inline distT="0" distB="0" distL="0" distR="0">
            <wp:extent cx="5788800" cy="4068000"/>
            <wp:effectExtent l="0" t="0" r="0" b="0"/>
            <wp:docPr id="38"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88800" cy="4068000"/>
                    </a:xfrm>
                    <a:prstGeom prst="rect">
                      <a:avLst/>
                    </a:prstGeom>
                    <a:noFill/>
                    <a:ln>
                      <a:noFill/>
                    </a:ln>
                  </pic:spPr>
                </pic:pic>
              </a:graphicData>
            </a:graphic>
          </wp:inline>
        </w:drawing>
      </w:r>
    </w:p>
    <w:p w:rsidR="00F63DB9" w:rsidRDefault="00F63DB9" w:rsidP="00F63DB9">
      <w:pPr>
        <w:spacing w:line="360" w:lineRule="auto"/>
        <w:jc w:val="both"/>
      </w:pPr>
      <w:r w:rsidRPr="00C01E51">
        <w:rPr>
          <w:b/>
        </w:rPr>
        <w:t>Σχήμα Γ.</w:t>
      </w:r>
      <w:r w:rsidR="00D56C2C" w:rsidRPr="00D56C2C">
        <w:rPr>
          <w:b/>
        </w:rPr>
        <w:t>13.</w:t>
      </w:r>
      <w:r>
        <w:t xml:space="preserve"> Επίδραση της </w:t>
      </w:r>
      <w:r w:rsidR="00B7493C">
        <w:t xml:space="preserve">αρχικής </w:t>
      </w:r>
      <w:r>
        <w:t xml:space="preserve">συγκέντρωσης της </w:t>
      </w:r>
      <w:r w:rsidR="00BA3C51">
        <w:rPr>
          <w:lang w:val="en-US"/>
        </w:rPr>
        <w:t>cefuroxime</w:t>
      </w:r>
      <w:r>
        <w:t xml:space="preserve"> στη φωτοκαταλυτική της δ</w:t>
      </w:r>
      <w:r w:rsidR="00254C41">
        <w:t>ιάσπαση. Πειραματικές συνθήκες:</w:t>
      </w:r>
      <w:r>
        <w:t xml:space="preserve"> </w:t>
      </w:r>
      <w:r w:rsidRPr="00C01E51">
        <w:t>[</w:t>
      </w:r>
      <w:r>
        <w:rPr>
          <w:lang w:val="en-US"/>
        </w:rPr>
        <w:t>TiO</w:t>
      </w:r>
      <w:r w:rsidRPr="00F42433">
        <w:rPr>
          <w:vertAlign w:val="subscript"/>
        </w:rPr>
        <w:t>2</w:t>
      </w:r>
      <w:r>
        <w:t xml:space="preserve">] = </w:t>
      </w:r>
      <w:r w:rsidRPr="00C01E51">
        <w:t>5</w:t>
      </w:r>
      <w:r w:rsidR="000E4AC9" w:rsidRPr="000E4AC9">
        <w:t>0</w:t>
      </w:r>
      <w:r w:rsidRPr="00C01E51">
        <w:t xml:space="preserve">0 </w:t>
      </w:r>
      <w:r>
        <w:rPr>
          <w:lang w:val="en-US"/>
        </w:rPr>
        <w:t>mg</w:t>
      </w:r>
      <w:r w:rsidRPr="00C01E51">
        <w:t>/</w:t>
      </w:r>
      <w:r>
        <w:rPr>
          <w:lang w:val="en-US"/>
        </w:rPr>
        <w:t>L</w:t>
      </w:r>
      <w:r w:rsidR="00254C41">
        <w:t xml:space="preserve">, </w:t>
      </w:r>
      <w:r w:rsidR="00254C41">
        <w:rPr>
          <w:lang w:val="en-US"/>
        </w:rPr>
        <w:t>pH</w:t>
      </w:r>
      <w:r w:rsidR="00254C41">
        <w:t xml:space="preserve"> = 7</w:t>
      </w:r>
      <w:r>
        <w:t xml:space="preserve">. </w:t>
      </w:r>
    </w:p>
    <w:p w:rsidR="003D03AB" w:rsidRPr="004C31BC" w:rsidRDefault="003D03AB" w:rsidP="003D03AB">
      <w:pPr>
        <w:spacing w:line="360" w:lineRule="auto"/>
        <w:ind w:firstLine="720"/>
        <w:jc w:val="both"/>
        <w:rPr>
          <w:color w:val="000000"/>
        </w:rPr>
      </w:pPr>
      <w:r>
        <w:rPr>
          <w:color w:val="000000"/>
        </w:rPr>
        <w:lastRenderedPageBreak/>
        <w:t xml:space="preserve">Τα παραπάνω πειραματικά αποτελέσματα μπορούν να εξηγηθούν με βάση το κινητικό </w:t>
      </w:r>
      <w:r w:rsidRPr="008C46D9">
        <w:rPr>
          <w:color w:val="000000"/>
        </w:rPr>
        <w:t xml:space="preserve">μοντέλο των </w:t>
      </w:r>
      <w:r w:rsidRPr="008C46D9">
        <w:rPr>
          <w:color w:val="000000"/>
          <w:lang w:val="en-GB"/>
        </w:rPr>
        <w:t>Langmuir</w:t>
      </w:r>
      <w:r w:rsidRPr="008C46D9">
        <w:rPr>
          <w:color w:val="000000"/>
        </w:rPr>
        <w:t>-</w:t>
      </w:r>
      <w:r w:rsidRPr="008C46D9">
        <w:rPr>
          <w:color w:val="000000"/>
          <w:lang w:val="en-GB"/>
        </w:rPr>
        <w:t>Hinshelwood</w:t>
      </w:r>
      <w:r w:rsidRPr="008C46D9">
        <w:rPr>
          <w:color w:val="000000"/>
        </w:rPr>
        <w:t xml:space="preserve"> (</w:t>
      </w:r>
      <w:r w:rsidRPr="008C46D9">
        <w:rPr>
          <w:lang w:val="en-US"/>
        </w:rPr>
        <w:t>Herrmann</w:t>
      </w:r>
      <w:r w:rsidRPr="008C46D9">
        <w:t>, 2010). Σύμφωνα με το κινητικό αυτό μοντέλο,</w:t>
      </w:r>
      <w:r>
        <w:t xml:space="preserve"> η αρχική ταχύτητα της φωτοκαταλυτικής διάσπασης μιας ουσίας δίνεται από την παρακάτω εξίσωση (1):</w:t>
      </w:r>
      <w:r>
        <w:rPr>
          <w:color w:val="000000"/>
        </w:rPr>
        <w:t xml:space="preserve"> </w:t>
      </w:r>
    </w:p>
    <w:p w:rsidR="003D03AB" w:rsidRPr="00B13B96" w:rsidRDefault="003D03AB" w:rsidP="003D03AB">
      <w:pPr>
        <w:spacing w:line="360" w:lineRule="auto"/>
        <w:jc w:val="center"/>
        <w:rPr>
          <w:color w:val="000000"/>
        </w:rPr>
      </w:pPr>
      <w:r w:rsidRPr="00B13B96">
        <w:rPr>
          <w:color w:val="000000"/>
          <w:position w:val="-32"/>
          <w:lang w:val="en-US"/>
        </w:rPr>
        <w:object w:dxaOrig="1579" w:dyaOrig="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5pt;height:36.3pt" o:ole="">
            <v:imagedata r:id="rId42" o:title=""/>
          </v:shape>
          <o:OLEObject Type="Embed" ProgID="Equation.3" ShapeID="_x0000_i1025" DrawAspect="Content" ObjectID="_1552156427" r:id="rId43"/>
        </w:object>
      </w:r>
      <w:r>
        <w:rPr>
          <w:color w:val="000000"/>
        </w:rPr>
        <w:tab/>
      </w:r>
      <w:r w:rsidRPr="00B13B96">
        <w:rPr>
          <w:color w:val="000000"/>
        </w:rPr>
        <w:t>(1)</w:t>
      </w:r>
    </w:p>
    <w:p w:rsidR="003D03AB" w:rsidRDefault="003D03AB" w:rsidP="003D03AB">
      <w:pPr>
        <w:spacing w:line="360" w:lineRule="auto"/>
        <w:jc w:val="both"/>
        <w:rPr>
          <w:color w:val="000000"/>
        </w:rPr>
      </w:pPr>
      <w:r>
        <w:rPr>
          <w:color w:val="000000"/>
        </w:rPr>
        <w:t>όπου:</w:t>
      </w:r>
    </w:p>
    <w:p w:rsidR="003D03AB" w:rsidRDefault="003D03AB" w:rsidP="003D03AB">
      <w:pPr>
        <w:numPr>
          <w:ilvl w:val="0"/>
          <w:numId w:val="8"/>
        </w:numPr>
        <w:spacing w:line="360" w:lineRule="auto"/>
        <w:jc w:val="both"/>
        <w:rPr>
          <w:color w:val="000000"/>
        </w:rPr>
      </w:pPr>
      <w:r w:rsidRPr="00976860">
        <w:rPr>
          <w:color w:val="000000"/>
          <w:lang w:val="en-GB"/>
        </w:rPr>
        <w:t>r</w:t>
      </w:r>
      <w:r w:rsidRPr="004B0CBA">
        <w:rPr>
          <w:color w:val="000000"/>
          <w:vertAlign w:val="subscript"/>
        </w:rPr>
        <w:t>0</w:t>
      </w:r>
      <w:r w:rsidRPr="00F14C00">
        <w:rPr>
          <w:color w:val="000000"/>
        </w:rPr>
        <w:t xml:space="preserve"> </w:t>
      </w:r>
      <w:r>
        <w:rPr>
          <w:color w:val="000000"/>
        </w:rPr>
        <w:t>είναι</w:t>
      </w:r>
      <w:r w:rsidRPr="00F14C00">
        <w:rPr>
          <w:color w:val="000000"/>
        </w:rPr>
        <w:t xml:space="preserve"> </w:t>
      </w:r>
      <w:r>
        <w:rPr>
          <w:color w:val="000000"/>
        </w:rPr>
        <w:t>η</w:t>
      </w:r>
      <w:r w:rsidRPr="00F14C00">
        <w:rPr>
          <w:color w:val="000000"/>
        </w:rPr>
        <w:t xml:space="preserve"> </w:t>
      </w:r>
      <w:r>
        <w:rPr>
          <w:color w:val="000000"/>
        </w:rPr>
        <w:t>αρχική</w:t>
      </w:r>
      <w:r w:rsidRPr="00F14C00">
        <w:rPr>
          <w:color w:val="000000"/>
        </w:rPr>
        <w:t xml:space="preserve"> </w:t>
      </w:r>
      <w:r>
        <w:rPr>
          <w:color w:val="000000"/>
        </w:rPr>
        <w:t>ταχύτητα της φωτοκαταλ</w:t>
      </w:r>
      <w:r w:rsidR="005D551B">
        <w:rPr>
          <w:color w:val="000000"/>
        </w:rPr>
        <w:t xml:space="preserve">υτικής διάσπασης της </w:t>
      </w:r>
      <w:r w:rsidR="005D551B">
        <w:rPr>
          <w:lang w:val="en-US"/>
        </w:rPr>
        <w:t>cefuroxime</w:t>
      </w:r>
      <w:r>
        <w:rPr>
          <w:color w:val="000000"/>
        </w:rPr>
        <w:t>, εκφρασμένη σε μ</w:t>
      </w:r>
      <w:r>
        <w:rPr>
          <w:color w:val="000000"/>
          <w:lang w:val="en-US"/>
        </w:rPr>
        <w:t>mol</w:t>
      </w:r>
      <w:r w:rsidRPr="00E8151E">
        <w:rPr>
          <w:color w:val="000000"/>
        </w:rPr>
        <w:t>/(</w:t>
      </w:r>
      <w:r>
        <w:rPr>
          <w:color w:val="000000"/>
          <w:lang w:val="en-US"/>
        </w:rPr>
        <w:t>L</w:t>
      </w:r>
      <w:r w:rsidRPr="00E8151E">
        <w:rPr>
          <w:color w:val="000000"/>
        </w:rPr>
        <w:t>·</w:t>
      </w:r>
      <w:r>
        <w:rPr>
          <w:color w:val="000000"/>
          <w:lang w:val="en-US"/>
        </w:rPr>
        <w:t>min</w:t>
      </w:r>
      <w:r w:rsidRPr="00E8151E">
        <w:rPr>
          <w:color w:val="000000"/>
        </w:rPr>
        <w:t>)</w:t>
      </w:r>
    </w:p>
    <w:p w:rsidR="003D03AB" w:rsidRDefault="003D03AB" w:rsidP="003D03AB">
      <w:pPr>
        <w:numPr>
          <w:ilvl w:val="0"/>
          <w:numId w:val="8"/>
        </w:numPr>
        <w:spacing w:line="360" w:lineRule="auto"/>
        <w:jc w:val="both"/>
        <w:rPr>
          <w:color w:val="000000"/>
        </w:rPr>
      </w:pPr>
      <w:r w:rsidRPr="00976860">
        <w:rPr>
          <w:color w:val="000000"/>
          <w:lang w:val="en-GB"/>
        </w:rPr>
        <w:t>C</w:t>
      </w:r>
      <w:r w:rsidRPr="004B0CBA">
        <w:rPr>
          <w:color w:val="000000"/>
          <w:vertAlign w:val="subscript"/>
          <w:lang w:val="en-GB"/>
        </w:rPr>
        <w:t>eq</w:t>
      </w:r>
      <w:r w:rsidRPr="00F14C00">
        <w:rPr>
          <w:color w:val="000000"/>
        </w:rPr>
        <w:t xml:space="preserve"> </w:t>
      </w:r>
      <w:r>
        <w:rPr>
          <w:color w:val="000000"/>
        </w:rPr>
        <w:t>είναι η συγκέν</w:t>
      </w:r>
      <w:r w:rsidR="005D551B">
        <w:rPr>
          <w:color w:val="000000"/>
        </w:rPr>
        <w:t xml:space="preserve">τρωση ισορροπίας της </w:t>
      </w:r>
      <w:r w:rsidR="005D551B">
        <w:rPr>
          <w:lang w:val="en-US"/>
        </w:rPr>
        <w:t>cefuroxime</w:t>
      </w:r>
      <w:r>
        <w:rPr>
          <w:color w:val="000000"/>
        </w:rPr>
        <w:t xml:space="preserve"> μετά την προσθήκη του καταλύτη και πριν την έναρξη της φωτοκαταλυτικής διάσπασης,</w:t>
      </w:r>
      <w:r w:rsidRPr="006159AE">
        <w:rPr>
          <w:color w:val="000000"/>
        </w:rPr>
        <w:t xml:space="preserve"> </w:t>
      </w:r>
      <w:r>
        <w:rPr>
          <w:color w:val="000000"/>
        </w:rPr>
        <w:t>εκφρασμένη σε μ</w:t>
      </w:r>
      <w:r>
        <w:rPr>
          <w:color w:val="000000"/>
          <w:lang w:val="en-US"/>
        </w:rPr>
        <w:t>mol</w:t>
      </w:r>
      <w:r>
        <w:rPr>
          <w:color w:val="000000"/>
        </w:rPr>
        <w:t>/</w:t>
      </w:r>
      <w:r>
        <w:rPr>
          <w:color w:val="000000"/>
          <w:lang w:val="en-US"/>
        </w:rPr>
        <w:t>L</w:t>
      </w:r>
    </w:p>
    <w:p w:rsidR="003D03AB" w:rsidRDefault="003D03AB" w:rsidP="003D03AB">
      <w:pPr>
        <w:numPr>
          <w:ilvl w:val="0"/>
          <w:numId w:val="8"/>
        </w:numPr>
        <w:spacing w:line="360" w:lineRule="auto"/>
        <w:jc w:val="both"/>
        <w:rPr>
          <w:color w:val="000000"/>
        </w:rPr>
      </w:pPr>
      <w:r w:rsidRPr="00976860">
        <w:rPr>
          <w:color w:val="000000"/>
          <w:lang w:val="en-GB"/>
        </w:rPr>
        <w:t>K</w:t>
      </w:r>
      <w:r w:rsidRPr="00F14C00">
        <w:rPr>
          <w:color w:val="000000"/>
        </w:rPr>
        <w:t xml:space="preserve"> </w:t>
      </w:r>
      <w:r>
        <w:rPr>
          <w:color w:val="000000"/>
        </w:rPr>
        <w:t>είναι η στα</w:t>
      </w:r>
      <w:r w:rsidR="005D551B">
        <w:rPr>
          <w:color w:val="000000"/>
        </w:rPr>
        <w:t xml:space="preserve">θερά προσρόφησης της </w:t>
      </w:r>
      <w:r w:rsidR="005D551B">
        <w:rPr>
          <w:lang w:val="en-US"/>
        </w:rPr>
        <w:t>cefuroxime</w:t>
      </w:r>
      <w:r>
        <w:rPr>
          <w:color w:val="000000"/>
        </w:rPr>
        <w:t xml:space="preserve"> στην επιφάνεια του καταλύτη, εκφρασμένη σε </w:t>
      </w:r>
      <w:r w:rsidRPr="00976860">
        <w:rPr>
          <w:color w:val="000000"/>
          <w:lang w:val="en-GB"/>
        </w:rPr>
        <w:t>L</w:t>
      </w:r>
      <w:r w:rsidRPr="00E8151E">
        <w:rPr>
          <w:color w:val="000000"/>
        </w:rPr>
        <w:t>/</w:t>
      </w:r>
      <w:r>
        <w:rPr>
          <w:color w:val="000000"/>
        </w:rPr>
        <w:t>μ</w:t>
      </w:r>
      <w:r>
        <w:rPr>
          <w:color w:val="000000"/>
          <w:lang w:val="en-US"/>
        </w:rPr>
        <w:t>mol</w:t>
      </w:r>
    </w:p>
    <w:p w:rsidR="003D03AB" w:rsidRDefault="003D03AB" w:rsidP="003D03AB">
      <w:pPr>
        <w:numPr>
          <w:ilvl w:val="0"/>
          <w:numId w:val="8"/>
        </w:numPr>
        <w:spacing w:line="360" w:lineRule="auto"/>
        <w:jc w:val="both"/>
        <w:rPr>
          <w:color w:val="000000"/>
        </w:rPr>
      </w:pPr>
      <w:r w:rsidRPr="00976860">
        <w:rPr>
          <w:color w:val="000000"/>
          <w:lang w:val="en-GB"/>
        </w:rPr>
        <w:t>k</w:t>
      </w:r>
      <w:r w:rsidRPr="00194571">
        <w:rPr>
          <w:color w:val="000000"/>
          <w:vertAlign w:val="subscript"/>
          <w:lang w:val="en-GB"/>
        </w:rPr>
        <w:t>r</w:t>
      </w:r>
      <w:r w:rsidRPr="00F14C00">
        <w:rPr>
          <w:color w:val="000000"/>
        </w:rPr>
        <w:t xml:space="preserve"> </w:t>
      </w:r>
      <w:r>
        <w:rPr>
          <w:color w:val="000000"/>
        </w:rPr>
        <w:t>είναι η σταθερά ταχύτητας της φωτοκαταλ</w:t>
      </w:r>
      <w:r w:rsidR="005D551B">
        <w:rPr>
          <w:color w:val="000000"/>
        </w:rPr>
        <w:t xml:space="preserve">υτικής διάσπασης της </w:t>
      </w:r>
      <w:r w:rsidR="005D551B">
        <w:rPr>
          <w:lang w:val="en-US"/>
        </w:rPr>
        <w:t>cefuroxime</w:t>
      </w:r>
      <w:r>
        <w:rPr>
          <w:color w:val="000000"/>
        </w:rPr>
        <w:t>, εκφρασμένη σε μ</w:t>
      </w:r>
      <w:r>
        <w:rPr>
          <w:color w:val="000000"/>
          <w:lang w:val="en-US"/>
        </w:rPr>
        <w:t>mol</w:t>
      </w:r>
      <w:r w:rsidRPr="00E8151E">
        <w:rPr>
          <w:color w:val="000000"/>
        </w:rPr>
        <w:t>/(</w:t>
      </w:r>
      <w:r>
        <w:rPr>
          <w:color w:val="000000"/>
          <w:lang w:val="en-US"/>
        </w:rPr>
        <w:t>L</w:t>
      </w:r>
      <w:r w:rsidRPr="00E8151E">
        <w:rPr>
          <w:color w:val="000000"/>
        </w:rPr>
        <w:t>·</w:t>
      </w:r>
      <w:r>
        <w:rPr>
          <w:color w:val="000000"/>
          <w:lang w:val="en-US"/>
        </w:rPr>
        <w:t>min</w:t>
      </w:r>
      <w:r w:rsidRPr="00E8151E">
        <w:rPr>
          <w:color w:val="000000"/>
        </w:rPr>
        <w:t>)</w:t>
      </w:r>
    </w:p>
    <w:p w:rsidR="003D03AB" w:rsidRPr="00194571" w:rsidRDefault="003D03AB" w:rsidP="003D03AB">
      <w:pPr>
        <w:spacing w:line="360" w:lineRule="auto"/>
        <w:ind w:firstLine="720"/>
        <w:jc w:val="both"/>
        <w:rPr>
          <w:color w:val="000000"/>
        </w:rPr>
      </w:pPr>
      <w:r>
        <w:rPr>
          <w:color w:val="000000"/>
        </w:rPr>
        <w:t xml:space="preserve">Για τον υπολογισμό των κινητικών σταθερών </w:t>
      </w:r>
      <w:r>
        <w:rPr>
          <w:color w:val="000000"/>
          <w:lang w:val="en-US"/>
        </w:rPr>
        <w:t>K</w:t>
      </w:r>
      <w:r w:rsidRPr="00194571">
        <w:rPr>
          <w:color w:val="000000"/>
        </w:rPr>
        <w:t xml:space="preserve"> </w:t>
      </w:r>
      <w:r>
        <w:rPr>
          <w:color w:val="000000"/>
        </w:rPr>
        <w:t xml:space="preserve">και </w:t>
      </w:r>
      <w:r>
        <w:rPr>
          <w:color w:val="000000"/>
          <w:lang w:val="en-US"/>
        </w:rPr>
        <w:t>k</w:t>
      </w:r>
      <w:r w:rsidRPr="00194571">
        <w:rPr>
          <w:color w:val="000000"/>
          <w:vertAlign w:val="subscript"/>
          <w:lang w:val="en-US"/>
        </w:rPr>
        <w:t>r</w:t>
      </w:r>
      <w:r w:rsidRPr="00194571">
        <w:rPr>
          <w:color w:val="000000"/>
        </w:rPr>
        <w:t xml:space="preserve"> </w:t>
      </w:r>
      <w:r>
        <w:rPr>
          <w:color w:val="000000"/>
        </w:rPr>
        <w:t>ακολουθήθηκαν δύο μεθοδολογίες. Στην πρώτη μεθοδολογία, η παραπάνω εξίσωση μετασχηματίστηκε στην γραμμική της μορφή ως εξής:</w:t>
      </w:r>
    </w:p>
    <w:p w:rsidR="003D03AB" w:rsidRPr="004839A7" w:rsidRDefault="003D03AB" w:rsidP="003D03AB">
      <w:pPr>
        <w:spacing w:line="360" w:lineRule="auto"/>
        <w:jc w:val="center"/>
        <w:rPr>
          <w:color w:val="000000"/>
        </w:rPr>
      </w:pPr>
      <w:r w:rsidRPr="002F5B48">
        <w:rPr>
          <w:color w:val="000000"/>
          <w:position w:val="-34"/>
          <w:lang w:val="en-US"/>
        </w:rPr>
        <w:object w:dxaOrig="3820" w:dyaOrig="760">
          <v:shape id="_x0000_i1026" type="#_x0000_t75" style="width:191.35pt;height:36.3pt" o:ole="">
            <v:imagedata r:id="rId44" o:title=""/>
          </v:shape>
          <o:OLEObject Type="Embed" ProgID="Equation.3" ShapeID="_x0000_i1026" DrawAspect="Content" ObjectID="_1552156428" r:id="rId45"/>
        </w:object>
      </w:r>
      <w:r w:rsidRPr="004839A7">
        <w:rPr>
          <w:color w:val="000000"/>
        </w:rPr>
        <w:tab/>
        <w:t>(2)</w:t>
      </w:r>
    </w:p>
    <w:p w:rsidR="009B3133" w:rsidRDefault="003D03AB" w:rsidP="003D03AB">
      <w:pPr>
        <w:spacing w:line="360" w:lineRule="auto"/>
        <w:ind w:firstLine="720"/>
        <w:jc w:val="both"/>
        <w:rPr>
          <w:color w:val="000000"/>
        </w:rPr>
      </w:pPr>
      <w:r>
        <w:rPr>
          <w:color w:val="000000"/>
        </w:rPr>
        <w:t>Στη συνέχεια, κατασκευάστηκε η</w:t>
      </w:r>
      <w:r w:rsidRPr="002949B9">
        <w:rPr>
          <w:color w:val="000000"/>
        </w:rPr>
        <w:t xml:space="preserve"> </w:t>
      </w:r>
      <w:r>
        <w:rPr>
          <w:color w:val="000000"/>
        </w:rPr>
        <w:t>γραφική</w:t>
      </w:r>
      <w:r w:rsidRPr="002949B9">
        <w:rPr>
          <w:color w:val="000000"/>
        </w:rPr>
        <w:t xml:space="preserve"> </w:t>
      </w:r>
      <w:r>
        <w:rPr>
          <w:color w:val="000000"/>
        </w:rPr>
        <w:t>παράσταση</w:t>
      </w:r>
      <w:r w:rsidRPr="002949B9">
        <w:rPr>
          <w:color w:val="000000"/>
        </w:rPr>
        <w:t xml:space="preserve"> </w:t>
      </w:r>
      <w:r>
        <w:rPr>
          <w:color w:val="000000"/>
        </w:rPr>
        <w:t>του</w:t>
      </w:r>
      <w:r w:rsidRPr="002949B9">
        <w:rPr>
          <w:color w:val="000000"/>
        </w:rPr>
        <w:t xml:space="preserve"> </w:t>
      </w:r>
      <w:r>
        <w:rPr>
          <w:color w:val="000000"/>
        </w:rPr>
        <w:t>αντιστρόφου</w:t>
      </w:r>
      <w:r w:rsidRPr="002949B9">
        <w:rPr>
          <w:color w:val="000000"/>
        </w:rPr>
        <w:t xml:space="preserve"> </w:t>
      </w:r>
      <w:r>
        <w:rPr>
          <w:color w:val="000000"/>
        </w:rPr>
        <w:t>της</w:t>
      </w:r>
      <w:r w:rsidRPr="002949B9">
        <w:rPr>
          <w:color w:val="000000"/>
        </w:rPr>
        <w:t xml:space="preserve"> </w:t>
      </w:r>
      <w:r>
        <w:rPr>
          <w:color w:val="000000"/>
        </w:rPr>
        <w:t>αρχικής</w:t>
      </w:r>
      <w:r w:rsidRPr="002949B9">
        <w:rPr>
          <w:color w:val="000000"/>
        </w:rPr>
        <w:t xml:space="preserve"> </w:t>
      </w:r>
      <w:r>
        <w:rPr>
          <w:color w:val="000000"/>
        </w:rPr>
        <w:t>ταχύτητας της αντίδρασης συναρτήσει του αντιστρόφου της συγκέντρωσης ισορροπ</w:t>
      </w:r>
      <w:r w:rsidR="009B3133">
        <w:rPr>
          <w:color w:val="000000"/>
        </w:rPr>
        <w:t>ίας, όπως φαίνεται στο Σ</w:t>
      </w:r>
      <w:r>
        <w:rPr>
          <w:color w:val="000000"/>
        </w:rPr>
        <w:t>χήμα Γ.</w:t>
      </w:r>
      <w:r w:rsidR="009B3133">
        <w:rPr>
          <w:color w:val="000000"/>
        </w:rPr>
        <w:t>14</w:t>
      </w:r>
      <w:r>
        <w:rPr>
          <w:color w:val="000000"/>
        </w:rPr>
        <w:t>.</w:t>
      </w:r>
    </w:p>
    <w:p w:rsidR="003D03AB" w:rsidRDefault="003D03AB" w:rsidP="003D03AB">
      <w:pPr>
        <w:spacing w:line="360" w:lineRule="auto"/>
        <w:ind w:firstLine="720"/>
        <w:jc w:val="both"/>
        <w:rPr>
          <w:color w:val="000000"/>
        </w:rPr>
      </w:pPr>
      <w:r>
        <w:rPr>
          <w:color w:val="000000"/>
        </w:rPr>
        <w:t xml:space="preserve">Όπως φαίνεται, η γραφική αυτή παράσταση είναι μία ευθεία γραμμή με </w:t>
      </w:r>
      <w:r w:rsidR="001F5182">
        <w:rPr>
          <w:color w:val="000000"/>
        </w:rPr>
        <w:t>σχετικά μέτριο όμως συντελεστή συσχέτισης (0,9131</w:t>
      </w:r>
      <w:r>
        <w:rPr>
          <w:color w:val="000000"/>
        </w:rPr>
        <w:t>). Από την εξίσωση της ευθείας η οποία προκύπτει, και πιο συγκεκριμένα από την τετμημένη επί την αρχή και από την κλίση της ευθείας αυτής, υπολογίζονται οι σταθερές</w:t>
      </w:r>
      <w:r w:rsidRPr="002949B9">
        <w:rPr>
          <w:color w:val="000000"/>
        </w:rPr>
        <w:t xml:space="preserve"> </w:t>
      </w:r>
      <w:r w:rsidRPr="00976860">
        <w:rPr>
          <w:color w:val="000000"/>
          <w:lang w:val="en-GB"/>
        </w:rPr>
        <w:t>k</w:t>
      </w:r>
      <w:r w:rsidRPr="004B0CBA">
        <w:rPr>
          <w:color w:val="000000"/>
          <w:vertAlign w:val="subscript"/>
          <w:lang w:val="en-GB"/>
        </w:rPr>
        <w:t>r</w:t>
      </w:r>
      <w:r w:rsidRPr="00F14C00">
        <w:rPr>
          <w:color w:val="000000"/>
        </w:rPr>
        <w:t xml:space="preserve"> </w:t>
      </w:r>
      <w:r>
        <w:rPr>
          <w:color w:val="000000"/>
        </w:rPr>
        <w:t xml:space="preserve">και </w:t>
      </w:r>
      <w:r w:rsidRPr="00976860">
        <w:rPr>
          <w:color w:val="000000"/>
          <w:lang w:val="en-GB"/>
        </w:rPr>
        <w:t>K</w:t>
      </w:r>
      <w:r>
        <w:rPr>
          <w:color w:val="000000"/>
        </w:rPr>
        <w:t xml:space="preserve">, αντίστοιχα ως </w:t>
      </w:r>
      <w:r w:rsidR="001F5182">
        <w:rPr>
          <w:color w:val="000000"/>
        </w:rPr>
        <w:t>0,925</w:t>
      </w:r>
      <w:r w:rsidRPr="00EE233B">
        <w:rPr>
          <w:color w:val="000000"/>
        </w:rPr>
        <w:t xml:space="preserve"> </w:t>
      </w:r>
      <w:r>
        <w:rPr>
          <w:color w:val="000000"/>
        </w:rPr>
        <w:t>μ</w:t>
      </w:r>
      <w:r w:rsidRPr="00EE233B">
        <w:rPr>
          <w:color w:val="000000"/>
          <w:lang w:val="nl-NL"/>
        </w:rPr>
        <w:t>mol</w:t>
      </w:r>
      <w:r w:rsidRPr="00EE233B">
        <w:rPr>
          <w:color w:val="000000"/>
        </w:rPr>
        <w:t>/(</w:t>
      </w:r>
      <w:r w:rsidRPr="00EE233B">
        <w:rPr>
          <w:color w:val="000000"/>
          <w:lang w:val="nl-NL"/>
        </w:rPr>
        <w:t>L</w:t>
      </w:r>
      <w:r w:rsidRPr="00EE233B">
        <w:rPr>
          <w:color w:val="000000"/>
        </w:rPr>
        <w:t>·</w:t>
      </w:r>
      <w:r w:rsidRPr="00EE233B">
        <w:rPr>
          <w:color w:val="000000"/>
          <w:lang w:val="nl-NL"/>
        </w:rPr>
        <w:t>min</w:t>
      </w:r>
      <w:r w:rsidR="001F5182">
        <w:rPr>
          <w:color w:val="000000"/>
        </w:rPr>
        <w:t>)</w:t>
      </w:r>
      <w:r w:rsidRPr="00EE233B">
        <w:rPr>
          <w:color w:val="000000"/>
        </w:rPr>
        <w:t xml:space="preserve"> </w:t>
      </w:r>
      <w:r w:rsidR="001F5182">
        <w:rPr>
          <w:color w:val="000000"/>
        </w:rPr>
        <w:t>και 0,365</w:t>
      </w:r>
      <w:r>
        <w:rPr>
          <w:color w:val="000000"/>
        </w:rPr>
        <w:t xml:space="preserve"> </w:t>
      </w:r>
      <w:r>
        <w:rPr>
          <w:color w:val="000000"/>
          <w:lang w:val="en-US"/>
        </w:rPr>
        <w:t>L</w:t>
      </w:r>
      <w:r w:rsidRPr="00B963B0">
        <w:rPr>
          <w:color w:val="000000"/>
        </w:rPr>
        <w:t>/</w:t>
      </w:r>
      <w:r>
        <w:rPr>
          <w:color w:val="000000"/>
        </w:rPr>
        <w:t>μ</w:t>
      </w:r>
      <w:r>
        <w:rPr>
          <w:color w:val="000000"/>
          <w:lang w:val="en-US"/>
        </w:rPr>
        <w:t>mol</w:t>
      </w:r>
      <w:r w:rsidRPr="002F73AC">
        <w:rPr>
          <w:color w:val="000000"/>
        </w:rPr>
        <w:t xml:space="preserve">, </w:t>
      </w:r>
      <w:r>
        <w:rPr>
          <w:color w:val="000000"/>
        </w:rPr>
        <w:t>αντίστοιχα. Οι τιμές αυτές συνοψίζονται στον Πίνακα Γ.</w:t>
      </w:r>
      <w:r w:rsidR="001F5182">
        <w:rPr>
          <w:color w:val="000000"/>
        </w:rPr>
        <w:t>4</w:t>
      </w:r>
      <w:r>
        <w:rPr>
          <w:color w:val="000000"/>
        </w:rPr>
        <w:t>.</w:t>
      </w:r>
    </w:p>
    <w:p w:rsidR="003D03AB" w:rsidRPr="00EE233B" w:rsidRDefault="00FA75A7" w:rsidP="003D03AB">
      <w:pPr>
        <w:spacing w:line="360" w:lineRule="auto"/>
        <w:jc w:val="both"/>
        <w:rPr>
          <w:color w:val="000000"/>
        </w:rPr>
      </w:pPr>
      <w:r w:rsidRPr="00FA75A7">
        <w:rPr>
          <w:noProof/>
        </w:rPr>
        <w:lastRenderedPageBreak/>
        <w:drawing>
          <wp:inline distT="0" distB="0" distL="0" distR="0">
            <wp:extent cx="6202800" cy="4348800"/>
            <wp:effectExtent l="0" t="0" r="0" b="0"/>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2800" cy="4348800"/>
                    </a:xfrm>
                    <a:prstGeom prst="rect">
                      <a:avLst/>
                    </a:prstGeom>
                    <a:noFill/>
                    <a:ln>
                      <a:noFill/>
                    </a:ln>
                  </pic:spPr>
                </pic:pic>
              </a:graphicData>
            </a:graphic>
          </wp:inline>
        </w:drawing>
      </w:r>
    </w:p>
    <w:p w:rsidR="003D03AB" w:rsidRPr="00194571" w:rsidRDefault="003D03AB" w:rsidP="003D03AB">
      <w:pPr>
        <w:spacing w:line="360" w:lineRule="auto"/>
        <w:jc w:val="both"/>
        <w:rPr>
          <w:color w:val="000000"/>
        </w:rPr>
      </w:pPr>
      <w:r w:rsidRPr="002F73AC">
        <w:rPr>
          <w:b/>
          <w:color w:val="000000"/>
        </w:rPr>
        <w:t>Σχήμα Γ.</w:t>
      </w:r>
      <w:r w:rsidR="009B3133">
        <w:rPr>
          <w:b/>
          <w:color w:val="000000"/>
        </w:rPr>
        <w:t>14.</w:t>
      </w:r>
      <w:r w:rsidRPr="00A63B0E">
        <w:rPr>
          <w:color w:val="000000"/>
        </w:rPr>
        <w:t xml:space="preserve"> </w:t>
      </w:r>
      <w:r>
        <w:rPr>
          <w:color w:val="000000"/>
        </w:rPr>
        <w:t>Γραμμικό κ</w:t>
      </w:r>
      <w:r w:rsidRPr="00A63B0E">
        <w:rPr>
          <w:color w:val="000000"/>
        </w:rPr>
        <w:t xml:space="preserve">ινητικό μοντέλο των </w:t>
      </w:r>
      <w:r w:rsidRPr="00A63B0E">
        <w:rPr>
          <w:color w:val="000000"/>
          <w:lang w:val="en-GB"/>
        </w:rPr>
        <w:t>Langmuir</w:t>
      </w:r>
      <w:r w:rsidRPr="00A63B0E">
        <w:rPr>
          <w:color w:val="000000"/>
        </w:rPr>
        <w:t>-</w:t>
      </w:r>
      <w:r w:rsidRPr="00A63B0E">
        <w:rPr>
          <w:color w:val="000000"/>
          <w:lang w:val="en-GB"/>
        </w:rPr>
        <w:t>Hinshelwood</w:t>
      </w:r>
      <w:r>
        <w:rPr>
          <w:color w:val="000000"/>
        </w:rPr>
        <w:t xml:space="preserve"> για τη φωτοκατ</w:t>
      </w:r>
      <w:r w:rsidR="00FA75A7">
        <w:rPr>
          <w:color w:val="000000"/>
        </w:rPr>
        <w:t xml:space="preserve">αλυτική διάσπαση της </w:t>
      </w:r>
      <w:r w:rsidR="00FA75A7">
        <w:rPr>
          <w:lang w:val="en-US"/>
        </w:rPr>
        <w:t>cefuroxime</w:t>
      </w:r>
      <w:r>
        <w:rPr>
          <w:color w:val="000000"/>
        </w:rPr>
        <w:t xml:space="preserve"> σε υδατικά διαλύματα.</w:t>
      </w:r>
      <w:r w:rsidRPr="00A63B0E">
        <w:t xml:space="preserve"> </w:t>
      </w:r>
      <w:r>
        <w:t>Πειραματικές</w:t>
      </w:r>
      <w:r w:rsidRPr="00194571">
        <w:t xml:space="preserve"> </w:t>
      </w:r>
      <w:r>
        <w:t>συνθήκες</w:t>
      </w:r>
      <w:r w:rsidRPr="00194571">
        <w:t>: [</w:t>
      </w:r>
      <w:r>
        <w:rPr>
          <w:lang w:val="en-US"/>
        </w:rPr>
        <w:t>TiO</w:t>
      </w:r>
      <w:r w:rsidRPr="00194571">
        <w:rPr>
          <w:vertAlign w:val="subscript"/>
        </w:rPr>
        <w:t>2</w:t>
      </w:r>
      <w:r w:rsidR="00FA75A7">
        <w:t xml:space="preserve">] = </w:t>
      </w:r>
      <w:r w:rsidRPr="00194571">
        <w:t>5</w:t>
      </w:r>
      <w:r w:rsidR="00FA75A7">
        <w:t>0</w:t>
      </w:r>
      <w:r w:rsidRPr="00194571">
        <w:t xml:space="preserve">0 </w:t>
      </w:r>
      <w:r>
        <w:rPr>
          <w:lang w:val="en-US"/>
        </w:rPr>
        <w:t>mg</w:t>
      </w:r>
      <w:r w:rsidRPr="00194571">
        <w:t>/</w:t>
      </w:r>
      <w:r>
        <w:rPr>
          <w:lang w:val="en-US"/>
        </w:rPr>
        <w:t>L</w:t>
      </w:r>
      <w:r w:rsidR="00FA75A7">
        <w:t xml:space="preserve">, </w:t>
      </w:r>
      <w:r w:rsidR="00FA75A7">
        <w:rPr>
          <w:lang w:val="en-US"/>
        </w:rPr>
        <w:t>pH</w:t>
      </w:r>
      <w:r w:rsidR="00FA75A7" w:rsidRPr="00194571">
        <w:t xml:space="preserve"> = 7</w:t>
      </w:r>
      <w:r w:rsidRPr="00194571">
        <w:t>.</w:t>
      </w:r>
    </w:p>
    <w:p w:rsidR="003D03AB" w:rsidRDefault="003D03AB" w:rsidP="003D03AB">
      <w:pPr>
        <w:spacing w:line="360" w:lineRule="auto"/>
        <w:jc w:val="both"/>
        <w:rPr>
          <w:b/>
          <w:color w:val="000000"/>
        </w:rPr>
      </w:pPr>
    </w:p>
    <w:p w:rsidR="003D03AB" w:rsidRDefault="003D03AB" w:rsidP="003D03AB">
      <w:pPr>
        <w:spacing w:line="360" w:lineRule="auto"/>
        <w:ind w:firstLine="720"/>
        <w:jc w:val="both"/>
        <w:rPr>
          <w:color w:val="000000"/>
        </w:rPr>
      </w:pPr>
      <w:r>
        <w:rPr>
          <w:color w:val="000000"/>
        </w:rPr>
        <w:t xml:space="preserve">Στη δεύτερη μεθοδολογία, οι τιμές των σταθερών </w:t>
      </w:r>
      <w:r>
        <w:rPr>
          <w:color w:val="000000"/>
          <w:lang w:val="en-US"/>
        </w:rPr>
        <w:t>K</w:t>
      </w:r>
      <w:r w:rsidRPr="00194571">
        <w:rPr>
          <w:color w:val="000000"/>
        </w:rPr>
        <w:t xml:space="preserve"> </w:t>
      </w:r>
      <w:r>
        <w:rPr>
          <w:color w:val="000000"/>
        </w:rPr>
        <w:t xml:space="preserve">και </w:t>
      </w:r>
      <w:r>
        <w:rPr>
          <w:color w:val="000000"/>
          <w:lang w:val="en-US"/>
        </w:rPr>
        <w:t>k</w:t>
      </w:r>
      <w:r w:rsidRPr="00194571">
        <w:rPr>
          <w:color w:val="000000"/>
          <w:vertAlign w:val="subscript"/>
          <w:lang w:val="en-US"/>
        </w:rPr>
        <w:t>r</w:t>
      </w:r>
      <w:r w:rsidRPr="00194571">
        <w:rPr>
          <w:color w:val="000000"/>
        </w:rPr>
        <w:t xml:space="preserve"> </w:t>
      </w:r>
      <w:r>
        <w:rPr>
          <w:color w:val="000000"/>
        </w:rPr>
        <w:t xml:space="preserve">υπολογίστηκαν απευθείας από την εξίσωση (1) ως εξής. Η εξίσωση (1) είναι της γενικής μορφής:  </w:t>
      </w:r>
    </w:p>
    <w:p w:rsidR="003D03AB" w:rsidRPr="00B13B96" w:rsidRDefault="00F71DD3" w:rsidP="003D03AB">
      <w:pPr>
        <w:spacing w:line="360" w:lineRule="auto"/>
        <w:jc w:val="center"/>
        <w:rPr>
          <w:color w:val="000000"/>
        </w:rPr>
      </w:pPr>
      <w:r w:rsidRPr="00B149EA">
        <w:rPr>
          <w:color w:val="000000"/>
          <w:position w:val="-24"/>
          <w:lang w:val="en-US"/>
        </w:rPr>
        <w:object w:dxaOrig="1020" w:dyaOrig="620">
          <v:shape id="_x0000_i1027" type="#_x0000_t75" style="width:50.6pt;height:31.15pt" o:ole="">
            <v:imagedata r:id="rId47" o:title=""/>
          </v:shape>
          <o:OLEObject Type="Embed" ProgID="Equation.3" ShapeID="_x0000_i1027" DrawAspect="Content" ObjectID="_1552156429" r:id="rId48"/>
        </w:object>
      </w:r>
      <w:r w:rsidR="003D03AB">
        <w:rPr>
          <w:color w:val="000000"/>
        </w:rPr>
        <w:tab/>
        <w:t>(3</w:t>
      </w:r>
      <w:r w:rsidR="003D03AB" w:rsidRPr="00B13B96">
        <w:rPr>
          <w:color w:val="000000"/>
        </w:rPr>
        <w:t>)</w:t>
      </w:r>
    </w:p>
    <w:p w:rsidR="003D03AB" w:rsidRDefault="003D03AB" w:rsidP="003D03AB">
      <w:pPr>
        <w:spacing w:line="360" w:lineRule="auto"/>
        <w:jc w:val="both"/>
        <w:rPr>
          <w:color w:val="000000"/>
        </w:rPr>
      </w:pPr>
      <w:r>
        <w:rPr>
          <w:color w:val="000000"/>
        </w:rPr>
        <w:t>όπου:</w:t>
      </w:r>
    </w:p>
    <w:p w:rsidR="003D03AB" w:rsidRDefault="003D03AB" w:rsidP="003D03AB">
      <w:pPr>
        <w:numPr>
          <w:ilvl w:val="0"/>
          <w:numId w:val="8"/>
        </w:numPr>
        <w:spacing w:line="360" w:lineRule="auto"/>
        <w:jc w:val="both"/>
        <w:rPr>
          <w:color w:val="000000"/>
        </w:rPr>
      </w:pPr>
      <w:r w:rsidRPr="00B149EA">
        <w:rPr>
          <w:i/>
          <w:color w:val="000000"/>
          <w:lang w:val="en-US"/>
        </w:rPr>
        <w:t>y</w:t>
      </w:r>
      <w:r w:rsidRPr="00B149EA">
        <w:rPr>
          <w:color w:val="000000"/>
        </w:rPr>
        <w:t xml:space="preserve"> </w:t>
      </w:r>
      <w:r>
        <w:rPr>
          <w:color w:val="000000"/>
        </w:rPr>
        <w:t>είναι</w:t>
      </w:r>
      <w:r w:rsidRPr="00B149EA">
        <w:rPr>
          <w:color w:val="000000"/>
        </w:rPr>
        <w:t xml:space="preserve"> </w:t>
      </w:r>
      <w:r>
        <w:rPr>
          <w:color w:val="000000"/>
        </w:rPr>
        <w:t>η</w:t>
      </w:r>
      <w:r w:rsidRPr="00F14C00">
        <w:rPr>
          <w:color w:val="000000"/>
        </w:rPr>
        <w:t xml:space="preserve"> </w:t>
      </w:r>
      <w:r>
        <w:rPr>
          <w:color w:val="000000"/>
        </w:rPr>
        <w:t>αρχική</w:t>
      </w:r>
      <w:r w:rsidRPr="00F14C00">
        <w:rPr>
          <w:color w:val="000000"/>
        </w:rPr>
        <w:t xml:space="preserve"> </w:t>
      </w:r>
      <w:r>
        <w:rPr>
          <w:color w:val="000000"/>
        </w:rPr>
        <w:t xml:space="preserve">ταχύτητα της αντίδρασης, </w:t>
      </w:r>
      <w:r w:rsidRPr="00976860">
        <w:rPr>
          <w:color w:val="000000"/>
          <w:lang w:val="en-GB"/>
        </w:rPr>
        <w:t>r</w:t>
      </w:r>
      <w:r w:rsidRPr="004B0CBA">
        <w:rPr>
          <w:color w:val="000000"/>
          <w:vertAlign w:val="subscript"/>
        </w:rPr>
        <w:t>0</w:t>
      </w:r>
      <w:r>
        <w:rPr>
          <w:color w:val="000000"/>
        </w:rPr>
        <w:t>, εκφρασμένη σε μ</w:t>
      </w:r>
      <w:r>
        <w:rPr>
          <w:color w:val="000000"/>
          <w:lang w:val="en-US"/>
        </w:rPr>
        <w:t>mol</w:t>
      </w:r>
      <w:r w:rsidRPr="00E8151E">
        <w:rPr>
          <w:color w:val="000000"/>
        </w:rPr>
        <w:t>/(</w:t>
      </w:r>
      <w:r>
        <w:rPr>
          <w:color w:val="000000"/>
          <w:lang w:val="en-US"/>
        </w:rPr>
        <w:t>L</w:t>
      </w:r>
      <w:r w:rsidRPr="00E8151E">
        <w:rPr>
          <w:color w:val="000000"/>
        </w:rPr>
        <w:t>·</w:t>
      </w:r>
      <w:r>
        <w:rPr>
          <w:color w:val="000000"/>
          <w:lang w:val="en-US"/>
        </w:rPr>
        <w:t>min</w:t>
      </w:r>
      <w:r w:rsidRPr="00E8151E">
        <w:rPr>
          <w:color w:val="000000"/>
        </w:rPr>
        <w:t>)</w:t>
      </w:r>
    </w:p>
    <w:p w:rsidR="003D03AB" w:rsidRPr="00B149EA" w:rsidRDefault="003D03AB" w:rsidP="003D03AB">
      <w:pPr>
        <w:numPr>
          <w:ilvl w:val="0"/>
          <w:numId w:val="8"/>
        </w:numPr>
        <w:spacing w:line="360" w:lineRule="auto"/>
        <w:jc w:val="both"/>
        <w:rPr>
          <w:color w:val="000000"/>
        </w:rPr>
      </w:pPr>
      <w:r w:rsidRPr="00B149EA">
        <w:rPr>
          <w:i/>
          <w:color w:val="000000"/>
          <w:lang w:val="en-GB"/>
        </w:rPr>
        <w:t>x</w:t>
      </w:r>
      <w:r w:rsidRPr="00B149EA">
        <w:rPr>
          <w:color w:val="000000"/>
        </w:rPr>
        <w:t xml:space="preserve"> </w:t>
      </w:r>
      <w:r>
        <w:rPr>
          <w:color w:val="000000"/>
        </w:rPr>
        <w:t>είναι η συγκέν</w:t>
      </w:r>
      <w:r w:rsidR="001F5182">
        <w:rPr>
          <w:color w:val="000000"/>
        </w:rPr>
        <w:t xml:space="preserve">τρωση ισορροπίας της </w:t>
      </w:r>
      <w:r w:rsidR="001F5182">
        <w:rPr>
          <w:lang w:val="en-US"/>
        </w:rPr>
        <w:t>cefuroxime</w:t>
      </w:r>
      <w:r>
        <w:rPr>
          <w:color w:val="000000"/>
        </w:rPr>
        <w:t>,</w:t>
      </w:r>
      <w:r w:rsidRPr="00B149EA">
        <w:rPr>
          <w:color w:val="000000"/>
        </w:rPr>
        <w:t xml:space="preserve"> </w:t>
      </w:r>
      <w:r w:rsidRPr="00976860">
        <w:rPr>
          <w:color w:val="000000"/>
          <w:lang w:val="en-GB"/>
        </w:rPr>
        <w:t>C</w:t>
      </w:r>
      <w:r w:rsidRPr="004B0CBA">
        <w:rPr>
          <w:color w:val="000000"/>
          <w:vertAlign w:val="subscript"/>
          <w:lang w:val="en-GB"/>
        </w:rPr>
        <w:t>eq</w:t>
      </w:r>
      <w:r>
        <w:rPr>
          <w:color w:val="000000"/>
        </w:rPr>
        <w:t>, μετά την προσθήκη του καταλύτη και πριν την έναρξη της φωτοκαταλυτικής διάσπασης,</w:t>
      </w:r>
      <w:r w:rsidRPr="006159AE">
        <w:rPr>
          <w:color w:val="000000"/>
        </w:rPr>
        <w:t xml:space="preserve"> </w:t>
      </w:r>
      <w:r>
        <w:rPr>
          <w:color w:val="000000"/>
        </w:rPr>
        <w:t>εκφρασμένη σε μ</w:t>
      </w:r>
      <w:r>
        <w:rPr>
          <w:color w:val="000000"/>
          <w:lang w:val="en-US"/>
        </w:rPr>
        <w:t>mol</w:t>
      </w:r>
      <w:r>
        <w:rPr>
          <w:color w:val="000000"/>
        </w:rPr>
        <w:t>/</w:t>
      </w:r>
      <w:r>
        <w:rPr>
          <w:color w:val="000000"/>
          <w:lang w:val="en-US"/>
        </w:rPr>
        <w:t>L</w:t>
      </w:r>
    </w:p>
    <w:p w:rsidR="003D03AB" w:rsidRDefault="00F71DD3" w:rsidP="003D03AB">
      <w:pPr>
        <w:numPr>
          <w:ilvl w:val="0"/>
          <w:numId w:val="8"/>
        </w:numPr>
        <w:spacing w:line="360" w:lineRule="auto"/>
        <w:jc w:val="both"/>
        <w:rPr>
          <w:color w:val="000000"/>
        </w:rPr>
      </w:pPr>
      <w:r w:rsidRPr="00F71DD3">
        <w:rPr>
          <w:color w:val="000000"/>
          <w:lang w:val="en-US"/>
        </w:rPr>
        <w:t>a</w:t>
      </w:r>
      <w:r w:rsidR="003D03AB" w:rsidRPr="00F14C00">
        <w:rPr>
          <w:color w:val="000000"/>
        </w:rPr>
        <w:t xml:space="preserve"> </w:t>
      </w:r>
      <w:r w:rsidR="003D03AB">
        <w:rPr>
          <w:color w:val="000000"/>
        </w:rPr>
        <w:t xml:space="preserve">είναι το γινόμενο των σταθερών </w:t>
      </w:r>
      <w:r w:rsidR="003D03AB">
        <w:rPr>
          <w:color w:val="000000"/>
          <w:lang w:val="en-US"/>
        </w:rPr>
        <w:t>k</w:t>
      </w:r>
      <w:r w:rsidR="003D03AB" w:rsidRPr="00B149EA">
        <w:rPr>
          <w:color w:val="000000"/>
          <w:vertAlign w:val="subscript"/>
          <w:lang w:val="en-US"/>
        </w:rPr>
        <w:t>r</w:t>
      </w:r>
      <w:r w:rsidR="003D03AB" w:rsidRPr="00B149EA">
        <w:rPr>
          <w:color w:val="000000"/>
        </w:rPr>
        <w:t xml:space="preserve"> </w:t>
      </w:r>
      <w:r w:rsidR="003D03AB">
        <w:rPr>
          <w:color w:val="000000"/>
        </w:rPr>
        <w:t xml:space="preserve">και </w:t>
      </w:r>
      <w:r w:rsidR="003D03AB">
        <w:rPr>
          <w:color w:val="000000"/>
          <w:lang w:val="en-US"/>
        </w:rPr>
        <w:t>K</w:t>
      </w:r>
      <w:r w:rsidR="003D03AB">
        <w:rPr>
          <w:color w:val="000000"/>
        </w:rPr>
        <w:t>,</w:t>
      </w:r>
      <w:r w:rsidR="003D03AB" w:rsidRPr="00B149EA">
        <w:rPr>
          <w:color w:val="000000"/>
        </w:rPr>
        <w:t xml:space="preserve"> </w:t>
      </w:r>
      <w:r w:rsidR="003D03AB">
        <w:rPr>
          <w:color w:val="000000"/>
        </w:rPr>
        <w:t xml:space="preserve">εκφρασμένο σε </w:t>
      </w:r>
      <w:r w:rsidR="003D03AB">
        <w:rPr>
          <w:color w:val="000000"/>
          <w:lang w:val="en-US"/>
        </w:rPr>
        <w:t>min</w:t>
      </w:r>
      <w:r w:rsidR="003D03AB" w:rsidRPr="00B149EA">
        <w:rPr>
          <w:color w:val="000000"/>
          <w:vertAlign w:val="superscript"/>
        </w:rPr>
        <w:t>−1</w:t>
      </w:r>
    </w:p>
    <w:p w:rsidR="003D03AB" w:rsidRDefault="003D03AB" w:rsidP="003D03AB">
      <w:pPr>
        <w:numPr>
          <w:ilvl w:val="0"/>
          <w:numId w:val="8"/>
        </w:numPr>
        <w:spacing w:line="360" w:lineRule="auto"/>
        <w:jc w:val="both"/>
        <w:rPr>
          <w:color w:val="000000"/>
        </w:rPr>
      </w:pPr>
      <w:r>
        <w:rPr>
          <w:color w:val="000000"/>
          <w:lang w:val="en-US"/>
        </w:rPr>
        <w:t>b</w:t>
      </w:r>
      <w:r w:rsidRPr="00B149EA">
        <w:rPr>
          <w:color w:val="000000"/>
        </w:rPr>
        <w:t xml:space="preserve"> </w:t>
      </w:r>
      <w:r>
        <w:rPr>
          <w:color w:val="000000"/>
        </w:rPr>
        <w:t xml:space="preserve">είναι η σταθερά προσρόφησης, </w:t>
      </w:r>
      <w:r w:rsidRPr="00976860">
        <w:rPr>
          <w:color w:val="000000"/>
          <w:lang w:val="en-GB"/>
        </w:rPr>
        <w:t>K</w:t>
      </w:r>
      <w:r>
        <w:rPr>
          <w:color w:val="000000"/>
        </w:rPr>
        <w:t xml:space="preserve">, εκφρασμένη σε </w:t>
      </w:r>
      <w:r w:rsidRPr="00976860">
        <w:rPr>
          <w:color w:val="000000"/>
          <w:lang w:val="en-GB"/>
        </w:rPr>
        <w:t>L</w:t>
      </w:r>
      <w:r w:rsidRPr="00E8151E">
        <w:rPr>
          <w:color w:val="000000"/>
        </w:rPr>
        <w:t>/</w:t>
      </w:r>
      <w:r>
        <w:rPr>
          <w:color w:val="000000"/>
        </w:rPr>
        <w:t>μ</w:t>
      </w:r>
      <w:r>
        <w:rPr>
          <w:color w:val="000000"/>
          <w:lang w:val="en-US"/>
        </w:rPr>
        <w:t>mol</w:t>
      </w:r>
    </w:p>
    <w:p w:rsidR="003D03AB" w:rsidRDefault="003D03AB" w:rsidP="003D03AB">
      <w:pPr>
        <w:spacing w:line="360" w:lineRule="auto"/>
        <w:ind w:firstLine="720"/>
        <w:jc w:val="both"/>
        <w:rPr>
          <w:color w:val="000000"/>
        </w:rPr>
      </w:pPr>
      <w:r>
        <w:rPr>
          <w:color w:val="000000"/>
        </w:rPr>
        <w:t xml:space="preserve">Οι τιμές των σταθερών </w:t>
      </w:r>
      <w:r w:rsidR="00F71DD3">
        <w:rPr>
          <w:color w:val="000000"/>
          <w:lang w:val="en-US"/>
        </w:rPr>
        <w:t>a</w:t>
      </w:r>
      <w:r>
        <w:rPr>
          <w:color w:val="000000"/>
        </w:rPr>
        <w:t xml:space="preserve"> και </w:t>
      </w:r>
      <w:r w:rsidRPr="00F71DD3">
        <w:rPr>
          <w:color w:val="000000"/>
          <w:lang w:val="en-US"/>
        </w:rPr>
        <w:t>b</w:t>
      </w:r>
      <w:r w:rsidRPr="00387F67">
        <w:rPr>
          <w:color w:val="000000"/>
        </w:rPr>
        <w:t xml:space="preserve"> </w:t>
      </w:r>
      <w:r>
        <w:rPr>
          <w:color w:val="000000"/>
        </w:rPr>
        <w:t>υπολογίστηκαν με προσαρμογή των πειραματικών δεδομένων r</w:t>
      </w:r>
      <w:r w:rsidRPr="00387F67">
        <w:rPr>
          <w:color w:val="000000"/>
          <w:vertAlign w:val="subscript"/>
        </w:rPr>
        <w:t>0</w:t>
      </w:r>
      <w:r>
        <w:rPr>
          <w:color w:val="000000"/>
        </w:rPr>
        <w:t xml:space="preserve"> (εξαρτημένη μεταβλητή) και</w:t>
      </w:r>
      <w:r w:rsidRPr="00387F67">
        <w:rPr>
          <w:color w:val="000000"/>
        </w:rPr>
        <w:t xml:space="preserve"> C</w:t>
      </w:r>
      <w:r w:rsidRPr="00387F67">
        <w:rPr>
          <w:color w:val="000000"/>
          <w:vertAlign w:val="subscript"/>
        </w:rPr>
        <w:t>eq</w:t>
      </w:r>
      <w:r>
        <w:rPr>
          <w:color w:val="000000"/>
        </w:rPr>
        <w:t xml:space="preserve"> (ανεξάρτητη μεταβλητή) στην εξίσωση (3) με μη γραμμική παλινδρόμηση (</w:t>
      </w:r>
      <w:r>
        <w:rPr>
          <w:color w:val="000000"/>
          <w:lang w:val="en-US"/>
        </w:rPr>
        <w:t>nonlinear</w:t>
      </w:r>
      <w:r w:rsidRPr="00387F67">
        <w:rPr>
          <w:color w:val="000000"/>
        </w:rPr>
        <w:t xml:space="preserve"> </w:t>
      </w:r>
      <w:r>
        <w:rPr>
          <w:color w:val="000000"/>
          <w:lang w:val="en-US"/>
        </w:rPr>
        <w:t>regression</w:t>
      </w:r>
      <w:r w:rsidRPr="00387F67">
        <w:rPr>
          <w:color w:val="000000"/>
        </w:rPr>
        <w:t>)</w:t>
      </w:r>
      <w:r>
        <w:rPr>
          <w:color w:val="000000"/>
        </w:rPr>
        <w:t xml:space="preserve"> με τη βοήθεια του λογισμικού </w:t>
      </w:r>
      <w:r>
        <w:rPr>
          <w:color w:val="000000"/>
          <w:lang w:val="en-US"/>
        </w:rPr>
        <w:t>SigmaPlot</w:t>
      </w:r>
      <w:r w:rsidRPr="00387F67">
        <w:rPr>
          <w:color w:val="000000"/>
        </w:rPr>
        <w:t xml:space="preserve"> 12.</w:t>
      </w:r>
      <w:r>
        <w:rPr>
          <w:color w:val="000000"/>
        </w:rPr>
        <w:t xml:space="preserve"> Το</w:t>
      </w:r>
      <w:r w:rsidRPr="00387F67">
        <w:rPr>
          <w:color w:val="000000"/>
        </w:rPr>
        <w:t xml:space="preserve"> </w:t>
      </w:r>
      <w:r>
        <w:rPr>
          <w:color w:val="000000"/>
        </w:rPr>
        <w:lastRenderedPageBreak/>
        <w:t>λογισμικό</w:t>
      </w:r>
      <w:r w:rsidRPr="00387F67">
        <w:rPr>
          <w:color w:val="000000"/>
        </w:rPr>
        <w:t xml:space="preserve"> </w:t>
      </w:r>
      <w:r w:rsidRPr="00387F67">
        <w:rPr>
          <w:color w:val="000000"/>
          <w:lang w:val="en-GB"/>
        </w:rPr>
        <w:t>SigmaPlot</w:t>
      </w:r>
      <w:r w:rsidRPr="00387F67">
        <w:rPr>
          <w:color w:val="000000"/>
        </w:rPr>
        <w:t xml:space="preserve"> </w:t>
      </w:r>
      <w:r>
        <w:rPr>
          <w:color w:val="000000"/>
        </w:rPr>
        <w:t xml:space="preserve">χρησιμοποιεί τον αλγόριθμο των </w:t>
      </w:r>
      <w:r w:rsidRPr="00387F67">
        <w:rPr>
          <w:color w:val="000000"/>
          <w:lang w:val="en-GB"/>
        </w:rPr>
        <w:t>Marquardt</w:t>
      </w:r>
      <w:r w:rsidRPr="00387F67">
        <w:rPr>
          <w:color w:val="000000"/>
        </w:rPr>
        <w:t>-</w:t>
      </w:r>
      <w:r w:rsidRPr="00387F67">
        <w:rPr>
          <w:color w:val="000000"/>
          <w:lang w:val="en-GB"/>
        </w:rPr>
        <w:t>Levenberg</w:t>
      </w:r>
      <w:r>
        <w:rPr>
          <w:color w:val="000000"/>
        </w:rPr>
        <w:t xml:space="preserve"> για την εύρεση των συντελεστών (παραμέτρων) της ανεξάρτητης μεταβλητής οι οποίες δίνουν την καλύτερη προσαρμογή μεταξύ της εξίσωσης και των πειραματικών δεδομένων. Ο αλγόριθμος αυτός αναζητεί και υπολογίζει τις τιμές των παραμέτρων οι οποίες ελαχιστοποιούν το άθροισμα των σταθμισμένων τετραγώνων των διαφορών μεταξύ των παρατηρούμενων και των προβλεπόμενων τιμών της εξαρτημένης μεταβλητής.</w:t>
      </w:r>
    </w:p>
    <w:p w:rsidR="003D03AB" w:rsidRDefault="003D03AB" w:rsidP="003D03AB">
      <w:pPr>
        <w:spacing w:line="360" w:lineRule="auto"/>
        <w:ind w:firstLine="720"/>
        <w:jc w:val="both"/>
        <w:rPr>
          <w:color w:val="000000"/>
        </w:rPr>
      </w:pPr>
      <w:r>
        <w:rPr>
          <w:color w:val="000000"/>
        </w:rPr>
        <w:t>Στο παρακάτ</w:t>
      </w:r>
      <w:r w:rsidR="00AA5B4D">
        <w:rPr>
          <w:color w:val="000000"/>
        </w:rPr>
        <w:t>ω Σ</w:t>
      </w:r>
      <w:r>
        <w:rPr>
          <w:color w:val="000000"/>
        </w:rPr>
        <w:t>χήμα Γ.</w:t>
      </w:r>
      <w:r w:rsidR="00CD5425">
        <w:rPr>
          <w:color w:val="000000"/>
        </w:rPr>
        <w:t>15</w:t>
      </w:r>
      <w:r>
        <w:rPr>
          <w:color w:val="000000"/>
        </w:rPr>
        <w:t xml:space="preserve"> φαίνεται η καμπύλη η οποία προσομοιάζει καλύτερα τα πειραματικά δεδομένα με βάση την εξίσωση (3) όπως αυτή υπολογίστηκε από το λογισμικό </w:t>
      </w:r>
      <w:r w:rsidRPr="00387F67">
        <w:rPr>
          <w:color w:val="000000"/>
          <w:lang w:val="en-GB"/>
        </w:rPr>
        <w:t>SigmaPlot</w:t>
      </w:r>
      <w:r>
        <w:rPr>
          <w:color w:val="000000"/>
        </w:rPr>
        <w:t xml:space="preserve"> με μη γραμμική παλινδρόμηση. Ο συντελεστής συσχέτισης μεταξύ των πειραματικών δεδομένων και της</w:t>
      </w:r>
      <w:r w:rsidR="00CD5425">
        <w:rPr>
          <w:color w:val="000000"/>
        </w:rPr>
        <w:t xml:space="preserve"> καμπύλης βρέθηκε ίσος με 0,9729</w:t>
      </w:r>
      <w:r>
        <w:rPr>
          <w:color w:val="000000"/>
        </w:rPr>
        <w:t>, γεγονός το οποίο υποδεικνύει την πολύ καλή προσαρμογή της εξίσωσης στα πειραματικά δεδομένα.</w:t>
      </w:r>
    </w:p>
    <w:p w:rsidR="003D03AB" w:rsidRDefault="003D03AB" w:rsidP="003D03AB">
      <w:pPr>
        <w:spacing w:line="360" w:lineRule="auto"/>
        <w:ind w:firstLine="720"/>
        <w:jc w:val="both"/>
        <w:rPr>
          <w:color w:val="000000"/>
        </w:rPr>
      </w:pPr>
      <w:r>
        <w:rPr>
          <w:color w:val="000000"/>
        </w:rPr>
        <w:t>Επι</w:t>
      </w:r>
      <w:r w:rsidR="00F71DD3">
        <w:rPr>
          <w:color w:val="000000"/>
        </w:rPr>
        <w:t xml:space="preserve">πλέον, οι τιμές των παραμέτρων </w:t>
      </w:r>
      <w:r w:rsidR="00F71DD3">
        <w:rPr>
          <w:color w:val="000000"/>
          <w:lang w:val="en-US"/>
        </w:rPr>
        <w:t>a</w:t>
      </w:r>
      <w:r>
        <w:rPr>
          <w:color w:val="000000"/>
        </w:rPr>
        <w:t xml:space="preserve"> και </w:t>
      </w:r>
      <w:r>
        <w:rPr>
          <w:color w:val="000000"/>
          <w:lang w:val="en-US"/>
        </w:rPr>
        <w:t>b</w:t>
      </w:r>
      <w:r w:rsidRPr="000F430E">
        <w:rPr>
          <w:color w:val="000000"/>
        </w:rPr>
        <w:t xml:space="preserve"> </w:t>
      </w:r>
      <w:r w:rsidR="00CD5425">
        <w:rPr>
          <w:color w:val="000000"/>
        </w:rPr>
        <w:t>υπολογίστηκαν ως 0,4192</w:t>
      </w:r>
      <w:r>
        <w:rPr>
          <w:color w:val="000000"/>
        </w:rPr>
        <w:t xml:space="preserve"> </w:t>
      </w:r>
      <w:r>
        <w:rPr>
          <w:color w:val="000000"/>
          <w:lang w:val="en-US"/>
        </w:rPr>
        <w:t>min</w:t>
      </w:r>
      <w:r w:rsidRPr="00B149EA">
        <w:rPr>
          <w:color w:val="000000"/>
          <w:vertAlign w:val="superscript"/>
        </w:rPr>
        <w:t>−1</w:t>
      </w:r>
      <w:r w:rsidRPr="000F430E">
        <w:rPr>
          <w:color w:val="000000"/>
        </w:rPr>
        <w:t xml:space="preserve"> </w:t>
      </w:r>
      <w:r w:rsidR="00CD5425">
        <w:rPr>
          <w:color w:val="000000"/>
        </w:rPr>
        <w:t>και 0,5975</w:t>
      </w:r>
      <w:r>
        <w:rPr>
          <w:color w:val="000000"/>
        </w:rPr>
        <w:t xml:space="preserve"> </w:t>
      </w:r>
      <w:r w:rsidRPr="00976860">
        <w:rPr>
          <w:color w:val="000000"/>
          <w:lang w:val="en-GB"/>
        </w:rPr>
        <w:t>L</w:t>
      </w:r>
      <w:r w:rsidRPr="00E8151E">
        <w:rPr>
          <w:color w:val="000000"/>
        </w:rPr>
        <w:t>/</w:t>
      </w:r>
      <w:r>
        <w:rPr>
          <w:color w:val="000000"/>
        </w:rPr>
        <w:t>μ</w:t>
      </w:r>
      <w:r>
        <w:rPr>
          <w:color w:val="000000"/>
          <w:lang w:val="en-US"/>
        </w:rPr>
        <w:t>mol</w:t>
      </w:r>
      <w:r>
        <w:rPr>
          <w:color w:val="000000"/>
        </w:rPr>
        <w:t xml:space="preserve"> αντίστοιχα. Ως εκ τούτου, οι τιμές των σταθερών</w:t>
      </w:r>
      <w:r w:rsidRPr="002949B9">
        <w:rPr>
          <w:color w:val="000000"/>
        </w:rPr>
        <w:t xml:space="preserve"> </w:t>
      </w:r>
      <w:r w:rsidRPr="00976860">
        <w:rPr>
          <w:color w:val="000000"/>
          <w:lang w:val="en-GB"/>
        </w:rPr>
        <w:t>k</w:t>
      </w:r>
      <w:r w:rsidRPr="004B0CBA">
        <w:rPr>
          <w:color w:val="000000"/>
          <w:vertAlign w:val="subscript"/>
          <w:lang w:val="en-GB"/>
        </w:rPr>
        <w:t>r</w:t>
      </w:r>
      <w:r w:rsidRPr="00F14C00">
        <w:rPr>
          <w:color w:val="000000"/>
        </w:rPr>
        <w:t xml:space="preserve"> </w:t>
      </w:r>
      <w:r>
        <w:rPr>
          <w:color w:val="000000"/>
        </w:rPr>
        <w:t xml:space="preserve">και </w:t>
      </w:r>
      <w:r w:rsidRPr="00976860">
        <w:rPr>
          <w:color w:val="000000"/>
          <w:lang w:val="en-GB"/>
        </w:rPr>
        <w:t>K</w:t>
      </w:r>
      <w:r>
        <w:rPr>
          <w:color w:val="000000"/>
        </w:rPr>
        <w:t xml:space="preserve"> όπως αυτές υπολογίστηκαν με βάση τη μη γραμμική εξίσωση του κινητικού μοντέλου των </w:t>
      </w:r>
      <w:r w:rsidRPr="00A63B0E">
        <w:rPr>
          <w:color w:val="000000"/>
          <w:lang w:val="en-GB"/>
        </w:rPr>
        <w:t>Langmuir</w:t>
      </w:r>
      <w:r w:rsidRPr="00A63B0E">
        <w:rPr>
          <w:color w:val="000000"/>
        </w:rPr>
        <w:t>-</w:t>
      </w:r>
      <w:r w:rsidRPr="00A63B0E">
        <w:rPr>
          <w:color w:val="000000"/>
          <w:lang w:val="en-GB"/>
        </w:rPr>
        <w:t>Hinshelwood</w:t>
      </w:r>
      <w:r>
        <w:rPr>
          <w:color w:val="000000"/>
        </w:rPr>
        <w:t xml:space="preserve"> ισούται με </w:t>
      </w:r>
      <w:r w:rsidR="00B74EAA">
        <w:rPr>
          <w:color w:val="000000"/>
        </w:rPr>
        <w:t>0,702</w:t>
      </w:r>
      <w:r w:rsidRPr="00EE233B">
        <w:rPr>
          <w:color w:val="000000"/>
        </w:rPr>
        <w:t xml:space="preserve"> </w:t>
      </w:r>
      <w:r>
        <w:rPr>
          <w:color w:val="000000"/>
        </w:rPr>
        <w:t>μ</w:t>
      </w:r>
      <w:r w:rsidRPr="00EE233B">
        <w:rPr>
          <w:color w:val="000000"/>
          <w:lang w:val="nl-NL"/>
        </w:rPr>
        <w:t>mol</w:t>
      </w:r>
      <w:r w:rsidRPr="00EE233B">
        <w:rPr>
          <w:color w:val="000000"/>
        </w:rPr>
        <w:t>/(</w:t>
      </w:r>
      <w:r w:rsidRPr="00EE233B">
        <w:rPr>
          <w:color w:val="000000"/>
          <w:lang w:val="nl-NL"/>
        </w:rPr>
        <w:t>L</w:t>
      </w:r>
      <w:r w:rsidRPr="00EE233B">
        <w:rPr>
          <w:color w:val="000000"/>
        </w:rPr>
        <w:t>·</w:t>
      </w:r>
      <w:r w:rsidRPr="00EE233B">
        <w:rPr>
          <w:color w:val="000000"/>
          <w:lang w:val="nl-NL"/>
        </w:rPr>
        <w:t>min</w:t>
      </w:r>
      <w:r w:rsidR="00B74EAA">
        <w:rPr>
          <w:color w:val="000000"/>
        </w:rPr>
        <w:t>)</w:t>
      </w:r>
      <w:r w:rsidRPr="00EE233B">
        <w:rPr>
          <w:color w:val="000000"/>
        </w:rPr>
        <w:t xml:space="preserve"> </w:t>
      </w:r>
      <w:r w:rsidR="00B74EAA">
        <w:rPr>
          <w:color w:val="000000"/>
        </w:rPr>
        <w:t>και 0,598</w:t>
      </w:r>
      <w:r>
        <w:rPr>
          <w:color w:val="000000"/>
        </w:rPr>
        <w:t xml:space="preserve"> </w:t>
      </w:r>
      <w:r>
        <w:rPr>
          <w:color w:val="000000"/>
          <w:lang w:val="en-US"/>
        </w:rPr>
        <w:t>L</w:t>
      </w:r>
      <w:r w:rsidRPr="00B963B0">
        <w:rPr>
          <w:color w:val="000000"/>
        </w:rPr>
        <w:t>/</w:t>
      </w:r>
      <w:r>
        <w:rPr>
          <w:color w:val="000000"/>
        </w:rPr>
        <w:t>μ</w:t>
      </w:r>
      <w:r>
        <w:rPr>
          <w:color w:val="000000"/>
          <w:lang w:val="en-US"/>
        </w:rPr>
        <w:t>mol</w:t>
      </w:r>
      <w:r w:rsidRPr="002F73AC">
        <w:rPr>
          <w:color w:val="000000"/>
        </w:rPr>
        <w:t xml:space="preserve">, </w:t>
      </w:r>
      <w:r>
        <w:rPr>
          <w:color w:val="000000"/>
        </w:rPr>
        <w:t>αντίστοιχα. Οι τιμές αυτές συνοψίζονται επίσης στον Πίνακα Γ.</w:t>
      </w:r>
      <w:r w:rsidR="001F5182">
        <w:rPr>
          <w:color w:val="000000"/>
        </w:rPr>
        <w:t>4</w:t>
      </w:r>
      <w:r>
        <w:rPr>
          <w:color w:val="000000"/>
        </w:rPr>
        <w:t>.</w:t>
      </w:r>
    </w:p>
    <w:p w:rsidR="003D03AB" w:rsidRDefault="003D03AB" w:rsidP="003D03AB">
      <w:pPr>
        <w:spacing w:line="360" w:lineRule="auto"/>
        <w:jc w:val="both"/>
        <w:rPr>
          <w:color w:val="000000"/>
        </w:rPr>
      </w:pPr>
    </w:p>
    <w:p w:rsidR="003D03AB" w:rsidRPr="00820C80" w:rsidRDefault="003D03AB" w:rsidP="003D03AB">
      <w:pPr>
        <w:spacing w:after="120" w:line="360" w:lineRule="auto"/>
        <w:jc w:val="both"/>
        <w:rPr>
          <w:color w:val="000000"/>
        </w:rPr>
      </w:pPr>
      <w:r>
        <w:rPr>
          <w:b/>
          <w:color w:val="000000"/>
        </w:rPr>
        <w:t>Πίνακας Γ.</w:t>
      </w:r>
      <w:r w:rsidR="001F5182">
        <w:rPr>
          <w:b/>
          <w:color w:val="000000"/>
        </w:rPr>
        <w:t>4.</w:t>
      </w:r>
      <w:r>
        <w:rPr>
          <w:color w:val="000000"/>
        </w:rPr>
        <w:t xml:space="preserve"> Κινητικές σταθερές του μοντέλου </w:t>
      </w:r>
      <w:r w:rsidRPr="00A63B0E">
        <w:rPr>
          <w:color w:val="000000"/>
          <w:lang w:val="en-GB"/>
        </w:rPr>
        <w:t>Langmuir</w:t>
      </w:r>
      <w:r w:rsidRPr="00A63B0E">
        <w:rPr>
          <w:color w:val="000000"/>
        </w:rPr>
        <w:t>-</w:t>
      </w:r>
      <w:r w:rsidRPr="00A63B0E">
        <w:rPr>
          <w:color w:val="000000"/>
          <w:lang w:val="en-GB"/>
        </w:rPr>
        <w:t>Hinshelwood</w:t>
      </w:r>
      <w:r>
        <w:rPr>
          <w:color w:val="000000"/>
        </w:rPr>
        <w:t xml:space="preserve"> για τη φωτοκατ</w:t>
      </w:r>
      <w:r w:rsidR="001F5182">
        <w:rPr>
          <w:color w:val="000000"/>
        </w:rPr>
        <w:t xml:space="preserve">αλυτική διάσπαση της </w:t>
      </w:r>
      <w:r w:rsidR="001F5182">
        <w:rPr>
          <w:lang w:val="en-US"/>
        </w:rPr>
        <w:t>cefuroxime</w:t>
      </w:r>
      <w:r w:rsidRPr="00820C80">
        <w:rPr>
          <w:color w:val="000000"/>
        </w:rPr>
        <w:t xml:space="preserve">. </w:t>
      </w:r>
      <w:r>
        <w:t xml:space="preserve">Πειραματικές συνθήκες: </w:t>
      </w:r>
      <w:r w:rsidRPr="00C01E51">
        <w:t>[</w:t>
      </w:r>
      <w:r>
        <w:rPr>
          <w:lang w:val="en-US"/>
        </w:rPr>
        <w:t>TiO</w:t>
      </w:r>
      <w:r w:rsidRPr="008F6F60">
        <w:rPr>
          <w:vertAlign w:val="subscript"/>
        </w:rPr>
        <w:t>2</w:t>
      </w:r>
      <w:r>
        <w:t xml:space="preserve">] = </w:t>
      </w:r>
      <w:r w:rsidRPr="00C01E51">
        <w:t>50</w:t>
      </w:r>
      <w:r w:rsidR="001F5182">
        <w:t>0</w:t>
      </w:r>
      <w:r w:rsidRPr="00C01E51">
        <w:t xml:space="preserve"> </w:t>
      </w:r>
      <w:r>
        <w:rPr>
          <w:lang w:val="en-US"/>
        </w:rPr>
        <w:t>mg</w:t>
      </w:r>
      <w:r w:rsidRPr="00C01E51">
        <w:t>/</w:t>
      </w:r>
      <w:r>
        <w:rPr>
          <w:lang w:val="en-US"/>
        </w:rPr>
        <w:t>L</w:t>
      </w:r>
      <w:r w:rsidR="001F5182">
        <w:t xml:space="preserve">, </w:t>
      </w:r>
      <w:r w:rsidR="001F5182">
        <w:rPr>
          <w:lang w:val="en-US"/>
        </w:rPr>
        <w:t>pH</w:t>
      </w:r>
      <w:r w:rsidR="001F5182">
        <w:t xml:space="preserve"> = 7</w:t>
      </w:r>
      <w:r>
        <w:t>.</w:t>
      </w:r>
    </w:p>
    <w:tbl>
      <w:tblPr>
        <w:tblW w:w="0" w:type="auto"/>
        <w:tblLook w:val="01E0"/>
      </w:tblPr>
      <w:tblGrid>
        <w:gridCol w:w="3190"/>
        <w:gridCol w:w="3190"/>
        <w:gridCol w:w="3190"/>
      </w:tblGrid>
      <w:tr w:rsidR="003D03AB" w:rsidRPr="00C0341C" w:rsidTr="003A0277">
        <w:tc>
          <w:tcPr>
            <w:tcW w:w="3190" w:type="dxa"/>
            <w:tcBorders>
              <w:top w:val="single" w:sz="8" w:space="0" w:color="auto"/>
              <w:bottom w:val="single" w:sz="8" w:space="0" w:color="auto"/>
            </w:tcBorders>
            <w:shd w:val="clear" w:color="auto" w:fill="auto"/>
          </w:tcPr>
          <w:p w:rsidR="003D03AB" w:rsidRPr="00C0341C" w:rsidRDefault="003D03AB" w:rsidP="003A0277">
            <w:pPr>
              <w:jc w:val="both"/>
              <w:rPr>
                <w:color w:val="000000"/>
              </w:rPr>
            </w:pPr>
          </w:p>
        </w:tc>
        <w:tc>
          <w:tcPr>
            <w:tcW w:w="3190" w:type="dxa"/>
            <w:tcBorders>
              <w:top w:val="single" w:sz="8" w:space="0" w:color="auto"/>
              <w:bottom w:val="single" w:sz="8" w:space="0" w:color="auto"/>
            </w:tcBorders>
            <w:shd w:val="clear" w:color="auto" w:fill="auto"/>
          </w:tcPr>
          <w:p w:rsidR="003D03AB" w:rsidRPr="00C0341C" w:rsidRDefault="003D03AB" w:rsidP="003A0277">
            <w:pPr>
              <w:jc w:val="center"/>
              <w:rPr>
                <w:color w:val="000000"/>
              </w:rPr>
            </w:pPr>
            <w:r w:rsidRPr="00C0341C">
              <w:rPr>
                <w:color w:val="000000"/>
              </w:rPr>
              <w:t>Γραμμικό μοντέλο</w:t>
            </w:r>
          </w:p>
        </w:tc>
        <w:tc>
          <w:tcPr>
            <w:tcW w:w="3190" w:type="dxa"/>
            <w:tcBorders>
              <w:top w:val="single" w:sz="8" w:space="0" w:color="auto"/>
              <w:bottom w:val="single" w:sz="8" w:space="0" w:color="auto"/>
            </w:tcBorders>
            <w:shd w:val="clear" w:color="auto" w:fill="auto"/>
          </w:tcPr>
          <w:p w:rsidR="003D03AB" w:rsidRPr="00C0341C" w:rsidRDefault="003D03AB" w:rsidP="003A0277">
            <w:pPr>
              <w:jc w:val="center"/>
              <w:rPr>
                <w:color w:val="000000"/>
              </w:rPr>
            </w:pPr>
            <w:r w:rsidRPr="00C0341C">
              <w:rPr>
                <w:color w:val="000000"/>
              </w:rPr>
              <w:t>Μη γραμμικό μοντέλο</w:t>
            </w:r>
          </w:p>
        </w:tc>
      </w:tr>
      <w:tr w:rsidR="003D03AB" w:rsidRPr="00C0341C" w:rsidTr="003A0277">
        <w:tc>
          <w:tcPr>
            <w:tcW w:w="3190" w:type="dxa"/>
            <w:tcBorders>
              <w:top w:val="single" w:sz="8" w:space="0" w:color="auto"/>
            </w:tcBorders>
            <w:shd w:val="clear" w:color="auto" w:fill="auto"/>
          </w:tcPr>
          <w:p w:rsidR="003D03AB" w:rsidRPr="00C0341C" w:rsidRDefault="003D03AB" w:rsidP="003A0277">
            <w:pPr>
              <w:jc w:val="both"/>
              <w:rPr>
                <w:color w:val="000000"/>
              </w:rPr>
            </w:pPr>
            <w:r w:rsidRPr="00C0341C">
              <w:rPr>
                <w:color w:val="000000"/>
                <w:lang w:val="en-GB"/>
              </w:rPr>
              <w:t>k</w:t>
            </w:r>
            <w:r w:rsidRPr="00C0341C">
              <w:rPr>
                <w:color w:val="000000"/>
                <w:vertAlign w:val="subscript"/>
                <w:lang w:val="en-GB"/>
              </w:rPr>
              <w:t>r</w:t>
            </w:r>
            <w:r w:rsidRPr="00C0341C">
              <w:rPr>
                <w:color w:val="000000"/>
              </w:rPr>
              <w:t>, μ</w:t>
            </w:r>
            <w:r w:rsidRPr="00C0341C">
              <w:rPr>
                <w:color w:val="000000"/>
                <w:lang w:val="en-US"/>
              </w:rPr>
              <w:t>mol</w:t>
            </w:r>
            <w:r w:rsidRPr="00C0341C">
              <w:rPr>
                <w:color w:val="000000"/>
              </w:rPr>
              <w:t>/(</w:t>
            </w:r>
            <w:r w:rsidRPr="00C0341C">
              <w:rPr>
                <w:color w:val="000000"/>
                <w:lang w:val="en-US"/>
              </w:rPr>
              <w:t>L</w:t>
            </w:r>
            <w:r w:rsidRPr="00C0341C">
              <w:rPr>
                <w:color w:val="000000"/>
              </w:rPr>
              <w:t>·</w:t>
            </w:r>
            <w:r w:rsidRPr="00C0341C">
              <w:rPr>
                <w:color w:val="000000"/>
                <w:lang w:val="en-US"/>
              </w:rPr>
              <w:t>min</w:t>
            </w:r>
            <w:r w:rsidRPr="00C0341C">
              <w:rPr>
                <w:color w:val="000000"/>
              </w:rPr>
              <w:t>)</w:t>
            </w:r>
          </w:p>
        </w:tc>
        <w:tc>
          <w:tcPr>
            <w:tcW w:w="3190" w:type="dxa"/>
            <w:tcBorders>
              <w:top w:val="single" w:sz="8" w:space="0" w:color="auto"/>
            </w:tcBorders>
            <w:shd w:val="clear" w:color="auto" w:fill="auto"/>
          </w:tcPr>
          <w:p w:rsidR="003D03AB" w:rsidRPr="001F5182" w:rsidRDefault="003D03AB" w:rsidP="003A0277">
            <w:pPr>
              <w:jc w:val="center"/>
              <w:rPr>
                <w:color w:val="000000"/>
              </w:rPr>
            </w:pPr>
            <w:r w:rsidRPr="00C0341C">
              <w:rPr>
                <w:color w:val="000000"/>
              </w:rPr>
              <w:t>0,</w:t>
            </w:r>
            <w:r w:rsidR="001F5182">
              <w:rPr>
                <w:color w:val="000000"/>
              </w:rPr>
              <w:t>925</w:t>
            </w:r>
          </w:p>
        </w:tc>
        <w:tc>
          <w:tcPr>
            <w:tcW w:w="3190" w:type="dxa"/>
            <w:tcBorders>
              <w:top w:val="single" w:sz="8" w:space="0" w:color="auto"/>
            </w:tcBorders>
            <w:shd w:val="clear" w:color="auto" w:fill="auto"/>
          </w:tcPr>
          <w:p w:rsidR="003D03AB" w:rsidRPr="001F5182" w:rsidRDefault="003D03AB" w:rsidP="003A0277">
            <w:pPr>
              <w:jc w:val="center"/>
              <w:rPr>
                <w:color w:val="000000"/>
              </w:rPr>
            </w:pPr>
            <w:r w:rsidRPr="00C0341C">
              <w:rPr>
                <w:color w:val="000000"/>
                <w:lang w:val="nl-NL"/>
              </w:rPr>
              <w:t>0,</w:t>
            </w:r>
            <w:r w:rsidR="001F5182">
              <w:rPr>
                <w:color w:val="000000"/>
              </w:rPr>
              <w:t>702</w:t>
            </w:r>
          </w:p>
        </w:tc>
      </w:tr>
      <w:tr w:rsidR="003D03AB" w:rsidRPr="00C0341C" w:rsidTr="003A0277">
        <w:tc>
          <w:tcPr>
            <w:tcW w:w="3190" w:type="dxa"/>
            <w:shd w:val="clear" w:color="auto" w:fill="auto"/>
          </w:tcPr>
          <w:p w:rsidR="003D03AB" w:rsidRPr="00C0341C" w:rsidRDefault="003D03AB" w:rsidP="003A0277">
            <w:pPr>
              <w:jc w:val="both"/>
              <w:rPr>
                <w:color w:val="000000"/>
              </w:rPr>
            </w:pPr>
            <w:r w:rsidRPr="00C0341C">
              <w:rPr>
                <w:color w:val="000000"/>
                <w:lang w:val="en-GB"/>
              </w:rPr>
              <w:t>K</w:t>
            </w:r>
            <w:r w:rsidRPr="00C0341C">
              <w:rPr>
                <w:color w:val="000000"/>
              </w:rPr>
              <w:t xml:space="preserve">, </w:t>
            </w:r>
            <w:r w:rsidRPr="00C0341C">
              <w:rPr>
                <w:color w:val="000000"/>
                <w:lang w:val="en-GB"/>
              </w:rPr>
              <w:t>L</w:t>
            </w:r>
            <w:r w:rsidRPr="00C0341C">
              <w:rPr>
                <w:color w:val="000000"/>
              </w:rPr>
              <w:t>/μ</w:t>
            </w:r>
            <w:r w:rsidRPr="00C0341C">
              <w:rPr>
                <w:color w:val="000000"/>
                <w:lang w:val="en-US"/>
              </w:rPr>
              <w:t>mol</w:t>
            </w:r>
          </w:p>
        </w:tc>
        <w:tc>
          <w:tcPr>
            <w:tcW w:w="3190" w:type="dxa"/>
            <w:shd w:val="clear" w:color="auto" w:fill="auto"/>
          </w:tcPr>
          <w:p w:rsidR="003D03AB" w:rsidRPr="001F5182" w:rsidRDefault="003D03AB" w:rsidP="003A0277">
            <w:pPr>
              <w:jc w:val="center"/>
              <w:rPr>
                <w:color w:val="000000"/>
              </w:rPr>
            </w:pPr>
            <w:r w:rsidRPr="00C0341C">
              <w:rPr>
                <w:color w:val="000000"/>
              </w:rPr>
              <w:t>0,</w:t>
            </w:r>
            <w:r w:rsidR="001F5182">
              <w:rPr>
                <w:color w:val="000000"/>
              </w:rPr>
              <w:t>365</w:t>
            </w:r>
          </w:p>
        </w:tc>
        <w:tc>
          <w:tcPr>
            <w:tcW w:w="3190" w:type="dxa"/>
            <w:shd w:val="clear" w:color="auto" w:fill="auto"/>
          </w:tcPr>
          <w:p w:rsidR="003D03AB" w:rsidRPr="001F5182" w:rsidRDefault="003D03AB" w:rsidP="003A0277">
            <w:pPr>
              <w:jc w:val="center"/>
              <w:rPr>
                <w:color w:val="000000"/>
              </w:rPr>
            </w:pPr>
            <w:r w:rsidRPr="00C0341C">
              <w:rPr>
                <w:color w:val="000000"/>
                <w:lang w:val="nl-NL"/>
              </w:rPr>
              <w:t>0,</w:t>
            </w:r>
            <w:r w:rsidR="001F5182">
              <w:rPr>
                <w:color w:val="000000"/>
              </w:rPr>
              <w:t>598</w:t>
            </w:r>
          </w:p>
        </w:tc>
      </w:tr>
      <w:tr w:rsidR="003D03AB" w:rsidRPr="00C0341C" w:rsidTr="003A0277">
        <w:tc>
          <w:tcPr>
            <w:tcW w:w="3190" w:type="dxa"/>
            <w:tcBorders>
              <w:bottom w:val="single" w:sz="8" w:space="0" w:color="auto"/>
            </w:tcBorders>
            <w:shd w:val="clear" w:color="auto" w:fill="auto"/>
          </w:tcPr>
          <w:p w:rsidR="003D03AB" w:rsidRPr="001F5182" w:rsidRDefault="003D03AB" w:rsidP="003A0277">
            <w:pPr>
              <w:jc w:val="both"/>
              <w:rPr>
                <w:color w:val="000000"/>
              </w:rPr>
            </w:pPr>
            <w:r w:rsidRPr="00C0341C">
              <w:rPr>
                <w:color w:val="000000"/>
                <w:lang w:val="en-US"/>
              </w:rPr>
              <w:t>R</w:t>
            </w:r>
            <w:r w:rsidRPr="001F5182">
              <w:rPr>
                <w:color w:val="000000"/>
                <w:vertAlign w:val="superscript"/>
              </w:rPr>
              <w:t>2</w:t>
            </w:r>
          </w:p>
        </w:tc>
        <w:tc>
          <w:tcPr>
            <w:tcW w:w="3190" w:type="dxa"/>
            <w:tcBorders>
              <w:bottom w:val="single" w:sz="8" w:space="0" w:color="auto"/>
            </w:tcBorders>
            <w:shd w:val="clear" w:color="auto" w:fill="auto"/>
          </w:tcPr>
          <w:p w:rsidR="003D03AB" w:rsidRPr="001F5182" w:rsidRDefault="001F5182" w:rsidP="003A0277">
            <w:pPr>
              <w:jc w:val="center"/>
              <w:rPr>
                <w:color w:val="000000"/>
              </w:rPr>
            </w:pPr>
            <w:r>
              <w:rPr>
                <w:color w:val="000000"/>
              </w:rPr>
              <w:t>0,9131</w:t>
            </w:r>
          </w:p>
        </w:tc>
        <w:tc>
          <w:tcPr>
            <w:tcW w:w="3190" w:type="dxa"/>
            <w:tcBorders>
              <w:bottom w:val="single" w:sz="8" w:space="0" w:color="auto"/>
            </w:tcBorders>
            <w:shd w:val="clear" w:color="auto" w:fill="auto"/>
          </w:tcPr>
          <w:p w:rsidR="003D03AB" w:rsidRPr="001F5182" w:rsidRDefault="001F5182" w:rsidP="003A0277">
            <w:pPr>
              <w:jc w:val="center"/>
              <w:rPr>
                <w:color w:val="000000"/>
              </w:rPr>
            </w:pPr>
            <w:r>
              <w:rPr>
                <w:color w:val="000000"/>
              </w:rPr>
              <w:t>0,9729</w:t>
            </w:r>
          </w:p>
        </w:tc>
      </w:tr>
    </w:tbl>
    <w:p w:rsidR="003D03AB" w:rsidRDefault="003D03AB" w:rsidP="003D03AB">
      <w:pPr>
        <w:spacing w:line="360" w:lineRule="auto"/>
        <w:jc w:val="both"/>
        <w:rPr>
          <w:color w:val="000000"/>
        </w:rPr>
      </w:pPr>
    </w:p>
    <w:p w:rsidR="003D03AB" w:rsidRDefault="003D03AB" w:rsidP="003D03AB">
      <w:pPr>
        <w:spacing w:line="360" w:lineRule="auto"/>
        <w:ind w:firstLine="720"/>
        <w:jc w:val="both"/>
        <w:rPr>
          <w:color w:val="000000"/>
        </w:rPr>
      </w:pPr>
      <w:r>
        <w:rPr>
          <w:color w:val="000000"/>
        </w:rPr>
        <w:t>Όπως</w:t>
      </w:r>
      <w:r w:rsidRPr="0010662F">
        <w:rPr>
          <w:color w:val="000000"/>
        </w:rPr>
        <w:t xml:space="preserve"> </w:t>
      </w:r>
      <w:r w:rsidR="00B74EAA">
        <w:rPr>
          <w:color w:val="000000"/>
        </w:rPr>
        <w:t>φαίνεται στον Πίνακα Γ.4</w:t>
      </w:r>
      <w:r>
        <w:rPr>
          <w:color w:val="000000"/>
        </w:rPr>
        <w:t>, οι τιμές των κινητικών σταθερών μεταξύ του γραμμικού και του μη γραμμικού μοντέλου δεν διαφέρουν σημαντικά μεταξύ τους. Αξίζει να σημειωθεί ότι η τιμή της σταθεράς ταχύτητας της φωτοκαταλ</w:t>
      </w:r>
      <w:r w:rsidR="00F71DD3">
        <w:rPr>
          <w:color w:val="000000"/>
        </w:rPr>
        <w:t xml:space="preserve">υτικής διάσπασης της </w:t>
      </w:r>
      <w:r w:rsidR="00F71DD3">
        <w:rPr>
          <w:lang w:val="en-US"/>
        </w:rPr>
        <w:t>cefuroxime</w:t>
      </w:r>
      <w:r>
        <w:rPr>
          <w:color w:val="000000"/>
        </w:rPr>
        <w:t xml:space="preserve"> είναι σχετικά μικρή, μια και έχουν υπολογιστεί αντίστοιχες τιμές φωτοκαταλυτικής διάσπασης άλλων φαρμακευτικών ουσιών οι οποίες είναι</w:t>
      </w:r>
      <w:r w:rsidR="00F71DD3">
        <w:rPr>
          <w:color w:val="000000"/>
        </w:rPr>
        <w:t xml:space="preserve"> μία τάξη μεγέθους μεγαλύτερες</w:t>
      </w:r>
      <w:r w:rsidR="00F71DD3" w:rsidRPr="00F71DD3">
        <w:rPr>
          <w:color w:val="000000"/>
        </w:rPr>
        <w:t xml:space="preserve">. </w:t>
      </w:r>
      <w:r w:rsidR="00F71DD3">
        <w:rPr>
          <w:color w:val="000000"/>
        </w:rPr>
        <w:t>Γ</w:t>
      </w:r>
      <w:r>
        <w:rPr>
          <w:color w:val="000000"/>
        </w:rPr>
        <w:t xml:space="preserve">ια παράδειγμα, η αντίστοιχη τιμή για τη φωτοκαταλυτική διάσπαση του αντιβιοτικού σουλφαμεθοξαζόλιο έχει </w:t>
      </w:r>
      <w:r w:rsidRPr="008C46D9">
        <w:rPr>
          <w:color w:val="000000"/>
        </w:rPr>
        <w:t>υπολογιστεί στα 6,82 μ</w:t>
      </w:r>
      <w:r w:rsidRPr="008C46D9">
        <w:rPr>
          <w:color w:val="000000"/>
          <w:lang w:val="en-US"/>
        </w:rPr>
        <w:t>mol</w:t>
      </w:r>
      <w:r w:rsidRPr="008C46D9">
        <w:rPr>
          <w:color w:val="000000"/>
        </w:rPr>
        <w:t>/(</w:t>
      </w:r>
      <w:r w:rsidRPr="008C46D9">
        <w:rPr>
          <w:color w:val="000000"/>
          <w:lang w:val="en-GB"/>
        </w:rPr>
        <w:t>L</w:t>
      </w:r>
      <w:r w:rsidRPr="008C46D9">
        <w:rPr>
          <w:color w:val="000000"/>
        </w:rPr>
        <w:t>·</w:t>
      </w:r>
      <w:r w:rsidRPr="008C46D9">
        <w:rPr>
          <w:color w:val="000000"/>
          <w:lang w:val="en-GB"/>
        </w:rPr>
        <w:t>min</w:t>
      </w:r>
      <w:r w:rsidRPr="008C46D9">
        <w:rPr>
          <w:color w:val="000000"/>
        </w:rPr>
        <w:t xml:space="preserve">) (Xekoukoulotakis </w:t>
      </w:r>
      <w:r w:rsidRPr="008C46D9">
        <w:rPr>
          <w:color w:val="000000"/>
          <w:lang w:val="en-US"/>
        </w:rPr>
        <w:t>et</w:t>
      </w:r>
      <w:r w:rsidRPr="008C46D9">
        <w:rPr>
          <w:color w:val="000000"/>
        </w:rPr>
        <w:t xml:space="preserve"> </w:t>
      </w:r>
      <w:r w:rsidRPr="008C46D9">
        <w:rPr>
          <w:color w:val="000000"/>
          <w:lang w:val="en-US"/>
        </w:rPr>
        <w:t>al</w:t>
      </w:r>
      <w:r w:rsidRPr="008C46D9">
        <w:rPr>
          <w:color w:val="000000"/>
        </w:rPr>
        <w:t>, 2011). Το γεγονός α</w:t>
      </w:r>
      <w:r w:rsidR="00F71DD3" w:rsidRPr="008C46D9">
        <w:rPr>
          <w:color w:val="000000"/>
        </w:rPr>
        <w:t>υτό υποδεικνύει</w:t>
      </w:r>
      <w:r w:rsidR="00F71DD3">
        <w:rPr>
          <w:color w:val="000000"/>
        </w:rPr>
        <w:t xml:space="preserve"> ότι η </w:t>
      </w:r>
      <w:r w:rsidR="00F71DD3">
        <w:rPr>
          <w:lang w:val="en-US"/>
        </w:rPr>
        <w:t>cefuroxime</w:t>
      </w:r>
      <w:r>
        <w:rPr>
          <w:color w:val="000000"/>
        </w:rPr>
        <w:t xml:space="preserve"> είναι μία ουσία η οποία διασπάται φωτοκαταλυτικά σχετικά πιο δύσκολα, συγκρινόμενη με άλλες φαρμακευτικές ουσίες.</w:t>
      </w:r>
    </w:p>
    <w:p w:rsidR="003D03AB" w:rsidRPr="006B2592" w:rsidRDefault="00211204" w:rsidP="003D03AB">
      <w:pPr>
        <w:spacing w:line="360" w:lineRule="auto"/>
        <w:jc w:val="center"/>
        <w:rPr>
          <w:b/>
          <w:color w:val="000000"/>
        </w:rPr>
      </w:pPr>
      <w:r w:rsidRPr="00211204">
        <w:rPr>
          <w:noProof/>
        </w:rPr>
        <w:lastRenderedPageBreak/>
        <w:drawing>
          <wp:inline distT="0" distB="0" distL="0" distR="0">
            <wp:extent cx="6202800" cy="4348800"/>
            <wp:effectExtent l="0" t="0" r="0" b="0"/>
            <wp:docPr id="50" name="Εικόνα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2800" cy="4348800"/>
                    </a:xfrm>
                    <a:prstGeom prst="rect">
                      <a:avLst/>
                    </a:prstGeom>
                    <a:noFill/>
                    <a:ln>
                      <a:noFill/>
                    </a:ln>
                  </pic:spPr>
                </pic:pic>
              </a:graphicData>
            </a:graphic>
          </wp:inline>
        </w:drawing>
      </w:r>
    </w:p>
    <w:p w:rsidR="003D03AB" w:rsidRDefault="003D03AB" w:rsidP="003D03AB">
      <w:pPr>
        <w:spacing w:line="360" w:lineRule="auto"/>
        <w:jc w:val="both"/>
        <w:rPr>
          <w:color w:val="000000"/>
        </w:rPr>
      </w:pPr>
      <w:r w:rsidRPr="002F73AC">
        <w:rPr>
          <w:b/>
          <w:color w:val="000000"/>
        </w:rPr>
        <w:t>Σχήμα Γ.</w:t>
      </w:r>
      <w:r>
        <w:rPr>
          <w:b/>
          <w:color w:val="000000"/>
        </w:rPr>
        <w:t>1</w:t>
      </w:r>
      <w:r w:rsidR="00AA5B4D">
        <w:rPr>
          <w:b/>
          <w:color w:val="000000"/>
        </w:rPr>
        <w:t>5.</w:t>
      </w:r>
      <w:r w:rsidRPr="00A63B0E">
        <w:rPr>
          <w:color w:val="000000"/>
        </w:rPr>
        <w:t xml:space="preserve"> </w:t>
      </w:r>
      <w:r>
        <w:rPr>
          <w:color w:val="000000"/>
        </w:rPr>
        <w:t>Μη γραμμικό κ</w:t>
      </w:r>
      <w:r w:rsidRPr="00A63B0E">
        <w:rPr>
          <w:color w:val="000000"/>
        </w:rPr>
        <w:t xml:space="preserve">ινητικό μοντέλο των </w:t>
      </w:r>
      <w:r w:rsidRPr="00A63B0E">
        <w:rPr>
          <w:color w:val="000000"/>
          <w:lang w:val="en-GB"/>
        </w:rPr>
        <w:t>Langmuir</w:t>
      </w:r>
      <w:r w:rsidRPr="00A63B0E">
        <w:rPr>
          <w:color w:val="000000"/>
        </w:rPr>
        <w:t>-</w:t>
      </w:r>
      <w:r w:rsidRPr="00A63B0E">
        <w:rPr>
          <w:color w:val="000000"/>
          <w:lang w:val="en-GB"/>
        </w:rPr>
        <w:t>Hinshelwood</w:t>
      </w:r>
      <w:r>
        <w:rPr>
          <w:color w:val="000000"/>
        </w:rPr>
        <w:t xml:space="preserve"> για τη φωτοκατ</w:t>
      </w:r>
      <w:r w:rsidR="00AA5B4D">
        <w:rPr>
          <w:color w:val="000000"/>
        </w:rPr>
        <w:t xml:space="preserve">αλυτική διάσπαση της </w:t>
      </w:r>
      <w:r w:rsidR="00AA5B4D">
        <w:rPr>
          <w:lang w:val="en-US"/>
        </w:rPr>
        <w:t>cefuroxime</w:t>
      </w:r>
      <w:r>
        <w:rPr>
          <w:color w:val="000000"/>
        </w:rPr>
        <w:t xml:space="preserve"> σε υδατικά διαλύματα.</w:t>
      </w:r>
      <w:r w:rsidRPr="00A63B0E">
        <w:t xml:space="preserve"> </w:t>
      </w:r>
      <w:r>
        <w:t>Πειραματικές</w:t>
      </w:r>
      <w:r w:rsidRPr="00194571">
        <w:t xml:space="preserve"> </w:t>
      </w:r>
      <w:r>
        <w:t>συνθήκες</w:t>
      </w:r>
      <w:r w:rsidRPr="00194571">
        <w:t>: [</w:t>
      </w:r>
      <w:r>
        <w:rPr>
          <w:lang w:val="en-US"/>
        </w:rPr>
        <w:t>TiO</w:t>
      </w:r>
      <w:r w:rsidRPr="00194571">
        <w:rPr>
          <w:vertAlign w:val="subscript"/>
        </w:rPr>
        <w:t>2</w:t>
      </w:r>
      <w:r w:rsidR="00AA5B4D">
        <w:t xml:space="preserve">] = </w:t>
      </w:r>
      <w:r w:rsidRPr="00194571">
        <w:t>5</w:t>
      </w:r>
      <w:r w:rsidR="00AA5B4D">
        <w:t>0</w:t>
      </w:r>
      <w:r w:rsidRPr="00194571">
        <w:t xml:space="preserve">0 </w:t>
      </w:r>
      <w:r>
        <w:rPr>
          <w:lang w:val="en-US"/>
        </w:rPr>
        <w:t>mg</w:t>
      </w:r>
      <w:r w:rsidRPr="00194571">
        <w:t>/</w:t>
      </w:r>
      <w:r>
        <w:rPr>
          <w:lang w:val="en-US"/>
        </w:rPr>
        <w:t>L</w:t>
      </w:r>
      <w:r w:rsidR="00AA5B4D">
        <w:t xml:space="preserve">, </w:t>
      </w:r>
      <w:r w:rsidR="00AA5B4D">
        <w:rPr>
          <w:lang w:val="en-US"/>
        </w:rPr>
        <w:t>pH</w:t>
      </w:r>
      <w:r w:rsidR="00AA5B4D" w:rsidRPr="00194571">
        <w:t xml:space="preserve"> = 7</w:t>
      </w:r>
      <w:r w:rsidRPr="00194571">
        <w:t>.</w:t>
      </w:r>
    </w:p>
    <w:p w:rsidR="003D03AB" w:rsidRDefault="003D03AB" w:rsidP="003D03AB">
      <w:pPr>
        <w:spacing w:line="360" w:lineRule="auto"/>
        <w:jc w:val="both"/>
        <w:rPr>
          <w:color w:val="000000"/>
        </w:rPr>
      </w:pPr>
    </w:p>
    <w:p w:rsidR="003D03AB" w:rsidRPr="00F20650" w:rsidRDefault="003D03AB" w:rsidP="003D03AB">
      <w:pPr>
        <w:spacing w:line="360" w:lineRule="auto"/>
        <w:ind w:firstLine="720"/>
        <w:jc w:val="both"/>
        <w:rPr>
          <w:color w:val="000000"/>
        </w:rPr>
      </w:pPr>
      <w:r>
        <w:rPr>
          <w:color w:val="000000"/>
        </w:rPr>
        <w:t>Αξίζει</w:t>
      </w:r>
      <w:r w:rsidRPr="00117D29">
        <w:rPr>
          <w:color w:val="000000"/>
        </w:rPr>
        <w:t xml:space="preserve"> </w:t>
      </w:r>
      <w:r>
        <w:rPr>
          <w:color w:val="000000"/>
        </w:rPr>
        <w:t>επίσης</w:t>
      </w:r>
      <w:r w:rsidRPr="00117D29">
        <w:rPr>
          <w:color w:val="000000"/>
        </w:rPr>
        <w:t xml:space="preserve"> </w:t>
      </w:r>
      <w:r>
        <w:rPr>
          <w:color w:val="000000"/>
        </w:rPr>
        <w:t>να</w:t>
      </w:r>
      <w:r w:rsidRPr="00117D29">
        <w:rPr>
          <w:color w:val="000000"/>
        </w:rPr>
        <w:t xml:space="preserve"> </w:t>
      </w:r>
      <w:r>
        <w:rPr>
          <w:color w:val="000000"/>
        </w:rPr>
        <w:t>σημειωθεί</w:t>
      </w:r>
      <w:r w:rsidRPr="00117D29">
        <w:rPr>
          <w:color w:val="000000"/>
        </w:rPr>
        <w:t xml:space="preserve"> </w:t>
      </w:r>
      <w:r>
        <w:rPr>
          <w:color w:val="000000"/>
        </w:rPr>
        <w:t>ότι</w:t>
      </w:r>
      <w:r w:rsidRPr="00117D29">
        <w:rPr>
          <w:color w:val="000000"/>
        </w:rPr>
        <w:t xml:space="preserve"> </w:t>
      </w:r>
      <w:r>
        <w:rPr>
          <w:color w:val="000000"/>
        </w:rPr>
        <w:t>η</w:t>
      </w:r>
      <w:r w:rsidRPr="00117D29">
        <w:rPr>
          <w:color w:val="000000"/>
        </w:rPr>
        <w:t xml:space="preserve"> </w:t>
      </w:r>
      <w:r>
        <w:rPr>
          <w:color w:val="000000"/>
        </w:rPr>
        <w:t>τιμή</w:t>
      </w:r>
      <w:r w:rsidRPr="00117D29">
        <w:rPr>
          <w:color w:val="000000"/>
        </w:rPr>
        <w:t xml:space="preserve"> </w:t>
      </w:r>
      <w:r>
        <w:rPr>
          <w:color w:val="000000"/>
        </w:rPr>
        <w:t>της</w:t>
      </w:r>
      <w:r w:rsidRPr="00117D29">
        <w:rPr>
          <w:color w:val="000000"/>
        </w:rPr>
        <w:t xml:space="preserve"> </w:t>
      </w:r>
      <w:r>
        <w:rPr>
          <w:color w:val="000000"/>
        </w:rPr>
        <w:t>σταθεράς</w:t>
      </w:r>
      <w:r w:rsidRPr="00117D29">
        <w:rPr>
          <w:color w:val="000000"/>
        </w:rPr>
        <w:t xml:space="preserve"> </w:t>
      </w:r>
      <w:r>
        <w:rPr>
          <w:color w:val="000000"/>
        </w:rPr>
        <w:t>προσρόφησης</w:t>
      </w:r>
      <w:r w:rsidRPr="00117D29">
        <w:rPr>
          <w:color w:val="000000"/>
        </w:rPr>
        <w:t xml:space="preserve"> </w:t>
      </w:r>
      <w:r>
        <w:rPr>
          <w:color w:val="000000"/>
        </w:rPr>
        <w:t>Κ</w:t>
      </w:r>
      <w:r w:rsidRPr="00117D29">
        <w:rPr>
          <w:color w:val="000000"/>
        </w:rPr>
        <w:t xml:space="preserve"> </w:t>
      </w:r>
      <w:r>
        <w:rPr>
          <w:color w:val="000000"/>
        </w:rPr>
        <w:t>είναι</w:t>
      </w:r>
      <w:r w:rsidRPr="00117D29">
        <w:rPr>
          <w:color w:val="000000"/>
        </w:rPr>
        <w:t xml:space="preserve"> </w:t>
      </w:r>
      <w:r>
        <w:rPr>
          <w:color w:val="000000"/>
        </w:rPr>
        <w:t>σχετικά</w:t>
      </w:r>
      <w:r w:rsidRPr="00117D29">
        <w:rPr>
          <w:color w:val="000000"/>
        </w:rPr>
        <w:t xml:space="preserve"> </w:t>
      </w:r>
      <w:r>
        <w:rPr>
          <w:color w:val="000000"/>
        </w:rPr>
        <w:t>μεγαλύτερη</w:t>
      </w:r>
      <w:r w:rsidRPr="00117D29">
        <w:rPr>
          <w:color w:val="000000"/>
        </w:rPr>
        <w:t xml:space="preserve"> </w:t>
      </w:r>
      <w:r>
        <w:rPr>
          <w:color w:val="000000"/>
        </w:rPr>
        <w:t>από</w:t>
      </w:r>
      <w:r w:rsidRPr="00117D29">
        <w:rPr>
          <w:color w:val="000000"/>
        </w:rPr>
        <w:t xml:space="preserve"> </w:t>
      </w:r>
      <w:r>
        <w:rPr>
          <w:color w:val="000000"/>
        </w:rPr>
        <w:t>όσο</w:t>
      </w:r>
      <w:r w:rsidRPr="00117D29">
        <w:rPr>
          <w:color w:val="000000"/>
        </w:rPr>
        <w:t xml:space="preserve"> </w:t>
      </w:r>
      <w:r>
        <w:rPr>
          <w:color w:val="000000"/>
        </w:rPr>
        <w:t>αναμένονταν</w:t>
      </w:r>
      <w:r w:rsidRPr="00117D29">
        <w:rPr>
          <w:color w:val="000000"/>
        </w:rPr>
        <w:t xml:space="preserve">, </w:t>
      </w:r>
      <w:r>
        <w:rPr>
          <w:color w:val="000000"/>
        </w:rPr>
        <w:t>μια</w:t>
      </w:r>
      <w:r w:rsidRPr="00117D29">
        <w:rPr>
          <w:color w:val="000000"/>
        </w:rPr>
        <w:t xml:space="preserve"> </w:t>
      </w:r>
      <w:r>
        <w:rPr>
          <w:color w:val="000000"/>
        </w:rPr>
        <w:t>και</w:t>
      </w:r>
      <w:r w:rsidRPr="00117D29">
        <w:rPr>
          <w:color w:val="000000"/>
        </w:rPr>
        <w:t xml:space="preserve"> </w:t>
      </w:r>
      <w:r>
        <w:rPr>
          <w:color w:val="000000"/>
        </w:rPr>
        <w:t>βρέθηκε</w:t>
      </w:r>
      <w:r w:rsidRPr="00117D29">
        <w:rPr>
          <w:color w:val="000000"/>
        </w:rPr>
        <w:t xml:space="preserve"> </w:t>
      </w:r>
      <w:r>
        <w:rPr>
          <w:color w:val="000000"/>
        </w:rPr>
        <w:t>ότι</w:t>
      </w:r>
      <w:r w:rsidRPr="00117D29">
        <w:rPr>
          <w:color w:val="000000"/>
        </w:rPr>
        <w:t xml:space="preserve"> </w:t>
      </w:r>
      <w:r>
        <w:rPr>
          <w:color w:val="000000"/>
        </w:rPr>
        <w:t>η</w:t>
      </w:r>
      <w:r w:rsidRPr="00117D29">
        <w:rPr>
          <w:color w:val="000000"/>
        </w:rPr>
        <w:t xml:space="preserve"> </w:t>
      </w:r>
      <w:r>
        <w:rPr>
          <w:color w:val="000000"/>
        </w:rPr>
        <w:t>προσρόφηση</w:t>
      </w:r>
      <w:r w:rsidRPr="00117D29">
        <w:rPr>
          <w:color w:val="000000"/>
        </w:rPr>
        <w:t xml:space="preserve"> </w:t>
      </w:r>
      <w:r>
        <w:rPr>
          <w:color w:val="000000"/>
        </w:rPr>
        <w:t>της</w:t>
      </w:r>
      <w:r w:rsidRPr="00117D29">
        <w:rPr>
          <w:color w:val="000000"/>
        </w:rPr>
        <w:t xml:space="preserve"> </w:t>
      </w:r>
      <w:r w:rsidR="00FB17B3">
        <w:rPr>
          <w:lang w:val="en-US"/>
        </w:rPr>
        <w:t>cefuroxime</w:t>
      </w:r>
      <w:r w:rsidRPr="00117D29">
        <w:rPr>
          <w:color w:val="000000"/>
        </w:rPr>
        <w:t xml:space="preserve"> </w:t>
      </w:r>
      <w:r>
        <w:rPr>
          <w:color w:val="000000"/>
        </w:rPr>
        <w:t>στην επιφάνεια του καταλύτη στο</w:t>
      </w:r>
      <w:r w:rsidRPr="00117D29">
        <w:rPr>
          <w:color w:val="000000"/>
        </w:rPr>
        <w:t xml:space="preserve"> </w:t>
      </w:r>
      <w:r>
        <w:rPr>
          <w:color w:val="000000"/>
        </w:rPr>
        <w:t>σκοτάδι</w:t>
      </w:r>
      <w:r w:rsidRPr="00117D29">
        <w:rPr>
          <w:color w:val="000000"/>
        </w:rPr>
        <w:t xml:space="preserve"> </w:t>
      </w:r>
      <w:r>
        <w:rPr>
          <w:color w:val="000000"/>
        </w:rPr>
        <w:t>είναι</w:t>
      </w:r>
      <w:r w:rsidRPr="00117D29">
        <w:rPr>
          <w:color w:val="000000"/>
        </w:rPr>
        <w:t xml:space="preserve"> </w:t>
      </w:r>
      <w:r w:rsidR="00FB17B3">
        <w:rPr>
          <w:color w:val="000000"/>
        </w:rPr>
        <w:t>σχετικά μικρή (Σ</w:t>
      </w:r>
      <w:r>
        <w:rPr>
          <w:color w:val="000000"/>
        </w:rPr>
        <w:t>χήμα Γ.</w:t>
      </w:r>
      <w:r w:rsidR="00FB17B3">
        <w:rPr>
          <w:color w:val="000000"/>
        </w:rPr>
        <w:t>7</w:t>
      </w:r>
      <w:r>
        <w:rPr>
          <w:color w:val="000000"/>
        </w:rPr>
        <w:t xml:space="preserve">). Το γεγονός αυτό έχει </w:t>
      </w:r>
      <w:r w:rsidRPr="008C46D9">
        <w:rPr>
          <w:color w:val="000000"/>
        </w:rPr>
        <w:t>αναφερθεί και σε προγενέστερες αντίστοιχες μελέτες (</w:t>
      </w:r>
      <w:r w:rsidRPr="008C46D9">
        <w:rPr>
          <w:color w:val="000000"/>
          <w:lang w:val="en-GB"/>
        </w:rPr>
        <w:t>Hu</w:t>
      </w:r>
      <w:r w:rsidRPr="008C46D9">
        <w:rPr>
          <w:color w:val="000000"/>
        </w:rPr>
        <w:t xml:space="preserve"> </w:t>
      </w:r>
      <w:r w:rsidRPr="008C46D9">
        <w:rPr>
          <w:color w:val="000000"/>
          <w:lang w:val="en-US"/>
        </w:rPr>
        <w:t>et</w:t>
      </w:r>
      <w:r w:rsidRPr="008C46D9">
        <w:rPr>
          <w:color w:val="000000"/>
        </w:rPr>
        <w:t xml:space="preserve"> </w:t>
      </w:r>
      <w:r w:rsidRPr="008C46D9">
        <w:rPr>
          <w:color w:val="000000"/>
          <w:lang w:val="en-US"/>
        </w:rPr>
        <w:t>al</w:t>
      </w:r>
      <w:r w:rsidRPr="008C46D9">
        <w:rPr>
          <w:color w:val="000000"/>
        </w:rPr>
        <w:t xml:space="preserve">., 2007, Xekoukoulotakis </w:t>
      </w:r>
      <w:r w:rsidRPr="008C46D9">
        <w:rPr>
          <w:color w:val="000000"/>
          <w:lang w:val="en-US"/>
        </w:rPr>
        <w:t>et</w:t>
      </w:r>
      <w:r w:rsidRPr="008C46D9">
        <w:rPr>
          <w:color w:val="000000"/>
        </w:rPr>
        <w:t xml:space="preserve"> </w:t>
      </w:r>
      <w:r w:rsidRPr="008C46D9">
        <w:rPr>
          <w:color w:val="000000"/>
          <w:lang w:val="en-US"/>
        </w:rPr>
        <w:t>al</w:t>
      </w:r>
      <w:r w:rsidRPr="008C46D9">
        <w:rPr>
          <w:color w:val="000000"/>
        </w:rPr>
        <w:t>, 2011) και αποδίδεται στην ενίσχυση της προσρόφησης της ουσίας στην επιφάνεια του καταλύτη</w:t>
      </w:r>
      <w:r>
        <w:rPr>
          <w:color w:val="000000"/>
        </w:rPr>
        <w:t xml:space="preserve"> υπό την επίδραση </w:t>
      </w:r>
      <w:r>
        <w:rPr>
          <w:color w:val="000000"/>
          <w:lang w:val="en-US"/>
        </w:rPr>
        <w:t>UV</w:t>
      </w:r>
      <w:r w:rsidRPr="00117D29">
        <w:rPr>
          <w:color w:val="000000"/>
        </w:rPr>
        <w:t>-</w:t>
      </w:r>
      <w:r>
        <w:rPr>
          <w:color w:val="000000"/>
          <w:lang w:val="en-US"/>
        </w:rPr>
        <w:t>A</w:t>
      </w:r>
      <w:r w:rsidRPr="00117D29">
        <w:rPr>
          <w:color w:val="000000"/>
        </w:rPr>
        <w:t xml:space="preserve"> </w:t>
      </w:r>
      <w:r>
        <w:rPr>
          <w:color w:val="000000"/>
        </w:rPr>
        <w:t>ακτινοβολίας. Έχει υποτεθεί ότι κατά την ακτινοβόληση των σωματιδίων του καταλύτη μεταβάλλεται η ενεργή του επιφάνεια κατά τρόπο ώστε να ενισχύεται η προσρόφηση των διαλυμένων ουσιών.</w:t>
      </w:r>
    </w:p>
    <w:p w:rsidR="00845A10" w:rsidRPr="004D4ADB" w:rsidRDefault="00845A10" w:rsidP="004D4ADB">
      <w:pPr>
        <w:spacing w:line="360" w:lineRule="auto"/>
        <w:jc w:val="both"/>
        <w:rPr>
          <w:color w:val="000000"/>
        </w:rPr>
      </w:pPr>
    </w:p>
    <w:p w:rsidR="00845A10" w:rsidRPr="00845A10" w:rsidRDefault="00AF57A4" w:rsidP="00016BD0">
      <w:pPr>
        <w:pStyle w:val="ab"/>
        <w:spacing w:line="360" w:lineRule="auto"/>
        <w:ind w:left="0"/>
        <w:jc w:val="both"/>
        <w:rPr>
          <w:b/>
          <w:color w:val="000000"/>
        </w:rPr>
      </w:pPr>
      <w:r w:rsidRPr="00BD7B24">
        <w:rPr>
          <w:b/>
          <w:color w:val="000000"/>
        </w:rPr>
        <w:t xml:space="preserve">Γ.8. </w:t>
      </w:r>
      <w:r w:rsidR="00845A10" w:rsidRPr="00BD7B24">
        <w:rPr>
          <w:b/>
          <w:color w:val="000000"/>
        </w:rPr>
        <w:t>Επίδραση της υδατικής μήτρας</w:t>
      </w:r>
    </w:p>
    <w:p w:rsidR="009E424F" w:rsidRPr="00A519E9" w:rsidRDefault="00614AB1" w:rsidP="00A519E9">
      <w:pPr>
        <w:pStyle w:val="ab"/>
        <w:spacing w:line="360" w:lineRule="auto"/>
        <w:ind w:left="0" w:firstLine="720"/>
        <w:jc w:val="both"/>
      </w:pPr>
      <w:r w:rsidRPr="00016BD0">
        <w:rPr>
          <w:color w:val="000000"/>
        </w:rPr>
        <w:t xml:space="preserve">Σε επιπλέον πειράματα, διερευνήθηκε η επίδραση της υδατικής μήτρας στη φωτοκαταλυτική διάσπαση της </w:t>
      </w:r>
      <w:r w:rsidR="00491FAD">
        <w:rPr>
          <w:lang w:val="en-US"/>
        </w:rPr>
        <w:t>cefuroxime</w:t>
      </w:r>
      <w:r w:rsidRPr="00016BD0">
        <w:rPr>
          <w:color w:val="000000"/>
        </w:rPr>
        <w:t>.</w:t>
      </w:r>
      <w:r w:rsidR="00016BD0" w:rsidRPr="00016BD0">
        <w:t xml:space="preserve"> Ο ρόλος τ</w:t>
      </w:r>
      <w:r w:rsidR="00491FAD">
        <w:t>ης υδατικής μήτρας είναι καθοριστικός</w:t>
      </w:r>
      <w:r w:rsidR="00016BD0" w:rsidRPr="00016BD0">
        <w:t xml:space="preserve">, </w:t>
      </w:r>
      <w:r w:rsidR="00491FAD">
        <w:t xml:space="preserve">μια και έχει βρεθεί ότι κατά κανόνα η απόδοση της φωτοκαταλυτικής διεργασίας μειώνεται λόγω </w:t>
      </w:r>
      <w:r w:rsidR="00BD7B24">
        <w:t xml:space="preserve">της ύπαρξης </w:t>
      </w:r>
      <w:r w:rsidR="00491FAD">
        <w:t xml:space="preserve">διαφόρων </w:t>
      </w:r>
      <w:r w:rsidR="00A519E9">
        <w:t xml:space="preserve">διαλυτών </w:t>
      </w:r>
      <w:r w:rsidR="00491FAD">
        <w:t xml:space="preserve">συστατικών </w:t>
      </w:r>
      <w:r w:rsidR="00BD7B24">
        <w:t xml:space="preserve">στις υδατικές μήτρες τα οποία δρουν </w:t>
      </w:r>
      <w:r w:rsidR="00BD7B24">
        <w:lastRenderedPageBreak/>
        <w:t xml:space="preserve">παρεμποδιστικά. </w:t>
      </w:r>
      <w:r w:rsidR="00016BD0" w:rsidRPr="00016BD0">
        <w:t xml:space="preserve">Η επίδραση της υδατικής μήτρας μελετήθηκε με </w:t>
      </w:r>
      <w:r w:rsidR="00BD7B24">
        <w:t xml:space="preserve">την πραγματοποίηση πειραμάτων φωτοκαταλυτικής διάσπασης της </w:t>
      </w:r>
      <w:r w:rsidR="00BD7B24">
        <w:rPr>
          <w:lang w:val="en-US"/>
        </w:rPr>
        <w:t>cefuroxime</w:t>
      </w:r>
      <w:r w:rsidR="00BD7B24">
        <w:t xml:space="preserve"> στα οποία</w:t>
      </w:r>
      <w:r w:rsidRPr="00016BD0">
        <w:rPr>
          <w:color w:val="000000"/>
        </w:rPr>
        <w:t xml:space="preserve"> η υδατική μήτρα ήταν </w:t>
      </w:r>
      <w:r w:rsidR="00BD7B24" w:rsidRPr="00016BD0">
        <w:rPr>
          <w:color w:val="000000"/>
        </w:rPr>
        <w:t xml:space="preserve">συνθετικά </w:t>
      </w:r>
      <w:r w:rsidR="00BD7B24">
        <w:rPr>
          <w:color w:val="000000"/>
        </w:rPr>
        <w:t>φρέσκα και υδρολυμένα ούρα, καθώς και</w:t>
      </w:r>
      <w:r w:rsidR="0048487F" w:rsidRPr="00016BD0">
        <w:rPr>
          <w:color w:val="000000"/>
        </w:rPr>
        <w:t xml:space="preserve"> απόβλητο </w:t>
      </w:r>
      <w:r w:rsidR="00BD7B24">
        <w:rPr>
          <w:color w:val="000000"/>
        </w:rPr>
        <w:t xml:space="preserve">μετά τη δευτεροβάθμια επεξεργασία το οποίο είχε ληφθεί από την εκροή του </w:t>
      </w:r>
      <w:r w:rsidR="0048487F" w:rsidRPr="00016BD0">
        <w:rPr>
          <w:color w:val="000000"/>
        </w:rPr>
        <w:t>βιολογικού καθαρισμού</w:t>
      </w:r>
      <w:r w:rsidRPr="00016BD0">
        <w:rPr>
          <w:color w:val="000000"/>
        </w:rPr>
        <w:t xml:space="preserve"> </w:t>
      </w:r>
      <w:r w:rsidR="00BD7B24" w:rsidRPr="00B143AB">
        <w:t>πριν από το στάδιο της χλωρίωσης</w:t>
      </w:r>
      <w:r w:rsidR="00BD7B24">
        <w:rPr>
          <w:color w:val="000000"/>
        </w:rPr>
        <w:t>. Τα αποτελέσματα των πειραμάτων αυτών συνοψίζονται στο Σ</w:t>
      </w:r>
      <w:r w:rsidR="00B831C3" w:rsidRPr="00016BD0">
        <w:rPr>
          <w:color w:val="000000"/>
        </w:rPr>
        <w:t>χήμα Γ.1</w:t>
      </w:r>
      <w:r w:rsidR="00BD7B24">
        <w:rPr>
          <w:color w:val="000000"/>
        </w:rPr>
        <w:t>6</w:t>
      </w:r>
      <w:r w:rsidRPr="00016BD0">
        <w:rPr>
          <w:color w:val="000000"/>
        </w:rPr>
        <w:t>.</w:t>
      </w:r>
      <w:r w:rsidR="00A519E9">
        <w:rPr>
          <w:color w:val="000000"/>
        </w:rPr>
        <w:t xml:space="preserve"> Αξίζει να τονιστεί ότι όπως φαίνεται και στον Πίνακα Β.1, το </w:t>
      </w:r>
      <w:r w:rsidR="00A519E9">
        <w:rPr>
          <w:color w:val="000000"/>
          <w:lang w:val="en-US"/>
        </w:rPr>
        <w:t>pH</w:t>
      </w:r>
      <w:r w:rsidR="00A519E9" w:rsidRPr="00A519E9">
        <w:rPr>
          <w:color w:val="000000"/>
        </w:rPr>
        <w:t xml:space="preserve"> </w:t>
      </w:r>
      <w:r w:rsidR="00A519E9">
        <w:rPr>
          <w:color w:val="000000"/>
        </w:rPr>
        <w:t xml:space="preserve">των συνθετικών φρέσκων και υδρολυμένων ούρων είναι 6 και 9, αντίστοιχα, ενώ το </w:t>
      </w:r>
      <w:r w:rsidR="00A519E9">
        <w:rPr>
          <w:color w:val="000000"/>
          <w:lang w:val="en-US"/>
        </w:rPr>
        <w:t>pH</w:t>
      </w:r>
      <w:r w:rsidR="00A519E9" w:rsidRPr="00A519E9">
        <w:rPr>
          <w:color w:val="000000"/>
        </w:rPr>
        <w:t xml:space="preserve"> </w:t>
      </w:r>
      <w:r w:rsidR="00A519E9">
        <w:rPr>
          <w:color w:val="000000"/>
        </w:rPr>
        <w:t xml:space="preserve">του υγρού </w:t>
      </w:r>
      <w:r w:rsidR="00A519E9" w:rsidRPr="00016BD0">
        <w:rPr>
          <w:color w:val="000000"/>
        </w:rPr>
        <w:t>απ</w:t>
      </w:r>
      <w:r w:rsidR="00A519E9">
        <w:rPr>
          <w:color w:val="000000"/>
        </w:rPr>
        <w:t>οβλήτου</w:t>
      </w:r>
      <w:r w:rsidR="00A519E9" w:rsidRPr="00016BD0">
        <w:rPr>
          <w:color w:val="000000"/>
        </w:rPr>
        <w:t xml:space="preserve"> </w:t>
      </w:r>
      <w:r w:rsidR="00A519E9">
        <w:rPr>
          <w:color w:val="000000"/>
        </w:rPr>
        <w:t>μετά τη δευτεροβάθμια επεξεργασία ήταν 8.1. Επίσης, για λόγους σύγκρισης</w:t>
      </w:r>
      <w:r w:rsidR="00A519E9" w:rsidRPr="00A519E9">
        <w:rPr>
          <w:color w:val="000000"/>
        </w:rPr>
        <w:t>,</w:t>
      </w:r>
      <w:r w:rsidR="00A519E9">
        <w:rPr>
          <w:color w:val="000000"/>
        </w:rPr>
        <w:t xml:space="preserve"> στο Σχήμα Γ.16 δίνονται και τα αποτελέσματα των πειραμάτων φωτοκαταλυτικής διάσπασης της </w:t>
      </w:r>
      <w:r w:rsidR="00A519E9">
        <w:rPr>
          <w:color w:val="000000"/>
          <w:lang w:val="en-US"/>
        </w:rPr>
        <w:t>cefuroxime</w:t>
      </w:r>
      <w:r w:rsidR="00A519E9" w:rsidRPr="00A519E9">
        <w:rPr>
          <w:color w:val="000000"/>
        </w:rPr>
        <w:t xml:space="preserve"> </w:t>
      </w:r>
      <w:r w:rsidR="00A519E9">
        <w:rPr>
          <w:color w:val="000000"/>
        </w:rPr>
        <w:t>τα οποία πραγματοποιήθηκαν</w:t>
      </w:r>
      <w:r w:rsidR="00A519E9" w:rsidRPr="00A519E9">
        <w:rPr>
          <w:color w:val="000000"/>
        </w:rPr>
        <w:t xml:space="preserve"> </w:t>
      </w:r>
      <w:r w:rsidR="00A519E9">
        <w:rPr>
          <w:color w:val="000000"/>
        </w:rPr>
        <w:t xml:space="preserve">σε υπερκάθαρο νερό του οποίου το </w:t>
      </w:r>
      <w:r w:rsidR="00A519E9">
        <w:rPr>
          <w:color w:val="000000"/>
          <w:lang w:val="en-US"/>
        </w:rPr>
        <w:t>pH</w:t>
      </w:r>
      <w:r w:rsidR="00A519E9" w:rsidRPr="00A519E9">
        <w:rPr>
          <w:color w:val="000000"/>
        </w:rPr>
        <w:t xml:space="preserve"> </w:t>
      </w:r>
      <w:r w:rsidR="00A519E9">
        <w:rPr>
          <w:color w:val="000000"/>
        </w:rPr>
        <w:t xml:space="preserve">είχε ρυθμιστεί στις τιμές 6, 8 και 9 με την προσθήκη ρυθμιστικών διαλυμάτων φωσφορικών αλάτων συγκέντρωσης 1 </w:t>
      </w:r>
      <w:r w:rsidR="00A519E9">
        <w:rPr>
          <w:color w:val="000000"/>
          <w:lang w:val="en-US"/>
        </w:rPr>
        <w:t>mM</w:t>
      </w:r>
      <w:r w:rsidR="00A519E9" w:rsidRPr="00A519E9">
        <w:rPr>
          <w:color w:val="000000"/>
        </w:rPr>
        <w:t>.</w:t>
      </w:r>
    </w:p>
    <w:p w:rsidR="009E424F" w:rsidRPr="00B273AD" w:rsidRDefault="00A519E9" w:rsidP="00BD7B24">
      <w:pPr>
        <w:spacing w:line="360" w:lineRule="auto"/>
        <w:jc w:val="both"/>
        <w:rPr>
          <w:color w:val="000000"/>
          <w:lang w:val="en-US"/>
        </w:rPr>
      </w:pPr>
      <w:r w:rsidRPr="00A519E9">
        <w:rPr>
          <w:noProof/>
        </w:rPr>
        <w:drawing>
          <wp:inline distT="0" distB="0" distL="0" distR="0">
            <wp:extent cx="6202800" cy="4359600"/>
            <wp:effectExtent l="0" t="0" r="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2800" cy="4359600"/>
                    </a:xfrm>
                    <a:prstGeom prst="rect">
                      <a:avLst/>
                    </a:prstGeom>
                    <a:noFill/>
                    <a:ln>
                      <a:noFill/>
                    </a:ln>
                  </pic:spPr>
                </pic:pic>
              </a:graphicData>
            </a:graphic>
          </wp:inline>
        </w:drawing>
      </w:r>
    </w:p>
    <w:p w:rsidR="00BD7B24" w:rsidRPr="00A519E9" w:rsidRDefault="009E424F" w:rsidP="009E424F">
      <w:pPr>
        <w:spacing w:line="360" w:lineRule="auto"/>
        <w:jc w:val="both"/>
      </w:pPr>
      <w:r w:rsidRPr="00C01E51">
        <w:rPr>
          <w:b/>
        </w:rPr>
        <w:t>Σχήμα Γ.</w:t>
      </w:r>
      <w:r>
        <w:rPr>
          <w:b/>
        </w:rPr>
        <w:t>1</w:t>
      </w:r>
      <w:r w:rsidRPr="009E424F">
        <w:rPr>
          <w:b/>
        </w:rPr>
        <w:t>6.</w:t>
      </w:r>
      <w:r>
        <w:t xml:space="preserve"> Επίδραση της υδατικής μήτρας στη φωτοκαταλυτική διάσπαση της </w:t>
      </w:r>
      <w:r>
        <w:rPr>
          <w:lang w:val="en-US"/>
        </w:rPr>
        <w:t>cefuroxime</w:t>
      </w:r>
      <w:r>
        <w:t>. Πειραματικές συνθήκες: [</w:t>
      </w:r>
      <w:r>
        <w:rPr>
          <w:lang w:val="en-US"/>
        </w:rPr>
        <w:t>cefuroxime</w:t>
      </w:r>
      <w:r w:rsidRPr="00C01E51">
        <w:t>]</w:t>
      </w:r>
      <w:r w:rsidRPr="00626CB9">
        <w:rPr>
          <w:vertAlign w:val="subscript"/>
        </w:rPr>
        <w:t>0</w:t>
      </w:r>
      <w:r>
        <w:t xml:space="preserve">  =</w:t>
      </w:r>
      <w:r w:rsidRPr="009E424F">
        <w:t xml:space="preserve"> 3,36 μ</w:t>
      </w:r>
      <w:r w:rsidRPr="009E424F">
        <w:rPr>
          <w:lang w:val="en-US"/>
        </w:rPr>
        <w:t>mol</w:t>
      </w:r>
      <w:r w:rsidRPr="009E424F">
        <w:t>/</w:t>
      </w:r>
      <w:r>
        <w:rPr>
          <w:lang w:val="en-US"/>
        </w:rPr>
        <w:t>L</w:t>
      </w:r>
      <w:r w:rsidRPr="009E424F">
        <w:t xml:space="preserve"> (</w:t>
      </w:r>
      <w:r w:rsidRPr="003253B6">
        <w:t>1,5</w:t>
      </w:r>
      <w:r w:rsidRPr="00C01E51">
        <w:t xml:space="preserve"> </w:t>
      </w:r>
      <w:r>
        <w:rPr>
          <w:lang w:val="en-US"/>
        </w:rPr>
        <w:t>mg</w:t>
      </w:r>
      <w:r w:rsidRPr="00C01E51">
        <w:t>/</w:t>
      </w:r>
      <w:r>
        <w:rPr>
          <w:lang w:val="en-US"/>
        </w:rPr>
        <w:t>L</w:t>
      </w:r>
      <w:r w:rsidRPr="009E424F">
        <w:t>)</w:t>
      </w:r>
      <w:r w:rsidRPr="000D761A">
        <w:t xml:space="preserve">, </w:t>
      </w:r>
      <w:r w:rsidRPr="00C01E51">
        <w:t>[</w:t>
      </w:r>
      <w:r>
        <w:rPr>
          <w:lang w:val="en-US"/>
        </w:rPr>
        <w:t>TiO</w:t>
      </w:r>
      <w:r w:rsidRPr="00F42433">
        <w:rPr>
          <w:vertAlign w:val="subscript"/>
        </w:rPr>
        <w:t>2</w:t>
      </w:r>
      <w:r>
        <w:t xml:space="preserve">] = </w:t>
      </w:r>
      <w:r w:rsidRPr="00C10869">
        <w:t>500</w:t>
      </w:r>
      <w:r w:rsidRPr="00C01E51">
        <w:t xml:space="preserve"> </w:t>
      </w:r>
      <w:r>
        <w:rPr>
          <w:lang w:val="en-US"/>
        </w:rPr>
        <w:t>mg</w:t>
      </w:r>
      <w:r w:rsidRPr="00C01E51">
        <w:t>/</w:t>
      </w:r>
      <w:r>
        <w:rPr>
          <w:lang w:val="en-US"/>
        </w:rPr>
        <w:t>L</w:t>
      </w:r>
      <w:r>
        <w:t>.</w:t>
      </w:r>
      <w:r w:rsidRPr="009E424F">
        <w:t xml:space="preserve"> </w:t>
      </w:r>
      <w:r>
        <w:t xml:space="preserve">Υδατικές μήτρες: </w:t>
      </w:r>
      <w:r w:rsidRPr="009E424F">
        <w:rPr>
          <w:color w:val="000000"/>
        </w:rPr>
        <w:t>υπερκάθαρ</w:t>
      </w:r>
      <w:r>
        <w:rPr>
          <w:color w:val="000000"/>
        </w:rPr>
        <w:t>ο νερό (ultrapure water, UPW),</w:t>
      </w:r>
      <w:r w:rsidRPr="009E424F">
        <w:rPr>
          <w:color w:val="000000"/>
        </w:rPr>
        <w:t xml:space="preserve"> pH</w:t>
      </w:r>
      <w:r>
        <w:rPr>
          <w:color w:val="000000"/>
        </w:rPr>
        <w:t xml:space="preserve"> = 6, 8 και 9, </w:t>
      </w:r>
      <w:r w:rsidRPr="009E424F">
        <w:rPr>
          <w:color w:val="000000"/>
        </w:rPr>
        <w:t>συνθετικά φρέσκα ούρα (synthetic fresh urine, SFU</w:t>
      </w:r>
      <w:r>
        <w:rPr>
          <w:color w:val="000000"/>
        </w:rPr>
        <w:t xml:space="preserve">, </w:t>
      </w:r>
      <w:r>
        <w:rPr>
          <w:color w:val="000000"/>
          <w:lang w:val="en-US"/>
        </w:rPr>
        <w:t>pH</w:t>
      </w:r>
      <w:r w:rsidRPr="009E424F">
        <w:rPr>
          <w:color w:val="000000"/>
        </w:rPr>
        <w:t xml:space="preserve"> = 6), συνθετικά υδρολυμένα ούρα (synthetic hydrolyzed urine, SHU, </w:t>
      </w:r>
      <w:r>
        <w:rPr>
          <w:color w:val="000000"/>
          <w:lang w:val="en-US"/>
        </w:rPr>
        <w:t>pH</w:t>
      </w:r>
      <w:r w:rsidRPr="009E424F">
        <w:rPr>
          <w:color w:val="000000"/>
        </w:rPr>
        <w:t xml:space="preserve"> = 9)</w:t>
      </w:r>
      <w:r w:rsidR="00A519E9" w:rsidRPr="00A519E9">
        <w:t xml:space="preserve">, </w:t>
      </w:r>
      <w:r w:rsidRPr="009E424F">
        <w:rPr>
          <w:color w:val="000000"/>
        </w:rPr>
        <w:t>υγρό απόβλητο δευτεροβάθμιας επεξεργασίας (wastewater, WW</w:t>
      </w:r>
      <w:r w:rsidR="00A519E9" w:rsidRPr="00A519E9">
        <w:rPr>
          <w:color w:val="000000"/>
        </w:rPr>
        <w:t xml:space="preserve">, </w:t>
      </w:r>
      <w:r w:rsidR="00A519E9">
        <w:rPr>
          <w:color w:val="000000"/>
          <w:lang w:val="en-US"/>
        </w:rPr>
        <w:t>pH</w:t>
      </w:r>
      <w:r w:rsidR="00A519E9" w:rsidRPr="00A519E9">
        <w:rPr>
          <w:color w:val="000000"/>
        </w:rPr>
        <w:t xml:space="preserve"> </w:t>
      </w:r>
      <w:r w:rsidR="00A519E9">
        <w:rPr>
          <w:color w:val="000000"/>
        </w:rPr>
        <w:t>= 8</w:t>
      </w:r>
      <w:r w:rsidR="00A519E9" w:rsidRPr="00A519E9">
        <w:rPr>
          <w:color w:val="000000"/>
        </w:rPr>
        <w:t>,1</w:t>
      </w:r>
      <w:r w:rsidRPr="009E424F">
        <w:rPr>
          <w:color w:val="000000"/>
        </w:rPr>
        <w:t>)</w:t>
      </w:r>
      <w:r w:rsidR="00A519E9" w:rsidRPr="00A519E9">
        <w:rPr>
          <w:color w:val="000000"/>
        </w:rPr>
        <w:t>.</w:t>
      </w:r>
    </w:p>
    <w:p w:rsidR="009E424F" w:rsidRPr="009E424F" w:rsidRDefault="009E424F" w:rsidP="00BD7B24">
      <w:pPr>
        <w:spacing w:line="360" w:lineRule="auto"/>
        <w:jc w:val="both"/>
        <w:rPr>
          <w:color w:val="000000"/>
        </w:rPr>
      </w:pPr>
    </w:p>
    <w:p w:rsidR="009E424F" w:rsidRPr="009E424F" w:rsidRDefault="009E424F" w:rsidP="00BD7B24">
      <w:pPr>
        <w:spacing w:line="360" w:lineRule="auto"/>
        <w:jc w:val="both"/>
        <w:rPr>
          <w:color w:val="000000"/>
        </w:rPr>
      </w:pPr>
    </w:p>
    <w:p w:rsidR="00A519E9" w:rsidRPr="00A519E9" w:rsidRDefault="00BF7130" w:rsidP="007242A7">
      <w:pPr>
        <w:spacing w:line="360" w:lineRule="auto"/>
        <w:ind w:firstLine="720"/>
        <w:jc w:val="both"/>
        <w:rPr>
          <w:color w:val="000000"/>
        </w:rPr>
      </w:pPr>
      <w:r>
        <w:rPr>
          <w:color w:val="000000"/>
        </w:rPr>
        <w:lastRenderedPageBreak/>
        <w:t xml:space="preserve">Όπως φαίνεται, η απόδοση της φωτοκαταλυτικής διεργασίας σημείωσε </w:t>
      </w:r>
      <w:r w:rsidR="001D1F9D">
        <w:rPr>
          <w:color w:val="000000"/>
        </w:rPr>
        <w:t>δραστική</w:t>
      </w:r>
      <w:r>
        <w:rPr>
          <w:color w:val="000000"/>
        </w:rPr>
        <w:t xml:space="preserve"> με</w:t>
      </w:r>
      <w:r w:rsidR="00A519E9">
        <w:rPr>
          <w:color w:val="000000"/>
        </w:rPr>
        <w:t>ίωση κατά την πραγματοποίηση των</w:t>
      </w:r>
      <w:r>
        <w:rPr>
          <w:color w:val="000000"/>
        </w:rPr>
        <w:t xml:space="preserve"> πειρ</w:t>
      </w:r>
      <w:r w:rsidR="00A519E9">
        <w:rPr>
          <w:color w:val="000000"/>
        </w:rPr>
        <w:t>αμάτων</w:t>
      </w:r>
      <w:r>
        <w:rPr>
          <w:color w:val="000000"/>
        </w:rPr>
        <w:t xml:space="preserve"> σε </w:t>
      </w:r>
      <w:r w:rsidR="00F77F2F">
        <w:rPr>
          <w:color w:val="000000"/>
        </w:rPr>
        <w:t xml:space="preserve">υγρό </w:t>
      </w:r>
      <w:r w:rsidR="001D1F9D">
        <w:rPr>
          <w:color w:val="000000"/>
        </w:rPr>
        <w:t>απόβλητο</w:t>
      </w:r>
      <w:r w:rsidR="00F77F2F">
        <w:rPr>
          <w:color w:val="000000"/>
        </w:rPr>
        <w:t xml:space="preserve"> (</w:t>
      </w:r>
      <w:r w:rsidR="00F77F2F" w:rsidRPr="009E424F">
        <w:rPr>
          <w:color w:val="000000"/>
        </w:rPr>
        <w:t>WW</w:t>
      </w:r>
      <w:r w:rsidR="00F77F2F">
        <w:rPr>
          <w:color w:val="000000"/>
        </w:rPr>
        <w:t>)</w:t>
      </w:r>
      <w:r w:rsidR="00A32EC6">
        <w:rPr>
          <w:color w:val="000000"/>
        </w:rPr>
        <w:t>,</w:t>
      </w:r>
      <w:r w:rsidR="001D1F9D">
        <w:rPr>
          <w:color w:val="000000"/>
        </w:rPr>
        <w:t xml:space="preserve"> </w:t>
      </w:r>
      <w:r w:rsidR="00F77F2F">
        <w:rPr>
          <w:color w:val="000000"/>
        </w:rPr>
        <w:t xml:space="preserve">καθώς επίσης σε συνθετικά </w:t>
      </w:r>
      <w:r w:rsidR="001D1F9D">
        <w:rPr>
          <w:color w:val="000000"/>
        </w:rPr>
        <w:t xml:space="preserve">φρέσκα </w:t>
      </w:r>
      <w:r w:rsidR="00F77F2F">
        <w:rPr>
          <w:color w:val="000000"/>
        </w:rPr>
        <w:t>(</w:t>
      </w:r>
      <w:r w:rsidR="00F77F2F">
        <w:rPr>
          <w:color w:val="000000"/>
          <w:lang w:val="en-US"/>
        </w:rPr>
        <w:t>SFU</w:t>
      </w:r>
      <w:r w:rsidR="00F77F2F" w:rsidRPr="00F77F2F">
        <w:rPr>
          <w:color w:val="000000"/>
        </w:rPr>
        <w:t xml:space="preserve">) </w:t>
      </w:r>
      <w:r w:rsidR="001D1F9D">
        <w:rPr>
          <w:color w:val="000000"/>
        </w:rPr>
        <w:t xml:space="preserve">και υδρολυμένα </w:t>
      </w:r>
      <w:r w:rsidR="00A32EC6">
        <w:rPr>
          <w:color w:val="000000"/>
        </w:rPr>
        <w:t>ούρα</w:t>
      </w:r>
      <w:r w:rsidR="001D1F9D">
        <w:rPr>
          <w:color w:val="000000"/>
        </w:rPr>
        <w:t xml:space="preserve"> </w:t>
      </w:r>
      <w:r w:rsidR="00F77F2F" w:rsidRPr="00F77F2F">
        <w:rPr>
          <w:color w:val="000000"/>
        </w:rPr>
        <w:t>(</w:t>
      </w:r>
      <w:r w:rsidR="00F77F2F">
        <w:rPr>
          <w:color w:val="000000"/>
          <w:lang w:val="en-US"/>
        </w:rPr>
        <w:t>SHU</w:t>
      </w:r>
      <w:r w:rsidR="00F77F2F" w:rsidRPr="00F77F2F">
        <w:rPr>
          <w:color w:val="000000"/>
        </w:rPr>
        <w:t xml:space="preserve">), </w:t>
      </w:r>
      <w:r w:rsidR="00F77F2F">
        <w:rPr>
          <w:color w:val="000000"/>
        </w:rPr>
        <w:t>σε σύγκριση με τα αντίστοιχα</w:t>
      </w:r>
      <w:r>
        <w:rPr>
          <w:color w:val="000000"/>
        </w:rPr>
        <w:t xml:space="preserve"> πε</w:t>
      </w:r>
      <w:r w:rsidR="00F77F2F">
        <w:rPr>
          <w:color w:val="000000"/>
        </w:rPr>
        <w:t xml:space="preserve">ιράματα σε υπερκάθαρο νερό στις αντίστοιχες τιμές </w:t>
      </w:r>
      <w:r w:rsidR="00F77F2F">
        <w:rPr>
          <w:color w:val="000000"/>
          <w:lang w:val="en-US"/>
        </w:rPr>
        <w:t>pH</w:t>
      </w:r>
      <w:r w:rsidRPr="00433BFB">
        <w:rPr>
          <w:color w:val="000000"/>
        </w:rPr>
        <w:t>.</w:t>
      </w:r>
    </w:p>
    <w:p w:rsidR="008B22BA" w:rsidRDefault="008B22BA" w:rsidP="00BF7130">
      <w:pPr>
        <w:spacing w:line="360" w:lineRule="auto"/>
        <w:ind w:firstLine="720"/>
        <w:jc w:val="both"/>
        <w:rPr>
          <w:color w:val="000000"/>
        </w:rPr>
      </w:pPr>
    </w:p>
    <w:p w:rsidR="009A3B33" w:rsidRPr="00F77F2F" w:rsidRDefault="009A3B33" w:rsidP="009A3B33">
      <w:pPr>
        <w:spacing w:line="360" w:lineRule="auto"/>
        <w:jc w:val="both"/>
      </w:pPr>
      <w:r w:rsidRPr="00F77F2F">
        <w:rPr>
          <w:b/>
          <w:color w:val="000000"/>
        </w:rPr>
        <w:t>Πίνακας Γ.5</w:t>
      </w:r>
      <w:r w:rsidR="00F77F2F" w:rsidRPr="00F77F2F">
        <w:rPr>
          <w:b/>
          <w:color w:val="000000"/>
        </w:rPr>
        <w:t>.</w:t>
      </w:r>
      <w:r w:rsidR="00F77F2F" w:rsidRPr="00F77F2F">
        <w:rPr>
          <w:color w:val="000000"/>
        </w:rPr>
        <w:t xml:space="preserve"> </w:t>
      </w:r>
      <w:r>
        <w:t xml:space="preserve">Επίδραση της υδατικής μήτρας στην αρχική ταχύτητα της αντίδρασης φωτοκαταλυτικής διάσπασης της </w:t>
      </w:r>
      <w:r w:rsidR="00F77F2F">
        <w:rPr>
          <w:lang w:val="en-US"/>
        </w:rPr>
        <w:t>cefuroxime</w:t>
      </w:r>
      <w:r w:rsidR="00F77F2F">
        <w:t>.</w:t>
      </w:r>
      <w:r w:rsidR="00F77F2F" w:rsidRPr="00F77F2F">
        <w:t xml:space="preserve"> </w:t>
      </w:r>
      <w:r w:rsidR="00F77F2F">
        <w:t>Πειραματικές συνθήκες</w:t>
      </w:r>
      <w:r w:rsidR="00F77F2F" w:rsidRPr="00F77F2F">
        <w:t xml:space="preserve"> </w:t>
      </w:r>
      <w:r w:rsidR="00F77F2F">
        <w:t>και υδατικές μήτρες όπως στο Σχήμα Γ.16.</w:t>
      </w:r>
    </w:p>
    <w:tbl>
      <w:tblPr>
        <w:tblW w:w="0" w:type="auto"/>
        <w:jc w:val="center"/>
        <w:tblInd w:w="-895" w:type="dxa"/>
        <w:tblLook w:val="01E0"/>
      </w:tblPr>
      <w:tblGrid>
        <w:gridCol w:w="3286"/>
        <w:gridCol w:w="2393"/>
      </w:tblGrid>
      <w:tr w:rsidR="00F77F2F" w:rsidRPr="00853ACB" w:rsidTr="00A768D6">
        <w:trPr>
          <w:jc w:val="center"/>
        </w:trPr>
        <w:tc>
          <w:tcPr>
            <w:tcW w:w="3286" w:type="dxa"/>
            <w:tcBorders>
              <w:top w:val="single" w:sz="8" w:space="0" w:color="auto"/>
              <w:bottom w:val="single" w:sz="8" w:space="0" w:color="auto"/>
            </w:tcBorders>
            <w:shd w:val="clear" w:color="auto" w:fill="auto"/>
          </w:tcPr>
          <w:p w:rsidR="00F77F2F" w:rsidRPr="00C6644E" w:rsidRDefault="00F77F2F" w:rsidP="00814775">
            <w:pPr>
              <w:jc w:val="center"/>
              <w:rPr>
                <w:color w:val="000000"/>
              </w:rPr>
            </w:pPr>
            <w:r>
              <w:rPr>
                <w:color w:val="000000"/>
              </w:rPr>
              <w:t>Υδατική Μήτρα</w:t>
            </w:r>
          </w:p>
        </w:tc>
        <w:tc>
          <w:tcPr>
            <w:tcW w:w="2393" w:type="dxa"/>
            <w:tcBorders>
              <w:top w:val="single" w:sz="8" w:space="0" w:color="auto"/>
              <w:bottom w:val="single" w:sz="8" w:space="0" w:color="auto"/>
            </w:tcBorders>
            <w:shd w:val="clear" w:color="auto" w:fill="auto"/>
          </w:tcPr>
          <w:p w:rsidR="00F77F2F" w:rsidRPr="00853ACB" w:rsidRDefault="00F77F2F" w:rsidP="00814775">
            <w:pPr>
              <w:jc w:val="center"/>
              <w:rPr>
                <w:color w:val="000000"/>
              </w:rPr>
            </w:pPr>
            <w:r w:rsidRPr="00853ACB">
              <w:rPr>
                <w:color w:val="000000"/>
                <w:lang w:val="en-US"/>
              </w:rPr>
              <w:t>r</w:t>
            </w:r>
            <w:r w:rsidRPr="00853ACB">
              <w:rPr>
                <w:color w:val="000000"/>
                <w:vertAlign w:val="subscript"/>
              </w:rPr>
              <w:t>0</w:t>
            </w:r>
            <w:r w:rsidRPr="00853ACB">
              <w:rPr>
                <w:color w:val="000000"/>
              </w:rPr>
              <w:t>, μ</w:t>
            </w:r>
            <w:r w:rsidRPr="00853ACB">
              <w:rPr>
                <w:color w:val="000000"/>
                <w:lang w:val="en-US"/>
              </w:rPr>
              <w:t>mol</w:t>
            </w:r>
            <w:r w:rsidRPr="00853ACB">
              <w:rPr>
                <w:color w:val="000000"/>
              </w:rPr>
              <w:t>/(</w:t>
            </w:r>
            <w:r w:rsidRPr="00853ACB">
              <w:rPr>
                <w:color w:val="000000"/>
                <w:lang w:val="en-US"/>
              </w:rPr>
              <w:t>L</w:t>
            </w:r>
            <w:r w:rsidRPr="00853ACB">
              <w:rPr>
                <w:color w:val="000000"/>
              </w:rPr>
              <w:t>·</w:t>
            </w:r>
            <w:r w:rsidRPr="00853ACB">
              <w:rPr>
                <w:color w:val="000000"/>
                <w:lang w:val="en-US"/>
              </w:rPr>
              <w:t>min</w:t>
            </w:r>
            <w:r w:rsidRPr="00853ACB">
              <w:rPr>
                <w:color w:val="000000"/>
              </w:rPr>
              <w:t>)</w:t>
            </w:r>
          </w:p>
        </w:tc>
      </w:tr>
      <w:tr w:rsidR="00F77F2F" w:rsidRPr="00853ACB" w:rsidTr="00A768D6">
        <w:trPr>
          <w:jc w:val="center"/>
        </w:trPr>
        <w:tc>
          <w:tcPr>
            <w:tcW w:w="3286" w:type="dxa"/>
            <w:tcBorders>
              <w:top w:val="single" w:sz="8" w:space="0" w:color="auto"/>
            </w:tcBorders>
            <w:shd w:val="clear" w:color="auto" w:fill="auto"/>
          </w:tcPr>
          <w:p w:rsidR="00F77F2F" w:rsidRPr="00A31957" w:rsidRDefault="00F77F2F" w:rsidP="00814775">
            <w:pPr>
              <w:jc w:val="center"/>
              <w:rPr>
                <w:color w:val="000000"/>
                <w:lang w:val="en-US"/>
              </w:rPr>
            </w:pPr>
            <w:r>
              <w:rPr>
                <w:color w:val="000000"/>
              </w:rPr>
              <w:t>UPW,</w:t>
            </w:r>
            <w:r w:rsidRPr="009E424F">
              <w:rPr>
                <w:color w:val="000000"/>
              </w:rPr>
              <w:t xml:space="preserve"> pH</w:t>
            </w:r>
            <w:r>
              <w:rPr>
                <w:color w:val="000000"/>
              </w:rPr>
              <w:t xml:space="preserve"> = 6</w:t>
            </w:r>
          </w:p>
        </w:tc>
        <w:tc>
          <w:tcPr>
            <w:tcW w:w="2393" w:type="dxa"/>
            <w:tcBorders>
              <w:top w:val="single" w:sz="8" w:space="0" w:color="auto"/>
            </w:tcBorders>
            <w:shd w:val="clear" w:color="auto" w:fill="auto"/>
          </w:tcPr>
          <w:p w:rsidR="00F77F2F" w:rsidRPr="004543CE" w:rsidRDefault="004543CE" w:rsidP="00C6644E">
            <w:pPr>
              <w:jc w:val="center"/>
              <w:rPr>
                <w:color w:val="000000"/>
              </w:rPr>
            </w:pPr>
            <w:r>
              <w:rPr>
                <w:color w:val="000000"/>
              </w:rPr>
              <w:t>0,3237</w:t>
            </w:r>
          </w:p>
        </w:tc>
      </w:tr>
      <w:tr w:rsidR="00F77F2F" w:rsidRPr="00853ACB" w:rsidTr="00A768D6">
        <w:trPr>
          <w:jc w:val="center"/>
        </w:trPr>
        <w:tc>
          <w:tcPr>
            <w:tcW w:w="3286" w:type="dxa"/>
            <w:shd w:val="clear" w:color="auto" w:fill="auto"/>
          </w:tcPr>
          <w:p w:rsidR="00F77F2F" w:rsidRPr="00A31957" w:rsidRDefault="00F77F2F" w:rsidP="00814775">
            <w:pPr>
              <w:jc w:val="center"/>
              <w:rPr>
                <w:color w:val="000000"/>
                <w:lang w:val="en-US"/>
              </w:rPr>
            </w:pPr>
            <w:r>
              <w:rPr>
                <w:color w:val="000000"/>
              </w:rPr>
              <w:t>UPW,</w:t>
            </w:r>
            <w:r w:rsidRPr="009E424F">
              <w:rPr>
                <w:color w:val="000000"/>
              </w:rPr>
              <w:t xml:space="preserve"> pH</w:t>
            </w:r>
            <w:r>
              <w:rPr>
                <w:color w:val="000000"/>
              </w:rPr>
              <w:t xml:space="preserve"> = 8</w:t>
            </w:r>
          </w:p>
        </w:tc>
        <w:tc>
          <w:tcPr>
            <w:tcW w:w="2393" w:type="dxa"/>
            <w:shd w:val="clear" w:color="auto" w:fill="auto"/>
          </w:tcPr>
          <w:p w:rsidR="00F77F2F" w:rsidRPr="004543CE" w:rsidRDefault="004543CE" w:rsidP="00C6644E">
            <w:pPr>
              <w:jc w:val="center"/>
              <w:rPr>
                <w:color w:val="000000"/>
              </w:rPr>
            </w:pPr>
            <w:r>
              <w:rPr>
                <w:color w:val="000000"/>
              </w:rPr>
              <w:t>0,3291</w:t>
            </w:r>
          </w:p>
        </w:tc>
      </w:tr>
      <w:tr w:rsidR="00F77F2F" w:rsidRPr="00853ACB" w:rsidTr="00A768D6">
        <w:trPr>
          <w:jc w:val="center"/>
        </w:trPr>
        <w:tc>
          <w:tcPr>
            <w:tcW w:w="3286" w:type="dxa"/>
            <w:shd w:val="clear" w:color="auto" w:fill="auto"/>
          </w:tcPr>
          <w:p w:rsidR="00F77F2F" w:rsidRPr="00A31957" w:rsidRDefault="00F77F2F" w:rsidP="00814775">
            <w:pPr>
              <w:jc w:val="center"/>
              <w:rPr>
                <w:color w:val="000000"/>
                <w:lang w:val="en-US"/>
              </w:rPr>
            </w:pPr>
            <w:r>
              <w:rPr>
                <w:color w:val="000000"/>
              </w:rPr>
              <w:t>UPW,</w:t>
            </w:r>
            <w:r w:rsidRPr="009E424F">
              <w:rPr>
                <w:color w:val="000000"/>
              </w:rPr>
              <w:t xml:space="preserve"> pH</w:t>
            </w:r>
            <w:r>
              <w:rPr>
                <w:color w:val="000000"/>
              </w:rPr>
              <w:t xml:space="preserve"> = 9</w:t>
            </w:r>
          </w:p>
        </w:tc>
        <w:tc>
          <w:tcPr>
            <w:tcW w:w="2393" w:type="dxa"/>
            <w:shd w:val="clear" w:color="auto" w:fill="auto"/>
          </w:tcPr>
          <w:p w:rsidR="00F77F2F" w:rsidRPr="00A768D6" w:rsidRDefault="00A768D6" w:rsidP="00C6644E">
            <w:pPr>
              <w:jc w:val="center"/>
              <w:rPr>
                <w:color w:val="000000"/>
              </w:rPr>
            </w:pPr>
            <w:r>
              <w:rPr>
                <w:color w:val="000000"/>
              </w:rPr>
              <w:t>0,2692</w:t>
            </w:r>
          </w:p>
        </w:tc>
      </w:tr>
      <w:tr w:rsidR="00F77F2F" w:rsidRPr="00853ACB" w:rsidTr="00A768D6">
        <w:trPr>
          <w:jc w:val="center"/>
        </w:trPr>
        <w:tc>
          <w:tcPr>
            <w:tcW w:w="3286" w:type="dxa"/>
            <w:shd w:val="clear" w:color="auto" w:fill="auto"/>
          </w:tcPr>
          <w:p w:rsidR="00F77F2F" w:rsidRPr="00A31957" w:rsidRDefault="00F77F2F" w:rsidP="00814775">
            <w:pPr>
              <w:jc w:val="center"/>
              <w:rPr>
                <w:color w:val="000000"/>
                <w:lang w:val="en-US"/>
              </w:rPr>
            </w:pPr>
            <w:r w:rsidRPr="009E424F">
              <w:rPr>
                <w:color w:val="000000"/>
              </w:rPr>
              <w:t>SFU</w:t>
            </w:r>
            <w:r>
              <w:rPr>
                <w:color w:val="000000"/>
              </w:rPr>
              <w:t xml:space="preserve">, </w:t>
            </w:r>
            <w:r>
              <w:rPr>
                <w:color w:val="000000"/>
                <w:lang w:val="en-US"/>
              </w:rPr>
              <w:t>pH</w:t>
            </w:r>
            <w:r w:rsidRPr="009E424F">
              <w:rPr>
                <w:color w:val="000000"/>
              </w:rPr>
              <w:t xml:space="preserve"> = 6</w:t>
            </w:r>
          </w:p>
        </w:tc>
        <w:tc>
          <w:tcPr>
            <w:tcW w:w="2393" w:type="dxa"/>
            <w:shd w:val="clear" w:color="auto" w:fill="auto"/>
          </w:tcPr>
          <w:p w:rsidR="00F77F2F" w:rsidRPr="00A768D6" w:rsidRDefault="00A768D6" w:rsidP="00C6644E">
            <w:pPr>
              <w:jc w:val="center"/>
              <w:rPr>
                <w:color w:val="000000"/>
              </w:rPr>
            </w:pPr>
            <w:r>
              <w:rPr>
                <w:color w:val="000000"/>
              </w:rPr>
              <w:t>0,0967</w:t>
            </w:r>
          </w:p>
        </w:tc>
      </w:tr>
      <w:tr w:rsidR="00F77F2F" w:rsidRPr="00853ACB" w:rsidTr="00A768D6">
        <w:trPr>
          <w:jc w:val="center"/>
        </w:trPr>
        <w:tc>
          <w:tcPr>
            <w:tcW w:w="3286" w:type="dxa"/>
            <w:shd w:val="clear" w:color="auto" w:fill="auto"/>
          </w:tcPr>
          <w:p w:rsidR="00F77F2F" w:rsidRPr="00A31957" w:rsidRDefault="00F77F2F" w:rsidP="00814775">
            <w:pPr>
              <w:jc w:val="center"/>
              <w:rPr>
                <w:color w:val="000000"/>
                <w:lang w:val="en-US"/>
              </w:rPr>
            </w:pPr>
            <w:r w:rsidRPr="009E424F">
              <w:rPr>
                <w:color w:val="000000"/>
              </w:rPr>
              <w:t xml:space="preserve">SHU, </w:t>
            </w:r>
            <w:r>
              <w:rPr>
                <w:color w:val="000000"/>
                <w:lang w:val="en-US"/>
              </w:rPr>
              <w:t>pH</w:t>
            </w:r>
            <w:r w:rsidRPr="009E424F">
              <w:rPr>
                <w:color w:val="000000"/>
              </w:rPr>
              <w:t xml:space="preserve"> = 9</w:t>
            </w:r>
          </w:p>
        </w:tc>
        <w:tc>
          <w:tcPr>
            <w:tcW w:w="2393" w:type="dxa"/>
            <w:shd w:val="clear" w:color="auto" w:fill="auto"/>
          </w:tcPr>
          <w:p w:rsidR="00F77F2F" w:rsidRPr="00A768D6" w:rsidRDefault="00A768D6" w:rsidP="00C6644E">
            <w:pPr>
              <w:jc w:val="center"/>
              <w:rPr>
                <w:color w:val="000000"/>
              </w:rPr>
            </w:pPr>
            <w:r>
              <w:rPr>
                <w:color w:val="000000"/>
              </w:rPr>
              <w:t>0,0817</w:t>
            </w:r>
          </w:p>
        </w:tc>
      </w:tr>
      <w:tr w:rsidR="00F77F2F" w:rsidRPr="00853ACB" w:rsidTr="00A768D6">
        <w:trPr>
          <w:jc w:val="center"/>
        </w:trPr>
        <w:tc>
          <w:tcPr>
            <w:tcW w:w="3286" w:type="dxa"/>
            <w:tcBorders>
              <w:bottom w:val="single" w:sz="8" w:space="0" w:color="auto"/>
            </w:tcBorders>
            <w:shd w:val="clear" w:color="auto" w:fill="auto"/>
          </w:tcPr>
          <w:p w:rsidR="00F77F2F" w:rsidRPr="00A31957" w:rsidRDefault="00F77F2F" w:rsidP="00814775">
            <w:pPr>
              <w:jc w:val="center"/>
              <w:rPr>
                <w:color w:val="000000"/>
                <w:lang w:val="en-US"/>
              </w:rPr>
            </w:pPr>
            <w:r w:rsidRPr="009E424F">
              <w:rPr>
                <w:color w:val="000000"/>
              </w:rPr>
              <w:t>WW</w:t>
            </w:r>
            <w:r w:rsidRPr="00A519E9">
              <w:rPr>
                <w:color w:val="000000"/>
              </w:rPr>
              <w:t xml:space="preserve">, </w:t>
            </w:r>
            <w:r>
              <w:rPr>
                <w:color w:val="000000"/>
                <w:lang w:val="en-US"/>
              </w:rPr>
              <w:t>pH</w:t>
            </w:r>
            <w:r w:rsidRPr="00A519E9">
              <w:rPr>
                <w:color w:val="000000"/>
              </w:rPr>
              <w:t xml:space="preserve"> </w:t>
            </w:r>
            <w:r>
              <w:rPr>
                <w:color w:val="000000"/>
              </w:rPr>
              <w:t>= 8</w:t>
            </w:r>
            <w:r w:rsidRPr="00A519E9">
              <w:rPr>
                <w:color w:val="000000"/>
              </w:rPr>
              <w:t>,1</w:t>
            </w:r>
          </w:p>
        </w:tc>
        <w:tc>
          <w:tcPr>
            <w:tcW w:w="2393" w:type="dxa"/>
            <w:tcBorders>
              <w:bottom w:val="single" w:sz="8" w:space="0" w:color="auto"/>
            </w:tcBorders>
            <w:shd w:val="clear" w:color="auto" w:fill="auto"/>
          </w:tcPr>
          <w:p w:rsidR="00F77F2F" w:rsidRPr="00A768D6" w:rsidRDefault="00A768D6" w:rsidP="00C6644E">
            <w:pPr>
              <w:jc w:val="center"/>
              <w:rPr>
                <w:color w:val="000000"/>
              </w:rPr>
            </w:pPr>
            <w:r>
              <w:rPr>
                <w:color w:val="000000"/>
              </w:rPr>
              <w:t>0,0683</w:t>
            </w:r>
          </w:p>
        </w:tc>
      </w:tr>
    </w:tbl>
    <w:p w:rsidR="00C6644E" w:rsidRDefault="00C6644E" w:rsidP="00C6644E">
      <w:pPr>
        <w:spacing w:line="360" w:lineRule="auto"/>
        <w:jc w:val="both"/>
        <w:rPr>
          <w:b/>
          <w:color w:val="000000"/>
        </w:rPr>
      </w:pPr>
      <w:r>
        <w:rPr>
          <w:b/>
          <w:color w:val="000000"/>
        </w:rPr>
        <w:t xml:space="preserve"> </w:t>
      </w:r>
    </w:p>
    <w:p w:rsidR="00C6644E" w:rsidRDefault="00C6644E" w:rsidP="007242A7">
      <w:pPr>
        <w:spacing w:line="360" w:lineRule="auto"/>
        <w:jc w:val="both"/>
        <w:rPr>
          <w:color w:val="000000"/>
        </w:rPr>
      </w:pPr>
    </w:p>
    <w:p w:rsidR="007242A7" w:rsidRDefault="007242A7" w:rsidP="007242A7">
      <w:pPr>
        <w:spacing w:line="360" w:lineRule="auto"/>
        <w:jc w:val="both"/>
        <w:rPr>
          <w:color w:val="000000"/>
        </w:rPr>
      </w:pPr>
      <w:r w:rsidRPr="007242A7">
        <w:rPr>
          <w:noProof/>
        </w:rPr>
        <w:drawing>
          <wp:inline distT="0" distB="0" distL="0" distR="0">
            <wp:extent cx="5975985" cy="3907438"/>
            <wp:effectExtent l="0" t="0" r="5715" b="0"/>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5985" cy="3907438"/>
                    </a:xfrm>
                    <a:prstGeom prst="rect">
                      <a:avLst/>
                    </a:prstGeom>
                    <a:noFill/>
                    <a:ln>
                      <a:noFill/>
                    </a:ln>
                  </pic:spPr>
                </pic:pic>
              </a:graphicData>
            </a:graphic>
          </wp:inline>
        </w:drawing>
      </w:r>
    </w:p>
    <w:p w:rsidR="007242A7" w:rsidRPr="00F77F2F" w:rsidRDefault="007242A7" w:rsidP="007242A7">
      <w:pPr>
        <w:spacing w:line="360" w:lineRule="auto"/>
        <w:jc w:val="both"/>
      </w:pPr>
      <w:r>
        <w:rPr>
          <w:b/>
          <w:color w:val="000000"/>
        </w:rPr>
        <w:t>Σχήμα</w:t>
      </w:r>
      <w:r w:rsidRPr="00F77F2F">
        <w:rPr>
          <w:b/>
          <w:color w:val="000000"/>
        </w:rPr>
        <w:t xml:space="preserve"> Γ.</w:t>
      </w:r>
      <w:r>
        <w:rPr>
          <w:b/>
          <w:color w:val="000000"/>
        </w:rPr>
        <w:t>17</w:t>
      </w:r>
      <w:r w:rsidRPr="00F77F2F">
        <w:rPr>
          <w:b/>
          <w:color w:val="000000"/>
        </w:rPr>
        <w:t>.</w:t>
      </w:r>
      <w:r w:rsidRPr="00F77F2F">
        <w:rPr>
          <w:color w:val="000000"/>
        </w:rPr>
        <w:t xml:space="preserve"> </w:t>
      </w:r>
      <w:r>
        <w:t xml:space="preserve">Επίδραση της υδατικής μήτρας στην αρχική ταχύτητα της αντίδρασης φωτοκαταλυτικής διάσπασης της </w:t>
      </w:r>
      <w:r>
        <w:rPr>
          <w:lang w:val="en-US"/>
        </w:rPr>
        <w:t>cefuroxime</w:t>
      </w:r>
      <w:r>
        <w:t>.</w:t>
      </w:r>
      <w:r w:rsidRPr="00F77F2F">
        <w:t xml:space="preserve"> </w:t>
      </w:r>
      <w:r>
        <w:t>Πειραματικές συνθήκες</w:t>
      </w:r>
      <w:r w:rsidRPr="00F77F2F">
        <w:t xml:space="preserve"> </w:t>
      </w:r>
      <w:r>
        <w:t>και υδατικές μήτρες όπως στο Σχήμα Γ.16.</w:t>
      </w:r>
    </w:p>
    <w:p w:rsidR="007242A7" w:rsidRDefault="007242A7" w:rsidP="007242A7">
      <w:pPr>
        <w:spacing w:line="360" w:lineRule="auto"/>
        <w:ind w:firstLine="720"/>
        <w:jc w:val="both"/>
        <w:rPr>
          <w:color w:val="000000"/>
        </w:rPr>
      </w:pPr>
    </w:p>
    <w:p w:rsidR="00597AAD" w:rsidRDefault="007242A7" w:rsidP="00597AAD">
      <w:pPr>
        <w:spacing w:line="360" w:lineRule="auto"/>
        <w:ind w:firstLine="720"/>
        <w:jc w:val="both"/>
        <w:rPr>
          <w:color w:val="000000"/>
        </w:rPr>
      </w:pPr>
      <w:r>
        <w:rPr>
          <w:color w:val="000000"/>
        </w:rPr>
        <w:lastRenderedPageBreak/>
        <w:t xml:space="preserve">Πιο συγκεκριμένα, όπως φαίνεται στον Πίνακα Γ.5 και στο Σχήμα Γ.17, η αρχική ταχύτητα της φωτοκαταλυτικής διάσπασης της </w:t>
      </w:r>
      <w:r>
        <w:rPr>
          <w:color w:val="000000"/>
          <w:lang w:val="en-US"/>
        </w:rPr>
        <w:t>cefuroxime</w:t>
      </w:r>
      <w:r>
        <w:rPr>
          <w:color w:val="000000"/>
        </w:rPr>
        <w:t xml:space="preserve"> μειώθηκε από 0,3237 μ</w:t>
      </w:r>
      <w:r>
        <w:rPr>
          <w:color w:val="000000"/>
          <w:lang w:val="en-US"/>
        </w:rPr>
        <w:t>mol</w:t>
      </w:r>
      <w:r w:rsidRPr="00F42433">
        <w:rPr>
          <w:color w:val="000000"/>
        </w:rPr>
        <w:t>/(</w:t>
      </w:r>
      <w:r>
        <w:rPr>
          <w:color w:val="000000"/>
          <w:lang w:val="en-US"/>
        </w:rPr>
        <w:t>L</w:t>
      </w:r>
      <w:r w:rsidRPr="007242A7">
        <w:rPr>
          <w:color w:val="000000"/>
        </w:rPr>
        <w:t>×</w:t>
      </w:r>
      <w:r>
        <w:rPr>
          <w:color w:val="000000"/>
          <w:lang w:val="en-US"/>
        </w:rPr>
        <w:t>min</w:t>
      </w:r>
      <w:r w:rsidRPr="00F42433">
        <w:rPr>
          <w:color w:val="000000"/>
        </w:rPr>
        <w:t>)</w:t>
      </w:r>
      <w:r w:rsidR="00EE6D49">
        <w:rPr>
          <w:color w:val="000000"/>
        </w:rPr>
        <w:t xml:space="preserve"> σε UPW,</w:t>
      </w:r>
      <w:r w:rsidR="00EE6D49" w:rsidRPr="009E424F">
        <w:rPr>
          <w:color w:val="000000"/>
        </w:rPr>
        <w:t xml:space="preserve"> pH</w:t>
      </w:r>
      <w:r w:rsidR="00EE6D49">
        <w:rPr>
          <w:color w:val="000000"/>
        </w:rPr>
        <w:t xml:space="preserve"> = 6 και 0,2692 μ</w:t>
      </w:r>
      <w:r w:rsidR="00EE6D49">
        <w:rPr>
          <w:color w:val="000000"/>
          <w:lang w:val="en-US"/>
        </w:rPr>
        <w:t>mol</w:t>
      </w:r>
      <w:r w:rsidR="00EE6D49" w:rsidRPr="00F42433">
        <w:rPr>
          <w:color w:val="000000"/>
        </w:rPr>
        <w:t>/(</w:t>
      </w:r>
      <w:r w:rsidR="00EE6D49">
        <w:rPr>
          <w:color w:val="000000"/>
          <w:lang w:val="en-US"/>
        </w:rPr>
        <w:t>L</w:t>
      </w:r>
      <w:r w:rsidR="00EE6D49" w:rsidRPr="007242A7">
        <w:rPr>
          <w:color w:val="000000"/>
        </w:rPr>
        <w:t>×</w:t>
      </w:r>
      <w:r w:rsidR="00EE6D49">
        <w:rPr>
          <w:color w:val="000000"/>
          <w:lang w:val="en-US"/>
        </w:rPr>
        <w:t>min</w:t>
      </w:r>
      <w:r w:rsidR="00EE6D49" w:rsidRPr="00F42433">
        <w:rPr>
          <w:color w:val="000000"/>
        </w:rPr>
        <w:t>)</w:t>
      </w:r>
      <w:r w:rsidR="00EE6D49">
        <w:rPr>
          <w:color w:val="000000"/>
        </w:rPr>
        <w:t xml:space="preserve"> σε UPW,</w:t>
      </w:r>
      <w:r w:rsidR="00EE6D49" w:rsidRPr="009E424F">
        <w:rPr>
          <w:color w:val="000000"/>
        </w:rPr>
        <w:t xml:space="preserve"> pH</w:t>
      </w:r>
      <w:r w:rsidR="00EE6D49">
        <w:rPr>
          <w:color w:val="000000"/>
        </w:rPr>
        <w:t xml:space="preserve"> = 9 σε 0,0967</w:t>
      </w:r>
      <w:r w:rsidR="00EE6D49" w:rsidRPr="00BF7130">
        <w:rPr>
          <w:color w:val="000000"/>
        </w:rPr>
        <w:t xml:space="preserve"> </w:t>
      </w:r>
      <w:r w:rsidR="00EE6D49">
        <w:rPr>
          <w:color w:val="000000"/>
        </w:rPr>
        <w:t>μ</w:t>
      </w:r>
      <w:r w:rsidR="00EE6D49">
        <w:rPr>
          <w:color w:val="000000"/>
          <w:lang w:val="en-US"/>
        </w:rPr>
        <w:t>mol</w:t>
      </w:r>
      <w:r w:rsidR="00EE6D49" w:rsidRPr="00F42433">
        <w:rPr>
          <w:color w:val="000000"/>
        </w:rPr>
        <w:t>/(</w:t>
      </w:r>
      <w:r w:rsidR="00EE6D49">
        <w:rPr>
          <w:color w:val="000000"/>
          <w:lang w:val="en-US"/>
        </w:rPr>
        <w:t>L</w:t>
      </w:r>
      <w:r w:rsidR="00EE6D49" w:rsidRPr="007242A7">
        <w:rPr>
          <w:color w:val="000000"/>
        </w:rPr>
        <w:t>×</w:t>
      </w:r>
      <w:r w:rsidR="00EE6D49">
        <w:rPr>
          <w:color w:val="000000"/>
          <w:lang w:val="en-US"/>
        </w:rPr>
        <w:t>min</w:t>
      </w:r>
      <w:r w:rsidR="00EE6D49" w:rsidRPr="00F42433">
        <w:rPr>
          <w:color w:val="000000"/>
        </w:rPr>
        <w:t>)</w:t>
      </w:r>
      <w:r w:rsidR="00EE6D49">
        <w:rPr>
          <w:color w:val="000000"/>
        </w:rPr>
        <w:t xml:space="preserve"> σε </w:t>
      </w:r>
      <w:r w:rsidR="00EE6D49" w:rsidRPr="009E424F">
        <w:rPr>
          <w:color w:val="000000"/>
        </w:rPr>
        <w:t>συνθετικά φρέσκα ούρα (synthetic fresh urine, SFU</w:t>
      </w:r>
      <w:r w:rsidR="00EE6D49">
        <w:rPr>
          <w:color w:val="000000"/>
        </w:rPr>
        <w:t xml:space="preserve">, </w:t>
      </w:r>
      <w:r w:rsidR="00EE6D49">
        <w:rPr>
          <w:color w:val="000000"/>
          <w:lang w:val="en-US"/>
        </w:rPr>
        <w:t>pH</w:t>
      </w:r>
      <w:r w:rsidR="00EE6D49" w:rsidRPr="009E424F">
        <w:rPr>
          <w:color w:val="000000"/>
        </w:rPr>
        <w:t xml:space="preserve"> = 6)</w:t>
      </w:r>
      <w:r w:rsidR="00EE6D49">
        <w:rPr>
          <w:color w:val="000000"/>
        </w:rPr>
        <w:t xml:space="preserve"> και 0,0817 μ</w:t>
      </w:r>
      <w:r w:rsidR="00EE6D49">
        <w:rPr>
          <w:color w:val="000000"/>
          <w:lang w:val="en-US"/>
        </w:rPr>
        <w:t>mol</w:t>
      </w:r>
      <w:r w:rsidR="00EE6D49" w:rsidRPr="00F42433">
        <w:rPr>
          <w:color w:val="000000"/>
        </w:rPr>
        <w:t>/(</w:t>
      </w:r>
      <w:r w:rsidR="00EE6D49">
        <w:rPr>
          <w:color w:val="000000"/>
          <w:lang w:val="en-US"/>
        </w:rPr>
        <w:t>L</w:t>
      </w:r>
      <w:r w:rsidR="00EE6D49" w:rsidRPr="007242A7">
        <w:rPr>
          <w:color w:val="000000"/>
        </w:rPr>
        <w:t>×</w:t>
      </w:r>
      <w:r w:rsidR="00EE6D49">
        <w:rPr>
          <w:color w:val="000000"/>
          <w:lang w:val="en-US"/>
        </w:rPr>
        <w:t>min</w:t>
      </w:r>
      <w:r w:rsidR="00EE6D49" w:rsidRPr="00F42433">
        <w:rPr>
          <w:color w:val="000000"/>
        </w:rPr>
        <w:t>)</w:t>
      </w:r>
      <w:r w:rsidR="00EE6D49">
        <w:rPr>
          <w:color w:val="000000"/>
        </w:rPr>
        <w:t xml:space="preserve"> σε συνθετικά υδρολυμένα ούρα (synthetic </w:t>
      </w:r>
      <w:r w:rsidR="00EE6D49">
        <w:rPr>
          <w:color w:val="000000"/>
          <w:lang w:val="en-US"/>
        </w:rPr>
        <w:t>hydrolyzed</w:t>
      </w:r>
      <w:r w:rsidR="00EE6D49">
        <w:rPr>
          <w:color w:val="000000"/>
        </w:rPr>
        <w:t xml:space="preserve"> urine, S</w:t>
      </w:r>
      <w:r w:rsidR="00EE6D49">
        <w:rPr>
          <w:color w:val="000000"/>
          <w:lang w:val="en-US"/>
        </w:rPr>
        <w:t>H</w:t>
      </w:r>
      <w:r w:rsidR="00EE6D49" w:rsidRPr="009E424F">
        <w:rPr>
          <w:color w:val="000000"/>
        </w:rPr>
        <w:t>U</w:t>
      </w:r>
      <w:r w:rsidR="00EE6D49">
        <w:rPr>
          <w:color w:val="000000"/>
        </w:rPr>
        <w:t xml:space="preserve">, </w:t>
      </w:r>
      <w:r w:rsidR="00EE6D49">
        <w:rPr>
          <w:color w:val="000000"/>
          <w:lang w:val="en-US"/>
        </w:rPr>
        <w:t>pH</w:t>
      </w:r>
      <w:r w:rsidR="00EE6D49">
        <w:rPr>
          <w:color w:val="000000"/>
        </w:rPr>
        <w:t xml:space="preserve"> = </w:t>
      </w:r>
      <w:r w:rsidR="00EE6D49" w:rsidRPr="00EE6D49">
        <w:rPr>
          <w:color w:val="000000"/>
        </w:rPr>
        <w:t>9</w:t>
      </w:r>
      <w:r w:rsidR="00EE6D49" w:rsidRPr="009E424F">
        <w:rPr>
          <w:color w:val="000000"/>
        </w:rPr>
        <w:t>)</w:t>
      </w:r>
      <w:r w:rsidR="00EE6D49" w:rsidRPr="00EE6D49">
        <w:rPr>
          <w:color w:val="000000"/>
        </w:rPr>
        <w:t xml:space="preserve">. </w:t>
      </w:r>
      <w:r>
        <w:rPr>
          <w:color w:val="000000"/>
        </w:rPr>
        <w:t>Ομοίως, η αρχική ταχύτητα της αντ</w:t>
      </w:r>
      <w:r w:rsidR="00EE6D49">
        <w:rPr>
          <w:color w:val="000000"/>
        </w:rPr>
        <w:t>ίδρασης</w:t>
      </w:r>
      <w:r w:rsidR="00EE6D49" w:rsidRPr="00EE6D49">
        <w:rPr>
          <w:color w:val="000000"/>
        </w:rPr>
        <w:t xml:space="preserve"> </w:t>
      </w:r>
      <w:r>
        <w:rPr>
          <w:color w:val="000000"/>
        </w:rPr>
        <w:t>μειώθηκε από 0,</w:t>
      </w:r>
      <w:r w:rsidR="00EE6D49" w:rsidRPr="00EE6D49">
        <w:rPr>
          <w:color w:val="000000"/>
        </w:rPr>
        <w:t>3291</w:t>
      </w:r>
      <w:r>
        <w:rPr>
          <w:color w:val="000000"/>
        </w:rPr>
        <w:t xml:space="preserve"> μ</w:t>
      </w:r>
      <w:r>
        <w:rPr>
          <w:color w:val="000000"/>
          <w:lang w:val="en-US"/>
        </w:rPr>
        <w:t>mol</w:t>
      </w:r>
      <w:r w:rsidRPr="00F42433">
        <w:rPr>
          <w:color w:val="000000"/>
        </w:rPr>
        <w:t>/(</w:t>
      </w:r>
      <w:r>
        <w:rPr>
          <w:color w:val="000000"/>
          <w:lang w:val="en-US"/>
        </w:rPr>
        <w:t>L</w:t>
      </w:r>
      <w:r w:rsidRPr="007242A7">
        <w:rPr>
          <w:color w:val="000000"/>
        </w:rPr>
        <w:t>×</w:t>
      </w:r>
      <w:r>
        <w:rPr>
          <w:color w:val="000000"/>
          <w:lang w:val="en-US"/>
        </w:rPr>
        <w:t>min</w:t>
      </w:r>
      <w:r w:rsidRPr="00F42433">
        <w:rPr>
          <w:color w:val="000000"/>
        </w:rPr>
        <w:t>)</w:t>
      </w:r>
      <w:r>
        <w:rPr>
          <w:color w:val="000000"/>
        </w:rPr>
        <w:t xml:space="preserve"> σε </w:t>
      </w:r>
      <w:r w:rsidR="00EE6D49">
        <w:rPr>
          <w:color w:val="000000"/>
        </w:rPr>
        <w:t>UPW,</w:t>
      </w:r>
      <w:r w:rsidR="00EE6D49" w:rsidRPr="009E424F">
        <w:rPr>
          <w:color w:val="000000"/>
        </w:rPr>
        <w:t xml:space="preserve"> pH</w:t>
      </w:r>
      <w:r w:rsidR="00EE6D49">
        <w:rPr>
          <w:color w:val="000000"/>
        </w:rPr>
        <w:t xml:space="preserve"> = </w:t>
      </w:r>
      <w:r w:rsidR="00EE6D49" w:rsidRPr="00EE6D49">
        <w:rPr>
          <w:color w:val="000000"/>
        </w:rPr>
        <w:t>8</w:t>
      </w:r>
      <w:r>
        <w:rPr>
          <w:color w:val="000000"/>
        </w:rPr>
        <w:t xml:space="preserve"> σε 0,0</w:t>
      </w:r>
      <w:r w:rsidR="00EE6D49" w:rsidRPr="00EE6D49">
        <w:rPr>
          <w:color w:val="000000"/>
        </w:rPr>
        <w:t>683</w:t>
      </w:r>
      <w:r w:rsidRPr="00BF7130">
        <w:rPr>
          <w:color w:val="000000"/>
        </w:rPr>
        <w:t xml:space="preserve"> </w:t>
      </w:r>
      <w:r>
        <w:rPr>
          <w:color w:val="000000"/>
        </w:rPr>
        <w:t>μ</w:t>
      </w:r>
      <w:r>
        <w:rPr>
          <w:color w:val="000000"/>
          <w:lang w:val="en-US"/>
        </w:rPr>
        <w:t>mol</w:t>
      </w:r>
      <w:r w:rsidRPr="00F42433">
        <w:rPr>
          <w:color w:val="000000"/>
        </w:rPr>
        <w:t>/(</w:t>
      </w:r>
      <w:r>
        <w:rPr>
          <w:color w:val="000000"/>
          <w:lang w:val="en-US"/>
        </w:rPr>
        <w:t>L</w:t>
      </w:r>
      <w:r w:rsidRPr="007242A7">
        <w:rPr>
          <w:color w:val="000000"/>
        </w:rPr>
        <w:t>×</w:t>
      </w:r>
      <w:r>
        <w:rPr>
          <w:color w:val="000000"/>
          <w:lang w:val="en-US"/>
        </w:rPr>
        <w:t>min</w:t>
      </w:r>
      <w:r w:rsidRPr="00F42433">
        <w:rPr>
          <w:color w:val="000000"/>
        </w:rPr>
        <w:t>)</w:t>
      </w:r>
      <w:r>
        <w:rPr>
          <w:color w:val="000000"/>
        </w:rPr>
        <w:t xml:space="preserve"> σε</w:t>
      </w:r>
      <w:r w:rsidR="00EE6D49">
        <w:rPr>
          <w:color w:val="000000"/>
        </w:rPr>
        <w:t xml:space="preserve"> υγρό απόβλητο (</w:t>
      </w:r>
      <w:r w:rsidR="00EE6D49" w:rsidRPr="009E424F">
        <w:rPr>
          <w:color w:val="000000"/>
        </w:rPr>
        <w:t>WW</w:t>
      </w:r>
      <w:r w:rsidR="00EE6D49" w:rsidRPr="00A519E9">
        <w:rPr>
          <w:color w:val="000000"/>
        </w:rPr>
        <w:t xml:space="preserve">, </w:t>
      </w:r>
      <w:r w:rsidR="00EE6D49">
        <w:rPr>
          <w:color w:val="000000"/>
          <w:lang w:val="en-US"/>
        </w:rPr>
        <w:t>pH</w:t>
      </w:r>
      <w:r w:rsidR="00EE6D49" w:rsidRPr="00A519E9">
        <w:rPr>
          <w:color w:val="000000"/>
        </w:rPr>
        <w:t xml:space="preserve"> </w:t>
      </w:r>
      <w:r w:rsidR="00EE6D49">
        <w:rPr>
          <w:color w:val="000000"/>
        </w:rPr>
        <w:t>= 8</w:t>
      </w:r>
      <w:r w:rsidR="00EE6D49" w:rsidRPr="00A519E9">
        <w:rPr>
          <w:color w:val="000000"/>
        </w:rPr>
        <w:t>,1</w:t>
      </w:r>
      <w:r w:rsidR="00EE6D49">
        <w:rPr>
          <w:color w:val="000000"/>
        </w:rPr>
        <w:t>)</w:t>
      </w:r>
      <w:r w:rsidR="00EE6D49" w:rsidRPr="00EE6D49">
        <w:rPr>
          <w:color w:val="000000"/>
        </w:rPr>
        <w:t>.</w:t>
      </w:r>
    </w:p>
    <w:p w:rsidR="001D1F9D" w:rsidRDefault="00EE6D49" w:rsidP="00DB4FED">
      <w:pPr>
        <w:spacing w:line="360" w:lineRule="auto"/>
        <w:ind w:firstLine="720"/>
        <w:jc w:val="both"/>
        <w:rPr>
          <w:color w:val="000000"/>
        </w:rPr>
      </w:pPr>
      <w:r>
        <w:rPr>
          <w:color w:val="000000"/>
        </w:rPr>
        <w:t xml:space="preserve">Η μείωση της απόδοσης της φωτοκαταλυτικής οξείδωσης της </w:t>
      </w:r>
      <w:r>
        <w:rPr>
          <w:color w:val="000000"/>
          <w:lang w:val="en-US"/>
        </w:rPr>
        <w:t>cefuroxime</w:t>
      </w:r>
      <w:r w:rsidRPr="00EE6D49">
        <w:rPr>
          <w:color w:val="000000"/>
        </w:rPr>
        <w:t xml:space="preserve"> </w:t>
      </w:r>
      <w:r>
        <w:rPr>
          <w:color w:val="000000"/>
        </w:rPr>
        <w:t>κατά την πραγματοποίηση των πειραμάτων στις παραπάνω υδατικές μήτρες σε σύγκριση με το υπέρκαθαρο νερό</w:t>
      </w:r>
      <w:r w:rsidR="00597AAD">
        <w:rPr>
          <w:color w:val="000000"/>
        </w:rPr>
        <w:t xml:space="preserve"> </w:t>
      </w:r>
      <w:r w:rsidR="00016BD0" w:rsidRPr="009B1681">
        <w:t>μπορεί να εξηγηθεί λαμβάνοντας υπόψη</w:t>
      </w:r>
      <w:r w:rsidR="00597AAD">
        <w:t xml:space="preserve"> </w:t>
      </w:r>
      <w:r w:rsidR="00016BD0" w:rsidRPr="009B1681">
        <w:t xml:space="preserve">την παρουσία τόσο του </w:t>
      </w:r>
      <w:r w:rsidR="00597AAD">
        <w:t>διαλυμένου οργανικού άνθρακα</w:t>
      </w:r>
      <w:r w:rsidR="00016BD0" w:rsidRPr="009B1681">
        <w:t xml:space="preserve"> όσο και </w:t>
      </w:r>
      <w:r w:rsidR="00597AAD">
        <w:t xml:space="preserve">διαφόρων ανόργανων ιόντων, συμπεριλαμβανομένων των όξινων </w:t>
      </w:r>
      <w:r w:rsidR="00597AAD" w:rsidRPr="008C46D9">
        <w:t>ανθρακικών ιόντων</w:t>
      </w:r>
      <w:r w:rsidR="00DB4FED" w:rsidRPr="008C46D9">
        <w:t>,</w:t>
      </w:r>
      <w:r w:rsidR="00597AAD" w:rsidRPr="008C46D9">
        <w:t xml:space="preserve"> στις παραπάνω υδατικές μήτρες (Parsons, 2004)</w:t>
      </w:r>
      <w:r w:rsidR="00016BD0" w:rsidRPr="008C46D9">
        <w:t xml:space="preserve">. Τα </w:t>
      </w:r>
      <w:r w:rsidR="00597AAD" w:rsidRPr="008C46D9">
        <w:t>διαλυμένα αυτά</w:t>
      </w:r>
      <w:r w:rsidR="00597AAD">
        <w:t xml:space="preserve"> συστατικά δρουν ανταγωνιστικά ως προς τις ρίζες υδροξυλίου και τα άλλα οξειδωτικά χημικά είδη τα οποία σχηματίζονται κατά την ακτινοβόληση του υδατικού αιωρήματος του </w:t>
      </w:r>
      <w:r w:rsidR="00597AAD">
        <w:rPr>
          <w:lang w:val="en-US"/>
        </w:rPr>
        <w:t>TiO</w:t>
      </w:r>
      <w:r w:rsidR="00597AAD" w:rsidRPr="00597AAD">
        <w:rPr>
          <w:vertAlign w:val="subscript"/>
        </w:rPr>
        <w:t>2</w:t>
      </w:r>
      <w:r w:rsidR="00597AAD" w:rsidRPr="00597AAD">
        <w:t xml:space="preserve"> </w:t>
      </w:r>
      <w:r w:rsidR="00597AAD">
        <w:t xml:space="preserve">με αποτέλεσμα τη μείωση της απόδοσης της φωτοκαταλυτικής οξείδωσης της </w:t>
      </w:r>
      <w:r w:rsidR="00597AAD">
        <w:rPr>
          <w:lang w:val="en-US"/>
        </w:rPr>
        <w:t>cefuroxime</w:t>
      </w:r>
      <w:r w:rsidR="00597AAD" w:rsidRPr="00597AAD">
        <w:t>.</w:t>
      </w:r>
      <w:r w:rsidR="00DB4FED" w:rsidRPr="00DB4FED">
        <w:t xml:space="preserve"> </w:t>
      </w:r>
      <w:r w:rsidR="00DB4FED">
        <w:t xml:space="preserve">Ωστόσο, αξίζει να σημειωθεί ότι παρά την </w:t>
      </w:r>
      <w:r>
        <w:rPr>
          <w:color w:val="000000"/>
        </w:rPr>
        <w:t>παρουσία διαφόρων διαλυμένων συστατικών</w:t>
      </w:r>
      <w:r w:rsidR="00DB4FED">
        <w:rPr>
          <w:color w:val="000000"/>
        </w:rPr>
        <w:t xml:space="preserve"> στις υδατικές αυτές μήτρες σε σχετικά υψηλές συγκεντρώσεις (Πίνακας Β.1 και Β.2) και τη συνεπακόλουθη μείωση της απόδοσης της διεργασίας</w:t>
      </w:r>
      <w:r>
        <w:rPr>
          <w:color w:val="000000"/>
        </w:rPr>
        <w:t xml:space="preserve">, </w:t>
      </w:r>
      <w:r w:rsidR="00DB4FED">
        <w:rPr>
          <w:color w:val="000000"/>
        </w:rPr>
        <w:t xml:space="preserve">η διάσπαση της </w:t>
      </w:r>
      <w:r w:rsidR="00DB4FED">
        <w:rPr>
          <w:color w:val="000000"/>
          <w:lang w:val="en-US"/>
        </w:rPr>
        <w:t>cefuroxime</w:t>
      </w:r>
      <w:r w:rsidR="00DB4FED" w:rsidRPr="00DB4FED">
        <w:rPr>
          <w:color w:val="000000"/>
        </w:rPr>
        <w:t xml:space="preserve"> </w:t>
      </w:r>
      <w:r w:rsidR="00DB4FED">
        <w:rPr>
          <w:color w:val="000000"/>
        </w:rPr>
        <w:t>πραγματοποιείται και στις υδατικές αυτές μήτρες</w:t>
      </w:r>
      <w:r w:rsidR="00597AAD">
        <w:rPr>
          <w:color w:val="000000"/>
        </w:rPr>
        <w:t xml:space="preserve"> σε σχετικά ικανοποιητικό βαθμό.</w:t>
      </w:r>
    </w:p>
    <w:p w:rsidR="001D1F9D" w:rsidRPr="00D07700" w:rsidRDefault="001D1F9D" w:rsidP="00234996">
      <w:pPr>
        <w:spacing w:line="360" w:lineRule="auto"/>
        <w:jc w:val="both"/>
        <w:rPr>
          <w:color w:val="000000"/>
        </w:rPr>
      </w:pPr>
    </w:p>
    <w:p w:rsidR="007F116A" w:rsidRPr="0043383A" w:rsidRDefault="002E7315" w:rsidP="00234996">
      <w:pPr>
        <w:spacing w:line="360" w:lineRule="auto"/>
        <w:jc w:val="both"/>
        <w:outlineLvl w:val="1"/>
        <w:rPr>
          <w:rFonts w:eastAsia="Calibri"/>
          <w:b/>
          <w:bCs/>
          <w:color w:val="000000"/>
          <w:lang w:eastAsia="en-US"/>
        </w:rPr>
      </w:pPr>
      <w:bookmarkStart w:id="50" w:name="_Toc432115370"/>
      <w:r w:rsidRPr="007F4810">
        <w:rPr>
          <w:rStyle w:val="2Char"/>
          <w:rFonts w:ascii="Times New Roman" w:hAnsi="Times New Roman"/>
          <w:color w:val="000000"/>
          <w:sz w:val="24"/>
          <w:szCs w:val="24"/>
        </w:rPr>
        <w:t>Γ</w:t>
      </w:r>
      <w:r w:rsidR="009807BD" w:rsidRPr="007F4810">
        <w:rPr>
          <w:rStyle w:val="2Char"/>
          <w:rFonts w:ascii="Times New Roman" w:hAnsi="Times New Roman"/>
          <w:color w:val="000000"/>
          <w:sz w:val="24"/>
          <w:szCs w:val="24"/>
        </w:rPr>
        <w:t>.</w:t>
      </w:r>
      <w:r w:rsidR="00AF57A4" w:rsidRPr="007F4810">
        <w:rPr>
          <w:rStyle w:val="2Char"/>
          <w:rFonts w:ascii="Times New Roman" w:hAnsi="Times New Roman"/>
          <w:color w:val="000000"/>
          <w:sz w:val="24"/>
          <w:szCs w:val="24"/>
        </w:rPr>
        <w:t>9.</w:t>
      </w:r>
      <w:r w:rsidR="00C81AE3" w:rsidRPr="007F4810">
        <w:rPr>
          <w:rStyle w:val="2Char"/>
          <w:rFonts w:ascii="Times New Roman" w:hAnsi="Times New Roman"/>
          <w:color w:val="000000"/>
          <w:sz w:val="24"/>
          <w:szCs w:val="24"/>
        </w:rPr>
        <w:t xml:space="preserve"> </w:t>
      </w:r>
      <w:r w:rsidR="00D14BA0" w:rsidRPr="007F4810">
        <w:rPr>
          <w:rStyle w:val="2Char"/>
          <w:rFonts w:ascii="Times New Roman" w:hAnsi="Times New Roman"/>
          <w:color w:val="000000"/>
          <w:sz w:val="24"/>
          <w:szCs w:val="24"/>
        </w:rPr>
        <w:t xml:space="preserve">Μηχανισμός </w:t>
      </w:r>
      <w:r w:rsidR="00444AEE">
        <w:rPr>
          <w:rStyle w:val="2Char"/>
          <w:rFonts w:ascii="Times New Roman" w:hAnsi="Times New Roman"/>
          <w:color w:val="000000"/>
          <w:sz w:val="24"/>
          <w:szCs w:val="24"/>
        </w:rPr>
        <w:t xml:space="preserve">της </w:t>
      </w:r>
      <w:r w:rsidR="00D14BA0" w:rsidRPr="007F4810">
        <w:rPr>
          <w:rStyle w:val="2Char"/>
          <w:rFonts w:ascii="Times New Roman" w:hAnsi="Times New Roman"/>
          <w:color w:val="000000"/>
          <w:sz w:val="24"/>
          <w:szCs w:val="24"/>
        </w:rPr>
        <w:t>φωτοκατάλυσης</w:t>
      </w:r>
      <w:bookmarkEnd w:id="50"/>
    </w:p>
    <w:p w:rsidR="005B7E00" w:rsidRPr="005B7E00" w:rsidRDefault="00B325D1" w:rsidP="001C4767">
      <w:pPr>
        <w:spacing w:line="360" w:lineRule="auto"/>
        <w:ind w:firstLine="720"/>
        <w:jc w:val="both"/>
      </w:pPr>
      <w:r>
        <w:rPr>
          <w:color w:val="000000"/>
        </w:rPr>
        <w:t xml:space="preserve">Με σκοπό τη διερεύνηση του μηχανισμού της φωτοκαταλυτικής οξείδωσης της </w:t>
      </w:r>
      <w:r w:rsidR="007F4810">
        <w:rPr>
          <w:color w:val="000000"/>
          <w:lang w:val="en-US"/>
        </w:rPr>
        <w:t>cefuroxime</w:t>
      </w:r>
      <w:r>
        <w:rPr>
          <w:color w:val="000000"/>
        </w:rPr>
        <w:t>, μελετήθηκε η επίδραση της προσθήκης ισοπροπανόλης (</w:t>
      </w:r>
      <w:r>
        <w:rPr>
          <w:color w:val="000000"/>
          <w:lang w:val="en-US"/>
        </w:rPr>
        <w:t>IPA</w:t>
      </w:r>
      <w:r w:rsidRPr="00B325D1">
        <w:rPr>
          <w:color w:val="000000"/>
        </w:rPr>
        <w:t xml:space="preserve">) </w:t>
      </w:r>
      <w:r>
        <w:rPr>
          <w:color w:val="000000"/>
        </w:rPr>
        <w:t xml:space="preserve">στο μίγμα της αντίδρασης. Η ισοπροπανόλη είναι γνωστό ότι δρα ως παρεμποδιστής των ελευθέρων ριζών </w:t>
      </w:r>
      <w:r w:rsidRPr="008C46D9">
        <w:rPr>
          <w:color w:val="000000"/>
        </w:rPr>
        <w:t>υδροξυλίου</w:t>
      </w:r>
      <w:r w:rsidR="000D73F6" w:rsidRPr="008C46D9">
        <w:rPr>
          <w:color w:val="000000"/>
        </w:rPr>
        <w:t>, ΗΟ</w:t>
      </w:r>
      <w:r w:rsidR="000D73F6" w:rsidRPr="008C46D9">
        <w:rPr>
          <w:color w:val="000000"/>
          <w:vertAlign w:val="superscript"/>
        </w:rPr>
        <w:t>•</w:t>
      </w:r>
      <w:r w:rsidR="000D73F6" w:rsidRPr="008C46D9">
        <w:rPr>
          <w:color w:val="000000"/>
        </w:rPr>
        <w:t xml:space="preserve"> </w:t>
      </w:r>
      <w:r w:rsidR="00A72660" w:rsidRPr="008C46D9">
        <w:rPr>
          <w:color w:val="000000"/>
        </w:rPr>
        <w:t>(</w:t>
      </w:r>
      <w:r w:rsidR="008A638C" w:rsidRPr="008C46D9">
        <w:rPr>
          <w:color w:val="000000"/>
        </w:rPr>
        <w:t xml:space="preserve">Palominos </w:t>
      </w:r>
      <w:r w:rsidR="008A638C" w:rsidRPr="008C46D9">
        <w:rPr>
          <w:color w:val="000000"/>
          <w:lang w:val="en-US"/>
        </w:rPr>
        <w:t>et</w:t>
      </w:r>
      <w:r w:rsidR="008A638C" w:rsidRPr="008C46D9">
        <w:rPr>
          <w:color w:val="000000"/>
        </w:rPr>
        <w:t xml:space="preserve"> </w:t>
      </w:r>
      <w:r w:rsidR="008A638C" w:rsidRPr="008C46D9">
        <w:rPr>
          <w:color w:val="000000"/>
          <w:lang w:val="en-US"/>
        </w:rPr>
        <w:t>al</w:t>
      </w:r>
      <w:r w:rsidR="008A638C" w:rsidRPr="008C46D9">
        <w:rPr>
          <w:color w:val="000000"/>
        </w:rPr>
        <w:t xml:space="preserve">., 2008, </w:t>
      </w:r>
      <w:r w:rsidR="007F4810" w:rsidRPr="008C46D9">
        <w:rPr>
          <w:color w:val="000000"/>
          <w:lang w:val="en-US"/>
        </w:rPr>
        <w:t>v</w:t>
      </w:r>
      <w:r w:rsidR="00AB4742" w:rsidRPr="008C46D9">
        <w:rPr>
          <w:color w:val="000000"/>
        </w:rPr>
        <w:t xml:space="preserve">an Doorslaer </w:t>
      </w:r>
      <w:r w:rsidR="00AB4742" w:rsidRPr="008C46D9">
        <w:rPr>
          <w:color w:val="000000"/>
          <w:lang w:val="en-US"/>
        </w:rPr>
        <w:t>et</w:t>
      </w:r>
      <w:r w:rsidR="00AB4742" w:rsidRPr="008C46D9">
        <w:rPr>
          <w:color w:val="000000"/>
        </w:rPr>
        <w:t xml:space="preserve"> </w:t>
      </w:r>
      <w:r w:rsidR="00AB4742" w:rsidRPr="008C46D9">
        <w:rPr>
          <w:color w:val="000000"/>
          <w:lang w:val="en-US"/>
        </w:rPr>
        <w:t>al</w:t>
      </w:r>
      <w:r w:rsidR="00AB4742" w:rsidRPr="008C46D9">
        <w:rPr>
          <w:color w:val="000000"/>
        </w:rPr>
        <w:t xml:space="preserve">., 2012, </w:t>
      </w:r>
      <w:r w:rsidR="00A72660" w:rsidRPr="008C46D9">
        <w:rPr>
          <w:color w:val="000000"/>
        </w:rPr>
        <w:t xml:space="preserve">Antonopoulou </w:t>
      </w:r>
      <w:r w:rsidR="00A72660" w:rsidRPr="008C46D9">
        <w:rPr>
          <w:color w:val="000000"/>
          <w:lang w:val="en-US"/>
        </w:rPr>
        <w:t>and</w:t>
      </w:r>
      <w:r w:rsidR="00A72660" w:rsidRPr="008C46D9">
        <w:rPr>
          <w:color w:val="000000"/>
        </w:rPr>
        <w:t xml:space="preserve"> Konstantinou, 2014)</w:t>
      </w:r>
      <w:r w:rsidRPr="008C46D9">
        <w:rPr>
          <w:color w:val="000000"/>
        </w:rPr>
        <w:t>. Η σταθερά ταχύτητας δεύτερης τάξης της αντίδρασης μεταξύ της</w:t>
      </w:r>
      <w:r>
        <w:rPr>
          <w:color w:val="000000"/>
        </w:rPr>
        <w:t xml:space="preserve"> ισοπροπανόλης και των ελευθέρων ριζών υδροξυλίου ισούται με 1,9</w:t>
      </w:r>
      <w:r w:rsidRPr="00B325D1">
        <w:rPr>
          <w:color w:val="000000"/>
        </w:rPr>
        <w:t>×10</w:t>
      </w:r>
      <w:r w:rsidRPr="00B325D1">
        <w:rPr>
          <w:color w:val="000000"/>
          <w:vertAlign w:val="superscript"/>
        </w:rPr>
        <w:t>9</w:t>
      </w:r>
      <w:r w:rsidRPr="00B325D1">
        <w:rPr>
          <w:color w:val="000000"/>
        </w:rPr>
        <w:t xml:space="preserve"> </w:t>
      </w:r>
      <w:r w:rsidRPr="00B325D1">
        <w:rPr>
          <w:color w:val="000000"/>
          <w:lang w:val="en-GB"/>
        </w:rPr>
        <w:t>L</w:t>
      </w:r>
      <w:r>
        <w:rPr>
          <w:color w:val="000000"/>
        </w:rPr>
        <w:t>·</w:t>
      </w:r>
      <w:r w:rsidRPr="00B325D1">
        <w:rPr>
          <w:color w:val="000000"/>
          <w:lang w:val="en-GB"/>
        </w:rPr>
        <w:t>mol</w:t>
      </w:r>
      <w:r w:rsidRPr="00B325D1">
        <w:rPr>
          <w:color w:val="000000"/>
          <w:vertAlign w:val="superscript"/>
        </w:rPr>
        <w:t>−1</w:t>
      </w:r>
      <w:r>
        <w:rPr>
          <w:color w:val="000000"/>
        </w:rPr>
        <w:t>·</w:t>
      </w:r>
      <w:r w:rsidRPr="00B325D1">
        <w:rPr>
          <w:color w:val="000000"/>
          <w:lang w:val="en-GB"/>
        </w:rPr>
        <w:t>s</w:t>
      </w:r>
      <w:r w:rsidRPr="00161B86">
        <w:rPr>
          <w:color w:val="000000"/>
          <w:vertAlign w:val="superscript"/>
        </w:rPr>
        <w:t>−1</w:t>
      </w:r>
      <w:r>
        <w:rPr>
          <w:color w:val="000000"/>
        </w:rPr>
        <w:t xml:space="preserve"> και είναι από τις</w:t>
      </w:r>
      <w:r w:rsidR="000120A4">
        <w:rPr>
          <w:color w:val="000000"/>
        </w:rPr>
        <w:t xml:space="preserve"> μεγαλύτερες σταθερές οι οποίες υπάρχουν.</w:t>
      </w:r>
      <w:r>
        <w:rPr>
          <w:color w:val="000000"/>
        </w:rPr>
        <w:t xml:space="preserve"> </w:t>
      </w:r>
      <w:r w:rsidR="000120A4">
        <w:rPr>
          <w:color w:val="000000"/>
        </w:rPr>
        <w:t>Για το σκοπό</w:t>
      </w:r>
      <w:r w:rsidR="00A72660">
        <w:rPr>
          <w:color w:val="000000"/>
        </w:rPr>
        <w:t xml:space="preserve"> αυτό</w:t>
      </w:r>
      <w:r w:rsidR="000120A4">
        <w:rPr>
          <w:color w:val="000000"/>
        </w:rPr>
        <w:t xml:space="preserve"> πραγματοποιήθηκαν επιπλέον πειράματα φωτοκατάλυσης </w:t>
      </w:r>
      <w:r w:rsidR="00A72660">
        <w:rPr>
          <w:color w:val="000000"/>
        </w:rPr>
        <w:t xml:space="preserve">της </w:t>
      </w:r>
      <w:r w:rsidR="005548ED">
        <w:rPr>
          <w:color w:val="000000"/>
          <w:lang w:val="en-US"/>
        </w:rPr>
        <w:t>cefuroxime</w:t>
      </w:r>
      <w:r w:rsidR="00A72660">
        <w:rPr>
          <w:color w:val="000000"/>
        </w:rPr>
        <w:t xml:space="preserve"> </w:t>
      </w:r>
      <w:r w:rsidR="000120A4">
        <w:rPr>
          <w:color w:val="000000"/>
        </w:rPr>
        <w:t xml:space="preserve">με την προσθήκη ισοπροπανόλης </w:t>
      </w:r>
      <w:r w:rsidR="00A72660">
        <w:rPr>
          <w:color w:val="000000"/>
        </w:rPr>
        <w:t xml:space="preserve">στο μίγμα της αντίδρασης </w:t>
      </w:r>
      <w:r w:rsidR="000120A4">
        <w:rPr>
          <w:color w:val="000000"/>
        </w:rPr>
        <w:t>σε διάφορες αρχικές συγκεντρώσεις και τα αποτελέσ</w:t>
      </w:r>
      <w:r w:rsidR="005548ED">
        <w:rPr>
          <w:color w:val="000000"/>
        </w:rPr>
        <w:t>ματα συνοψίζονται στο Σ</w:t>
      </w:r>
      <w:r w:rsidR="000120A4">
        <w:rPr>
          <w:color w:val="000000"/>
        </w:rPr>
        <w:t>χήμα</w:t>
      </w:r>
      <w:r w:rsidR="00B831C3">
        <w:rPr>
          <w:color w:val="000000"/>
        </w:rPr>
        <w:t xml:space="preserve"> Γ.1</w:t>
      </w:r>
      <w:r w:rsidR="005548ED" w:rsidRPr="005548ED">
        <w:rPr>
          <w:color w:val="000000"/>
        </w:rPr>
        <w:t>8</w:t>
      </w:r>
      <w:r w:rsidR="00A72660">
        <w:rPr>
          <w:color w:val="000000"/>
        </w:rPr>
        <w:t>.</w:t>
      </w:r>
      <w:r w:rsidR="00672113">
        <w:rPr>
          <w:color w:val="000000"/>
        </w:rPr>
        <w:t xml:space="preserve"> </w:t>
      </w:r>
      <w:r w:rsidR="005548ED">
        <w:t>Επιπλέον, στον</w:t>
      </w:r>
      <w:r w:rsidR="00672113">
        <w:t xml:space="preserve"> Πίνακα Γ.</w:t>
      </w:r>
      <w:r w:rsidR="007F116A">
        <w:t>6</w:t>
      </w:r>
      <w:r w:rsidR="00672113">
        <w:t xml:space="preserve"> δίνονται οι τιμές της αρχικής ταχύτητας της αντίδρασης της φωτοκαταλυτικής </w:t>
      </w:r>
      <w:r w:rsidR="009B1681">
        <w:t>διάσπασης</w:t>
      </w:r>
      <w:r w:rsidR="00672113">
        <w:t xml:space="preserve"> της </w:t>
      </w:r>
      <w:r w:rsidR="005548ED">
        <w:rPr>
          <w:color w:val="000000"/>
          <w:lang w:val="en-US"/>
        </w:rPr>
        <w:t>cefuroxime</w:t>
      </w:r>
      <w:r w:rsidR="00672113">
        <w:t xml:space="preserve"> συναρτήσει της </w:t>
      </w:r>
      <w:r w:rsidR="005548ED">
        <w:t xml:space="preserve">αρχικής </w:t>
      </w:r>
      <w:r w:rsidR="00672113" w:rsidRPr="00CF621D">
        <w:t>συγκέντρωσης τ</w:t>
      </w:r>
      <w:r w:rsidR="00672113">
        <w:t>ης ισοπροπανόλης.</w:t>
      </w:r>
    </w:p>
    <w:p w:rsidR="005B7E00" w:rsidRDefault="005B7E00" w:rsidP="005B7E00">
      <w:pPr>
        <w:spacing w:line="360" w:lineRule="auto"/>
        <w:jc w:val="both"/>
        <w:rPr>
          <w:lang w:val="en-US"/>
        </w:rPr>
      </w:pPr>
      <w:r w:rsidRPr="005B7E00">
        <w:rPr>
          <w:noProof/>
        </w:rPr>
        <w:lastRenderedPageBreak/>
        <w:drawing>
          <wp:inline distT="0" distB="0" distL="0" distR="0">
            <wp:extent cx="6199200" cy="4348800"/>
            <wp:effectExtent l="0" t="0" r="0"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9200" cy="4348800"/>
                    </a:xfrm>
                    <a:prstGeom prst="rect">
                      <a:avLst/>
                    </a:prstGeom>
                    <a:noFill/>
                    <a:ln>
                      <a:noFill/>
                    </a:ln>
                  </pic:spPr>
                </pic:pic>
              </a:graphicData>
            </a:graphic>
          </wp:inline>
        </w:drawing>
      </w:r>
    </w:p>
    <w:p w:rsidR="009B1681" w:rsidRDefault="00B831C3" w:rsidP="005B7E00">
      <w:pPr>
        <w:spacing w:line="360" w:lineRule="auto"/>
        <w:jc w:val="both"/>
        <w:rPr>
          <w:color w:val="000000"/>
        </w:rPr>
      </w:pPr>
      <w:r>
        <w:rPr>
          <w:b/>
        </w:rPr>
        <w:t>Σχήμα Γ</w:t>
      </w:r>
      <w:r w:rsidR="00995AD6">
        <w:rPr>
          <w:b/>
        </w:rPr>
        <w:t>.</w:t>
      </w:r>
      <w:r w:rsidR="00381F41" w:rsidRPr="00EE351F">
        <w:rPr>
          <w:b/>
        </w:rPr>
        <w:t>1</w:t>
      </w:r>
      <w:r w:rsidR="005548ED" w:rsidRPr="005548ED">
        <w:rPr>
          <w:b/>
        </w:rPr>
        <w:t xml:space="preserve">8. </w:t>
      </w:r>
      <w:r w:rsidR="00EE351F">
        <w:t xml:space="preserve">Επίδραση της προσθήκης ισοπροπανόλης </w:t>
      </w:r>
      <w:r w:rsidR="006953DE">
        <w:t>(</w:t>
      </w:r>
      <w:r w:rsidR="006953DE">
        <w:rPr>
          <w:lang w:val="en-US"/>
        </w:rPr>
        <w:t>IPA</w:t>
      </w:r>
      <w:r w:rsidR="006953DE" w:rsidRPr="006953DE">
        <w:t xml:space="preserve">) </w:t>
      </w:r>
      <w:r w:rsidR="00EE351F">
        <w:t>στη φωτοκαταλυτική διάσπαση της</w:t>
      </w:r>
      <w:r w:rsidR="006953DE">
        <w:t xml:space="preserve"> </w:t>
      </w:r>
      <w:r w:rsidR="005548ED">
        <w:rPr>
          <w:color w:val="000000"/>
          <w:lang w:val="en-US"/>
        </w:rPr>
        <w:t>cefuroxime</w:t>
      </w:r>
      <w:r w:rsidR="00EE351F">
        <w:t xml:space="preserve">. Πειραματικές συνθήκες: </w:t>
      </w:r>
      <w:r w:rsidR="005548ED">
        <w:t>[</w:t>
      </w:r>
      <w:r w:rsidR="005548ED">
        <w:rPr>
          <w:lang w:val="en-US"/>
        </w:rPr>
        <w:t>cefuroxime</w:t>
      </w:r>
      <w:r w:rsidR="005548ED" w:rsidRPr="00C01E51">
        <w:t>]</w:t>
      </w:r>
      <w:r w:rsidR="005548ED" w:rsidRPr="00626CB9">
        <w:rPr>
          <w:vertAlign w:val="subscript"/>
        </w:rPr>
        <w:t>0</w:t>
      </w:r>
      <w:r w:rsidR="005548ED">
        <w:t xml:space="preserve">  =</w:t>
      </w:r>
      <w:r w:rsidR="005548ED" w:rsidRPr="009E424F">
        <w:t xml:space="preserve"> 3,36 μ</w:t>
      </w:r>
      <w:r w:rsidR="005548ED" w:rsidRPr="009E424F">
        <w:rPr>
          <w:lang w:val="en-US"/>
        </w:rPr>
        <w:t>mol</w:t>
      </w:r>
      <w:r w:rsidR="005548ED" w:rsidRPr="009E424F">
        <w:t>/</w:t>
      </w:r>
      <w:r w:rsidR="005548ED">
        <w:rPr>
          <w:lang w:val="en-US"/>
        </w:rPr>
        <w:t>L</w:t>
      </w:r>
      <w:r w:rsidR="005548ED" w:rsidRPr="009E424F">
        <w:t xml:space="preserve"> (</w:t>
      </w:r>
      <w:r w:rsidR="005548ED" w:rsidRPr="003253B6">
        <w:t>1,5</w:t>
      </w:r>
      <w:r w:rsidR="006F28F1">
        <w:t>0</w:t>
      </w:r>
      <w:r w:rsidR="005548ED" w:rsidRPr="00C01E51">
        <w:t xml:space="preserve"> </w:t>
      </w:r>
      <w:r w:rsidR="005548ED">
        <w:rPr>
          <w:lang w:val="en-US"/>
        </w:rPr>
        <w:t>mg</w:t>
      </w:r>
      <w:r w:rsidR="005548ED" w:rsidRPr="00C01E51">
        <w:t>/</w:t>
      </w:r>
      <w:r w:rsidR="005548ED">
        <w:rPr>
          <w:lang w:val="en-US"/>
        </w:rPr>
        <w:t>L</w:t>
      </w:r>
      <w:r w:rsidR="005548ED" w:rsidRPr="009E424F">
        <w:t>)</w:t>
      </w:r>
      <w:r w:rsidR="005548ED" w:rsidRPr="000D761A">
        <w:t xml:space="preserve">, </w:t>
      </w:r>
      <w:r w:rsidR="005548ED" w:rsidRPr="00C01E51">
        <w:t>[</w:t>
      </w:r>
      <w:r w:rsidR="005548ED">
        <w:rPr>
          <w:lang w:val="en-US"/>
        </w:rPr>
        <w:t>TiO</w:t>
      </w:r>
      <w:r w:rsidR="005548ED" w:rsidRPr="00F42433">
        <w:rPr>
          <w:vertAlign w:val="subscript"/>
        </w:rPr>
        <w:t>2</w:t>
      </w:r>
      <w:r w:rsidR="005548ED">
        <w:t xml:space="preserve">] = </w:t>
      </w:r>
      <w:r w:rsidR="005548ED" w:rsidRPr="00C10869">
        <w:t>500</w:t>
      </w:r>
      <w:r w:rsidR="005548ED" w:rsidRPr="00C01E51">
        <w:t xml:space="preserve"> </w:t>
      </w:r>
      <w:r w:rsidR="005548ED">
        <w:rPr>
          <w:lang w:val="en-US"/>
        </w:rPr>
        <w:t>mg</w:t>
      </w:r>
      <w:r w:rsidR="005548ED" w:rsidRPr="00C01E51">
        <w:t>/</w:t>
      </w:r>
      <w:r w:rsidR="005548ED">
        <w:rPr>
          <w:lang w:val="en-US"/>
        </w:rPr>
        <w:t>L</w:t>
      </w:r>
      <w:r w:rsidR="00EE351F">
        <w:t xml:space="preserve">, </w:t>
      </w:r>
      <w:r w:rsidR="00EE351F">
        <w:rPr>
          <w:lang w:val="en-US"/>
        </w:rPr>
        <w:t>pH</w:t>
      </w:r>
      <w:r w:rsidR="00EE351F" w:rsidRPr="00EE351F">
        <w:t xml:space="preserve"> = 7.</w:t>
      </w:r>
    </w:p>
    <w:p w:rsidR="009B1681" w:rsidRDefault="009B1681" w:rsidP="005B7E00">
      <w:pPr>
        <w:spacing w:line="360" w:lineRule="auto"/>
        <w:jc w:val="both"/>
      </w:pPr>
    </w:p>
    <w:p w:rsidR="00A3109B" w:rsidRPr="005B7E00" w:rsidRDefault="00B831C3" w:rsidP="005B7E00">
      <w:pPr>
        <w:spacing w:after="120" w:line="360" w:lineRule="auto"/>
        <w:jc w:val="both"/>
      </w:pPr>
      <w:r>
        <w:rPr>
          <w:b/>
          <w:color w:val="000000"/>
        </w:rPr>
        <w:t>Πίνακας Γ</w:t>
      </w:r>
      <w:r w:rsidR="00B20B85">
        <w:rPr>
          <w:b/>
          <w:color w:val="000000"/>
        </w:rPr>
        <w:t>.</w:t>
      </w:r>
      <w:r w:rsidR="005B12E1">
        <w:rPr>
          <w:b/>
          <w:color w:val="000000"/>
        </w:rPr>
        <w:t>6</w:t>
      </w:r>
      <w:r w:rsidR="005B7E00">
        <w:rPr>
          <w:color w:val="000000"/>
        </w:rPr>
        <w:t xml:space="preserve">. </w:t>
      </w:r>
      <w:r w:rsidR="006953DE">
        <w:t>Επίδραση της προσθήκης ισοπροπανόλης (</w:t>
      </w:r>
      <w:r w:rsidR="006953DE">
        <w:rPr>
          <w:lang w:val="en-US"/>
        </w:rPr>
        <w:t>IPA</w:t>
      </w:r>
      <w:r w:rsidR="006953DE" w:rsidRPr="006953DE">
        <w:t>)</w:t>
      </w:r>
      <w:r w:rsidR="006953DE">
        <w:t xml:space="preserve"> στην αρχική ταχύτητα της αντίδραση</w:t>
      </w:r>
      <w:r w:rsidR="005B7E00">
        <w:t>ς φωτοκαταλυτικής διάσπασης της</w:t>
      </w:r>
      <w:r w:rsidR="005B7E00" w:rsidRPr="005B7E00">
        <w:t xml:space="preserve"> </w:t>
      </w:r>
      <w:r w:rsidR="005B7E00">
        <w:rPr>
          <w:color w:val="000000"/>
          <w:lang w:val="en-US"/>
        </w:rPr>
        <w:t>cefuroxime</w:t>
      </w:r>
      <w:r w:rsidR="005B7E00">
        <w:t>. Πειραματικές συνθήκες</w:t>
      </w:r>
      <w:r w:rsidR="005B7E00">
        <w:rPr>
          <w:lang w:val="en-US"/>
        </w:rPr>
        <w:t xml:space="preserve"> </w:t>
      </w:r>
      <w:r w:rsidR="005B7E00">
        <w:t>όπως στο Σχήμα Γ.18.</w:t>
      </w:r>
    </w:p>
    <w:tbl>
      <w:tblPr>
        <w:tblW w:w="0" w:type="auto"/>
        <w:jc w:val="center"/>
        <w:tblLook w:val="01E0"/>
      </w:tblPr>
      <w:tblGrid>
        <w:gridCol w:w="2391"/>
        <w:gridCol w:w="2393"/>
      </w:tblGrid>
      <w:tr w:rsidR="00727D82" w:rsidRPr="00853ACB" w:rsidTr="005B7E00">
        <w:trPr>
          <w:jc w:val="center"/>
        </w:trPr>
        <w:tc>
          <w:tcPr>
            <w:tcW w:w="2391" w:type="dxa"/>
            <w:tcBorders>
              <w:top w:val="single" w:sz="8" w:space="0" w:color="auto"/>
              <w:bottom w:val="single" w:sz="8" w:space="0" w:color="auto"/>
            </w:tcBorders>
            <w:shd w:val="clear" w:color="auto" w:fill="auto"/>
          </w:tcPr>
          <w:p w:rsidR="00727D82" w:rsidRPr="005B7E00" w:rsidRDefault="00727D82" w:rsidP="00853ACB">
            <w:pPr>
              <w:jc w:val="center"/>
              <w:rPr>
                <w:color w:val="000000"/>
              </w:rPr>
            </w:pPr>
            <w:r w:rsidRPr="00853ACB">
              <w:rPr>
                <w:color w:val="000000"/>
                <w:lang w:val="pt-BR"/>
              </w:rPr>
              <w:t xml:space="preserve">[IPA], </w:t>
            </w:r>
            <w:r w:rsidR="005B7E00">
              <w:rPr>
                <w:color w:val="000000"/>
                <w:lang w:val="en-US"/>
              </w:rPr>
              <w:t>m</w:t>
            </w:r>
            <w:r w:rsidR="00A3109B" w:rsidRPr="00177BD4">
              <w:rPr>
                <w:color w:val="000000"/>
                <w:lang w:val="pt-BR"/>
              </w:rPr>
              <w:t>mol/L</w:t>
            </w:r>
          </w:p>
        </w:tc>
        <w:tc>
          <w:tcPr>
            <w:tcW w:w="2393" w:type="dxa"/>
            <w:tcBorders>
              <w:top w:val="single" w:sz="8" w:space="0" w:color="auto"/>
              <w:bottom w:val="single" w:sz="8" w:space="0" w:color="auto"/>
            </w:tcBorders>
            <w:shd w:val="clear" w:color="auto" w:fill="auto"/>
          </w:tcPr>
          <w:p w:rsidR="00727D82" w:rsidRPr="00853ACB" w:rsidRDefault="00727D82" w:rsidP="00853ACB">
            <w:pPr>
              <w:jc w:val="center"/>
              <w:rPr>
                <w:color w:val="000000"/>
              </w:rPr>
            </w:pPr>
            <w:r w:rsidRPr="00853ACB">
              <w:rPr>
                <w:color w:val="000000"/>
                <w:lang w:val="en-US"/>
              </w:rPr>
              <w:t>r</w:t>
            </w:r>
            <w:r w:rsidRPr="00853ACB">
              <w:rPr>
                <w:color w:val="000000"/>
                <w:vertAlign w:val="subscript"/>
              </w:rPr>
              <w:t>0</w:t>
            </w:r>
            <w:r w:rsidRPr="00853ACB">
              <w:rPr>
                <w:color w:val="000000"/>
              </w:rPr>
              <w:t>, μ</w:t>
            </w:r>
            <w:r w:rsidRPr="00853ACB">
              <w:rPr>
                <w:color w:val="000000"/>
                <w:lang w:val="en-US"/>
              </w:rPr>
              <w:t>mol</w:t>
            </w:r>
            <w:r w:rsidRPr="00853ACB">
              <w:rPr>
                <w:color w:val="000000"/>
              </w:rPr>
              <w:t>/(</w:t>
            </w:r>
            <w:r w:rsidRPr="00853ACB">
              <w:rPr>
                <w:color w:val="000000"/>
                <w:lang w:val="en-US"/>
              </w:rPr>
              <w:t>L</w:t>
            </w:r>
            <w:r w:rsidR="005B7E00">
              <w:rPr>
                <w:color w:val="000000"/>
              </w:rPr>
              <w:t>×</w:t>
            </w:r>
            <w:r w:rsidRPr="00853ACB">
              <w:rPr>
                <w:color w:val="000000"/>
                <w:lang w:val="en-US"/>
              </w:rPr>
              <w:t>min</w:t>
            </w:r>
            <w:r w:rsidRPr="00853ACB">
              <w:rPr>
                <w:color w:val="000000"/>
              </w:rPr>
              <w:t>)</w:t>
            </w:r>
          </w:p>
        </w:tc>
      </w:tr>
      <w:tr w:rsidR="005B7E00" w:rsidRPr="00853ACB" w:rsidTr="005B7E00">
        <w:trPr>
          <w:jc w:val="center"/>
        </w:trPr>
        <w:tc>
          <w:tcPr>
            <w:tcW w:w="2391" w:type="dxa"/>
            <w:tcBorders>
              <w:top w:val="single" w:sz="8" w:space="0" w:color="auto"/>
            </w:tcBorders>
            <w:shd w:val="clear" w:color="auto" w:fill="auto"/>
          </w:tcPr>
          <w:p w:rsidR="005B7E00" w:rsidRDefault="005B7E00" w:rsidP="00853ACB">
            <w:pPr>
              <w:jc w:val="center"/>
              <w:rPr>
                <w:color w:val="000000"/>
                <w:lang w:val="en-US"/>
              </w:rPr>
            </w:pPr>
            <w:r>
              <w:rPr>
                <w:color w:val="000000"/>
                <w:lang w:val="en-US"/>
              </w:rPr>
              <w:t>0</w:t>
            </w:r>
          </w:p>
        </w:tc>
        <w:tc>
          <w:tcPr>
            <w:tcW w:w="2393" w:type="dxa"/>
            <w:tcBorders>
              <w:top w:val="single" w:sz="8" w:space="0" w:color="auto"/>
            </w:tcBorders>
            <w:shd w:val="clear" w:color="auto" w:fill="auto"/>
          </w:tcPr>
          <w:p w:rsidR="005B7E00" w:rsidRPr="005B7E00" w:rsidRDefault="005B7E00" w:rsidP="006D3E21">
            <w:pPr>
              <w:jc w:val="center"/>
              <w:rPr>
                <w:color w:val="000000"/>
              </w:rPr>
            </w:pPr>
            <w:r>
              <w:rPr>
                <w:color w:val="000000"/>
              </w:rPr>
              <w:t>0,3154</w:t>
            </w:r>
          </w:p>
        </w:tc>
      </w:tr>
      <w:tr w:rsidR="00727D82" w:rsidRPr="00853ACB" w:rsidTr="005B7E00">
        <w:trPr>
          <w:jc w:val="center"/>
        </w:trPr>
        <w:tc>
          <w:tcPr>
            <w:tcW w:w="2391" w:type="dxa"/>
            <w:shd w:val="clear" w:color="auto" w:fill="auto"/>
          </w:tcPr>
          <w:p w:rsidR="00727D82" w:rsidRPr="005B7E00" w:rsidRDefault="005B7E00" w:rsidP="00853ACB">
            <w:pPr>
              <w:jc w:val="center"/>
              <w:rPr>
                <w:color w:val="000000"/>
              </w:rPr>
            </w:pPr>
            <w:r>
              <w:rPr>
                <w:color w:val="000000"/>
              </w:rPr>
              <w:t>0,0</w:t>
            </w:r>
            <w:r w:rsidR="00A3109B">
              <w:rPr>
                <w:color w:val="000000"/>
                <w:lang w:val="en-US"/>
              </w:rPr>
              <w:t>65</w:t>
            </w:r>
          </w:p>
        </w:tc>
        <w:tc>
          <w:tcPr>
            <w:tcW w:w="2393" w:type="dxa"/>
            <w:shd w:val="clear" w:color="auto" w:fill="auto"/>
          </w:tcPr>
          <w:p w:rsidR="006D3E21" w:rsidRPr="005B7E00" w:rsidRDefault="005B7E00" w:rsidP="006D3E21">
            <w:pPr>
              <w:jc w:val="center"/>
              <w:rPr>
                <w:color w:val="000000"/>
              </w:rPr>
            </w:pPr>
            <w:r>
              <w:rPr>
                <w:color w:val="000000"/>
              </w:rPr>
              <w:t>0,1300</w:t>
            </w:r>
          </w:p>
        </w:tc>
      </w:tr>
      <w:tr w:rsidR="00727D82" w:rsidRPr="00853ACB" w:rsidTr="00853ACB">
        <w:trPr>
          <w:jc w:val="center"/>
        </w:trPr>
        <w:tc>
          <w:tcPr>
            <w:tcW w:w="2391" w:type="dxa"/>
            <w:shd w:val="clear" w:color="auto" w:fill="auto"/>
          </w:tcPr>
          <w:p w:rsidR="00727D82" w:rsidRPr="00853ACB" w:rsidRDefault="005B7E00" w:rsidP="00853ACB">
            <w:pPr>
              <w:jc w:val="center"/>
              <w:rPr>
                <w:color w:val="000000"/>
                <w:lang w:val="en-US"/>
              </w:rPr>
            </w:pPr>
            <w:r>
              <w:rPr>
                <w:color w:val="000000"/>
              </w:rPr>
              <w:t>0,</w:t>
            </w:r>
            <w:r w:rsidR="00A3109B">
              <w:rPr>
                <w:color w:val="000000"/>
                <w:lang w:val="en-US"/>
              </w:rPr>
              <w:t>196</w:t>
            </w:r>
          </w:p>
        </w:tc>
        <w:tc>
          <w:tcPr>
            <w:tcW w:w="2393" w:type="dxa"/>
            <w:shd w:val="clear" w:color="auto" w:fill="auto"/>
          </w:tcPr>
          <w:p w:rsidR="00727D82" w:rsidRPr="005B7E00" w:rsidRDefault="005B7E00" w:rsidP="006D3E21">
            <w:pPr>
              <w:jc w:val="center"/>
              <w:rPr>
                <w:color w:val="000000"/>
              </w:rPr>
            </w:pPr>
            <w:r>
              <w:rPr>
                <w:color w:val="000000"/>
              </w:rPr>
              <w:t>0,0893</w:t>
            </w:r>
          </w:p>
        </w:tc>
      </w:tr>
      <w:tr w:rsidR="00727D82" w:rsidRPr="00853ACB" w:rsidTr="00853ACB">
        <w:trPr>
          <w:jc w:val="center"/>
        </w:trPr>
        <w:tc>
          <w:tcPr>
            <w:tcW w:w="2391" w:type="dxa"/>
            <w:shd w:val="clear" w:color="auto" w:fill="auto"/>
          </w:tcPr>
          <w:p w:rsidR="00727D82" w:rsidRPr="005B7E00" w:rsidRDefault="00A3109B" w:rsidP="00853ACB">
            <w:pPr>
              <w:jc w:val="center"/>
              <w:rPr>
                <w:color w:val="000000"/>
              </w:rPr>
            </w:pPr>
            <w:r>
              <w:rPr>
                <w:color w:val="000000"/>
                <w:lang w:val="en-US"/>
              </w:rPr>
              <w:t>1</w:t>
            </w:r>
            <w:r w:rsidR="005B7E00">
              <w:rPr>
                <w:color w:val="000000"/>
              </w:rPr>
              <w:t>,</w:t>
            </w:r>
            <w:r>
              <w:rPr>
                <w:color w:val="000000"/>
                <w:lang w:val="en-US"/>
              </w:rPr>
              <w:t>3</w:t>
            </w:r>
            <w:r w:rsidR="005B7E00">
              <w:rPr>
                <w:color w:val="000000"/>
              </w:rPr>
              <w:t>1</w:t>
            </w:r>
          </w:p>
        </w:tc>
        <w:tc>
          <w:tcPr>
            <w:tcW w:w="2393" w:type="dxa"/>
            <w:shd w:val="clear" w:color="auto" w:fill="auto"/>
          </w:tcPr>
          <w:p w:rsidR="00727D82" w:rsidRPr="005B7E00" w:rsidRDefault="005B7E00" w:rsidP="006D3E21">
            <w:pPr>
              <w:jc w:val="center"/>
              <w:rPr>
                <w:color w:val="000000"/>
              </w:rPr>
            </w:pPr>
            <w:r>
              <w:rPr>
                <w:color w:val="000000"/>
              </w:rPr>
              <w:t>0,0358</w:t>
            </w:r>
          </w:p>
        </w:tc>
      </w:tr>
      <w:tr w:rsidR="00727D82" w:rsidRPr="00853ACB" w:rsidTr="005B7E00">
        <w:trPr>
          <w:jc w:val="center"/>
        </w:trPr>
        <w:tc>
          <w:tcPr>
            <w:tcW w:w="2391" w:type="dxa"/>
            <w:shd w:val="clear" w:color="auto" w:fill="auto"/>
          </w:tcPr>
          <w:p w:rsidR="00727D82" w:rsidRPr="005B7E00" w:rsidRDefault="005B7E00" w:rsidP="00853ACB">
            <w:pPr>
              <w:jc w:val="center"/>
              <w:rPr>
                <w:color w:val="000000"/>
              </w:rPr>
            </w:pPr>
            <w:r>
              <w:rPr>
                <w:color w:val="000000"/>
              </w:rPr>
              <w:t>6,53</w:t>
            </w:r>
          </w:p>
        </w:tc>
        <w:tc>
          <w:tcPr>
            <w:tcW w:w="2393" w:type="dxa"/>
            <w:shd w:val="clear" w:color="auto" w:fill="auto"/>
          </w:tcPr>
          <w:p w:rsidR="00727D82" w:rsidRPr="005B7E00" w:rsidRDefault="005B7E00" w:rsidP="006D3E21">
            <w:pPr>
              <w:jc w:val="center"/>
              <w:rPr>
                <w:color w:val="000000"/>
              </w:rPr>
            </w:pPr>
            <w:r>
              <w:rPr>
                <w:color w:val="000000"/>
              </w:rPr>
              <w:t>0,0257</w:t>
            </w:r>
          </w:p>
        </w:tc>
      </w:tr>
      <w:tr w:rsidR="00727D82" w:rsidRPr="00853ACB" w:rsidTr="005B7E00">
        <w:trPr>
          <w:jc w:val="center"/>
        </w:trPr>
        <w:tc>
          <w:tcPr>
            <w:tcW w:w="2391" w:type="dxa"/>
            <w:tcBorders>
              <w:bottom w:val="single" w:sz="8" w:space="0" w:color="auto"/>
            </w:tcBorders>
            <w:shd w:val="clear" w:color="auto" w:fill="auto"/>
          </w:tcPr>
          <w:p w:rsidR="00727D82" w:rsidRPr="00853ACB" w:rsidRDefault="001C4767" w:rsidP="00A3109B">
            <w:pPr>
              <w:tabs>
                <w:tab w:val="center" w:pos="1087"/>
                <w:tab w:val="right" w:pos="2175"/>
              </w:tabs>
              <w:rPr>
                <w:color w:val="000000"/>
                <w:lang w:val="en-US"/>
              </w:rPr>
            </w:pPr>
            <w:r>
              <w:rPr>
                <w:color w:val="000000"/>
                <w:lang w:val="en-US"/>
              </w:rPr>
              <w:tab/>
            </w:r>
            <w:r w:rsidR="00A3109B">
              <w:rPr>
                <w:color w:val="000000"/>
                <w:lang w:val="en-US"/>
              </w:rPr>
              <w:t>13</w:t>
            </w:r>
            <w:r w:rsidR="005B7E00">
              <w:rPr>
                <w:color w:val="000000"/>
              </w:rPr>
              <w:t>,</w:t>
            </w:r>
            <w:r w:rsidR="005B7E00">
              <w:rPr>
                <w:color w:val="000000"/>
                <w:lang w:val="en-US"/>
              </w:rPr>
              <w:t>06</w:t>
            </w:r>
            <w:r>
              <w:rPr>
                <w:color w:val="000000"/>
                <w:lang w:val="en-US"/>
              </w:rPr>
              <w:tab/>
            </w:r>
          </w:p>
        </w:tc>
        <w:tc>
          <w:tcPr>
            <w:tcW w:w="2393" w:type="dxa"/>
            <w:tcBorders>
              <w:bottom w:val="single" w:sz="8" w:space="0" w:color="auto"/>
            </w:tcBorders>
            <w:shd w:val="clear" w:color="auto" w:fill="auto"/>
          </w:tcPr>
          <w:p w:rsidR="00727D82" w:rsidRPr="005B7E00" w:rsidRDefault="005B7E00" w:rsidP="006D3E21">
            <w:pPr>
              <w:jc w:val="center"/>
              <w:rPr>
                <w:color w:val="000000"/>
              </w:rPr>
            </w:pPr>
            <w:r>
              <w:rPr>
                <w:color w:val="000000"/>
              </w:rPr>
              <w:t>0,0322</w:t>
            </w:r>
          </w:p>
        </w:tc>
      </w:tr>
    </w:tbl>
    <w:p w:rsidR="005B7E00" w:rsidRDefault="005B7E00" w:rsidP="005B7E00">
      <w:pPr>
        <w:spacing w:line="360" w:lineRule="auto"/>
        <w:ind w:firstLine="720"/>
        <w:jc w:val="both"/>
      </w:pPr>
    </w:p>
    <w:p w:rsidR="005B7E00" w:rsidRPr="000D73F6" w:rsidRDefault="005B7E00" w:rsidP="00562CC1">
      <w:pPr>
        <w:spacing w:line="360" w:lineRule="auto"/>
        <w:ind w:firstLine="720"/>
        <w:jc w:val="both"/>
        <w:rPr>
          <w:color w:val="000000"/>
        </w:rPr>
      </w:pPr>
      <w:r>
        <w:t>Επίσης, στ</w:t>
      </w:r>
      <w:r w:rsidR="000D73F6">
        <w:t>ο</w:t>
      </w:r>
      <w:r>
        <w:t xml:space="preserve"> Σχήμα Γ.19 φαίνεται η αρχική ταχύτητα της αντίδρασης της φωτοκαταλυτικής διάσπασης της </w:t>
      </w:r>
      <w:r w:rsidR="000D73F6">
        <w:rPr>
          <w:color w:val="000000"/>
          <w:lang w:val="en-US"/>
        </w:rPr>
        <w:t>cefuroxime</w:t>
      </w:r>
      <w:r>
        <w:t xml:space="preserve"> συναρτήσει </w:t>
      </w:r>
      <w:r w:rsidR="000D73F6">
        <w:t xml:space="preserve">του λόγου των συγκεντρώσεων της ισοπροπανόλης προς τη </w:t>
      </w:r>
      <w:r w:rsidR="000D73F6">
        <w:rPr>
          <w:lang w:val="en-US"/>
        </w:rPr>
        <w:t>cefuroxime</w:t>
      </w:r>
      <w:r>
        <w:t>.</w:t>
      </w:r>
    </w:p>
    <w:p w:rsidR="00562CC1" w:rsidRDefault="00562CC1" w:rsidP="006F28F1">
      <w:pPr>
        <w:spacing w:line="360" w:lineRule="auto"/>
        <w:rPr>
          <w:b/>
        </w:rPr>
      </w:pPr>
      <w:r w:rsidRPr="00562CC1">
        <w:rPr>
          <w:noProof/>
        </w:rPr>
        <w:lastRenderedPageBreak/>
        <w:drawing>
          <wp:inline distT="0" distB="0" distL="0" distR="0">
            <wp:extent cx="6199200" cy="4352400"/>
            <wp:effectExtent l="0" t="0" r="0" b="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9200" cy="4352400"/>
                    </a:xfrm>
                    <a:prstGeom prst="rect">
                      <a:avLst/>
                    </a:prstGeom>
                    <a:noFill/>
                    <a:ln>
                      <a:noFill/>
                    </a:ln>
                  </pic:spPr>
                </pic:pic>
              </a:graphicData>
            </a:graphic>
          </wp:inline>
        </w:drawing>
      </w:r>
    </w:p>
    <w:p w:rsidR="00957121" w:rsidRPr="00EE351F" w:rsidRDefault="00B20B85" w:rsidP="00562CC1">
      <w:pPr>
        <w:spacing w:line="360" w:lineRule="auto"/>
        <w:jc w:val="both"/>
      </w:pPr>
      <w:r>
        <w:rPr>
          <w:b/>
        </w:rPr>
        <w:t>Σχήμα Γ.1</w:t>
      </w:r>
      <w:r w:rsidR="00562CC1">
        <w:rPr>
          <w:b/>
        </w:rPr>
        <w:t xml:space="preserve">9. </w:t>
      </w:r>
      <w:r w:rsidR="00957121">
        <w:t>Επίδραση της προσθήκης ισοπροπανόλης (</w:t>
      </w:r>
      <w:r w:rsidR="00957121">
        <w:rPr>
          <w:lang w:val="en-US"/>
        </w:rPr>
        <w:t>IPA</w:t>
      </w:r>
      <w:r w:rsidR="00957121" w:rsidRPr="006953DE">
        <w:t xml:space="preserve">) </w:t>
      </w:r>
      <w:r w:rsidR="00957121">
        <w:t xml:space="preserve">στη φωτοκαταλυτική διάσπαση της </w:t>
      </w:r>
      <w:r w:rsidR="006D3E21">
        <w:rPr>
          <w:color w:val="000000"/>
        </w:rPr>
        <w:t>κε</w:t>
      </w:r>
      <w:r w:rsidR="009B1681">
        <w:rPr>
          <w:color w:val="000000"/>
        </w:rPr>
        <w:t>φ</w:t>
      </w:r>
      <w:r w:rsidR="006D3E21">
        <w:rPr>
          <w:color w:val="000000"/>
        </w:rPr>
        <w:t>ουροξίμης</w:t>
      </w:r>
      <w:r w:rsidR="00562CC1">
        <w:t>. Πειραματικές συνθήκες</w:t>
      </w:r>
      <w:r w:rsidR="00562CC1" w:rsidRPr="00562CC1">
        <w:t xml:space="preserve"> </w:t>
      </w:r>
      <w:r w:rsidR="00562CC1">
        <w:t xml:space="preserve">όπως στο Σχήμα Γ.18. </w:t>
      </w:r>
      <w:r w:rsidR="009807BD" w:rsidRPr="00562CC1">
        <w:t>Η διακεκομμένη γραμμή έχει σχεδιαστεί για εποπτικούς λόγους.</w:t>
      </w:r>
    </w:p>
    <w:p w:rsidR="00161B86" w:rsidRPr="00EA1475" w:rsidRDefault="00161B86" w:rsidP="00A72660">
      <w:pPr>
        <w:spacing w:line="360" w:lineRule="auto"/>
      </w:pPr>
    </w:p>
    <w:p w:rsidR="00F030B3" w:rsidRPr="00F030B3" w:rsidRDefault="000D73F6" w:rsidP="00F030B3">
      <w:pPr>
        <w:spacing w:after="120" w:line="360" w:lineRule="auto"/>
        <w:ind w:firstLine="720"/>
        <w:jc w:val="both"/>
        <w:rPr>
          <w:color w:val="000000"/>
        </w:rPr>
      </w:pPr>
      <w:r>
        <w:t xml:space="preserve">Όπως φαίνεται, η προσθήκη ισοπροπανόλης στο μίγμα της αντίδρασης προκάλεσε σημαντική μείωση της αρχικής ταχύτητας της αντίδρασης. </w:t>
      </w:r>
      <w:r w:rsidRPr="00CA2989">
        <w:t xml:space="preserve">Συγκεκριμένα, η προσθήκη ισοπροπανόλης σε συγκέντρωση ίση με </w:t>
      </w:r>
      <w:r w:rsidR="005E6ADC">
        <w:t>0</w:t>
      </w:r>
      <w:r w:rsidR="005E6ADC" w:rsidRPr="005E6ADC">
        <w:t>,065</w:t>
      </w:r>
      <w:r w:rsidR="005E6ADC">
        <w:t xml:space="preserve"> </w:t>
      </w:r>
      <w:r w:rsidR="005E6ADC">
        <w:rPr>
          <w:lang w:val="en-US"/>
        </w:rPr>
        <w:t>m</w:t>
      </w:r>
      <w:r w:rsidRPr="00CA2989">
        <w:rPr>
          <w:lang w:val="en-US"/>
        </w:rPr>
        <w:t>mol</w:t>
      </w:r>
      <w:r w:rsidRPr="00CA2989">
        <w:t>/</w:t>
      </w:r>
      <w:r w:rsidRPr="00CA2989">
        <w:rPr>
          <w:lang w:val="en-US"/>
        </w:rPr>
        <w:t>L</w:t>
      </w:r>
      <w:r w:rsidRPr="00CA2989">
        <w:t>, δηλαδή περίπου 20</w:t>
      </w:r>
      <w:r w:rsidR="005E6ADC" w:rsidRPr="005E6ADC">
        <w:t xml:space="preserve"> </w:t>
      </w:r>
      <w:r w:rsidR="005E6ADC" w:rsidRPr="00CA2989">
        <w:t>φορές</w:t>
      </w:r>
      <w:r w:rsidRPr="00CA2989">
        <w:t xml:space="preserve"> μεγαλύτερη συγκέντρωση σε σχέση με τη συγκέντρωση της </w:t>
      </w:r>
      <w:r w:rsidR="005E6ADC">
        <w:rPr>
          <w:color w:val="000000"/>
          <w:lang w:val="en-US"/>
        </w:rPr>
        <w:t>cefuroxime</w:t>
      </w:r>
      <w:r w:rsidR="005E6ADC">
        <w:t xml:space="preserve"> στο διάλυμα</w:t>
      </w:r>
      <w:r w:rsidRPr="00CA2989">
        <w:t xml:space="preserve">, προκάλεσε μείωση της αρχικής ταχύτητας της αντίδρασης από </w:t>
      </w:r>
      <w:r w:rsidRPr="00CA2989">
        <w:rPr>
          <w:color w:val="000000"/>
        </w:rPr>
        <w:t>0,</w:t>
      </w:r>
      <w:r w:rsidR="005E6ADC" w:rsidRPr="005E6ADC">
        <w:rPr>
          <w:color w:val="000000"/>
        </w:rPr>
        <w:t>3154</w:t>
      </w:r>
      <w:r w:rsidRPr="00CA2989">
        <w:rPr>
          <w:color w:val="000000"/>
        </w:rPr>
        <w:t xml:space="preserve"> μ</w:t>
      </w:r>
      <w:r w:rsidRPr="00CA2989">
        <w:rPr>
          <w:color w:val="000000"/>
          <w:lang w:val="en-US"/>
        </w:rPr>
        <w:t>mol</w:t>
      </w:r>
      <w:r w:rsidRPr="00CA2989">
        <w:rPr>
          <w:color w:val="000000"/>
        </w:rPr>
        <w:t>/(</w:t>
      </w:r>
      <w:r w:rsidRPr="00CA2989">
        <w:rPr>
          <w:color w:val="000000"/>
          <w:lang w:val="en-US"/>
        </w:rPr>
        <w:t>L</w:t>
      </w:r>
      <w:r w:rsidR="005E6ADC">
        <w:rPr>
          <w:color w:val="000000"/>
        </w:rPr>
        <w:t>×</w:t>
      </w:r>
      <w:r w:rsidRPr="00CA2989">
        <w:rPr>
          <w:color w:val="000000"/>
          <w:lang w:val="en-US"/>
        </w:rPr>
        <w:t>min</w:t>
      </w:r>
      <w:r w:rsidRPr="00CA2989">
        <w:rPr>
          <w:color w:val="000000"/>
        </w:rPr>
        <w:t>) σε 0,</w:t>
      </w:r>
      <w:r w:rsidR="005E6ADC">
        <w:rPr>
          <w:color w:val="000000"/>
        </w:rPr>
        <w:t>1</w:t>
      </w:r>
      <w:r w:rsidR="005E6ADC" w:rsidRPr="005E6ADC">
        <w:rPr>
          <w:color w:val="000000"/>
        </w:rPr>
        <w:t>300</w:t>
      </w:r>
      <w:r w:rsidRPr="00CA2989">
        <w:rPr>
          <w:color w:val="000000"/>
        </w:rPr>
        <w:t xml:space="preserve"> μ</w:t>
      </w:r>
      <w:r w:rsidRPr="00CA2989">
        <w:rPr>
          <w:color w:val="000000"/>
          <w:lang w:val="en-US"/>
        </w:rPr>
        <w:t>mol</w:t>
      </w:r>
      <w:r w:rsidRPr="00CA2989">
        <w:rPr>
          <w:color w:val="000000"/>
        </w:rPr>
        <w:t>/(</w:t>
      </w:r>
      <w:r w:rsidRPr="00CA2989">
        <w:rPr>
          <w:color w:val="000000"/>
          <w:lang w:val="en-US"/>
        </w:rPr>
        <w:t>L</w:t>
      </w:r>
      <w:r w:rsidR="005E6ADC">
        <w:rPr>
          <w:color w:val="000000"/>
        </w:rPr>
        <w:t>×</w:t>
      </w:r>
      <w:r w:rsidRPr="00CA2989">
        <w:rPr>
          <w:color w:val="000000"/>
          <w:lang w:val="en-US"/>
        </w:rPr>
        <w:t>min</w:t>
      </w:r>
      <w:r w:rsidRPr="00CA2989">
        <w:rPr>
          <w:color w:val="000000"/>
        </w:rPr>
        <w:t>), δηλαδή μείωση σε ποσοστό περίπου 60%.</w:t>
      </w:r>
    </w:p>
    <w:p w:rsidR="00F030B3" w:rsidRDefault="00D957C5" w:rsidP="00F030B3">
      <w:pPr>
        <w:spacing w:after="120" w:line="360" w:lineRule="auto"/>
        <w:ind w:firstLine="720"/>
        <w:jc w:val="both"/>
        <w:rPr>
          <w:color w:val="000000"/>
        </w:rPr>
      </w:pPr>
      <w:r w:rsidRPr="00CA2989">
        <w:rPr>
          <w:color w:val="000000"/>
        </w:rPr>
        <w:t xml:space="preserve">Επιπλέον αύξηση της συγκέντρωσης της ισοπροπανόλης στο μίγμα της αντίδρασης στα </w:t>
      </w:r>
      <w:r w:rsidR="00F030B3">
        <w:rPr>
          <w:color w:val="000000"/>
        </w:rPr>
        <w:t>0,</w:t>
      </w:r>
      <w:r w:rsidR="00F030B3" w:rsidRPr="00F030B3">
        <w:rPr>
          <w:color w:val="000000"/>
        </w:rPr>
        <w:t xml:space="preserve">196 </w:t>
      </w:r>
      <w:r w:rsidR="00F030B3">
        <w:rPr>
          <w:lang w:val="en-US"/>
        </w:rPr>
        <w:t>m</w:t>
      </w:r>
      <w:r w:rsidR="00F030B3" w:rsidRPr="00CA2989">
        <w:rPr>
          <w:lang w:val="en-US"/>
        </w:rPr>
        <w:t>mol</w:t>
      </w:r>
      <w:r w:rsidR="00F030B3" w:rsidRPr="00CA2989">
        <w:t>/</w:t>
      </w:r>
      <w:r w:rsidR="00F030B3" w:rsidRPr="00CA2989">
        <w:rPr>
          <w:lang w:val="en-US"/>
        </w:rPr>
        <w:t>L</w:t>
      </w:r>
      <w:r w:rsidR="00F030B3">
        <w:rPr>
          <w:color w:val="000000"/>
        </w:rPr>
        <w:t xml:space="preserve"> και ακολούθως στα </w:t>
      </w:r>
      <w:r w:rsidR="00CA2989" w:rsidRPr="00CA2989">
        <w:rPr>
          <w:color w:val="000000"/>
        </w:rPr>
        <w:t>1</w:t>
      </w:r>
      <w:r w:rsidR="00F030B3" w:rsidRPr="00F030B3">
        <w:rPr>
          <w:color w:val="000000"/>
        </w:rPr>
        <w:t>,</w:t>
      </w:r>
      <w:r w:rsidR="00CA2989" w:rsidRPr="00CA2989">
        <w:rPr>
          <w:color w:val="000000"/>
        </w:rPr>
        <w:t>306</w:t>
      </w:r>
      <w:r w:rsidRPr="00CA2989">
        <w:rPr>
          <w:color w:val="000000"/>
        </w:rPr>
        <w:t xml:space="preserve"> </w:t>
      </w:r>
      <w:r w:rsidR="00F030B3">
        <w:rPr>
          <w:lang w:val="en-US"/>
        </w:rPr>
        <w:t>m</w:t>
      </w:r>
      <w:r w:rsidRPr="00CA2989">
        <w:rPr>
          <w:lang w:val="en-US"/>
        </w:rPr>
        <w:t>mol</w:t>
      </w:r>
      <w:r w:rsidRPr="00CA2989">
        <w:t>/</w:t>
      </w:r>
      <w:r w:rsidRPr="00CA2989">
        <w:rPr>
          <w:lang w:val="en-US"/>
        </w:rPr>
        <w:t>L</w:t>
      </w:r>
      <w:r w:rsidRPr="00CA2989">
        <w:rPr>
          <w:color w:val="000000"/>
        </w:rPr>
        <w:t xml:space="preserve"> (δηλαδή περίπου </w:t>
      </w:r>
      <w:r w:rsidR="00F030B3">
        <w:rPr>
          <w:color w:val="000000"/>
        </w:rPr>
        <w:t>65 και 45</w:t>
      </w:r>
      <w:r w:rsidR="00CA2989" w:rsidRPr="00CA2989">
        <w:rPr>
          <w:color w:val="000000"/>
        </w:rPr>
        <w:t>0</w:t>
      </w:r>
      <w:r w:rsidRPr="00CA2989">
        <w:rPr>
          <w:color w:val="000000"/>
        </w:rPr>
        <w:t xml:space="preserve"> φορές μεγαλύτερη συγκέντρωση </w:t>
      </w:r>
      <w:r w:rsidR="00F030B3">
        <w:rPr>
          <w:color w:val="000000"/>
        </w:rPr>
        <w:t xml:space="preserve">αντίστοιχα </w:t>
      </w:r>
      <w:r w:rsidRPr="00CA2989">
        <w:rPr>
          <w:color w:val="000000"/>
        </w:rPr>
        <w:t>σε σχέση με τη</w:t>
      </w:r>
      <w:r w:rsidR="00351E7B" w:rsidRPr="00CA2989">
        <w:rPr>
          <w:color w:val="000000"/>
        </w:rPr>
        <w:t>ν αρχική</w:t>
      </w:r>
      <w:r w:rsidRPr="00CA2989">
        <w:rPr>
          <w:color w:val="000000"/>
        </w:rPr>
        <w:t xml:space="preserve"> συγκέντρωση της </w:t>
      </w:r>
      <w:r w:rsidR="00F030B3">
        <w:rPr>
          <w:color w:val="000000"/>
          <w:lang w:val="en-US"/>
        </w:rPr>
        <w:t>cefuroxime</w:t>
      </w:r>
      <w:r w:rsidRPr="00CA2989">
        <w:rPr>
          <w:color w:val="000000"/>
        </w:rPr>
        <w:t>) προκάλεσε περαιτέρω μείωση της αρχικής ταχύτητας της αντίδρασης στα 0,</w:t>
      </w:r>
      <w:r w:rsidR="00F030B3">
        <w:rPr>
          <w:color w:val="000000"/>
        </w:rPr>
        <w:t>0</w:t>
      </w:r>
      <w:r w:rsidR="00F030B3" w:rsidRPr="00F030B3">
        <w:rPr>
          <w:color w:val="000000"/>
        </w:rPr>
        <w:t>893</w:t>
      </w:r>
      <w:r w:rsidRPr="00CA2989">
        <w:rPr>
          <w:color w:val="000000"/>
        </w:rPr>
        <w:t xml:space="preserve"> μ</w:t>
      </w:r>
      <w:r w:rsidRPr="00CA2989">
        <w:rPr>
          <w:color w:val="000000"/>
          <w:lang w:val="en-US"/>
        </w:rPr>
        <w:t>mol</w:t>
      </w:r>
      <w:r w:rsidRPr="00CA2989">
        <w:rPr>
          <w:color w:val="000000"/>
        </w:rPr>
        <w:t>/(</w:t>
      </w:r>
      <w:r w:rsidRPr="00CA2989">
        <w:rPr>
          <w:color w:val="000000"/>
          <w:lang w:val="en-US"/>
        </w:rPr>
        <w:t>L</w:t>
      </w:r>
      <w:r w:rsidR="00F030B3">
        <w:rPr>
          <w:color w:val="000000"/>
        </w:rPr>
        <w:t>×</w:t>
      </w:r>
      <w:r w:rsidRPr="00CA2989">
        <w:rPr>
          <w:color w:val="000000"/>
          <w:lang w:val="en-US"/>
        </w:rPr>
        <w:t>min</w:t>
      </w:r>
      <w:r w:rsidRPr="00CA2989">
        <w:rPr>
          <w:color w:val="000000"/>
        </w:rPr>
        <w:t>)</w:t>
      </w:r>
      <w:r w:rsidR="00F030B3" w:rsidRPr="00F030B3">
        <w:rPr>
          <w:color w:val="000000"/>
        </w:rPr>
        <w:t xml:space="preserve"> </w:t>
      </w:r>
      <w:r w:rsidR="00F030B3">
        <w:rPr>
          <w:color w:val="000000"/>
        </w:rPr>
        <w:t xml:space="preserve">και 0,0358 </w:t>
      </w:r>
      <w:r w:rsidR="00F030B3" w:rsidRPr="00CA2989">
        <w:rPr>
          <w:color w:val="000000"/>
        </w:rPr>
        <w:t>μ</w:t>
      </w:r>
      <w:r w:rsidR="00F030B3" w:rsidRPr="00CA2989">
        <w:rPr>
          <w:color w:val="000000"/>
          <w:lang w:val="en-US"/>
        </w:rPr>
        <w:t>mol</w:t>
      </w:r>
      <w:r w:rsidR="00F030B3" w:rsidRPr="00CA2989">
        <w:rPr>
          <w:color w:val="000000"/>
        </w:rPr>
        <w:t>/(</w:t>
      </w:r>
      <w:r w:rsidR="00F030B3" w:rsidRPr="00CA2989">
        <w:rPr>
          <w:color w:val="000000"/>
          <w:lang w:val="en-US"/>
        </w:rPr>
        <w:t>L</w:t>
      </w:r>
      <w:r w:rsidR="00F030B3">
        <w:rPr>
          <w:color w:val="000000"/>
        </w:rPr>
        <w:t>×</w:t>
      </w:r>
      <w:r w:rsidR="00F030B3" w:rsidRPr="00CA2989">
        <w:rPr>
          <w:color w:val="000000"/>
          <w:lang w:val="en-US"/>
        </w:rPr>
        <w:t>min</w:t>
      </w:r>
      <w:r w:rsidR="00F030B3" w:rsidRPr="00CA2989">
        <w:rPr>
          <w:color w:val="000000"/>
        </w:rPr>
        <w:t>)</w:t>
      </w:r>
      <w:r w:rsidRPr="00CA2989">
        <w:rPr>
          <w:color w:val="000000"/>
        </w:rPr>
        <w:t xml:space="preserve">, </w:t>
      </w:r>
      <w:r w:rsidR="00F030B3">
        <w:rPr>
          <w:color w:val="000000"/>
        </w:rPr>
        <w:t xml:space="preserve">αντίστοιχα, </w:t>
      </w:r>
      <w:r w:rsidRPr="00CA2989">
        <w:rPr>
          <w:color w:val="000000"/>
        </w:rPr>
        <w:t xml:space="preserve">δηλαδή μείωση σε ποσοστό περίπου </w:t>
      </w:r>
      <w:r w:rsidR="00F030B3">
        <w:rPr>
          <w:color w:val="000000"/>
        </w:rPr>
        <w:t>70% και 90</w:t>
      </w:r>
      <w:r w:rsidRPr="00CA2989">
        <w:rPr>
          <w:color w:val="000000"/>
        </w:rPr>
        <w:t xml:space="preserve">% </w:t>
      </w:r>
      <w:r w:rsidR="00F030B3">
        <w:rPr>
          <w:color w:val="000000"/>
        </w:rPr>
        <w:t xml:space="preserve">αντίστοιχα </w:t>
      </w:r>
      <w:r w:rsidRPr="00CA2989">
        <w:rPr>
          <w:color w:val="000000"/>
        </w:rPr>
        <w:t>σε σχέση με την αρχική ταχύτητα της αντίδρασης χω</w:t>
      </w:r>
      <w:r w:rsidR="00F030B3">
        <w:rPr>
          <w:color w:val="000000"/>
        </w:rPr>
        <w:t>ρίς την προσθήκη ισοπροπανόλης.</w:t>
      </w:r>
    </w:p>
    <w:p w:rsidR="00F030B3" w:rsidRDefault="00F030B3" w:rsidP="00F030B3">
      <w:pPr>
        <w:spacing w:after="120" w:line="360" w:lineRule="auto"/>
        <w:ind w:firstLine="720"/>
        <w:jc w:val="both"/>
        <w:rPr>
          <w:color w:val="000000"/>
        </w:rPr>
      </w:pPr>
    </w:p>
    <w:p w:rsidR="00E1064D" w:rsidRDefault="00D957C5" w:rsidP="00E1064D">
      <w:pPr>
        <w:spacing w:after="120" w:line="360" w:lineRule="auto"/>
        <w:ind w:firstLine="720"/>
        <w:jc w:val="both"/>
        <w:rPr>
          <w:color w:val="000000"/>
        </w:rPr>
      </w:pPr>
      <w:r w:rsidRPr="00CA2989">
        <w:rPr>
          <w:color w:val="000000"/>
        </w:rPr>
        <w:lastRenderedPageBreak/>
        <w:t>Τέλος, περαιτέρω αύξηση της συγ</w:t>
      </w:r>
      <w:r w:rsidR="00F030B3">
        <w:rPr>
          <w:color w:val="000000"/>
        </w:rPr>
        <w:t>κέντρωσης της ισοπροπανόλης στα</w:t>
      </w:r>
      <w:r w:rsidR="00F030B3" w:rsidRPr="00CA2989">
        <w:rPr>
          <w:color w:val="000000"/>
        </w:rPr>
        <w:t xml:space="preserve"> </w:t>
      </w:r>
      <w:r w:rsidR="00F030B3">
        <w:rPr>
          <w:color w:val="000000"/>
        </w:rPr>
        <w:t>6,53</w:t>
      </w:r>
      <w:r w:rsidR="00F030B3" w:rsidRPr="00F030B3">
        <w:rPr>
          <w:color w:val="000000"/>
        </w:rPr>
        <w:t xml:space="preserve"> </w:t>
      </w:r>
      <w:r w:rsidR="00F030B3">
        <w:rPr>
          <w:lang w:val="en-US"/>
        </w:rPr>
        <w:t>m</w:t>
      </w:r>
      <w:r w:rsidR="00F030B3" w:rsidRPr="00CA2989">
        <w:rPr>
          <w:lang w:val="en-US"/>
        </w:rPr>
        <w:t>mol</w:t>
      </w:r>
      <w:r w:rsidR="00F030B3" w:rsidRPr="00CA2989">
        <w:t>/</w:t>
      </w:r>
      <w:r w:rsidR="00F030B3" w:rsidRPr="00CA2989">
        <w:rPr>
          <w:lang w:val="en-US"/>
        </w:rPr>
        <w:t>L</w:t>
      </w:r>
      <w:r w:rsidR="00F030B3">
        <w:rPr>
          <w:color w:val="000000"/>
        </w:rPr>
        <w:t xml:space="preserve"> και ακολούθως στα </w:t>
      </w:r>
      <w:r w:rsidR="00F030B3" w:rsidRPr="00CA2989">
        <w:rPr>
          <w:color w:val="000000"/>
        </w:rPr>
        <w:t>13</w:t>
      </w:r>
      <w:r w:rsidR="00F030B3" w:rsidRPr="00F030B3">
        <w:rPr>
          <w:color w:val="000000"/>
        </w:rPr>
        <w:t>,</w:t>
      </w:r>
      <w:r w:rsidR="00F030B3" w:rsidRPr="00CA2989">
        <w:rPr>
          <w:color w:val="000000"/>
        </w:rPr>
        <w:t xml:space="preserve">06 </w:t>
      </w:r>
      <w:r w:rsidR="00F030B3">
        <w:rPr>
          <w:lang w:val="en-US"/>
        </w:rPr>
        <w:t>m</w:t>
      </w:r>
      <w:r w:rsidR="00F030B3" w:rsidRPr="00CA2989">
        <w:rPr>
          <w:lang w:val="en-US"/>
        </w:rPr>
        <w:t>mol</w:t>
      </w:r>
      <w:r w:rsidR="00F030B3" w:rsidRPr="00CA2989">
        <w:t>/</w:t>
      </w:r>
      <w:r w:rsidR="00F030B3" w:rsidRPr="00CA2989">
        <w:rPr>
          <w:lang w:val="en-US"/>
        </w:rPr>
        <w:t>L</w:t>
      </w:r>
      <w:r w:rsidR="00F030B3" w:rsidRPr="00CA2989">
        <w:rPr>
          <w:color w:val="000000"/>
        </w:rPr>
        <w:t xml:space="preserve"> (δηλαδή περίπου </w:t>
      </w:r>
      <w:r w:rsidR="00F030B3" w:rsidRPr="00F030B3">
        <w:rPr>
          <w:color w:val="000000"/>
        </w:rPr>
        <w:t>2200</w:t>
      </w:r>
      <w:r w:rsidR="00F030B3">
        <w:rPr>
          <w:color w:val="000000"/>
        </w:rPr>
        <w:t xml:space="preserve"> και 4</w:t>
      </w:r>
      <w:r w:rsidR="00F030B3" w:rsidRPr="00F030B3">
        <w:rPr>
          <w:color w:val="000000"/>
        </w:rPr>
        <w:t>100</w:t>
      </w:r>
      <w:r w:rsidR="00F030B3" w:rsidRPr="00CA2989">
        <w:rPr>
          <w:color w:val="000000"/>
        </w:rPr>
        <w:t xml:space="preserve"> φορές μεγαλύτερη συγκέντρωση </w:t>
      </w:r>
      <w:r w:rsidR="00F030B3">
        <w:rPr>
          <w:color w:val="000000"/>
        </w:rPr>
        <w:t xml:space="preserve">αντίστοιχα </w:t>
      </w:r>
      <w:r w:rsidR="00F030B3" w:rsidRPr="00CA2989">
        <w:rPr>
          <w:color w:val="000000"/>
        </w:rPr>
        <w:t xml:space="preserve">σε σχέση με την αρχική συγκέντρωση της </w:t>
      </w:r>
      <w:r w:rsidR="00F030B3">
        <w:rPr>
          <w:color w:val="000000"/>
          <w:lang w:val="en-US"/>
        </w:rPr>
        <w:t>cefuroxime</w:t>
      </w:r>
      <w:r w:rsidR="00F030B3" w:rsidRPr="00CA2989">
        <w:rPr>
          <w:color w:val="000000"/>
        </w:rPr>
        <w:t>)</w:t>
      </w:r>
      <w:r w:rsidR="00E1064D">
        <w:rPr>
          <w:color w:val="000000"/>
        </w:rPr>
        <w:t xml:space="preserve"> </w:t>
      </w:r>
      <w:r w:rsidR="00F030B3">
        <w:rPr>
          <w:color w:val="000000"/>
        </w:rPr>
        <w:t xml:space="preserve">δεν </w:t>
      </w:r>
      <w:r w:rsidRPr="00CA2989">
        <w:rPr>
          <w:color w:val="000000"/>
        </w:rPr>
        <w:t xml:space="preserve">προκάλεσε </w:t>
      </w:r>
      <w:r w:rsidR="00351E7B" w:rsidRPr="00CA2989">
        <w:rPr>
          <w:color w:val="000000"/>
        </w:rPr>
        <w:t>σ</w:t>
      </w:r>
      <w:r w:rsidR="00F030B3">
        <w:rPr>
          <w:color w:val="000000"/>
        </w:rPr>
        <w:t>ημαντική</w:t>
      </w:r>
      <w:r w:rsidR="00351E7B" w:rsidRPr="00CA2989">
        <w:rPr>
          <w:color w:val="000000"/>
        </w:rPr>
        <w:t xml:space="preserve"> </w:t>
      </w:r>
      <w:r w:rsidRPr="00CA2989">
        <w:rPr>
          <w:color w:val="000000"/>
        </w:rPr>
        <w:t>περαιτέρω μείωση της α</w:t>
      </w:r>
      <w:r w:rsidR="00E1064D">
        <w:rPr>
          <w:color w:val="000000"/>
        </w:rPr>
        <w:t>ρχικής ταχύτητας της αντίδρασης.</w:t>
      </w:r>
    </w:p>
    <w:p w:rsidR="00E1064D" w:rsidRDefault="00351E7B" w:rsidP="00E1064D">
      <w:pPr>
        <w:spacing w:after="120" w:line="360" w:lineRule="auto"/>
        <w:ind w:firstLine="720"/>
        <w:jc w:val="both"/>
        <w:rPr>
          <w:color w:val="000000"/>
        </w:rPr>
      </w:pPr>
      <w:r>
        <w:rPr>
          <w:color w:val="000000"/>
        </w:rPr>
        <w:t>Τα παραπάνω αποτελέσματα δείχνουν ότι η προσθήκη ισοπροπανόλης</w:t>
      </w:r>
      <w:r w:rsidR="00E1064D">
        <w:rPr>
          <w:color w:val="000000"/>
        </w:rPr>
        <w:t xml:space="preserve"> στο μίγμα της αντίδρασης</w:t>
      </w:r>
      <w:r>
        <w:rPr>
          <w:color w:val="000000"/>
        </w:rPr>
        <w:t xml:space="preserve">, η οποία </w:t>
      </w:r>
      <w:r w:rsidR="00E1064D">
        <w:rPr>
          <w:color w:val="000000"/>
        </w:rPr>
        <w:t xml:space="preserve">όπως αναφέρθηκε </w:t>
      </w:r>
      <w:r>
        <w:rPr>
          <w:color w:val="000000"/>
        </w:rPr>
        <w:t>δρα ως παρεμποδιστής των ελευθέρων ριζών υδροξυλίου, έχει πολύ σημαντική επίδραση στη</w:t>
      </w:r>
      <w:r w:rsidR="00E1064D">
        <w:rPr>
          <w:color w:val="000000"/>
        </w:rPr>
        <w:t xml:space="preserve">ν αρχική ταχύτητα της φωτοκαταλυτικής διάσπασης της </w:t>
      </w:r>
      <w:r w:rsidR="00E1064D">
        <w:rPr>
          <w:color w:val="000000"/>
          <w:lang w:val="en-US"/>
        </w:rPr>
        <w:t>cefuroxime</w:t>
      </w:r>
      <w:r>
        <w:rPr>
          <w:color w:val="000000"/>
        </w:rPr>
        <w:t xml:space="preserve">. Συγκεκριμένα, βρέθηκε ότι η προσθήκη ισοπροπανόλης σε πολύ μεγάλη περίσσεια σε σχέση με την αρχική συγκέντρωση της </w:t>
      </w:r>
      <w:r w:rsidR="00E1064D">
        <w:rPr>
          <w:color w:val="000000"/>
          <w:lang w:val="en-US"/>
        </w:rPr>
        <w:t>cefuroxime</w:t>
      </w:r>
      <w:r>
        <w:rPr>
          <w:color w:val="000000"/>
        </w:rPr>
        <w:t xml:space="preserve"> (δηλαδή </w:t>
      </w:r>
      <w:r w:rsidR="00E1064D">
        <w:rPr>
          <w:color w:val="000000"/>
        </w:rPr>
        <w:t>περίπου 41</w:t>
      </w:r>
      <w:r w:rsidR="00CA2989">
        <w:rPr>
          <w:color w:val="000000"/>
        </w:rPr>
        <w:t>00</w:t>
      </w:r>
      <w:r>
        <w:rPr>
          <w:color w:val="000000"/>
        </w:rPr>
        <w:t xml:space="preserve"> φορές περίσσεια) προκαλεί </w:t>
      </w:r>
      <w:r w:rsidR="00E1064D">
        <w:rPr>
          <w:color w:val="000000"/>
        </w:rPr>
        <w:t xml:space="preserve">σημαντική </w:t>
      </w:r>
      <w:r>
        <w:rPr>
          <w:color w:val="000000"/>
        </w:rPr>
        <w:t xml:space="preserve">μείωση της αρχικής ταχύτητας της αντίδρασης σε ποσοστό περίπου </w:t>
      </w:r>
      <w:r w:rsidR="00E1064D">
        <w:rPr>
          <w:color w:val="000000"/>
        </w:rPr>
        <w:t>90%. Τα</w:t>
      </w:r>
      <w:r>
        <w:rPr>
          <w:color w:val="000000"/>
        </w:rPr>
        <w:t xml:space="preserve"> αποτ</w:t>
      </w:r>
      <w:r w:rsidR="00E1064D">
        <w:rPr>
          <w:color w:val="000000"/>
        </w:rPr>
        <w:t>ελέσματα αυτά δείχνουν</w:t>
      </w:r>
      <w:r>
        <w:rPr>
          <w:color w:val="000000"/>
        </w:rPr>
        <w:t xml:space="preserve"> ότι οι ελεύθερες ρίζες υδροξυλίου συμμετέχουν σε ποσοστό περίπου </w:t>
      </w:r>
      <w:r w:rsidR="00E1064D">
        <w:rPr>
          <w:color w:val="000000"/>
        </w:rPr>
        <w:t>90</w:t>
      </w:r>
      <w:r>
        <w:rPr>
          <w:color w:val="000000"/>
        </w:rPr>
        <w:t xml:space="preserve">% στη φωτοκαταλυτική οξείδωση της </w:t>
      </w:r>
      <w:r w:rsidR="00E1064D">
        <w:rPr>
          <w:color w:val="000000"/>
          <w:lang w:val="en-US"/>
        </w:rPr>
        <w:t>cefuroxime</w:t>
      </w:r>
      <w:r w:rsidR="007C7B04">
        <w:rPr>
          <w:color w:val="000000"/>
        </w:rPr>
        <w:t>, ενώ τα υπόλοιπα οξειδωτικά χημικά είδη</w:t>
      </w:r>
      <w:r w:rsidR="00E1064D">
        <w:rPr>
          <w:color w:val="000000"/>
        </w:rPr>
        <w:t>,</w:t>
      </w:r>
      <w:r w:rsidR="007C7B04">
        <w:rPr>
          <w:color w:val="000000"/>
        </w:rPr>
        <w:t xml:space="preserve"> όπως οι οπές στη ζώνη σθένους του καταλύτη</w:t>
      </w:r>
      <w:r w:rsidR="00A54F04">
        <w:rPr>
          <w:color w:val="000000"/>
        </w:rPr>
        <w:t xml:space="preserve">, </w:t>
      </w:r>
      <w:r w:rsidR="00A54F04">
        <w:rPr>
          <w:color w:val="000000"/>
          <w:lang w:val="en-US"/>
        </w:rPr>
        <w:t>h</w:t>
      </w:r>
      <w:r w:rsidR="00A54F04" w:rsidRPr="00A54F04">
        <w:rPr>
          <w:color w:val="000000"/>
          <w:vertAlign w:val="superscript"/>
        </w:rPr>
        <w:t>+</w:t>
      </w:r>
      <w:r w:rsidR="00A54F04" w:rsidRPr="00A54F04">
        <w:rPr>
          <w:color w:val="000000"/>
        </w:rPr>
        <w:t>,</w:t>
      </w:r>
      <w:r w:rsidR="007C7B04">
        <w:rPr>
          <w:color w:val="000000"/>
        </w:rPr>
        <w:t xml:space="preserve"> καθώς και διάφορα άλλα οξυγονούχα οξειδωτικά χημικά ε</w:t>
      </w:r>
      <w:r w:rsidR="00E1064D">
        <w:rPr>
          <w:color w:val="000000"/>
        </w:rPr>
        <w:t>ίδη, συμμετέχουν σε ποσοστό περίπου</w:t>
      </w:r>
      <w:r w:rsidR="007C7B04">
        <w:rPr>
          <w:color w:val="000000"/>
        </w:rPr>
        <w:t xml:space="preserve"> </w:t>
      </w:r>
      <w:r w:rsidR="00E1064D">
        <w:rPr>
          <w:color w:val="000000"/>
        </w:rPr>
        <w:t>10</w:t>
      </w:r>
      <w:r w:rsidR="007C7B04">
        <w:rPr>
          <w:color w:val="000000"/>
        </w:rPr>
        <w:t>%.</w:t>
      </w:r>
    </w:p>
    <w:p w:rsidR="0091395B" w:rsidRPr="002C6972" w:rsidRDefault="00B325D1" w:rsidP="002C6972">
      <w:pPr>
        <w:spacing w:after="240" w:line="360" w:lineRule="auto"/>
        <w:jc w:val="both"/>
        <w:rPr>
          <w:color w:val="000000"/>
          <w:sz w:val="32"/>
          <w:szCs w:val="32"/>
        </w:rPr>
      </w:pPr>
      <w:r w:rsidRPr="00DC3069">
        <w:br w:type="page"/>
      </w:r>
      <w:bookmarkStart w:id="51" w:name="_Toc432081897"/>
      <w:bookmarkStart w:id="52" w:name="_Toc432115371"/>
      <w:r w:rsidR="00F101DA" w:rsidRPr="002C6972">
        <w:rPr>
          <w:b/>
          <w:sz w:val="32"/>
          <w:szCs w:val="32"/>
        </w:rPr>
        <w:lastRenderedPageBreak/>
        <w:t>Δ. ΣΥΜΠΕΡΑΣΜΑΤΑ ΚΑΙ ΜΕΛΛΟΝΤΙΚΗ ΕΡΕΥΝΑ</w:t>
      </w:r>
      <w:bookmarkEnd w:id="51"/>
      <w:bookmarkEnd w:id="52"/>
    </w:p>
    <w:p w:rsidR="008C4C0E" w:rsidRDefault="002C6972" w:rsidP="008C4C0E">
      <w:pPr>
        <w:spacing w:line="360" w:lineRule="auto"/>
        <w:ind w:firstLine="720"/>
        <w:jc w:val="both"/>
      </w:pPr>
      <w:r>
        <w:rPr>
          <w:color w:val="000000"/>
        </w:rPr>
        <w:t>Τα συμπεράσματα τα οποία προκύπτουν από την παρούσα</w:t>
      </w:r>
      <w:r w:rsidR="008C4C0E">
        <w:rPr>
          <w:color w:val="000000"/>
        </w:rPr>
        <w:t xml:space="preserve"> </w:t>
      </w:r>
      <w:r>
        <w:rPr>
          <w:color w:val="000000"/>
        </w:rPr>
        <w:t xml:space="preserve">μεταπτυχιακή </w:t>
      </w:r>
      <w:r w:rsidR="008C4C0E">
        <w:rPr>
          <w:color w:val="000000"/>
        </w:rPr>
        <w:t xml:space="preserve">διπλωματική διατριβή </w:t>
      </w:r>
      <w:r>
        <w:rPr>
          <w:color w:val="000000"/>
        </w:rPr>
        <w:t>συνοψίζονται ως εξής:</w:t>
      </w:r>
    </w:p>
    <w:p w:rsidR="00FA3D46" w:rsidRPr="00FA3D46" w:rsidRDefault="002C6972" w:rsidP="002C6972">
      <w:pPr>
        <w:pStyle w:val="ab"/>
        <w:numPr>
          <w:ilvl w:val="0"/>
          <w:numId w:val="29"/>
        </w:numPr>
        <w:spacing w:line="360" w:lineRule="auto"/>
        <w:jc w:val="both"/>
      </w:pPr>
      <w:r w:rsidRPr="00FA3D46">
        <w:rPr>
          <w:color w:val="000000"/>
        </w:rPr>
        <w:t xml:space="preserve">Κατά την ακτινοβόληση της </w:t>
      </w:r>
      <w:r w:rsidRPr="00FA3D46">
        <w:rPr>
          <w:color w:val="000000"/>
          <w:lang w:val="en-US"/>
        </w:rPr>
        <w:t>cefuroxime</w:t>
      </w:r>
      <w:r w:rsidRPr="00FA3D46">
        <w:rPr>
          <w:color w:val="000000"/>
        </w:rPr>
        <w:t xml:space="preserve"> σε υδατικά διαλύματα υπό την επίδραση προσομοιωμένης ηλιακής ακτινοβολίας</w:t>
      </w:r>
      <w:r>
        <w:t xml:space="preserve"> λαμβάνουν χώρα ταυτόχρονα δύο φωτοχημικές μετατροπές, συγκεκριμένα: (α) η</w:t>
      </w:r>
      <w:r w:rsidRPr="00B143AB">
        <w:t xml:space="preserve"> φωτοχημική μετατροπή του </w:t>
      </w:r>
      <w:r w:rsidRPr="00FA3D46">
        <w:rPr>
          <w:i/>
          <w:lang w:val="en-US"/>
        </w:rPr>
        <w:t>syn</w:t>
      </w:r>
      <w:r w:rsidRPr="00B143AB">
        <w:t xml:space="preserve">-ισομερούς προς το </w:t>
      </w:r>
      <w:r w:rsidRPr="00FA3D46">
        <w:rPr>
          <w:i/>
          <w:lang w:val="en-US"/>
        </w:rPr>
        <w:t>anti</w:t>
      </w:r>
      <w:r w:rsidRPr="00B143AB">
        <w:t>-ισομερές</w:t>
      </w:r>
      <w:r>
        <w:t xml:space="preserve"> και (β) </w:t>
      </w:r>
      <w:r w:rsidRPr="00B143AB">
        <w:t>η φωτοχημική διάνοιξη του β-λακταμικού και του Δ</w:t>
      </w:r>
      <w:r w:rsidRPr="00FA3D46">
        <w:rPr>
          <w:vertAlign w:val="superscript"/>
        </w:rPr>
        <w:t>3</w:t>
      </w:r>
      <w:r w:rsidRPr="00B143AB">
        <w:t>-κεφεμικού δακτυλίου</w:t>
      </w:r>
      <w:r>
        <w:t xml:space="preserve"> και των δύο ισομερών της </w:t>
      </w:r>
      <w:r w:rsidRPr="00FA3D46">
        <w:rPr>
          <w:lang w:val="en-US"/>
        </w:rPr>
        <w:t>cefuroxime</w:t>
      </w:r>
      <w:r>
        <w:t>.</w:t>
      </w:r>
    </w:p>
    <w:p w:rsidR="00FA3D46" w:rsidRPr="00FA3D46" w:rsidRDefault="00FA3D46" w:rsidP="002C6972">
      <w:pPr>
        <w:pStyle w:val="ab"/>
        <w:numPr>
          <w:ilvl w:val="0"/>
          <w:numId w:val="29"/>
        </w:numPr>
        <w:spacing w:line="360" w:lineRule="auto"/>
        <w:jc w:val="both"/>
      </w:pPr>
      <w:r>
        <w:t xml:space="preserve">Η φωτοκατάλυση παρουσία </w:t>
      </w:r>
      <w:r w:rsidRPr="00FA3D46">
        <w:rPr>
          <w:lang w:val="en-US"/>
        </w:rPr>
        <w:t>TiO</w:t>
      </w:r>
      <w:r w:rsidRPr="00FA3D46">
        <w:rPr>
          <w:vertAlign w:val="subscript"/>
        </w:rPr>
        <w:t>2</w:t>
      </w:r>
      <w:r w:rsidRPr="00FA3D46">
        <w:t xml:space="preserve"> </w:t>
      </w:r>
      <w:r>
        <w:t xml:space="preserve">είναι ικανή για την οξειδωτική διάσπαση της </w:t>
      </w:r>
      <w:r w:rsidRPr="00FA3D46">
        <w:rPr>
          <w:lang w:val="en-US"/>
        </w:rPr>
        <w:t>cefuroxime</w:t>
      </w:r>
      <w:r w:rsidRPr="00FA3D46">
        <w:t xml:space="preserve"> </w:t>
      </w:r>
      <w:r>
        <w:t xml:space="preserve">σε υδατικά διαλύματα υπό την επίδραση προσομοιωμένης ηλιακής ακτινοβολίας. Μεταξύ των δύο εμπορικά διαθέσιμων φωτοκαταλυτών </w:t>
      </w:r>
      <w:r w:rsidRPr="00FA3D46">
        <w:rPr>
          <w:lang w:val="en-US"/>
        </w:rPr>
        <w:t>TiO</w:t>
      </w:r>
      <w:r w:rsidRPr="00FA3D46">
        <w:rPr>
          <w:vertAlign w:val="subscript"/>
        </w:rPr>
        <w:t>2</w:t>
      </w:r>
      <w:r w:rsidRPr="00FA3D46">
        <w:t xml:space="preserve"> </w:t>
      </w:r>
      <w:r>
        <w:t xml:space="preserve">που μελετήθηκαν, βρέθηκε ότι ο καταλύτης </w:t>
      </w:r>
      <w:r w:rsidRPr="00D16E0D">
        <w:t>Aeroxide-P25 της εταιρείας Evonik Industries</w:t>
      </w:r>
      <w:r>
        <w:t xml:space="preserve"> </w:t>
      </w:r>
      <w:r w:rsidR="00393D54">
        <w:t>εμφανίζει</w:t>
      </w:r>
      <w:r>
        <w:t xml:space="preserve"> τη μεγαλύτερη φωτοκαταλυτική δραστικότητα.</w:t>
      </w:r>
    </w:p>
    <w:p w:rsidR="00E13955" w:rsidRPr="00E13955" w:rsidRDefault="00FA3D46" w:rsidP="00E13955">
      <w:pPr>
        <w:pStyle w:val="ab"/>
        <w:numPr>
          <w:ilvl w:val="0"/>
          <w:numId w:val="29"/>
        </w:numPr>
        <w:spacing w:line="360" w:lineRule="auto"/>
        <w:jc w:val="both"/>
      </w:pPr>
      <w:r>
        <w:t>Η συγκέντρωση του καταλύτη επηρεάζει την απόδοση της φωτοκαταλυτικής διεργασίας.</w:t>
      </w:r>
      <w:r w:rsidR="00E13955">
        <w:t xml:space="preserve"> Η βέλτιστη συγκέντρωση καταλύτη για την πειραματική διάταξη που χρησιμοποιήθηκε στην παρο</w:t>
      </w:r>
      <w:r w:rsidR="00393D54">
        <w:t>ύσα εργασία</w:t>
      </w:r>
      <w:r w:rsidR="00E13955">
        <w:t xml:space="preserve"> βρέθηκε ότι ισούται με 500 </w:t>
      </w:r>
      <w:r w:rsidR="00E13955">
        <w:rPr>
          <w:lang w:val="en-US"/>
        </w:rPr>
        <w:t>mg</w:t>
      </w:r>
      <w:r w:rsidR="00E13955" w:rsidRPr="00E13955">
        <w:t>/</w:t>
      </w:r>
      <w:r w:rsidR="00E13955">
        <w:rPr>
          <w:lang w:val="en-US"/>
        </w:rPr>
        <w:t>L</w:t>
      </w:r>
      <w:r w:rsidR="00E13955" w:rsidRPr="00E13955">
        <w:t xml:space="preserve"> </w:t>
      </w:r>
      <w:r w:rsidR="00E13955">
        <w:rPr>
          <w:lang w:val="en-US"/>
        </w:rPr>
        <w:t>TiO</w:t>
      </w:r>
      <w:r w:rsidR="00E13955" w:rsidRPr="00E13955">
        <w:rPr>
          <w:vertAlign w:val="subscript"/>
        </w:rPr>
        <w:t>2</w:t>
      </w:r>
      <w:r w:rsidR="00E13955" w:rsidRPr="00E13955">
        <w:t>.</w:t>
      </w:r>
    </w:p>
    <w:p w:rsidR="00E13955" w:rsidRPr="00E13955" w:rsidRDefault="00E13955" w:rsidP="00E13955">
      <w:pPr>
        <w:pStyle w:val="ab"/>
        <w:numPr>
          <w:ilvl w:val="0"/>
          <w:numId w:val="29"/>
        </w:numPr>
        <w:spacing w:line="360" w:lineRule="auto"/>
        <w:jc w:val="both"/>
      </w:pPr>
      <w:r>
        <w:rPr>
          <w:lang w:val="en-US"/>
        </w:rPr>
        <w:t>H</w:t>
      </w:r>
      <w:r w:rsidRPr="004230E3">
        <w:t xml:space="preserve"> συνεχής διαβίβαση οξυγόνου στο μίγμα της αντίδρασης </w:t>
      </w:r>
      <w:r>
        <w:t xml:space="preserve">δεν </w:t>
      </w:r>
      <w:r w:rsidRPr="004230E3">
        <w:t>επ</w:t>
      </w:r>
      <w:r>
        <w:t>έφερε</w:t>
      </w:r>
      <w:r w:rsidRPr="004230E3">
        <w:t xml:space="preserve"> </w:t>
      </w:r>
      <w:r>
        <w:t>κάποια δραστική</w:t>
      </w:r>
      <w:r w:rsidRPr="004230E3">
        <w:t xml:space="preserve"> αύξη</w:t>
      </w:r>
      <w:r>
        <w:t>ση της ταχύτητας της αντίδρασης</w:t>
      </w:r>
      <w:r w:rsidRPr="00E13955">
        <w:rPr>
          <w:color w:val="000000"/>
        </w:rPr>
        <w:t>.</w:t>
      </w:r>
    </w:p>
    <w:p w:rsidR="00E13955" w:rsidRDefault="00E13955" w:rsidP="00E13955">
      <w:pPr>
        <w:pStyle w:val="ab"/>
        <w:numPr>
          <w:ilvl w:val="0"/>
          <w:numId w:val="29"/>
        </w:numPr>
        <w:spacing w:line="360" w:lineRule="auto"/>
        <w:jc w:val="both"/>
      </w:pPr>
      <w:r>
        <w:t>Το</w:t>
      </w:r>
      <w:r w:rsidRPr="00D662C9">
        <w:t xml:space="preserve"> pH του διαλύματος</w:t>
      </w:r>
      <w:r>
        <w:t xml:space="preserve"> επηρεάζει ελαφρώς την</w:t>
      </w:r>
      <w:r w:rsidRPr="00D662C9">
        <w:t xml:space="preserve"> αρχική ταχύτητα της αντίδρασης και </w:t>
      </w:r>
      <w:r>
        <w:t>τ</w:t>
      </w:r>
      <w:r w:rsidRPr="00D662C9">
        <w:t>η</w:t>
      </w:r>
      <w:r>
        <w:t>ν</w:t>
      </w:r>
      <w:r w:rsidRPr="00D662C9">
        <w:t xml:space="preserve"> εν γένει απόδοση της φωτοκαταλυτικής διεργασίας</w:t>
      </w:r>
      <w:r>
        <w:t>. Πιο συγκεκριμένα,</w:t>
      </w:r>
      <w:r w:rsidRPr="00D662C9">
        <w:t xml:space="preserve"> </w:t>
      </w:r>
      <w:r>
        <w:t xml:space="preserve">η απόδοση της διεργασίας </w:t>
      </w:r>
      <w:r w:rsidRPr="00D662C9">
        <w:t>αυξάνε</w:t>
      </w:r>
      <w:r>
        <w:t xml:space="preserve">ται ελαφρώς σε όξινες τιμές pH, ενώ σε ουδέτερες ή ελαφρώς αλκαλικές τιμές </w:t>
      </w:r>
      <w:r>
        <w:rPr>
          <w:lang w:val="en-US"/>
        </w:rPr>
        <w:t>pH</w:t>
      </w:r>
      <w:r w:rsidRPr="00E13955">
        <w:t xml:space="preserve"> </w:t>
      </w:r>
      <w:r>
        <w:t>παραμένει πρακτικά ανεπηρέαστη</w:t>
      </w:r>
      <w:r w:rsidRPr="00D662C9">
        <w:t>.</w:t>
      </w:r>
    </w:p>
    <w:p w:rsidR="000D2A4E" w:rsidRPr="000D2A4E" w:rsidRDefault="00E13955" w:rsidP="00E13955">
      <w:pPr>
        <w:pStyle w:val="ab"/>
        <w:numPr>
          <w:ilvl w:val="0"/>
          <w:numId w:val="29"/>
        </w:numPr>
        <w:spacing w:line="360" w:lineRule="auto"/>
        <w:jc w:val="both"/>
      </w:pPr>
      <w:r>
        <w:t xml:space="preserve">Η κινητική </w:t>
      </w:r>
      <w:r w:rsidR="000D2A4E">
        <w:t xml:space="preserve">της φωτοκαταλυτικής διάσπασης της </w:t>
      </w:r>
      <w:r w:rsidR="000D2A4E">
        <w:rPr>
          <w:lang w:val="en-US"/>
        </w:rPr>
        <w:t>cefuroxime</w:t>
      </w:r>
      <w:r w:rsidR="000D2A4E" w:rsidRPr="000D2A4E">
        <w:t xml:space="preserve"> </w:t>
      </w:r>
      <w:r w:rsidR="000D2A4E">
        <w:t xml:space="preserve">σε υδατικά διαλύματα παρουσία </w:t>
      </w:r>
      <w:r w:rsidR="000D2A4E">
        <w:rPr>
          <w:lang w:val="en-US"/>
        </w:rPr>
        <w:t>TiO</w:t>
      </w:r>
      <w:r w:rsidR="000D2A4E" w:rsidRPr="000D2A4E">
        <w:rPr>
          <w:vertAlign w:val="subscript"/>
        </w:rPr>
        <w:t>2</w:t>
      </w:r>
      <w:r w:rsidR="000D2A4E">
        <w:t xml:space="preserve"> υπό την επίδραση προσομοιωμένης ηλιακής ακτινοβολία </w:t>
      </w:r>
      <w:r>
        <w:t xml:space="preserve">περιγράφεται </w:t>
      </w:r>
      <w:r w:rsidR="000D2A4E">
        <w:t xml:space="preserve">αρκετά </w:t>
      </w:r>
      <w:r>
        <w:t>ικανοποιητικά από το κινητικό μοντέλο των</w:t>
      </w:r>
      <w:r w:rsidR="000D2A4E">
        <w:t xml:space="preserve"> </w:t>
      </w:r>
      <w:r w:rsidR="000D2A4E" w:rsidRPr="00AC2C53">
        <w:t>Langmuir-Hinshelwood</w:t>
      </w:r>
      <w:r w:rsidR="000D2A4E">
        <w:t>.</w:t>
      </w:r>
    </w:p>
    <w:p w:rsidR="00813B21" w:rsidRDefault="000D2A4E" w:rsidP="00813B21">
      <w:pPr>
        <w:pStyle w:val="ab"/>
        <w:numPr>
          <w:ilvl w:val="0"/>
          <w:numId w:val="29"/>
        </w:numPr>
        <w:spacing w:line="360" w:lineRule="auto"/>
        <w:jc w:val="both"/>
      </w:pPr>
      <w:r>
        <w:rPr>
          <w:lang w:val="en-US"/>
        </w:rPr>
        <w:t>H</w:t>
      </w:r>
      <w:r w:rsidRPr="00D662C9">
        <w:t xml:space="preserve"> αρχική ταχύτητα της αντίδρασης και η εν γένει απόδοση της φωτοκαταλυτικής διεργασίας</w:t>
      </w:r>
      <w:r w:rsidRPr="000D2A4E">
        <w:t xml:space="preserve"> </w:t>
      </w:r>
      <w:r>
        <w:t xml:space="preserve">επηρεάζεται σημαντικά από τη φύση της υδατικής μήτρας. Πιο συγκεκριμένα, κατά την πραγματοποίηση των πειραμάτων σε </w:t>
      </w:r>
      <w:r w:rsidRPr="00B143AB">
        <w:t>υγρό απόβλητο δευτεροβάθμιας επεξεργασίας</w:t>
      </w:r>
      <w:r>
        <w:t xml:space="preserve"> το οποίο</w:t>
      </w:r>
      <w:r w:rsidRPr="00B143AB">
        <w:t xml:space="preserve"> </w:t>
      </w:r>
      <w:r>
        <w:t>συλλέχθηκε</w:t>
      </w:r>
      <w:r w:rsidRPr="00B143AB">
        <w:t xml:space="preserve"> πριν από το στάδιο της χλωρίωσης</w:t>
      </w:r>
      <w:r w:rsidRPr="00AC2C53">
        <w:t xml:space="preserve">, καθώς </w:t>
      </w:r>
      <w:r w:rsidR="00813B21">
        <w:t>επίσης σε συνθετικά φρέσκα και υδρολυμένα ούρα,</w:t>
      </w:r>
      <w:r>
        <w:t xml:space="preserve"> η απόδοση της διεργασίας μειώθηκε σημαντικά</w:t>
      </w:r>
      <w:r w:rsidR="00813B21">
        <w:t xml:space="preserve"> λόγω της παρεμποδιστικής δράσης των ανόργανων και οργανικών διαλυτών συστατικών των υδατικών μητρών.</w:t>
      </w:r>
    </w:p>
    <w:p w:rsidR="00FA3D46" w:rsidRPr="00306646" w:rsidRDefault="00813B21" w:rsidP="00FA3D46">
      <w:pPr>
        <w:pStyle w:val="ab"/>
        <w:numPr>
          <w:ilvl w:val="0"/>
          <w:numId w:val="29"/>
        </w:numPr>
        <w:spacing w:line="360" w:lineRule="auto"/>
        <w:jc w:val="both"/>
      </w:pPr>
      <w:r>
        <w:t>Τ</w:t>
      </w:r>
      <w:r w:rsidR="00E13955" w:rsidRPr="001F6C82">
        <w:t>ο</w:t>
      </w:r>
      <w:r w:rsidR="00E13955">
        <w:t xml:space="preserve"> κυριότερο οξειδωτικό χημικό είδος το οποίο</w:t>
      </w:r>
      <w:r w:rsidR="00E13955" w:rsidRPr="001F6C82">
        <w:t xml:space="preserve"> συνεισφέρ</w:t>
      </w:r>
      <w:r w:rsidR="00E13955">
        <w:t>ει σε ποσοστό περίπου 90%</w:t>
      </w:r>
      <w:r w:rsidR="00E13955" w:rsidRPr="001F6C82">
        <w:t xml:space="preserve"> στην φωτοκαταλυτική διάσπαση της </w:t>
      </w:r>
      <w:r w:rsidR="00E13955" w:rsidRPr="00813B21">
        <w:rPr>
          <w:lang w:val="en-US"/>
        </w:rPr>
        <w:t>cefuroxime</w:t>
      </w:r>
      <w:r w:rsidR="00E13955">
        <w:t xml:space="preserve"> είναι</w:t>
      </w:r>
      <w:r w:rsidR="00E13955" w:rsidRPr="00813B21">
        <w:rPr>
          <w:color w:val="000000"/>
        </w:rPr>
        <w:t xml:space="preserve"> οι ελεύθερες ρίζες υδροξυλίου, </w:t>
      </w:r>
      <w:r w:rsidR="00E13955" w:rsidRPr="00813B21">
        <w:rPr>
          <w:color w:val="000000"/>
        </w:rPr>
        <w:lastRenderedPageBreak/>
        <w:t>ΗΟ</w:t>
      </w:r>
      <w:r w:rsidR="00E13955" w:rsidRPr="00813B21">
        <w:rPr>
          <w:color w:val="000000"/>
          <w:vertAlign w:val="superscript"/>
        </w:rPr>
        <w:t>•</w:t>
      </w:r>
      <w:r w:rsidR="00E13955" w:rsidRPr="00813B21">
        <w:rPr>
          <w:color w:val="000000"/>
        </w:rPr>
        <w:t xml:space="preserve">, ενώ τα υπόλοιπα οξειδωτικά χημικά είδη, όπως οι οπές στη ζώνη σθένους του καταλύτη, </w:t>
      </w:r>
      <w:r w:rsidR="00E13955" w:rsidRPr="00813B21">
        <w:rPr>
          <w:color w:val="000000"/>
          <w:lang w:val="en-US"/>
        </w:rPr>
        <w:t>h</w:t>
      </w:r>
      <w:r w:rsidR="00E13955" w:rsidRPr="00813B21">
        <w:rPr>
          <w:color w:val="000000"/>
          <w:vertAlign w:val="superscript"/>
        </w:rPr>
        <w:t>+</w:t>
      </w:r>
      <w:r w:rsidR="00E13955" w:rsidRPr="00813B21">
        <w:rPr>
          <w:color w:val="000000"/>
        </w:rPr>
        <w:t>, καθώς και διάφορα άλλα οξυγονούχα οξειδωτικά χημικά είδη, συμμετέχουν σε ποσοστό περίπου 10%.</w:t>
      </w:r>
    </w:p>
    <w:p w:rsidR="00FA3D46" w:rsidRDefault="00306646" w:rsidP="00306646">
      <w:pPr>
        <w:spacing w:before="240" w:line="360" w:lineRule="auto"/>
        <w:ind w:firstLine="720"/>
        <w:jc w:val="both"/>
        <w:rPr>
          <w:color w:val="000000"/>
        </w:rPr>
      </w:pPr>
      <w:r>
        <w:rPr>
          <w:color w:val="000000"/>
        </w:rPr>
        <w:t>Επιπλέον, με βάση τα αποτελέσματα τα οποία προέκυψαν από την παρούσα μεταπτυχιακή διπλωματική διατριβή διατυπώνονται οι ακόλουθες προτάσεις για μελλοντική έρευνα:</w:t>
      </w:r>
    </w:p>
    <w:p w:rsidR="00306646" w:rsidRDefault="00FA3D46" w:rsidP="00FA3D46">
      <w:pPr>
        <w:pStyle w:val="ab"/>
        <w:numPr>
          <w:ilvl w:val="0"/>
          <w:numId w:val="30"/>
        </w:numPr>
        <w:spacing w:line="360" w:lineRule="auto"/>
        <w:jc w:val="both"/>
        <w:rPr>
          <w:color w:val="000000"/>
        </w:rPr>
      </w:pPr>
      <w:r w:rsidRPr="00306646">
        <w:rPr>
          <w:color w:val="000000"/>
        </w:rPr>
        <w:t xml:space="preserve">Εύρεση </w:t>
      </w:r>
      <w:r w:rsidR="00306646" w:rsidRPr="00306646">
        <w:rPr>
          <w:color w:val="000000"/>
        </w:rPr>
        <w:t xml:space="preserve">των ενδιάμεσων </w:t>
      </w:r>
      <w:r w:rsidRPr="00306646">
        <w:rPr>
          <w:color w:val="000000"/>
        </w:rPr>
        <w:t>προϊόντων</w:t>
      </w:r>
      <w:r w:rsidR="00306646" w:rsidRPr="00306646">
        <w:rPr>
          <w:color w:val="000000"/>
        </w:rPr>
        <w:t xml:space="preserve"> μετασχηματισμού τα οποία προκύπτουν κατά την φωτοκαταλυτική οξείδωση της </w:t>
      </w:r>
      <w:r w:rsidR="00306646" w:rsidRPr="00306646">
        <w:rPr>
          <w:color w:val="000000"/>
          <w:lang w:val="en-US"/>
        </w:rPr>
        <w:t>cefuroxime</w:t>
      </w:r>
      <w:r w:rsidR="00306646" w:rsidRPr="00306646">
        <w:rPr>
          <w:color w:val="000000"/>
        </w:rPr>
        <w:t xml:space="preserve"> σε υδατικά διαλύματα παρουσία </w:t>
      </w:r>
      <w:r w:rsidR="00306646" w:rsidRPr="00306646">
        <w:rPr>
          <w:color w:val="000000"/>
          <w:lang w:val="en-US"/>
        </w:rPr>
        <w:t>TiO</w:t>
      </w:r>
      <w:r w:rsidR="00306646" w:rsidRPr="00306646">
        <w:rPr>
          <w:color w:val="000000"/>
          <w:vertAlign w:val="subscript"/>
        </w:rPr>
        <w:t>2</w:t>
      </w:r>
      <w:r w:rsidR="00306646" w:rsidRPr="00306646">
        <w:rPr>
          <w:color w:val="000000"/>
        </w:rPr>
        <w:t xml:space="preserve"> υπό την επίδραση προσομοιωμένης ηλιακής ακτινοβολίας</w:t>
      </w:r>
      <w:r w:rsidR="00306646">
        <w:rPr>
          <w:color w:val="000000"/>
        </w:rPr>
        <w:t>.</w:t>
      </w:r>
    </w:p>
    <w:p w:rsidR="00306646" w:rsidRPr="00306646" w:rsidRDefault="00306646" w:rsidP="00FA3D46">
      <w:pPr>
        <w:pStyle w:val="ab"/>
        <w:numPr>
          <w:ilvl w:val="0"/>
          <w:numId w:val="30"/>
        </w:numPr>
        <w:spacing w:line="360" w:lineRule="auto"/>
        <w:jc w:val="both"/>
        <w:rPr>
          <w:color w:val="000000"/>
        </w:rPr>
      </w:pPr>
      <w:r w:rsidRPr="00306646">
        <w:rPr>
          <w:color w:val="000000"/>
        </w:rPr>
        <w:t>Προσδιορισμός της φυτο-τοξικότητας και της οικο-τ</w:t>
      </w:r>
      <w:r w:rsidR="00FA3D46" w:rsidRPr="00306646">
        <w:rPr>
          <w:color w:val="000000"/>
        </w:rPr>
        <w:t>οξικότητα</w:t>
      </w:r>
      <w:r w:rsidRPr="00306646">
        <w:rPr>
          <w:color w:val="000000"/>
        </w:rPr>
        <w:t>ς των προϊόντων μετασχηματισμού, μια και συχνά έχει αναφερθεί στη βιβλιογραφία ότι τα ενδιάμεσα προϊόντα μετασχηματισμού διαφόρων οργανικών ρύπων είναι πιο τοξικά σε σχέση με τις αρχικές ουσίες.</w:t>
      </w:r>
    </w:p>
    <w:p w:rsidR="003E38E2" w:rsidRDefault="00306646" w:rsidP="00FA3D46">
      <w:pPr>
        <w:pStyle w:val="ab"/>
        <w:numPr>
          <w:ilvl w:val="0"/>
          <w:numId w:val="30"/>
        </w:numPr>
        <w:spacing w:line="360" w:lineRule="auto"/>
        <w:jc w:val="both"/>
        <w:rPr>
          <w:color w:val="000000"/>
        </w:rPr>
      </w:pPr>
      <w:r>
        <w:rPr>
          <w:color w:val="000000"/>
        </w:rPr>
        <w:t>Εύρεση του ποσοστού ανοργανοποίησης</w:t>
      </w:r>
      <w:r w:rsidR="003E38E2">
        <w:rPr>
          <w:color w:val="000000"/>
        </w:rPr>
        <w:t xml:space="preserve"> </w:t>
      </w:r>
      <w:r w:rsidR="003E38E2" w:rsidRPr="00306646">
        <w:rPr>
          <w:color w:val="000000"/>
        </w:rPr>
        <w:t xml:space="preserve">της </w:t>
      </w:r>
      <w:r w:rsidR="003E38E2" w:rsidRPr="00306646">
        <w:rPr>
          <w:color w:val="000000"/>
          <w:lang w:val="en-US"/>
        </w:rPr>
        <w:t>cefuroxime</w:t>
      </w:r>
      <w:r w:rsidR="003E38E2">
        <w:rPr>
          <w:color w:val="000000"/>
        </w:rPr>
        <w:t xml:space="preserve"> κατά την φωτοκαταλυτική της διάσπαση.</w:t>
      </w:r>
    </w:p>
    <w:p w:rsidR="00306646" w:rsidRPr="003E38E2" w:rsidRDefault="00306646" w:rsidP="00FA3D46">
      <w:pPr>
        <w:pStyle w:val="ab"/>
        <w:numPr>
          <w:ilvl w:val="0"/>
          <w:numId w:val="30"/>
        </w:numPr>
        <w:spacing w:line="360" w:lineRule="auto"/>
        <w:jc w:val="both"/>
        <w:rPr>
          <w:color w:val="000000"/>
        </w:rPr>
      </w:pPr>
      <w:r w:rsidRPr="003E38E2">
        <w:rPr>
          <w:color w:val="000000"/>
        </w:rPr>
        <w:t xml:space="preserve">Σύγκριση της </w:t>
      </w:r>
      <w:r w:rsidR="003E38E2" w:rsidRPr="003E38E2">
        <w:rPr>
          <w:color w:val="000000"/>
        </w:rPr>
        <w:t xml:space="preserve">απόδοσης της διεργασίας της </w:t>
      </w:r>
      <w:r w:rsidRPr="003E38E2">
        <w:rPr>
          <w:color w:val="000000"/>
        </w:rPr>
        <w:t xml:space="preserve">φωτοκατάλυσης </w:t>
      </w:r>
      <w:r w:rsidR="003E38E2" w:rsidRPr="003E38E2">
        <w:rPr>
          <w:color w:val="000000"/>
        </w:rPr>
        <w:t xml:space="preserve">με άλλες προηγμένες διεργασίες οξείδωσης για τη διάσπαση της </w:t>
      </w:r>
      <w:r w:rsidR="003E38E2" w:rsidRPr="003E38E2">
        <w:rPr>
          <w:color w:val="000000"/>
          <w:lang w:val="en-US"/>
        </w:rPr>
        <w:t>cefuroxime</w:t>
      </w:r>
      <w:r w:rsidR="003E38E2" w:rsidRPr="003E38E2">
        <w:rPr>
          <w:color w:val="000000"/>
        </w:rPr>
        <w:t xml:space="preserve"> σε υδατικά διαλύματα.</w:t>
      </w:r>
    </w:p>
    <w:p w:rsidR="008C4C0E" w:rsidRDefault="008C4C0E" w:rsidP="00B013B0">
      <w:pPr>
        <w:spacing w:line="360" w:lineRule="auto"/>
        <w:ind w:left="360"/>
        <w:jc w:val="both"/>
      </w:pPr>
    </w:p>
    <w:p w:rsidR="00690868" w:rsidRDefault="00690868" w:rsidP="00B013B0">
      <w:pPr>
        <w:spacing w:line="360" w:lineRule="auto"/>
        <w:ind w:left="360"/>
        <w:jc w:val="both"/>
      </w:pPr>
    </w:p>
    <w:p w:rsidR="00690868" w:rsidRDefault="00690868" w:rsidP="00B013B0">
      <w:pPr>
        <w:spacing w:line="360" w:lineRule="auto"/>
        <w:ind w:left="360"/>
        <w:jc w:val="both"/>
      </w:pPr>
    </w:p>
    <w:p w:rsidR="00690868" w:rsidRDefault="00690868" w:rsidP="00B013B0">
      <w:pPr>
        <w:spacing w:line="360" w:lineRule="auto"/>
        <w:ind w:left="360"/>
        <w:jc w:val="both"/>
      </w:pPr>
    </w:p>
    <w:p w:rsidR="00690868" w:rsidRDefault="00690868" w:rsidP="00B013B0">
      <w:pPr>
        <w:spacing w:line="360" w:lineRule="auto"/>
        <w:ind w:left="360"/>
        <w:jc w:val="both"/>
      </w:pPr>
    </w:p>
    <w:p w:rsidR="00690868" w:rsidRDefault="00690868" w:rsidP="00B013B0">
      <w:pPr>
        <w:spacing w:line="360" w:lineRule="auto"/>
        <w:ind w:left="360"/>
        <w:jc w:val="both"/>
      </w:pPr>
    </w:p>
    <w:p w:rsidR="00690868" w:rsidRDefault="00690868" w:rsidP="00B013B0">
      <w:pPr>
        <w:spacing w:line="360" w:lineRule="auto"/>
        <w:ind w:left="360"/>
        <w:jc w:val="both"/>
      </w:pPr>
    </w:p>
    <w:p w:rsidR="00690868" w:rsidRDefault="00690868" w:rsidP="00B013B0">
      <w:pPr>
        <w:spacing w:line="360" w:lineRule="auto"/>
        <w:ind w:left="360"/>
        <w:jc w:val="both"/>
      </w:pPr>
    </w:p>
    <w:p w:rsidR="00690868" w:rsidRDefault="00690868" w:rsidP="00B013B0">
      <w:pPr>
        <w:spacing w:line="360" w:lineRule="auto"/>
        <w:ind w:left="360"/>
        <w:jc w:val="both"/>
      </w:pPr>
    </w:p>
    <w:p w:rsidR="00690868" w:rsidRPr="00E54205" w:rsidRDefault="00690868" w:rsidP="00B013B0">
      <w:pPr>
        <w:spacing w:line="360" w:lineRule="auto"/>
        <w:ind w:left="360"/>
        <w:jc w:val="both"/>
      </w:pPr>
    </w:p>
    <w:p w:rsidR="002C6972" w:rsidRDefault="002C6972">
      <w:pPr>
        <w:rPr>
          <w:b/>
          <w:sz w:val="32"/>
          <w:szCs w:val="32"/>
        </w:rPr>
      </w:pPr>
      <w:bookmarkStart w:id="53" w:name="_Toc432115372"/>
      <w:r>
        <w:rPr>
          <w:b/>
          <w:sz w:val="32"/>
          <w:szCs w:val="32"/>
        </w:rPr>
        <w:br w:type="page"/>
      </w:r>
    </w:p>
    <w:p w:rsidR="005B7837" w:rsidRPr="00B013B0" w:rsidRDefault="005B7837" w:rsidP="00B013B0">
      <w:pPr>
        <w:spacing w:after="120" w:line="360" w:lineRule="auto"/>
        <w:jc w:val="both"/>
        <w:rPr>
          <w:lang w:val="en-GB" w:eastAsia="en-US"/>
        </w:rPr>
      </w:pPr>
      <w:r w:rsidRPr="005B7837">
        <w:rPr>
          <w:b/>
          <w:sz w:val="32"/>
          <w:szCs w:val="32"/>
        </w:rPr>
        <w:lastRenderedPageBreak/>
        <w:t>Παραπομπές</w:t>
      </w:r>
      <w:bookmarkEnd w:id="53"/>
    </w:p>
    <w:p w:rsidR="00B013B0" w:rsidRPr="00221B4C" w:rsidRDefault="007D7108" w:rsidP="00221B4C">
      <w:pPr>
        <w:spacing w:line="360" w:lineRule="auto"/>
        <w:ind w:left="357" w:hanging="357"/>
        <w:jc w:val="both"/>
        <w:rPr>
          <w:lang w:val="en-US"/>
        </w:rPr>
      </w:pPr>
      <w:r w:rsidRPr="00221B4C">
        <w:rPr>
          <w:lang w:val="en-GB"/>
        </w:rPr>
        <w:t xml:space="preserve">Andersson D.I. and Hughes D., </w:t>
      </w:r>
      <w:r w:rsidR="003856BA" w:rsidRPr="00221B4C">
        <w:rPr>
          <w:lang w:val="en-US"/>
        </w:rPr>
        <w:t xml:space="preserve">2014. </w:t>
      </w:r>
      <w:r w:rsidRPr="00221B4C">
        <w:rPr>
          <w:lang w:val="en-GB"/>
        </w:rPr>
        <w:t>Microbiological effects of sublethal levels of antibioti</w:t>
      </w:r>
      <w:r w:rsidR="00C8554A" w:rsidRPr="00221B4C">
        <w:rPr>
          <w:lang w:val="en-GB"/>
        </w:rPr>
        <w:t>cs</w:t>
      </w:r>
      <w:r w:rsidR="003856BA" w:rsidRPr="00221B4C">
        <w:rPr>
          <w:lang w:val="en-US"/>
        </w:rPr>
        <w:t>.</w:t>
      </w:r>
      <w:r w:rsidR="00C8554A" w:rsidRPr="00221B4C">
        <w:rPr>
          <w:lang w:val="en-GB"/>
        </w:rPr>
        <w:t xml:space="preserve"> Nature Reviews Microbiology</w:t>
      </w:r>
      <w:r w:rsidR="003856BA" w:rsidRPr="00221B4C">
        <w:rPr>
          <w:lang w:val="en-GB"/>
        </w:rPr>
        <w:t xml:space="preserve"> 12</w:t>
      </w:r>
      <w:r w:rsidR="003856BA" w:rsidRPr="00221B4C">
        <w:rPr>
          <w:lang w:val="en-US"/>
        </w:rPr>
        <w:t>,</w:t>
      </w:r>
      <w:r w:rsidRPr="00221B4C">
        <w:rPr>
          <w:lang w:val="en-GB"/>
        </w:rPr>
        <w:t xml:space="preserve"> 465–478.</w:t>
      </w:r>
      <w:r w:rsidR="003856BA" w:rsidRPr="00221B4C">
        <w:rPr>
          <w:lang w:val="en-US"/>
        </w:rPr>
        <w:t xml:space="preserve"> </w:t>
      </w:r>
      <w:hyperlink r:id="rId54" w:history="1">
        <w:r w:rsidR="003856BA" w:rsidRPr="00221B4C">
          <w:rPr>
            <w:rStyle w:val="-"/>
            <w:lang w:val="en-US"/>
          </w:rPr>
          <w:t>http://www.nature.com/nrmicro/journal/v12/n7/abs/nrmicro3270.html</w:t>
        </w:r>
      </w:hyperlink>
    </w:p>
    <w:p w:rsidR="00B013B0" w:rsidRPr="00221B4C" w:rsidRDefault="00A72660" w:rsidP="00221B4C">
      <w:pPr>
        <w:spacing w:line="360" w:lineRule="auto"/>
        <w:ind w:left="360" w:hanging="360"/>
        <w:jc w:val="both"/>
        <w:rPr>
          <w:lang w:val="en-GB"/>
        </w:rPr>
      </w:pPr>
      <w:r w:rsidRPr="00221B4C">
        <w:rPr>
          <w:lang w:val="pt-BR"/>
        </w:rPr>
        <w:t xml:space="preserve">Antonopoulou </w:t>
      </w:r>
      <w:r w:rsidR="001E7CF0">
        <w:rPr>
          <w:lang w:val="pt-BR"/>
        </w:rPr>
        <w:t>M.</w:t>
      </w:r>
      <w:r w:rsidR="001E7CF0" w:rsidRPr="00EA1475">
        <w:rPr>
          <w:lang w:val="en-US"/>
        </w:rPr>
        <w:t>,</w:t>
      </w:r>
      <w:r w:rsidRPr="00221B4C">
        <w:rPr>
          <w:lang w:val="pt-BR"/>
        </w:rPr>
        <w:t xml:space="preserve"> Konstantinou</w:t>
      </w:r>
      <w:r w:rsidR="00FB0DB9" w:rsidRPr="00221B4C">
        <w:rPr>
          <w:lang w:val="pt-BR"/>
        </w:rPr>
        <w:t xml:space="preserve"> I.</w:t>
      </w:r>
      <w:r w:rsidRPr="00221B4C">
        <w:rPr>
          <w:lang w:val="pt-BR"/>
        </w:rPr>
        <w:t xml:space="preserve">, </w:t>
      </w:r>
      <w:r w:rsidR="007F4810" w:rsidRPr="00221B4C">
        <w:rPr>
          <w:lang w:val="pt-BR"/>
        </w:rPr>
        <w:t xml:space="preserve">2014. </w:t>
      </w:r>
      <w:r w:rsidRPr="00221B4C">
        <w:rPr>
          <w:lang w:val="en-GB"/>
        </w:rPr>
        <w:t>Photocatalytic treatment of metribuzin herbicide over TiO</w:t>
      </w:r>
      <w:r w:rsidRPr="00221B4C">
        <w:rPr>
          <w:vertAlign w:val="subscript"/>
          <w:lang w:val="en-GB"/>
        </w:rPr>
        <w:t>2</w:t>
      </w:r>
      <w:r w:rsidRPr="00221B4C">
        <w:rPr>
          <w:lang w:val="en-GB"/>
        </w:rPr>
        <w:t xml:space="preserve"> aqueous suspensions: Removal efficiency, identification of transformation products, reaction path</w:t>
      </w:r>
      <w:r w:rsidR="007F4810" w:rsidRPr="00221B4C">
        <w:rPr>
          <w:lang w:val="en-GB"/>
        </w:rPr>
        <w:t>ways and ecotoxicity evaluation.</w:t>
      </w:r>
      <w:r w:rsidRPr="00221B4C">
        <w:rPr>
          <w:lang w:val="en-GB"/>
        </w:rPr>
        <w:t xml:space="preserve"> Journal of Photochemistry and Phot</w:t>
      </w:r>
      <w:r w:rsidR="007F4810" w:rsidRPr="00221B4C">
        <w:rPr>
          <w:lang w:val="en-GB"/>
        </w:rPr>
        <w:t>obiology A: Chemistry 294,</w:t>
      </w:r>
      <w:r w:rsidRPr="00221B4C">
        <w:rPr>
          <w:lang w:val="en-GB"/>
        </w:rPr>
        <w:t xml:space="preserve"> 110–120.</w:t>
      </w:r>
      <w:r w:rsidR="007F4810" w:rsidRPr="00221B4C">
        <w:rPr>
          <w:lang w:val="en-GB"/>
        </w:rPr>
        <w:t xml:space="preserve"> </w:t>
      </w:r>
      <w:hyperlink r:id="rId55" w:history="1">
        <w:r w:rsidR="007F4810" w:rsidRPr="00221B4C">
          <w:rPr>
            <w:rStyle w:val="-"/>
            <w:lang w:val="en-GB"/>
          </w:rPr>
          <w:t>http://dx.doi.org/10.1016/j.jphotochem.2014.08.008</w:t>
        </w:r>
      </w:hyperlink>
    </w:p>
    <w:p w:rsidR="00B013B0" w:rsidRPr="00221B4C" w:rsidRDefault="00BA5229" w:rsidP="00221B4C">
      <w:pPr>
        <w:spacing w:line="360" w:lineRule="auto"/>
        <w:ind w:left="360" w:hanging="360"/>
        <w:jc w:val="both"/>
        <w:rPr>
          <w:lang w:val="en-GB"/>
        </w:rPr>
      </w:pPr>
      <w:r w:rsidRPr="00221B4C">
        <w:rPr>
          <w:lang w:val="en-GB"/>
        </w:rPr>
        <w:t xml:space="preserve">Brunton L., Chabner B., Knollman B., </w:t>
      </w:r>
      <w:r w:rsidR="008145E7" w:rsidRPr="00221B4C">
        <w:rPr>
          <w:lang w:val="en-US"/>
        </w:rPr>
        <w:t xml:space="preserve">2011. </w:t>
      </w:r>
      <w:r w:rsidRPr="00221B4C">
        <w:rPr>
          <w:lang w:val="en-GB"/>
        </w:rPr>
        <w:t>Goodman and Gilman's The Pharmacological Basis of Therapeutics, 12</w:t>
      </w:r>
      <w:r w:rsidRPr="00221B4C">
        <w:rPr>
          <w:vertAlign w:val="superscript"/>
          <w:lang w:val="en-GB"/>
        </w:rPr>
        <w:t>th</w:t>
      </w:r>
      <w:r w:rsidRPr="00221B4C">
        <w:rPr>
          <w:lang w:val="en-GB"/>
        </w:rPr>
        <w:t xml:space="preserve"> Edition, McGraw-Hill Education Medical, </w:t>
      </w:r>
      <w:r w:rsidR="008145E7" w:rsidRPr="00221B4C">
        <w:rPr>
          <w:lang w:val="en-US"/>
        </w:rPr>
        <w:t>New York, USA</w:t>
      </w:r>
      <w:r w:rsidRPr="00221B4C">
        <w:rPr>
          <w:lang w:val="en-GB"/>
        </w:rPr>
        <w:t>.</w:t>
      </w:r>
    </w:p>
    <w:p w:rsidR="00B013B0" w:rsidRPr="00221B4C" w:rsidRDefault="00DB57DA" w:rsidP="00221B4C">
      <w:pPr>
        <w:spacing w:line="360" w:lineRule="auto"/>
        <w:ind w:left="360" w:hanging="360"/>
        <w:jc w:val="both"/>
        <w:rPr>
          <w:lang w:val="en-US"/>
        </w:rPr>
      </w:pPr>
      <w:r w:rsidRPr="00221B4C">
        <w:rPr>
          <w:lang w:val="en-GB"/>
        </w:rPr>
        <w:t xml:space="preserve">Carson R., </w:t>
      </w:r>
      <w:r w:rsidR="003B3B27" w:rsidRPr="00221B4C">
        <w:rPr>
          <w:lang w:val="en-US"/>
        </w:rPr>
        <w:t xml:space="preserve">1962. </w:t>
      </w:r>
      <w:r w:rsidRPr="00221B4C">
        <w:rPr>
          <w:lang w:val="en-GB"/>
        </w:rPr>
        <w:t xml:space="preserve">Silent Spring, </w:t>
      </w:r>
      <w:r w:rsidR="003B3B27" w:rsidRPr="00221B4C">
        <w:rPr>
          <w:lang w:val="en-US"/>
        </w:rPr>
        <w:t>Penguin, London UK</w:t>
      </w:r>
      <w:r w:rsidRPr="00221B4C">
        <w:rPr>
          <w:lang w:val="en-US"/>
        </w:rPr>
        <w:t>.</w:t>
      </w:r>
    </w:p>
    <w:p w:rsidR="00752315" w:rsidRPr="00221B4C" w:rsidRDefault="001D1BC4" w:rsidP="00221B4C">
      <w:pPr>
        <w:spacing w:line="360" w:lineRule="auto"/>
        <w:ind w:left="360" w:hanging="360"/>
        <w:jc w:val="both"/>
        <w:rPr>
          <w:rStyle w:val="-"/>
          <w:lang w:val="en-US"/>
        </w:rPr>
      </w:pPr>
      <w:r w:rsidRPr="00221B4C">
        <w:rPr>
          <w:lang w:val="en-GB"/>
        </w:rPr>
        <w:t xml:space="preserve">Chong M.N., Jin B., Chow C.W.K., Saint C., </w:t>
      </w:r>
      <w:r w:rsidR="00671EDA" w:rsidRPr="00221B4C">
        <w:rPr>
          <w:lang w:val="en-US"/>
        </w:rPr>
        <w:t xml:space="preserve">2010. </w:t>
      </w:r>
      <w:r w:rsidRPr="00221B4C">
        <w:rPr>
          <w:lang w:val="en-GB"/>
        </w:rPr>
        <w:t>Recent developments in photocatalytic water</w:t>
      </w:r>
      <w:r w:rsidR="00671EDA" w:rsidRPr="00221B4C">
        <w:rPr>
          <w:lang w:val="en-GB"/>
        </w:rPr>
        <w:t xml:space="preserve"> treatment technology: A review</w:t>
      </w:r>
      <w:r w:rsidR="00671EDA" w:rsidRPr="00221B4C">
        <w:rPr>
          <w:lang w:val="en-US"/>
        </w:rPr>
        <w:t>.</w:t>
      </w:r>
      <w:r w:rsidRPr="00221B4C">
        <w:rPr>
          <w:lang w:val="en-GB"/>
        </w:rPr>
        <w:t xml:space="preserve"> </w:t>
      </w:r>
      <w:r w:rsidR="00C8554A" w:rsidRPr="00221B4C">
        <w:rPr>
          <w:lang w:val="en-US"/>
        </w:rPr>
        <w:t>Water Research</w:t>
      </w:r>
      <w:r w:rsidR="00671EDA" w:rsidRPr="00221B4C">
        <w:rPr>
          <w:lang w:val="en-US"/>
        </w:rPr>
        <w:t xml:space="preserve"> 44,</w:t>
      </w:r>
      <w:r w:rsidRPr="00221B4C">
        <w:rPr>
          <w:lang w:val="en-US"/>
        </w:rPr>
        <w:t xml:space="preserve"> 2997–3027.</w:t>
      </w:r>
      <w:r w:rsidR="00325EF3" w:rsidRPr="00221B4C">
        <w:rPr>
          <w:lang w:val="en-US"/>
        </w:rPr>
        <w:t xml:space="preserve"> </w:t>
      </w:r>
      <w:hyperlink r:id="rId56" w:history="1">
        <w:r w:rsidR="00325EF3" w:rsidRPr="00221B4C">
          <w:rPr>
            <w:rStyle w:val="-"/>
            <w:lang w:val="en-US"/>
          </w:rPr>
          <w:t>http://dx.doi.org/10.1016/j.watres.2010.02.039</w:t>
        </w:r>
      </w:hyperlink>
    </w:p>
    <w:p w:rsidR="00D34058" w:rsidRPr="00221B4C" w:rsidRDefault="00D34058" w:rsidP="00221B4C">
      <w:pPr>
        <w:spacing w:line="360" w:lineRule="auto"/>
        <w:ind w:left="360" w:hanging="360"/>
        <w:jc w:val="both"/>
        <w:rPr>
          <w:lang w:val="en-US"/>
        </w:rPr>
      </w:pPr>
      <w:r w:rsidRPr="00221B4C">
        <w:rPr>
          <w:lang w:val="en-US"/>
        </w:rPr>
        <w:t xml:space="preserve">Conrad M., Günthera N.,  Schubertb S, Oertelb R., Ahnerta M., , Krebsa P., Kuehna V., 2015. Mass flow of antibiotics in a wastewater treatment plant focusing on removal variations due to operational parameters. Science of The Total Environment 538, 779–788. </w:t>
      </w:r>
      <w:hyperlink r:id="rId57" w:history="1">
        <w:r w:rsidRPr="00221B4C">
          <w:rPr>
            <w:rStyle w:val="-"/>
            <w:lang w:val="en-US"/>
          </w:rPr>
          <w:t>http://dx.doi.org/10.1016/j.scitotenv.2015.08.112</w:t>
        </w:r>
      </w:hyperlink>
    </w:p>
    <w:p w:rsidR="00752315" w:rsidRPr="00221B4C" w:rsidRDefault="00A904F0" w:rsidP="00221B4C">
      <w:pPr>
        <w:spacing w:line="360" w:lineRule="auto"/>
        <w:ind w:left="360" w:hanging="360"/>
        <w:jc w:val="both"/>
        <w:rPr>
          <w:lang w:val="en-US"/>
        </w:rPr>
      </w:pPr>
      <w:r w:rsidRPr="00221B4C">
        <w:rPr>
          <w:lang w:val="en-US"/>
        </w:rPr>
        <w:t xml:space="preserve">Crittenden J.C., Trussell R.R., Hand D.W., Howe K.J., Tchobanoglou G., </w:t>
      </w:r>
      <w:r w:rsidR="00671EDA" w:rsidRPr="00221B4C">
        <w:rPr>
          <w:lang w:val="en-US"/>
        </w:rPr>
        <w:t xml:space="preserve">2012. </w:t>
      </w:r>
      <w:r w:rsidRPr="00221B4C">
        <w:rPr>
          <w:lang w:val="en-US"/>
        </w:rPr>
        <w:t>MWH’s  Water Treat</w:t>
      </w:r>
      <w:r w:rsidR="00584761" w:rsidRPr="00221B4C">
        <w:rPr>
          <w:lang w:val="en-US"/>
        </w:rPr>
        <w:t>ment Principles and Design, 3</w:t>
      </w:r>
      <w:r w:rsidR="00584761" w:rsidRPr="00221B4C">
        <w:rPr>
          <w:vertAlign w:val="superscript"/>
          <w:lang w:val="en-US"/>
        </w:rPr>
        <w:t>rd</w:t>
      </w:r>
      <w:r w:rsidR="00584761" w:rsidRPr="00221B4C">
        <w:rPr>
          <w:lang w:val="en-US"/>
        </w:rPr>
        <w:t xml:space="preserve"> </w:t>
      </w:r>
      <w:r w:rsidRPr="00221B4C">
        <w:rPr>
          <w:lang w:val="en-US"/>
        </w:rPr>
        <w:t>Edition, Wiley</w:t>
      </w:r>
      <w:r w:rsidR="00671EDA" w:rsidRPr="00221B4C">
        <w:rPr>
          <w:lang w:val="en-US"/>
        </w:rPr>
        <w:t>, Hoboken, New Jersey, USA</w:t>
      </w:r>
      <w:r w:rsidRPr="00221B4C">
        <w:rPr>
          <w:lang w:val="en-US"/>
        </w:rPr>
        <w:t>.</w:t>
      </w:r>
    </w:p>
    <w:p w:rsidR="00694760" w:rsidRPr="00221B4C" w:rsidRDefault="00752315" w:rsidP="00221B4C">
      <w:pPr>
        <w:spacing w:line="360" w:lineRule="auto"/>
        <w:ind w:left="360" w:hanging="360"/>
        <w:jc w:val="both"/>
        <w:rPr>
          <w:lang w:val="en-US"/>
        </w:rPr>
      </w:pPr>
      <w:r w:rsidRPr="00221B4C">
        <w:rPr>
          <w:lang w:val="en-GB"/>
        </w:rPr>
        <w:t xml:space="preserve">Daughton C.G. and Ternes T.A., </w:t>
      </w:r>
      <w:r w:rsidR="00694760" w:rsidRPr="00221B4C">
        <w:rPr>
          <w:lang w:val="en-US"/>
        </w:rPr>
        <w:t xml:space="preserve">1999. </w:t>
      </w:r>
      <w:r w:rsidRPr="00221B4C">
        <w:rPr>
          <w:lang w:val="en-GB"/>
        </w:rPr>
        <w:t>Pharmaceuticals and Personal Care Products in the Environment: Agents of Subtle Change?, Environmental Health Perspective</w:t>
      </w:r>
      <w:r w:rsidR="00C8554A" w:rsidRPr="00221B4C">
        <w:rPr>
          <w:lang w:val="en-GB"/>
        </w:rPr>
        <w:t>s</w:t>
      </w:r>
      <w:r w:rsidR="00694760" w:rsidRPr="00221B4C">
        <w:rPr>
          <w:lang w:val="en-GB"/>
        </w:rPr>
        <w:t xml:space="preserve"> 107</w:t>
      </w:r>
      <w:r w:rsidR="00694760" w:rsidRPr="00221B4C">
        <w:rPr>
          <w:lang w:val="en-US"/>
        </w:rPr>
        <w:t>,</w:t>
      </w:r>
      <w:r w:rsidRPr="00221B4C">
        <w:rPr>
          <w:lang w:val="en-GB"/>
        </w:rPr>
        <w:t xml:space="preserve"> 907</w:t>
      </w:r>
      <w:r w:rsidRPr="00221B4C">
        <w:rPr>
          <w:lang w:val="en-US"/>
        </w:rPr>
        <w:t>–</w:t>
      </w:r>
      <w:r w:rsidRPr="00221B4C">
        <w:rPr>
          <w:lang w:val="en-GB"/>
        </w:rPr>
        <w:t>938.</w:t>
      </w:r>
      <w:r w:rsidR="00694760" w:rsidRPr="00221B4C">
        <w:rPr>
          <w:lang w:val="en-US"/>
        </w:rPr>
        <w:t xml:space="preserve"> </w:t>
      </w:r>
      <w:hyperlink r:id="rId58" w:history="1">
        <w:r w:rsidR="00694760" w:rsidRPr="00221B4C">
          <w:rPr>
            <w:rStyle w:val="-"/>
            <w:lang w:val="en-GB"/>
          </w:rPr>
          <w:t>https://www.ncbi.nlm.nih.gov/pmc/articles/PMC1566206/</w:t>
        </w:r>
      </w:hyperlink>
    </w:p>
    <w:p w:rsidR="00752315" w:rsidRPr="00221B4C" w:rsidRDefault="00D55714" w:rsidP="00221B4C">
      <w:pPr>
        <w:spacing w:line="360" w:lineRule="auto"/>
        <w:ind w:left="360" w:hanging="360"/>
        <w:jc w:val="both"/>
        <w:rPr>
          <w:lang w:val="en-GB"/>
        </w:rPr>
      </w:pPr>
      <w:r w:rsidRPr="00221B4C">
        <w:rPr>
          <w:lang w:val="en-GB"/>
        </w:rPr>
        <w:t>Dong H., Zeng G., Tang L., Fan C., Zhang C., He X., He Y.</w:t>
      </w:r>
      <w:r w:rsidR="00A41E71" w:rsidRPr="00221B4C">
        <w:rPr>
          <w:lang w:val="en-GB"/>
        </w:rPr>
        <w:t xml:space="preserve">, </w:t>
      </w:r>
      <w:r w:rsidR="00671EDA" w:rsidRPr="00221B4C">
        <w:rPr>
          <w:lang w:val="en-US"/>
        </w:rPr>
        <w:t xml:space="preserve">2015. </w:t>
      </w:r>
      <w:r w:rsidR="00A41E71" w:rsidRPr="00221B4C">
        <w:rPr>
          <w:lang w:val="en-GB"/>
        </w:rPr>
        <w:t>An overview on limitations of TiO</w:t>
      </w:r>
      <w:r w:rsidR="00A41E71" w:rsidRPr="00221B4C">
        <w:rPr>
          <w:vertAlign w:val="subscript"/>
          <w:lang w:val="en-GB"/>
        </w:rPr>
        <w:t>2</w:t>
      </w:r>
      <w:r w:rsidR="00A41E71" w:rsidRPr="00221B4C">
        <w:rPr>
          <w:lang w:val="en-GB"/>
        </w:rPr>
        <w:t>-based particles for photocatalytic degradation of organic pollutants and the corresponding countermeasures</w:t>
      </w:r>
      <w:r w:rsidR="00671EDA" w:rsidRPr="00221B4C">
        <w:rPr>
          <w:lang w:val="en-US"/>
        </w:rPr>
        <w:t>.</w:t>
      </w:r>
      <w:r w:rsidR="00A41E71" w:rsidRPr="00221B4C">
        <w:rPr>
          <w:lang w:val="en-GB"/>
        </w:rPr>
        <w:t xml:space="preserve"> </w:t>
      </w:r>
      <w:r w:rsidR="00C8554A" w:rsidRPr="00221B4C">
        <w:rPr>
          <w:lang w:val="en-US"/>
        </w:rPr>
        <w:t>Water Research</w:t>
      </w:r>
      <w:r w:rsidR="00A41E71" w:rsidRPr="00221B4C">
        <w:rPr>
          <w:lang w:val="en-US"/>
        </w:rPr>
        <w:t xml:space="preserve"> 7</w:t>
      </w:r>
      <w:r w:rsidR="00671EDA" w:rsidRPr="00221B4C">
        <w:rPr>
          <w:lang w:val="en-US"/>
        </w:rPr>
        <w:t>9,</w:t>
      </w:r>
      <w:r w:rsidR="00A41E71" w:rsidRPr="00221B4C">
        <w:rPr>
          <w:lang w:val="en-US"/>
        </w:rPr>
        <w:t xml:space="preserve"> 128–146.</w:t>
      </w:r>
      <w:r w:rsidR="009524CE" w:rsidRPr="00221B4C">
        <w:rPr>
          <w:lang w:val="en-US"/>
        </w:rPr>
        <w:t xml:space="preserve"> </w:t>
      </w:r>
      <w:hyperlink r:id="rId59" w:history="1">
        <w:r w:rsidR="009524CE" w:rsidRPr="00221B4C">
          <w:rPr>
            <w:rStyle w:val="-"/>
            <w:lang w:val="en-US"/>
          </w:rPr>
          <w:t>http://dx.doi.org/10.1016/j.watres.2015.04.038</w:t>
        </w:r>
      </w:hyperlink>
    </w:p>
    <w:p w:rsidR="001437B4" w:rsidRPr="00221B4C" w:rsidRDefault="001437B4" w:rsidP="00221B4C">
      <w:pPr>
        <w:spacing w:line="360" w:lineRule="auto"/>
        <w:ind w:left="360" w:hanging="360"/>
        <w:jc w:val="both"/>
        <w:rPr>
          <w:lang w:val="en-US"/>
        </w:rPr>
      </w:pPr>
      <w:r w:rsidRPr="00221B4C">
        <w:rPr>
          <w:lang w:val="pt-BR"/>
        </w:rPr>
        <w:t xml:space="preserve">Fabbri D., Minella M., Maurino V., Minero C., Vione D., 2015. </w:t>
      </w:r>
      <w:r w:rsidRPr="00221B4C">
        <w:rPr>
          <w:lang w:val="en-US"/>
        </w:rPr>
        <w:t xml:space="preserve">A model assessment of the importance of direct photolysis in the photo-fate of cephalosporins in surface waters: Possible formation of toxic intermediates, Chemosphere 134, 452–458. </w:t>
      </w:r>
      <w:hyperlink r:id="rId60" w:history="1">
        <w:r w:rsidRPr="00221B4C">
          <w:rPr>
            <w:rStyle w:val="-"/>
            <w:lang w:val="en-US"/>
          </w:rPr>
          <w:t>http://dx.doi.org/10.1016/j.chemosphere.2015.04.102</w:t>
        </w:r>
      </w:hyperlink>
    </w:p>
    <w:p w:rsidR="00080B18" w:rsidRPr="00221B4C" w:rsidRDefault="00080B18" w:rsidP="00221B4C">
      <w:pPr>
        <w:autoSpaceDE w:val="0"/>
        <w:autoSpaceDN w:val="0"/>
        <w:adjustRightInd w:val="0"/>
        <w:spacing w:line="360" w:lineRule="auto"/>
        <w:ind w:left="426" w:hanging="426"/>
        <w:jc w:val="both"/>
        <w:rPr>
          <w:lang w:val="en-US"/>
        </w:rPr>
      </w:pPr>
      <w:r w:rsidRPr="00221B4C">
        <w:rPr>
          <w:lang w:val="en-US"/>
        </w:rPr>
        <w:t xml:space="preserve">Fabre, H., Ibork, H., Lerner, D.A., 1992. Photodegradation kinetics under UV light of aztreonam solutions. Journal of Pharmaceutical &amp; Biomedical Analysis 10 (9), 645–650. </w:t>
      </w:r>
      <w:hyperlink r:id="rId61" w:history="1">
        <w:r w:rsidRPr="00221B4C">
          <w:rPr>
            <w:rStyle w:val="-"/>
            <w:lang w:val="en-US"/>
          </w:rPr>
          <w:t>http://dx.doi.org/10.1016/0731-7085(92)80092-2</w:t>
        </w:r>
      </w:hyperlink>
    </w:p>
    <w:p w:rsidR="00080B18" w:rsidRPr="00221B4C" w:rsidRDefault="00080B18" w:rsidP="00221B4C">
      <w:pPr>
        <w:autoSpaceDE w:val="0"/>
        <w:autoSpaceDN w:val="0"/>
        <w:adjustRightInd w:val="0"/>
        <w:spacing w:line="360" w:lineRule="auto"/>
        <w:ind w:left="426" w:hanging="426"/>
        <w:jc w:val="both"/>
        <w:rPr>
          <w:color w:val="0000FF"/>
          <w:u w:val="single"/>
          <w:lang w:val="en-US"/>
        </w:rPr>
      </w:pPr>
      <w:r w:rsidRPr="00221B4C">
        <w:rPr>
          <w:lang w:val="en-US"/>
        </w:rPr>
        <w:lastRenderedPageBreak/>
        <w:t xml:space="preserve">Fabre, H., Ibork, H., Lerner, D.A., 1994. Photoisomerization kinetics of cefuroxime axetil and related compounds. Journal of Pharmaceutical Sciences 83 (4), 553–558. </w:t>
      </w:r>
      <w:hyperlink r:id="rId62" w:history="1">
        <w:r w:rsidRPr="00221B4C">
          <w:rPr>
            <w:rStyle w:val="-"/>
            <w:lang w:val="en-US"/>
          </w:rPr>
          <w:t>http://dx.doi.org/10.1002/jps.2600830422</w:t>
        </w:r>
      </w:hyperlink>
    </w:p>
    <w:p w:rsidR="00080B18" w:rsidRPr="00221B4C" w:rsidRDefault="00DF4745" w:rsidP="00221B4C">
      <w:pPr>
        <w:spacing w:line="360" w:lineRule="auto"/>
        <w:ind w:left="360" w:hanging="360"/>
        <w:jc w:val="both"/>
        <w:rPr>
          <w:lang w:val="en-US"/>
        </w:rPr>
      </w:pPr>
      <w:r w:rsidRPr="00221B4C">
        <w:rPr>
          <w:lang w:val="en-US"/>
        </w:rPr>
        <w:t xml:space="preserve">Fatta-Kassinos D., Meric S., Nikolaou A., </w:t>
      </w:r>
      <w:r w:rsidR="00397F8B" w:rsidRPr="00221B4C">
        <w:rPr>
          <w:lang w:val="en-US"/>
        </w:rPr>
        <w:t xml:space="preserve">2011. </w:t>
      </w:r>
      <w:r w:rsidRPr="00221B4C">
        <w:rPr>
          <w:lang w:val="en-GB"/>
        </w:rPr>
        <w:t>Pharmaceutical residues in environmental waters and wastewater: current state o</w:t>
      </w:r>
      <w:r w:rsidR="00397F8B" w:rsidRPr="00221B4C">
        <w:rPr>
          <w:lang w:val="en-GB"/>
        </w:rPr>
        <w:t>f knowledge and future research</w:t>
      </w:r>
      <w:r w:rsidR="00397F8B" w:rsidRPr="00221B4C">
        <w:rPr>
          <w:lang w:val="en-US"/>
        </w:rPr>
        <w:t>.</w:t>
      </w:r>
      <w:r w:rsidRPr="00221B4C">
        <w:rPr>
          <w:lang w:val="en-GB"/>
        </w:rPr>
        <w:t xml:space="preserve"> Analytical and Bi</w:t>
      </w:r>
      <w:r w:rsidR="00397F8B" w:rsidRPr="00221B4C">
        <w:rPr>
          <w:lang w:val="en-GB"/>
        </w:rPr>
        <w:t>oanalytical Chemistry 399</w:t>
      </w:r>
      <w:r w:rsidR="00397F8B" w:rsidRPr="00221B4C">
        <w:rPr>
          <w:lang w:val="en-US"/>
        </w:rPr>
        <w:t>,</w:t>
      </w:r>
      <w:r w:rsidRPr="00221B4C">
        <w:rPr>
          <w:lang w:val="en-GB"/>
        </w:rPr>
        <w:t xml:space="preserve"> 251–275.</w:t>
      </w:r>
      <w:r w:rsidR="00397F8B" w:rsidRPr="00221B4C">
        <w:rPr>
          <w:lang w:val="en-US"/>
        </w:rPr>
        <w:t xml:space="preserve"> </w:t>
      </w:r>
      <w:hyperlink r:id="rId63" w:history="1">
        <w:r w:rsidR="00397F8B" w:rsidRPr="00221B4C">
          <w:rPr>
            <w:rStyle w:val="-"/>
            <w:lang w:val="en-US"/>
          </w:rPr>
          <w:t>http://dx.doi.org/10.1007/s00216-010-4300-9</w:t>
        </w:r>
      </w:hyperlink>
    </w:p>
    <w:p w:rsidR="000E292D" w:rsidRPr="00221B4C" w:rsidRDefault="000E292D" w:rsidP="00221B4C">
      <w:pPr>
        <w:autoSpaceDE w:val="0"/>
        <w:autoSpaceDN w:val="0"/>
        <w:adjustRightInd w:val="0"/>
        <w:spacing w:line="360" w:lineRule="auto"/>
        <w:ind w:left="425" w:hanging="425"/>
        <w:jc w:val="both"/>
        <w:rPr>
          <w:color w:val="0000FF"/>
          <w:u w:val="single"/>
          <w:lang w:val="en-US"/>
        </w:rPr>
      </w:pPr>
      <w:r w:rsidRPr="00221B4C">
        <w:rPr>
          <w:lang w:val="en-US"/>
        </w:rPr>
        <w:t xml:space="preserve">Fisher, M. 1968. Photochemische Reaktionen, IV. Photochemische Fragmentierungen von </w:t>
      </w:r>
      <w:r w:rsidRPr="00221B4C">
        <w:t>β</w:t>
      </w:r>
      <w:r w:rsidRPr="00221B4C">
        <w:rPr>
          <w:lang w:val="en-US"/>
        </w:rPr>
        <w:t xml:space="preserve">-Lactamen. Chemische Berichte 101, 2669-2678. </w:t>
      </w:r>
      <w:hyperlink r:id="rId64" w:history="1">
        <w:r w:rsidRPr="00221B4C">
          <w:rPr>
            <w:rStyle w:val="-"/>
            <w:lang w:val="en-US"/>
          </w:rPr>
          <w:t>http://dx.doi.org/10.1002/cber.19681010809</w:t>
        </w:r>
      </w:hyperlink>
    </w:p>
    <w:p w:rsidR="00746EC5" w:rsidRPr="00221B4C" w:rsidRDefault="00CC50D4" w:rsidP="00221B4C">
      <w:pPr>
        <w:spacing w:line="360" w:lineRule="auto"/>
        <w:ind w:left="360" w:hanging="360"/>
        <w:jc w:val="both"/>
        <w:rPr>
          <w:rStyle w:val="-"/>
          <w:lang w:val="en-US"/>
        </w:rPr>
      </w:pPr>
      <w:r w:rsidRPr="00221B4C">
        <w:rPr>
          <w:lang w:val="en-GB"/>
        </w:rPr>
        <w:t xml:space="preserve">Fujishima A., Zhang X., Tryk D.A., </w:t>
      </w:r>
      <w:r w:rsidR="00671EDA" w:rsidRPr="00221B4C">
        <w:rPr>
          <w:lang w:val="en-US"/>
        </w:rPr>
        <w:t xml:space="preserve">2008. </w:t>
      </w:r>
      <w:r w:rsidRPr="00221B4C">
        <w:rPr>
          <w:lang w:val="en-GB"/>
        </w:rPr>
        <w:t>Ti</w:t>
      </w:r>
      <w:r w:rsidRPr="00221B4C">
        <w:t>Ο</w:t>
      </w:r>
      <w:r w:rsidRPr="00221B4C">
        <w:rPr>
          <w:vertAlign w:val="subscript"/>
          <w:lang w:val="en-GB"/>
        </w:rPr>
        <w:t>2</w:t>
      </w:r>
      <w:r w:rsidRPr="00221B4C">
        <w:rPr>
          <w:lang w:val="en-GB"/>
        </w:rPr>
        <w:t xml:space="preserve"> photocatalysi</w:t>
      </w:r>
      <w:r w:rsidR="00671EDA" w:rsidRPr="00221B4C">
        <w:rPr>
          <w:lang w:val="en-GB"/>
        </w:rPr>
        <w:t>s and related surface phenomena</w:t>
      </w:r>
      <w:r w:rsidR="00671EDA" w:rsidRPr="00221B4C">
        <w:rPr>
          <w:lang w:val="en-US"/>
        </w:rPr>
        <w:t>.</w:t>
      </w:r>
      <w:r w:rsidRPr="00221B4C">
        <w:rPr>
          <w:lang w:val="en-GB"/>
        </w:rPr>
        <w:t xml:space="preserve"> S</w:t>
      </w:r>
      <w:r w:rsidR="00671EDA" w:rsidRPr="00221B4C">
        <w:rPr>
          <w:lang w:val="en-GB"/>
        </w:rPr>
        <w:t>urface Science Reports 63</w:t>
      </w:r>
      <w:r w:rsidR="00671EDA" w:rsidRPr="00221B4C">
        <w:rPr>
          <w:lang w:val="en-US"/>
        </w:rPr>
        <w:t>,</w:t>
      </w:r>
      <w:r w:rsidRPr="00221B4C">
        <w:rPr>
          <w:lang w:val="en-GB"/>
        </w:rPr>
        <w:t xml:space="preserve"> 515</w:t>
      </w:r>
      <w:r w:rsidRPr="00221B4C">
        <w:rPr>
          <w:lang w:val="en-US"/>
        </w:rPr>
        <w:t>–</w:t>
      </w:r>
      <w:r w:rsidRPr="00221B4C">
        <w:rPr>
          <w:lang w:val="en-GB"/>
        </w:rPr>
        <w:t>582.</w:t>
      </w:r>
      <w:r w:rsidR="007F5131" w:rsidRPr="00221B4C">
        <w:rPr>
          <w:lang w:val="en-US"/>
        </w:rPr>
        <w:t xml:space="preserve"> </w:t>
      </w:r>
      <w:hyperlink r:id="rId65" w:history="1">
        <w:r w:rsidR="007F5131" w:rsidRPr="00221B4C">
          <w:rPr>
            <w:rStyle w:val="-"/>
            <w:lang w:val="en-US"/>
          </w:rPr>
          <w:t>http://dx.doi.org/10.1016/j.surfrep.2008.10.001</w:t>
        </w:r>
      </w:hyperlink>
    </w:p>
    <w:p w:rsidR="00746EC5" w:rsidRPr="00221B4C" w:rsidRDefault="00746EC5" w:rsidP="00221B4C">
      <w:pPr>
        <w:spacing w:line="360" w:lineRule="auto"/>
        <w:ind w:left="360" w:hanging="360"/>
        <w:jc w:val="both"/>
        <w:rPr>
          <w:lang w:val="en-GB"/>
        </w:rPr>
      </w:pPr>
      <w:r w:rsidRPr="00221B4C">
        <w:rPr>
          <w:lang w:val="en-GB"/>
        </w:rPr>
        <w:t xml:space="preserve">Gaya U. I., Abdullah A. H., 2008. Heterogeneous photocatalytic degradation of organic contaminants over titanium dioxide: A review of fundamentals, progress and problems. Journal of Photochemistry and Photobiology C: Photochemistry Reviews 9, 1–12. </w:t>
      </w:r>
      <w:hyperlink r:id="rId66" w:history="1">
        <w:r w:rsidRPr="00221B4C">
          <w:rPr>
            <w:rStyle w:val="-"/>
            <w:lang w:val="en-GB"/>
          </w:rPr>
          <w:t>http://dx.doi.org/10.1016/j.jphotochemrev.2007.12.003</w:t>
        </w:r>
      </w:hyperlink>
    </w:p>
    <w:p w:rsidR="00522C5D" w:rsidRPr="00221B4C" w:rsidRDefault="00814D5B" w:rsidP="00221B4C">
      <w:pPr>
        <w:spacing w:line="360" w:lineRule="auto"/>
        <w:ind w:left="360" w:hanging="360"/>
        <w:jc w:val="both"/>
        <w:rPr>
          <w:lang w:val="en-US"/>
        </w:rPr>
      </w:pPr>
      <w:r w:rsidRPr="00221B4C">
        <w:rPr>
          <w:lang w:val="en-GB"/>
        </w:rPr>
        <w:t>Gogate P.R. and Pandit A.B.,</w:t>
      </w:r>
      <w:r w:rsidRPr="00221B4C">
        <w:rPr>
          <w:lang w:val="en-US"/>
        </w:rPr>
        <w:t xml:space="preserve"> </w:t>
      </w:r>
      <w:r w:rsidR="00671EDA" w:rsidRPr="00221B4C">
        <w:rPr>
          <w:lang w:val="en-US"/>
        </w:rPr>
        <w:t xml:space="preserve">2004. </w:t>
      </w:r>
      <w:r w:rsidRPr="00221B4C">
        <w:rPr>
          <w:lang w:val="en-US"/>
        </w:rPr>
        <w:t xml:space="preserve">A review of imperative technologies for wastewater treatment I: </w:t>
      </w:r>
      <w:r w:rsidRPr="00221B4C">
        <w:rPr>
          <w:lang w:val="en-GB"/>
        </w:rPr>
        <w:t>oxidation technologies at ambient conditions</w:t>
      </w:r>
      <w:r w:rsidR="00671EDA" w:rsidRPr="00221B4C">
        <w:rPr>
          <w:lang w:val="en-US"/>
        </w:rPr>
        <w:t>.</w:t>
      </w:r>
      <w:r w:rsidR="005C6949" w:rsidRPr="00221B4C">
        <w:rPr>
          <w:lang w:val="en-US"/>
        </w:rPr>
        <w:t xml:space="preserve"> Advances in</w:t>
      </w:r>
      <w:r w:rsidR="00671EDA" w:rsidRPr="00221B4C">
        <w:rPr>
          <w:lang w:val="en-US"/>
        </w:rPr>
        <w:t xml:space="preserve"> Environmental Research 8,</w:t>
      </w:r>
      <w:r w:rsidR="005C6949" w:rsidRPr="00221B4C">
        <w:rPr>
          <w:lang w:val="en-US"/>
        </w:rPr>
        <w:t xml:space="preserve"> 501–551.</w:t>
      </w:r>
      <w:r w:rsidR="00ED7C0F" w:rsidRPr="00221B4C">
        <w:rPr>
          <w:lang w:val="en-US"/>
        </w:rPr>
        <w:t xml:space="preserve"> </w:t>
      </w:r>
      <w:hyperlink r:id="rId67" w:history="1">
        <w:r w:rsidR="00ED7C0F" w:rsidRPr="00221B4C">
          <w:rPr>
            <w:rStyle w:val="-"/>
            <w:lang w:val="en-US"/>
          </w:rPr>
          <w:t>http://dx.doi.org/10.1016/S1093-0191(03)00032-7</w:t>
        </w:r>
      </w:hyperlink>
    </w:p>
    <w:p w:rsidR="00021541" w:rsidRPr="00221B4C" w:rsidRDefault="00021541" w:rsidP="00221B4C">
      <w:pPr>
        <w:spacing w:line="360" w:lineRule="auto"/>
        <w:ind w:left="360" w:hanging="360"/>
        <w:jc w:val="both"/>
      </w:pPr>
      <w:r w:rsidRPr="00221B4C">
        <w:rPr>
          <w:lang w:val="en-GB"/>
        </w:rPr>
        <w:t xml:space="preserve">Gullberg E., Cao S., Berg O.G., Ilbäck C., Sandegren L., Hughes D., Andersson D.I., </w:t>
      </w:r>
      <w:r w:rsidR="00230B50" w:rsidRPr="00221B4C">
        <w:rPr>
          <w:lang w:val="en-US"/>
        </w:rPr>
        <w:t xml:space="preserve">2011. </w:t>
      </w:r>
      <w:r w:rsidRPr="00221B4C">
        <w:rPr>
          <w:lang w:val="en-GB"/>
        </w:rPr>
        <w:t>Selection of Resistant Bacteria at Very Low</w:t>
      </w:r>
      <w:r w:rsidR="00230B50" w:rsidRPr="00221B4C">
        <w:rPr>
          <w:lang w:val="en-GB"/>
        </w:rPr>
        <w:t xml:space="preserve"> Antibiotic Concentrations</w:t>
      </w:r>
      <w:r w:rsidR="00230B50" w:rsidRPr="00221B4C">
        <w:rPr>
          <w:lang w:val="en-US"/>
        </w:rPr>
        <w:t xml:space="preserve">. </w:t>
      </w:r>
      <w:r w:rsidRPr="00221B4C">
        <w:rPr>
          <w:lang w:val="en-GB"/>
        </w:rPr>
        <w:t>P</w:t>
      </w:r>
      <w:r w:rsidRPr="00221B4C">
        <w:rPr>
          <w:lang w:val="en-US"/>
        </w:rPr>
        <w:t>LOS</w:t>
      </w:r>
      <w:r w:rsidR="00230B50" w:rsidRPr="00221B4C">
        <w:rPr>
          <w:lang w:val="en-GB"/>
        </w:rPr>
        <w:t xml:space="preserve"> Pathogens 7</w:t>
      </w:r>
      <w:r w:rsidR="00230B50" w:rsidRPr="00221B4C">
        <w:rPr>
          <w:lang w:val="en-US"/>
        </w:rPr>
        <w:t>,</w:t>
      </w:r>
      <w:r w:rsidRPr="00221B4C">
        <w:rPr>
          <w:lang w:val="en-GB"/>
        </w:rPr>
        <w:t xml:space="preserve"> e1002158.</w:t>
      </w:r>
      <w:r w:rsidR="00230B50" w:rsidRPr="00221B4C">
        <w:rPr>
          <w:lang w:val="en-US"/>
        </w:rPr>
        <w:t xml:space="preserve"> </w:t>
      </w:r>
      <w:hyperlink r:id="rId68" w:history="1">
        <w:r w:rsidR="00230B50" w:rsidRPr="00221B4C">
          <w:rPr>
            <w:rStyle w:val="-"/>
          </w:rPr>
          <w:t>http://dx.doi.org/10.1371/journal.ppat.1002158</w:t>
        </w:r>
      </w:hyperlink>
    </w:p>
    <w:p w:rsidR="00D14AD3" w:rsidRPr="00221B4C" w:rsidRDefault="00D14AD3" w:rsidP="00221B4C">
      <w:pPr>
        <w:spacing w:line="360" w:lineRule="auto"/>
        <w:ind w:left="360" w:hanging="360"/>
        <w:jc w:val="both"/>
        <w:rPr>
          <w:lang w:val="en-US"/>
        </w:rPr>
      </w:pPr>
      <w:r w:rsidRPr="00221B4C">
        <w:rPr>
          <w:lang w:val="en-GB"/>
        </w:rPr>
        <w:t>Halling</w:t>
      </w:r>
      <w:r w:rsidRPr="00221B4C">
        <w:t>-</w:t>
      </w:r>
      <w:r w:rsidRPr="00221B4C">
        <w:rPr>
          <w:lang w:val="en-GB"/>
        </w:rPr>
        <w:t>S</w:t>
      </w:r>
      <w:r w:rsidRPr="00221B4C">
        <w:t>ø</w:t>
      </w:r>
      <w:r w:rsidRPr="00221B4C">
        <w:rPr>
          <w:lang w:val="en-GB"/>
        </w:rPr>
        <w:t>rensen</w:t>
      </w:r>
      <w:r w:rsidRPr="00221B4C">
        <w:t xml:space="preserve"> </w:t>
      </w:r>
      <w:r w:rsidRPr="00221B4C">
        <w:rPr>
          <w:lang w:val="en-GB"/>
        </w:rPr>
        <w:t>B</w:t>
      </w:r>
      <w:r w:rsidRPr="00221B4C">
        <w:t xml:space="preserve">., </w:t>
      </w:r>
      <w:r w:rsidRPr="00221B4C">
        <w:rPr>
          <w:lang w:val="en-GB"/>
        </w:rPr>
        <w:t>Nielsen</w:t>
      </w:r>
      <w:r w:rsidRPr="00221B4C">
        <w:t xml:space="preserve"> </w:t>
      </w:r>
      <w:r w:rsidRPr="00221B4C">
        <w:rPr>
          <w:lang w:val="en-GB"/>
        </w:rPr>
        <w:t>S</w:t>
      </w:r>
      <w:r w:rsidRPr="00221B4C">
        <w:t>.</w:t>
      </w:r>
      <w:r w:rsidRPr="00221B4C">
        <w:rPr>
          <w:lang w:val="en-GB"/>
        </w:rPr>
        <w:t>N</w:t>
      </w:r>
      <w:r w:rsidRPr="00221B4C">
        <w:t xml:space="preserve">., </w:t>
      </w:r>
      <w:r w:rsidRPr="00221B4C">
        <w:rPr>
          <w:lang w:val="en-GB"/>
        </w:rPr>
        <w:t>Lanzky</w:t>
      </w:r>
      <w:r w:rsidRPr="00221B4C">
        <w:t xml:space="preserve"> </w:t>
      </w:r>
      <w:r w:rsidRPr="00221B4C">
        <w:rPr>
          <w:lang w:val="en-GB"/>
        </w:rPr>
        <w:t>P</w:t>
      </w:r>
      <w:r w:rsidRPr="00221B4C">
        <w:t>.</w:t>
      </w:r>
      <w:r w:rsidRPr="00221B4C">
        <w:rPr>
          <w:lang w:val="en-GB"/>
        </w:rPr>
        <w:t>F</w:t>
      </w:r>
      <w:r w:rsidRPr="00221B4C">
        <w:t xml:space="preserve">., </w:t>
      </w:r>
      <w:r w:rsidRPr="00221B4C">
        <w:rPr>
          <w:lang w:val="en-GB"/>
        </w:rPr>
        <w:t>Ingerslev</w:t>
      </w:r>
      <w:r w:rsidRPr="00221B4C">
        <w:t xml:space="preserve"> </w:t>
      </w:r>
      <w:r w:rsidRPr="00221B4C">
        <w:rPr>
          <w:lang w:val="en-GB"/>
        </w:rPr>
        <w:t>F</w:t>
      </w:r>
      <w:r w:rsidRPr="00221B4C">
        <w:t xml:space="preserve">., </w:t>
      </w:r>
      <w:r w:rsidRPr="00221B4C">
        <w:rPr>
          <w:lang w:val="en-GB"/>
        </w:rPr>
        <w:t>L</w:t>
      </w:r>
      <w:r w:rsidRPr="00221B4C">
        <w:t>ü</w:t>
      </w:r>
      <w:r w:rsidRPr="00221B4C">
        <w:rPr>
          <w:lang w:val="en-GB"/>
        </w:rPr>
        <w:t>tzh</w:t>
      </w:r>
      <w:r w:rsidRPr="00221B4C">
        <w:t>ø</w:t>
      </w:r>
      <w:r w:rsidRPr="00221B4C">
        <w:rPr>
          <w:lang w:val="en-GB"/>
        </w:rPr>
        <w:t>fl</w:t>
      </w:r>
      <w:r w:rsidRPr="00221B4C">
        <w:t xml:space="preserve"> </w:t>
      </w:r>
      <w:r w:rsidRPr="00221B4C">
        <w:rPr>
          <w:lang w:val="en-GB"/>
        </w:rPr>
        <w:t>H</w:t>
      </w:r>
      <w:r w:rsidRPr="00221B4C">
        <w:t>.</w:t>
      </w:r>
      <w:r w:rsidRPr="00221B4C">
        <w:rPr>
          <w:lang w:val="en-GB"/>
        </w:rPr>
        <w:t>C</w:t>
      </w:r>
      <w:r w:rsidRPr="00221B4C">
        <w:t>.</w:t>
      </w:r>
      <w:r w:rsidRPr="00221B4C">
        <w:rPr>
          <w:lang w:val="en-GB"/>
        </w:rPr>
        <w:t>H</w:t>
      </w:r>
      <w:r w:rsidRPr="00221B4C">
        <w:t xml:space="preserve">., </w:t>
      </w:r>
      <w:r w:rsidRPr="00221B4C">
        <w:rPr>
          <w:lang w:val="en-GB"/>
        </w:rPr>
        <w:t>J</w:t>
      </w:r>
      <w:r w:rsidRPr="00221B4C">
        <w:t>ø</w:t>
      </w:r>
      <w:r w:rsidRPr="00221B4C">
        <w:rPr>
          <w:lang w:val="en-GB"/>
        </w:rPr>
        <w:t>rgensen</w:t>
      </w:r>
      <w:r w:rsidRPr="00221B4C">
        <w:t xml:space="preserve"> </w:t>
      </w:r>
      <w:r w:rsidRPr="00221B4C">
        <w:rPr>
          <w:lang w:val="en-GB"/>
        </w:rPr>
        <w:t>S</w:t>
      </w:r>
      <w:r w:rsidRPr="00221B4C">
        <w:t>.</w:t>
      </w:r>
      <w:r w:rsidRPr="00221B4C">
        <w:rPr>
          <w:lang w:val="en-GB"/>
        </w:rPr>
        <w:t>E</w:t>
      </w:r>
      <w:r w:rsidRPr="00221B4C">
        <w:t xml:space="preserve">., </w:t>
      </w:r>
      <w:r w:rsidR="003B3B27" w:rsidRPr="00221B4C">
        <w:t xml:space="preserve">1998. </w:t>
      </w:r>
      <w:r w:rsidRPr="00221B4C">
        <w:rPr>
          <w:lang w:val="en-GB"/>
        </w:rPr>
        <w:t>Occurrence, Fate and Effects of Pharmaceutical Substances in the Environment- A Review</w:t>
      </w:r>
      <w:r w:rsidR="003B3B27" w:rsidRPr="00221B4C">
        <w:rPr>
          <w:lang w:val="en-US"/>
        </w:rPr>
        <w:t xml:space="preserve">. </w:t>
      </w:r>
      <w:r w:rsidRPr="00221B4C">
        <w:rPr>
          <w:lang w:val="en-GB"/>
        </w:rPr>
        <w:t>Chemosphere</w:t>
      </w:r>
      <w:r w:rsidR="003B3B27" w:rsidRPr="00221B4C">
        <w:rPr>
          <w:lang w:val="en-GB"/>
        </w:rPr>
        <w:t xml:space="preserve"> 36</w:t>
      </w:r>
      <w:r w:rsidR="003B3B27" w:rsidRPr="00221B4C">
        <w:rPr>
          <w:lang w:val="en-US"/>
        </w:rPr>
        <w:t>,</w:t>
      </w:r>
      <w:r w:rsidRPr="00221B4C">
        <w:rPr>
          <w:lang w:val="en-GB"/>
        </w:rPr>
        <w:t xml:space="preserve"> 357–393.</w:t>
      </w:r>
      <w:r w:rsidR="003B3B27" w:rsidRPr="00221B4C">
        <w:rPr>
          <w:lang w:val="en-US"/>
        </w:rPr>
        <w:t xml:space="preserve"> </w:t>
      </w:r>
      <w:hyperlink r:id="rId69" w:history="1">
        <w:r w:rsidR="003B3B27" w:rsidRPr="00221B4C">
          <w:rPr>
            <w:rStyle w:val="-"/>
            <w:lang w:val="en-US"/>
          </w:rPr>
          <w:t>http://dx.doi.org/10.1016/S0045-6535(97)00354-8</w:t>
        </w:r>
      </w:hyperlink>
    </w:p>
    <w:p w:rsidR="00234177" w:rsidRPr="00221B4C" w:rsidRDefault="00234177" w:rsidP="00221B4C">
      <w:pPr>
        <w:spacing w:line="360" w:lineRule="auto"/>
        <w:ind w:left="360" w:hanging="360"/>
        <w:jc w:val="both"/>
        <w:rPr>
          <w:lang w:val="en-US"/>
        </w:rPr>
      </w:pPr>
      <w:r w:rsidRPr="00221B4C">
        <w:rPr>
          <w:lang w:val="en-GB"/>
        </w:rPr>
        <w:t xml:space="preserve">Heberer Τ., </w:t>
      </w:r>
      <w:r w:rsidR="00BA1875" w:rsidRPr="00221B4C">
        <w:rPr>
          <w:lang w:val="en-US"/>
        </w:rPr>
        <w:t xml:space="preserve">2002. </w:t>
      </w:r>
      <w:r w:rsidRPr="00221B4C">
        <w:rPr>
          <w:lang w:val="en-GB"/>
        </w:rPr>
        <w:t xml:space="preserve">Occurrence, fate, and removal of pharmaceutical residues in the aquatic environment: a </w:t>
      </w:r>
      <w:r w:rsidR="00BA1875" w:rsidRPr="00221B4C">
        <w:rPr>
          <w:lang w:val="en-GB"/>
        </w:rPr>
        <w:t>review of recent research data</w:t>
      </w:r>
      <w:r w:rsidR="00BA1875" w:rsidRPr="00221B4C">
        <w:rPr>
          <w:lang w:val="en-US"/>
        </w:rPr>
        <w:t xml:space="preserve">. </w:t>
      </w:r>
      <w:r w:rsidR="00BA1875" w:rsidRPr="00221B4C">
        <w:rPr>
          <w:lang w:val="en-GB"/>
        </w:rPr>
        <w:t>Toxicology Letters, 131</w:t>
      </w:r>
      <w:r w:rsidR="00BA1875" w:rsidRPr="00221B4C">
        <w:rPr>
          <w:lang w:val="en-US"/>
        </w:rPr>
        <w:t>,</w:t>
      </w:r>
      <w:r w:rsidRPr="00221B4C">
        <w:rPr>
          <w:lang w:val="en-GB"/>
        </w:rPr>
        <w:t xml:space="preserve"> 5–17.</w:t>
      </w:r>
      <w:r w:rsidR="00BA1875" w:rsidRPr="00221B4C">
        <w:rPr>
          <w:lang w:val="en-US"/>
        </w:rPr>
        <w:t xml:space="preserve"> </w:t>
      </w:r>
      <w:hyperlink r:id="rId70" w:history="1">
        <w:r w:rsidR="00BA1875" w:rsidRPr="00221B4C">
          <w:rPr>
            <w:rStyle w:val="-"/>
            <w:lang w:val="en-US"/>
          </w:rPr>
          <w:t>http://dx.doi.org/10.1016/S0378-4274(02)00041-3</w:t>
        </w:r>
      </w:hyperlink>
    </w:p>
    <w:p w:rsidR="00640F59" w:rsidRPr="00221B4C" w:rsidRDefault="000A317B" w:rsidP="00221B4C">
      <w:pPr>
        <w:spacing w:line="360" w:lineRule="auto"/>
        <w:ind w:left="360" w:hanging="360"/>
        <w:jc w:val="both"/>
        <w:rPr>
          <w:lang w:val="en-US"/>
        </w:rPr>
      </w:pPr>
      <w:r w:rsidRPr="00221B4C">
        <w:rPr>
          <w:lang w:val="en-US"/>
        </w:rPr>
        <w:t>Herrmann</w:t>
      </w:r>
      <w:r w:rsidR="00157A2E" w:rsidRPr="00221B4C">
        <w:rPr>
          <w:lang w:val="en-US"/>
        </w:rPr>
        <w:t>,</w:t>
      </w:r>
      <w:r w:rsidR="00447A0B" w:rsidRPr="00221B4C">
        <w:rPr>
          <w:lang w:val="en-US"/>
        </w:rPr>
        <w:t xml:space="preserve"> J.-M.</w:t>
      </w:r>
      <w:r w:rsidR="00C807C1" w:rsidRPr="00221B4C">
        <w:rPr>
          <w:lang w:val="en-US"/>
        </w:rPr>
        <w:t xml:space="preserve">, </w:t>
      </w:r>
      <w:r w:rsidR="00157A2E" w:rsidRPr="00221B4C">
        <w:rPr>
          <w:lang w:val="en-US"/>
        </w:rPr>
        <w:t xml:space="preserve">2010. </w:t>
      </w:r>
      <w:r w:rsidR="00C807C1" w:rsidRPr="00221B4C">
        <w:rPr>
          <w:lang w:val="en-US"/>
        </w:rPr>
        <w:t>Photocatalysis fundamentals revisited to avoid several misconceptions</w:t>
      </w:r>
      <w:r w:rsidR="00157A2E" w:rsidRPr="00221B4C">
        <w:rPr>
          <w:lang w:val="en-US"/>
        </w:rPr>
        <w:t>.</w:t>
      </w:r>
      <w:r w:rsidR="00DE28E8" w:rsidRPr="00221B4C">
        <w:rPr>
          <w:lang w:val="en-US"/>
        </w:rPr>
        <w:t xml:space="preserve"> Applied Cata</w:t>
      </w:r>
      <w:r w:rsidR="00157A2E" w:rsidRPr="00221B4C">
        <w:rPr>
          <w:lang w:val="en-US"/>
        </w:rPr>
        <w:t>lysis B: Environmental 99,</w:t>
      </w:r>
      <w:r w:rsidR="00DE28E8" w:rsidRPr="00221B4C">
        <w:rPr>
          <w:lang w:val="en-US"/>
        </w:rPr>
        <w:t xml:space="preserve"> 461–468.</w:t>
      </w:r>
      <w:r w:rsidR="00157A2E" w:rsidRPr="00221B4C">
        <w:rPr>
          <w:lang w:val="en-US"/>
        </w:rPr>
        <w:t xml:space="preserve"> </w:t>
      </w:r>
      <w:hyperlink r:id="rId71" w:history="1">
        <w:r w:rsidR="00157A2E" w:rsidRPr="00221B4C">
          <w:rPr>
            <w:rStyle w:val="-"/>
            <w:lang w:val="en-US"/>
          </w:rPr>
          <w:t>http://dx.doi.org/10.1016/j.apcatb.2010.05.012</w:t>
        </w:r>
      </w:hyperlink>
    </w:p>
    <w:p w:rsidR="003745E7" w:rsidRPr="00221B4C" w:rsidRDefault="003745E7" w:rsidP="00221B4C">
      <w:pPr>
        <w:spacing w:line="360" w:lineRule="auto"/>
        <w:ind w:left="360" w:hanging="360"/>
        <w:jc w:val="both"/>
        <w:rPr>
          <w:lang w:val="en-US"/>
        </w:rPr>
      </w:pPr>
      <w:r w:rsidRPr="00221B4C">
        <w:rPr>
          <w:lang w:val="en-GB"/>
        </w:rPr>
        <w:t xml:space="preserve">Hirsch R., Ternes T., Haberer K., Kratz K.-L., </w:t>
      </w:r>
      <w:r w:rsidR="00BA1875" w:rsidRPr="00221B4C">
        <w:rPr>
          <w:lang w:val="en-US"/>
        </w:rPr>
        <w:t xml:space="preserve">1999. </w:t>
      </w:r>
      <w:r w:rsidRPr="00221B4C">
        <w:rPr>
          <w:lang w:val="en-GB"/>
        </w:rPr>
        <w:t>Occurrence of antibio</w:t>
      </w:r>
      <w:r w:rsidR="00BA1875" w:rsidRPr="00221B4C">
        <w:rPr>
          <w:lang w:val="en-GB"/>
        </w:rPr>
        <w:t>tics in the aquatic environment</w:t>
      </w:r>
      <w:r w:rsidR="00BA1875" w:rsidRPr="00221B4C">
        <w:rPr>
          <w:lang w:val="en-US"/>
        </w:rPr>
        <w:t>.</w:t>
      </w:r>
      <w:r w:rsidRPr="00221B4C">
        <w:rPr>
          <w:lang w:val="en-GB"/>
        </w:rPr>
        <w:t xml:space="preserve"> S</w:t>
      </w:r>
      <w:r w:rsidR="00C8554A" w:rsidRPr="00221B4C">
        <w:rPr>
          <w:lang w:val="en-GB"/>
        </w:rPr>
        <w:t>cience of The Total Environment</w:t>
      </w:r>
      <w:r w:rsidR="00BA1875" w:rsidRPr="00221B4C">
        <w:rPr>
          <w:lang w:val="en-GB"/>
        </w:rPr>
        <w:t xml:space="preserve"> 225</w:t>
      </w:r>
      <w:r w:rsidR="00BA1875" w:rsidRPr="00221B4C">
        <w:rPr>
          <w:lang w:val="en-US"/>
        </w:rPr>
        <w:t>,</w:t>
      </w:r>
      <w:r w:rsidRPr="00221B4C">
        <w:rPr>
          <w:lang w:val="en-GB"/>
        </w:rPr>
        <w:t xml:space="preserve"> 109–118.</w:t>
      </w:r>
      <w:r w:rsidR="00BA1875" w:rsidRPr="00221B4C">
        <w:rPr>
          <w:lang w:val="en-US"/>
        </w:rPr>
        <w:t xml:space="preserve"> </w:t>
      </w:r>
      <w:hyperlink r:id="rId72" w:history="1">
        <w:r w:rsidR="00BA1875" w:rsidRPr="00221B4C">
          <w:rPr>
            <w:rStyle w:val="-"/>
            <w:lang w:val="en-US"/>
          </w:rPr>
          <w:t>http://dx.doi.org/10.1016/S0048-9697(98)00337-4</w:t>
        </w:r>
      </w:hyperlink>
    </w:p>
    <w:p w:rsidR="004170ED" w:rsidRPr="00221B4C" w:rsidRDefault="004170ED" w:rsidP="00221B4C">
      <w:pPr>
        <w:spacing w:line="360" w:lineRule="auto"/>
        <w:ind w:left="360" w:hanging="360"/>
        <w:jc w:val="both"/>
        <w:rPr>
          <w:rStyle w:val="-"/>
          <w:lang w:val="en-US"/>
        </w:rPr>
      </w:pPr>
      <w:r w:rsidRPr="00221B4C">
        <w:rPr>
          <w:lang w:val="en-GB"/>
        </w:rPr>
        <w:t xml:space="preserve">Hu L., Flanders P.M., Miller P.L., Strathmann T.J., </w:t>
      </w:r>
      <w:r w:rsidR="00671EDA" w:rsidRPr="00221B4C">
        <w:rPr>
          <w:lang w:val="en-US"/>
        </w:rPr>
        <w:t xml:space="preserve">2007. </w:t>
      </w:r>
      <w:r w:rsidRPr="00221B4C">
        <w:rPr>
          <w:lang w:val="en-GB"/>
        </w:rPr>
        <w:t>Oxidation of sulfamethoxazole and related antimicrobial agents by TiO</w:t>
      </w:r>
      <w:r w:rsidRPr="00221B4C">
        <w:rPr>
          <w:vertAlign w:val="subscript"/>
          <w:lang w:val="en-GB"/>
        </w:rPr>
        <w:t>2</w:t>
      </w:r>
      <w:r w:rsidRPr="00221B4C">
        <w:rPr>
          <w:lang w:val="en-GB"/>
        </w:rPr>
        <w:t xml:space="preserve"> photoc</w:t>
      </w:r>
      <w:r w:rsidR="00671EDA" w:rsidRPr="00221B4C">
        <w:rPr>
          <w:lang w:val="en-GB"/>
        </w:rPr>
        <w:t>atalysis</w:t>
      </w:r>
      <w:r w:rsidR="00671EDA" w:rsidRPr="00221B4C">
        <w:rPr>
          <w:lang w:val="en-US"/>
        </w:rPr>
        <w:t>.</w:t>
      </w:r>
      <w:r w:rsidR="00671EDA" w:rsidRPr="00221B4C">
        <w:rPr>
          <w:lang w:val="en-GB"/>
        </w:rPr>
        <w:t xml:space="preserve"> Water Research 41</w:t>
      </w:r>
      <w:r w:rsidR="00671EDA" w:rsidRPr="00221B4C">
        <w:rPr>
          <w:lang w:val="en-US"/>
        </w:rPr>
        <w:t>,</w:t>
      </w:r>
      <w:r w:rsidRPr="00221B4C">
        <w:rPr>
          <w:lang w:val="en-GB"/>
        </w:rPr>
        <w:t xml:space="preserve"> 2612-2626.</w:t>
      </w:r>
      <w:r w:rsidR="00FB17B3" w:rsidRPr="00221B4C">
        <w:rPr>
          <w:lang w:val="en-US"/>
        </w:rPr>
        <w:t xml:space="preserve"> </w:t>
      </w:r>
      <w:hyperlink r:id="rId73" w:history="1">
        <w:r w:rsidR="00FB17B3" w:rsidRPr="00221B4C">
          <w:rPr>
            <w:rStyle w:val="-"/>
            <w:lang w:val="en-US"/>
          </w:rPr>
          <w:t>http://dx.doi.org/10.1016/j.watres.2007.02.026</w:t>
        </w:r>
      </w:hyperlink>
    </w:p>
    <w:p w:rsidR="001E4B63" w:rsidRPr="00221B4C" w:rsidRDefault="001E4B63" w:rsidP="00221B4C">
      <w:pPr>
        <w:spacing w:line="360" w:lineRule="auto"/>
        <w:ind w:left="360" w:hanging="360"/>
        <w:jc w:val="both"/>
        <w:rPr>
          <w:lang w:val="en-US"/>
        </w:rPr>
      </w:pPr>
      <w:r w:rsidRPr="00221B4C">
        <w:rPr>
          <w:lang w:val="en-US"/>
        </w:rPr>
        <w:lastRenderedPageBreak/>
        <w:t xml:space="preserve">Iatrou E.I., Stasinakis A.S., Thomaidis, N.S., 2014. Consumption-based approach for predicting environmental risk in Greece due to the presence of antimicrobials in domestic wastewater. Environmental Science and Pollution Research 21 (22), 12941–12950. </w:t>
      </w:r>
      <w:hyperlink r:id="rId74" w:history="1">
        <w:r w:rsidRPr="00221B4C">
          <w:rPr>
            <w:rStyle w:val="-"/>
            <w:lang w:val="en-US"/>
          </w:rPr>
          <w:t>http://dx.doi.org/10.1007/s11356-014-3243-7</w:t>
        </w:r>
      </w:hyperlink>
    </w:p>
    <w:p w:rsidR="0048467F" w:rsidRPr="00221B4C" w:rsidRDefault="0048467F" w:rsidP="00221B4C">
      <w:pPr>
        <w:spacing w:line="360" w:lineRule="auto"/>
        <w:ind w:left="360" w:hanging="360"/>
        <w:jc w:val="both"/>
        <w:rPr>
          <w:lang w:val="en-US"/>
        </w:rPr>
      </w:pPr>
      <w:r w:rsidRPr="00221B4C">
        <w:rPr>
          <w:lang w:val="en-GB"/>
        </w:rPr>
        <w:t xml:space="preserve">Jacobsen P., Berglind L., </w:t>
      </w:r>
      <w:r w:rsidR="00F92521" w:rsidRPr="00221B4C">
        <w:rPr>
          <w:lang w:val="en-US"/>
        </w:rPr>
        <w:t xml:space="preserve">1988. </w:t>
      </w:r>
      <w:r w:rsidRPr="00221B4C">
        <w:rPr>
          <w:lang w:val="en-GB"/>
        </w:rPr>
        <w:t>Persistence of oxytetracycline in sedimen</w:t>
      </w:r>
      <w:r w:rsidR="00F92521" w:rsidRPr="00221B4C">
        <w:rPr>
          <w:lang w:val="en-GB"/>
        </w:rPr>
        <w:t>ts from fish farms</w:t>
      </w:r>
      <w:r w:rsidR="00F92521" w:rsidRPr="00221B4C">
        <w:rPr>
          <w:lang w:val="en-US"/>
        </w:rPr>
        <w:t>.</w:t>
      </w:r>
      <w:r w:rsidR="00C8554A" w:rsidRPr="00221B4C">
        <w:rPr>
          <w:lang w:val="en-GB"/>
        </w:rPr>
        <w:t xml:space="preserve"> Aquaculture</w:t>
      </w:r>
      <w:r w:rsidR="00F92521" w:rsidRPr="00221B4C">
        <w:rPr>
          <w:lang w:val="en-GB"/>
        </w:rPr>
        <w:t xml:space="preserve"> 70</w:t>
      </w:r>
      <w:r w:rsidR="00F92521" w:rsidRPr="00221B4C">
        <w:rPr>
          <w:lang w:val="en-US"/>
        </w:rPr>
        <w:t xml:space="preserve">, </w:t>
      </w:r>
      <w:r w:rsidRPr="00221B4C">
        <w:rPr>
          <w:lang w:val="en-GB"/>
        </w:rPr>
        <w:t>365–370.</w:t>
      </w:r>
      <w:r w:rsidR="00F92521" w:rsidRPr="00221B4C">
        <w:rPr>
          <w:lang w:val="en-US"/>
        </w:rPr>
        <w:t xml:space="preserve"> </w:t>
      </w:r>
      <w:hyperlink r:id="rId75" w:history="1">
        <w:r w:rsidR="00F92521" w:rsidRPr="00221B4C">
          <w:rPr>
            <w:rStyle w:val="-"/>
            <w:lang w:val="en-US"/>
          </w:rPr>
          <w:t>http://dx.doi.org/10.1016/0044-8486(88)90120-2</w:t>
        </w:r>
      </w:hyperlink>
    </w:p>
    <w:p w:rsidR="00616D2A" w:rsidRPr="00221B4C" w:rsidRDefault="00616D2A" w:rsidP="00221B4C">
      <w:pPr>
        <w:spacing w:line="360" w:lineRule="auto"/>
        <w:ind w:left="360" w:hanging="360"/>
        <w:jc w:val="both"/>
        <w:rPr>
          <w:lang w:val="en-US"/>
        </w:rPr>
      </w:pPr>
      <w:r w:rsidRPr="00221B4C">
        <w:rPr>
          <w:lang w:val="en-US"/>
        </w:rPr>
        <w:t xml:space="preserve">Jiang M., Wang L., Ji R., 2010. Biotic and abiotic degradation of four cephalosporin antibiotics in a lake surface water and sediment. Chemosphere 80 (11), 1399–1405 </w:t>
      </w:r>
      <w:hyperlink r:id="rId76" w:history="1">
        <w:r w:rsidRPr="00221B4C">
          <w:rPr>
            <w:rStyle w:val="-"/>
            <w:lang w:val="en-US"/>
          </w:rPr>
          <w:t>http://dx.doi.org/10.1016/j.chemosphere.2010.05.048</w:t>
        </w:r>
      </w:hyperlink>
    </w:p>
    <w:p w:rsidR="00640F59" w:rsidRPr="00221B4C" w:rsidRDefault="00640F59" w:rsidP="00221B4C">
      <w:pPr>
        <w:spacing w:line="360" w:lineRule="auto"/>
        <w:ind w:left="360" w:hanging="360"/>
        <w:jc w:val="both"/>
        <w:rPr>
          <w:lang w:val="en-US"/>
        </w:rPr>
      </w:pPr>
      <w:r w:rsidRPr="00221B4C">
        <w:rPr>
          <w:lang w:val="en-GB"/>
        </w:rPr>
        <w:t xml:space="preserve">Jørgensen S.E. and Halling-Sørensen B., </w:t>
      </w:r>
      <w:r w:rsidR="003B3B27" w:rsidRPr="00221B4C">
        <w:rPr>
          <w:lang w:val="en-US"/>
        </w:rPr>
        <w:t xml:space="preserve">2000. </w:t>
      </w:r>
      <w:r w:rsidRPr="00221B4C">
        <w:rPr>
          <w:lang w:val="en-GB"/>
        </w:rPr>
        <w:t xml:space="preserve">Drugs </w:t>
      </w:r>
      <w:r w:rsidR="00C8554A" w:rsidRPr="00221B4C">
        <w:rPr>
          <w:lang w:val="en-GB"/>
        </w:rPr>
        <w:t>in the environment, Chemosphere</w:t>
      </w:r>
      <w:r w:rsidR="003B3B27" w:rsidRPr="00221B4C">
        <w:rPr>
          <w:lang w:val="en-GB"/>
        </w:rPr>
        <w:t xml:space="preserve"> 40</w:t>
      </w:r>
      <w:r w:rsidR="003B3B27" w:rsidRPr="00221B4C">
        <w:rPr>
          <w:lang w:val="en-US"/>
        </w:rPr>
        <w:t xml:space="preserve">, </w:t>
      </w:r>
      <w:r w:rsidRPr="00221B4C">
        <w:rPr>
          <w:lang w:val="en-GB"/>
        </w:rPr>
        <w:t>691</w:t>
      </w:r>
      <w:r w:rsidRPr="00221B4C">
        <w:rPr>
          <w:lang w:val="en-US"/>
        </w:rPr>
        <w:t>–</w:t>
      </w:r>
      <w:r w:rsidRPr="00221B4C">
        <w:rPr>
          <w:lang w:val="en-GB"/>
        </w:rPr>
        <w:t>699.</w:t>
      </w:r>
      <w:r w:rsidR="003B3B27" w:rsidRPr="00221B4C">
        <w:rPr>
          <w:lang w:val="en-US"/>
        </w:rPr>
        <w:t xml:space="preserve"> </w:t>
      </w:r>
      <w:hyperlink r:id="rId77" w:history="1">
        <w:r w:rsidR="003B3B27" w:rsidRPr="00221B4C">
          <w:rPr>
            <w:rStyle w:val="-"/>
            <w:lang w:val="en-US"/>
          </w:rPr>
          <w:t>http://dx.doi.org/10.1016/S0045-6535(99)00438-5</w:t>
        </w:r>
      </w:hyperlink>
    </w:p>
    <w:p w:rsidR="00120330" w:rsidRPr="00221B4C" w:rsidRDefault="00584761" w:rsidP="00221B4C">
      <w:pPr>
        <w:spacing w:line="360" w:lineRule="auto"/>
        <w:ind w:left="360" w:hanging="360"/>
        <w:jc w:val="both"/>
        <w:rPr>
          <w:lang w:val="en-GB"/>
        </w:rPr>
      </w:pPr>
      <w:r w:rsidRPr="00221B4C">
        <w:rPr>
          <w:lang w:val="en-GB"/>
        </w:rPr>
        <w:t xml:space="preserve">Katzung B., Masters S., Trevor A., </w:t>
      </w:r>
      <w:r w:rsidR="008145E7" w:rsidRPr="00221B4C">
        <w:rPr>
          <w:lang w:val="en-US"/>
        </w:rPr>
        <w:t xml:space="preserve">2012. </w:t>
      </w:r>
      <w:r w:rsidRPr="00221B4C">
        <w:rPr>
          <w:lang w:val="en-GB"/>
        </w:rPr>
        <w:t>Basic and Clinical Pharmacology, 12</w:t>
      </w:r>
      <w:r w:rsidRPr="00221B4C">
        <w:rPr>
          <w:vertAlign w:val="superscript"/>
          <w:lang w:val="en-GB"/>
        </w:rPr>
        <w:t>th</w:t>
      </w:r>
      <w:r w:rsidRPr="00221B4C">
        <w:rPr>
          <w:lang w:val="en-GB"/>
        </w:rPr>
        <w:t xml:space="preserve"> Edition, McGraw-Hill Medical, </w:t>
      </w:r>
      <w:r w:rsidR="008145E7" w:rsidRPr="00221B4C">
        <w:rPr>
          <w:lang w:val="en-US"/>
        </w:rPr>
        <w:t>New York, USA</w:t>
      </w:r>
      <w:r w:rsidRPr="00221B4C">
        <w:rPr>
          <w:lang w:val="en-GB"/>
        </w:rPr>
        <w:t>.</w:t>
      </w:r>
    </w:p>
    <w:p w:rsidR="00120330" w:rsidRPr="00221B4C" w:rsidRDefault="00120330" w:rsidP="00221B4C">
      <w:pPr>
        <w:spacing w:line="360" w:lineRule="auto"/>
        <w:ind w:left="360" w:hanging="360"/>
        <w:jc w:val="both"/>
        <w:rPr>
          <w:lang w:val="en-US"/>
        </w:rPr>
      </w:pPr>
      <w:r w:rsidRPr="00221B4C">
        <w:rPr>
          <w:lang w:val="en-GB"/>
        </w:rPr>
        <w:t>Kolpin D.W., Furlong E.T., Meyer M.T., Thurman E.M., Zaugg S.D., Barber L.B., Buxton H.T.,</w:t>
      </w:r>
      <w:r w:rsidR="00BA1875" w:rsidRPr="00221B4C">
        <w:rPr>
          <w:lang w:val="en-GB"/>
        </w:rPr>
        <w:t xml:space="preserve"> 2002.</w:t>
      </w:r>
      <w:r w:rsidRPr="00221B4C">
        <w:rPr>
          <w:lang w:val="en-GB"/>
        </w:rPr>
        <w:t xml:space="preserve"> Pharmaceuticals, hormones, and other organic wastewater contaminants in U.S. streams, 1999-</w:t>
      </w:r>
      <w:r w:rsidR="00BA1875" w:rsidRPr="00221B4C">
        <w:rPr>
          <w:lang w:val="en-GB"/>
        </w:rPr>
        <w:t>2000: A national reconnaissance</w:t>
      </w:r>
      <w:r w:rsidR="00BA1875" w:rsidRPr="00221B4C">
        <w:rPr>
          <w:lang w:val="en-US"/>
        </w:rPr>
        <w:t>.</w:t>
      </w:r>
      <w:r w:rsidRPr="00221B4C">
        <w:rPr>
          <w:lang w:val="en-GB"/>
        </w:rPr>
        <w:t xml:space="preserve"> Envir</w:t>
      </w:r>
      <w:r w:rsidR="00C8554A" w:rsidRPr="00221B4C">
        <w:rPr>
          <w:lang w:val="en-GB"/>
        </w:rPr>
        <w:t>onmental Science and Technology</w:t>
      </w:r>
      <w:r w:rsidR="00BA1875" w:rsidRPr="00221B4C">
        <w:rPr>
          <w:lang w:val="en-GB"/>
        </w:rPr>
        <w:t xml:space="preserve"> 36</w:t>
      </w:r>
      <w:r w:rsidR="00BA1875" w:rsidRPr="00221B4C">
        <w:rPr>
          <w:lang w:val="en-US"/>
        </w:rPr>
        <w:t>,</w:t>
      </w:r>
      <w:r w:rsidRPr="00221B4C">
        <w:rPr>
          <w:lang w:val="en-GB"/>
        </w:rPr>
        <w:t xml:space="preserve"> 1202–1211.</w:t>
      </w:r>
      <w:r w:rsidR="00BA1875" w:rsidRPr="00221B4C">
        <w:rPr>
          <w:lang w:val="en-US"/>
        </w:rPr>
        <w:t xml:space="preserve"> </w:t>
      </w:r>
      <w:hyperlink r:id="rId78" w:history="1">
        <w:r w:rsidR="00BA1875" w:rsidRPr="00221B4C">
          <w:rPr>
            <w:rStyle w:val="-"/>
            <w:lang w:val="en-US"/>
          </w:rPr>
          <w:t>http://dx.doi.org/10.1021/es011055j</w:t>
        </w:r>
      </w:hyperlink>
    </w:p>
    <w:p w:rsidR="00752315" w:rsidRPr="00221B4C" w:rsidRDefault="001E7CF0" w:rsidP="00221B4C">
      <w:pPr>
        <w:spacing w:line="360" w:lineRule="auto"/>
        <w:ind w:left="360" w:hanging="360"/>
        <w:jc w:val="both"/>
        <w:rPr>
          <w:lang w:val="en-US"/>
        </w:rPr>
      </w:pPr>
      <w:r w:rsidRPr="001E7CF0">
        <w:rPr>
          <w:lang w:val="pt-BR"/>
        </w:rPr>
        <w:t>Konstantinou I.K.,</w:t>
      </w:r>
      <w:r w:rsidR="000B62C6" w:rsidRPr="001E7CF0">
        <w:rPr>
          <w:lang w:val="pt-BR"/>
        </w:rPr>
        <w:t xml:space="preserve"> Albanis T.A., </w:t>
      </w:r>
      <w:r w:rsidR="00671EDA" w:rsidRPr="001E7CF0">
        <w:rPr>
          <w:lang w:val="pt-BR"/>
        </w:rPr>
        <w:t xml:space="preserve">2004. </w:t>
      </w:r>
      <w:r w:rsidR="000B62C6" w:rsidRPr="00221B4C">
        <w:rPr>
          <w:lang w:val="en-GB"/>
        </w:rPr>
        <w:t>TiO</w:t>
      </w:r>
      <w:r w:rsidR="000B62C6" w:rsidRPr="00221B4C">
        <w:rPr>
          <w:vertAlign w:val="subscript"/>
          <w:lang w:val="en-GB"/>
        </w:rPr>
        <w:t>2</w:t>
      </w:r>
      <w:r w:rsidR="000B62C6" w:rsidRPr="00221B4C">
        <w:rPr>
          <w:lang w:val="en-GB"/>
        </w:rPr>
        <w:t>-assisted photocatalytic degradation of azo dyes in aqueous solution: kinetic and mechanistic investigations A review</w:t>
      </w:r>
      <w:r w:rsidR="00671EDA" w:rsidRPr="00221B4C">
        <w:rPr>
          <w:lang w:val="en-US"/>
        </w:rPr>
        <w:t>.</w:t>
      </w:r>
      <w:r w:rsidR="000B62C6" w:rsidRPr="00221B4C">
        <w:rPr>
          <w:lang w:val="en-GB"/>
        </w:rPr>
        <w:t xml:space="preserve"> Applied Cata</w:t>
      </w:r>
      <w:r w:rsidR="00671EDA" w:rsidRPr="00221B4C">
        <w:rPr>
          <w:lang w:val="en-GB"/>
        </w:rPr>
        <w:t>lysis B: Environmental 49</w:t>
      </w:r>
      <w:r w:rsidR="00671EDA" w:rsidRPr="00221B4C">
        <w:rPr>
          <w:lang w:val="en-US"/>
        </w:rPr>
        <w:t>,</w:t>
      </w:r>
      <w:r w:rsidR="000B62C6" w:rsidRPr="00221B4C">
        <w:rPr>
          <w:lang w:val="en-GB"/>
        </w:rPr>
        <w:t xml:space="preserve"> 1–14.</w:t>
      </w:r>
      <w:r w:rsidR="00BF324E" w:rsidRPr="00221B4C">
        <w:rPr>
          <w:lang w:val="en-US"/>
        </w:rPr>
        <w:t xml:space="preserve"> </w:t>
      </w:r>
      <w:hyperlink r:id="rId79" w:history="1">
        <w:r w:rsidR="00BF324E" w:rsidRPr="00221B4C">
          <w:rPr>
            <w:rStyle w:val="-"/>
            <w:lang w:val="en-US"/>
          </w:rPr>
          <w:t>http://dx.doi.org/10.1016/j.apcatb.2003.11.010</w:t>
        </w:r>
      </w:hyperlink>
    </w:p>
    <w:p w:rsidR="00752315" w:rsidRPr="00221B4C" w:rsidRDefault="00294C82" w:rsidP="00221B4C">
      <w:pPr>
        <w:spacing w:line="360" w:lineRule="auto"/>
        <w:ind w:left="360" w:hanging="360"/>
        <w:jc w:val="both"/>
        <w:rPr>
          <w:lang w:val="pt-BR"/>
        </w:rPr>
      </w:pPr>
      <w:r w:rsidRPr="00221B4C">
        <w:rPr>
          <w:lang w:val="en-GB"/>
        </w:rPr>
        <w:t xml:space="preserve">Leong S., Razmjou A., Wang K., Hapgood K., Zhang X., Wang H., </w:t>
      </w:r>
      <w:r w:rsidR="00671EDA" w:rsidRPr="00221B4C">
        <w:rPr>
          <w:lang w:val="en-US"/>
        </w:rPr>
        <w:t xml:space="preserve">2014. </w:t>
      </w:r>
      <w:r w:rsidRPr="00221B4C">
        <w:rPr>
          <w:lang w:val="en-GB"/>
        </w:rPr>
        <w:t>TiO</w:t>
      </w:r>
      <w:r w:rsidRPr="00221B4C">
        <w:rPr>
          <w:vertAlign w:val="subscript"/>
          <w:lang w:val="en-GB"/>
        </w:rPr>
        <w:t>2</w:t>
      </w:r>
      <w:r w:rsidRPr="00221B4C">
        <w:rPr>
          <w:lang w:val="en-GB"/>
        </w:rPr>
        <w:t xml:space="preserve"> based photocatalytic membranes: A review, Journal of Membrane Science 472</w:t>
      </w:r>
      <w:r w:rsidR="00671EDA" w:rsidRPr="00221B4C">
        <w:rPr>
          <w:lang w:val="en-US"/>
        </w:rPr>
        <w:t>,</w:t>
      </w:r>
      <w:r w:rsidRPr="00221B4C">
        <w:rPr>
          <w:lang w:val="en-GB"/>
        </w:rPr>
        <w:t xml:space="preserve"> 167–184.</w:t>
      </w:r>
      <w:r w:rsidR="000C3832" w:rsidRPr="00221B4C">
        <w:rPr>
          <w:lang w:val="en-US"/>
        </w:rPr>
        <w:t xml:space="preserve"> </w:t>
      </w:r>
      <w:hyperlink r:id="rId80" w:history="1">
        <w:r w:rsidR="000C3832" w:rsidRPr="00221B4C">
          <w:rPr>
            <w:rStyle w:val="-"/>
            <w:lang w:val="pt-BR"/>
          </w:rPr>
          <w:t>http://dx.doi.org/10.1016/j.memsci.2014.08.016</w:t>
        </w:r>
      </w:hyperlink>
    </w:p>
    <w:p w:rsidR="00770D3B" w:rsidRPr="00221B4C" w:rsidRDefault="00770D3B" w:rsidP="00221B4C">
      <w:pPr>
        <w:spacing w:line="360" w:lineRule="auto"/>
        <w:ind w:left="426" w:hanging="426"/>
        <w:jc w:val="both"/>
        <w:rPr>
          <w:color w:val="0000FF"/>
          <w:u w:val="single"/>
          <w:lang w:val="en-US"/>
        </w:rPr>
      </w:pPr>
      <w:r w:rsidRPr="00221B4C">
        <w:rPr>
          <w:lang w:val="pt-BR"/>
        </w:rPr>
        <w:t xml:space="preserve">Lerner, D.A., Bonnefond, G., Fabre, H., Mandrou, B., De Simeon Buochberg, M., 1988. </w:t>
      </w:r>
      <w:r w:rsidRPr="00221B4C">
        <w:rPr>
          <w:lang w:val="en-US"/>
        </w:rPr>
        <w:t xml:space="preserve">Photodegradation paths of cefotaxime. Journal of Pharmaceutical Sciences 77 (8), 699–703. </w:t>
      </w:r>
      <w:hyperlink r:id="rId81" w:history="1">
        <w:r w:rsidRPr="00221B4C">
          <w:rPr>
            <w:rStyle w:val="-"/>
            <w:lang w:val="en-US"/>
          </w:rPr>
          <w:t>http://dx.doi.org/10.1002/jps.2600770812</w:t>
        </w:r>
      </w:hyperlink>
    </w:p>
    <w:p w:rsidR="00B83290" w:rsidRPr="00221B4C" w:rsidRDefault="00B83290" w:rsidP="00221B4C">
      <w:pPr>
        <w:spacing w:line="360" w:lineRule="auto"/>
        <w:ind w:left="360" w:hanging="360"/>
        <w:jc w:val="both"/>
        <w:rPr>
          <w:lang w:val="en-US"/>
        </w:rPr>
      </w:pPr>
      <w:r w:rsidRPr="00221B4C">
        <w:rPr>
          <w:lang w:val="en-GB"/>
        </w:rPr>
        <w:t xml:space="preserve">Li W.C., </w:t>
      </w:r>
      <w:r w:rsidR="00E11779" w:rsidRPr="00221B4C">
        <w:rPr>
          <w:lang w:val="en-US"/>
        </w:rPr>
        <w:t xml:space="preserve">2014. </w:t>
      </w:r>
      <w:r w:rsidRPr="00221B4C">
        <w:rPr>
          <w:lang w:val="en-GB"/>
        </w:rPr>
        <w:t>Occurrence, sources, and fate of pharmaceuticals in aquatic environment and soil, Environm</w:t>
      </w:r>
      <w:r w:rsidR="00C8554A" w:rsidRPr="00221B4C">
        <w:rPr>
          <w:lang w:val="en-GB"/>
        </w:rPr>
        <w:t>ental Pollution</w:t>
      </w:r>
      <w:r w:rsidR="00E11779" w:rsidRPr="00221B4C">
        <w:rPr>
          <w:lang w:val="en-GB"/>
        </w:rPr>
        <w:t xml:space="preserve"> 187</w:t>
      </w:r>
      <w:r w:rsidR="00E11779" w:rsidRPr="00221B4C">
        <w:rPr>
          <w:lang w:val="en-US"/>
        </w:rPr>
        <w:t>,</w:t>
      </w:r>
      <w:r w:rsidRPr="00221B4C">
        <w:rPr>
          <w:lang w:val="en-GB"/>
        </w:rPr>
        <w:t xml:space="preserve"> 193–201</w:t>
      </w:r>
      <w:r w:rsidR="00D60F61" w:rsidRPr="00221B4C">
        <w:rPr>
          <w:lang w:val="en-GB"/>
        </w:rPr>
        <w:t>.</w:t>
      </w:r>
      <w:r w:rsidR="00E11779" w:rsidRPr="00221B4C">
        <w:rPr>
          <w:lang w:val="en-US"/>
        </w:rPr>
        <w:t xml:space="preserve"> </w:t>
      </w:r>
      <w:hyperlink r:id="rId82" w:history="1">
        <w:r w:rsidR="00E11779" w:rsidRPr="00221B4C">
          <w:rPr>
            <w:rStyle w:val="-"/>
            <w:lang w:val="en-US"/>
          </w:rPr>
          <w:t>http://dx.doi.org/10.1016/j.envpol.2014.01.015</w:t>
        </w:r>
      </w:hyperlink>
    </w:p>
    <w:p w:rsidR="004E6D44" w:rsidRPr="00221B4C" w:rsidRDefault="004E6D44" w:rsidP="00221B4C">
      <w:pPr>
        <w:spacing w:line="360" w:lineRule="auto"/>
        <w:ind w:left="426" w:hanging="426"/>
        <w:jc w:val="both"/>
        <w:rPr>
          <w:color w:val="0000FF"/>
          <w:u w:val="single"/>
          <w:lang w:val="en-US"/>
        </w:rPr>
      </w:pPr>
      <w:r w:rsidRPr="00221B4C">
        <w:rPr>
          <w:lang w:val="en-US"/>
        </w:rPr>
        <w:t xml:space="preserve">Maki, Y., Sako, M.J., 1977. Photochemical Formation and Degradation of Cephalosporins. Journal of the American Chemical Society 99, 5091-5096. </w:t>
      </w:r>
      <w:hyperlink r:id="rId83" w:history="1">
        <w:r w:rsidRPr="00221B4C">
          <w:rPr>
            <w:rStyle w:val="-"/>
            <w:lang w:val="en-US"/>
          </w:rPr>
          <w:t>http://dx.doi.org/10.1021/ja00457a032</w:t>
        </w:r>
      </w:hyperlink>
    </w:p>
    <w:p w:rsidR="00752315" w:rsidRPr="00221B4C" w:rsidRDefault="006477F1" w:rsidP="00221B4C">
      <w:pPr>
        <w:spacing w:line="360" w:lineRule="auto"/>
        <w:ind w:left="360" w:hanging="360"/>
        <w:jc w:val="both"/>
        <w:rPr>
          <w:lang w:val="en-US"/>
        </w:rPr>
      </w:pPr>
      <w:r w:rsidRPr="00221B4C">
        <w:rPr>
          <w:lang w:val="en-GB"/>
        </w:rPr>
        <w:t xml:space="preserve">Michael I., Rizzo L., McArdell C.S., Manaia C.M., Merlin C., Schwartz T., Dagot C., Fatta-Kassinos D., </w:t>
      </w:r>
      <w:r w:rsidR="00671EDA" w:rsidRPr="00221B4C">
        <w:rPr>
          <w:lang w:val="en-US"/>
        </w:rPr>
        <w:t xml:space="preserve">2013. </w:t>
      </w:r>
      <w:r w:rsidRPr="00221B4C">
        <w:rPr>
          <w:lang w:val="en-GB"/>
        </w:rPr>
        <w:t>Urban wastewater treatment plants as hotspots for the release of antibioti</w:t>
      </w:r>
      <w:r w:rsidR="00671EDA" w:rsidRPr="00221B4C">
        <w:rPr>
          <w:lang w:val="en-GB"/>
        </w:rPr>
        <w:t>cs in the environment: A review</w:t>
      </w:r>
      <w:r w:rsidR="00671EDA" w:rsidRPr="00221B4C">
        <w:rPr>
          <w:lang w:val="en-US"/>
        </w:rPr>
        <w:t>.</w:t>
      </w:r>
      <w:r w:rsidR="00671EDA" w:rsidRPr="00221B4C">
        <w:rPr>
          <w:lang w:val="en-GB"/>
        </w:rPr>
        <w:t xml:space="preserve"> Water Research 47</w:t>
      </w:r>
      <w:r w:rsidR="00671EDA" w:rsidRPr="00221B4C">
        <w:rPr>
          <w:lang w:val="en-US"/>
        </w:rPr>
        <w:t>,</w:t>
      </w:r>
      <w:r w:rsidRPr="00221B4C">
        <w:rPr>
          <w:lang w:val="en-GB"/>
        </w:rPr>
        <w:t xml:space="preserve"> 957</w:t>
      </w:r>
      <w:r w:rsidRPr="00221B4C">
        <w:rPr>
          <w:lang w:val="en-US"/>
        </w:rPr>
        <w:t>–</w:t>
      </w:r>
      <w:r w:rsidRPr="00221B4C">
        <w:rPr>
          <w:lang w:val="en-GB"/>
        </w:rPr>
        <w:t>995.</w:t>
      </w:r>
      <w:r w:rsidR="006A76C9" w:rsidRPr="00221B4C">
        <w:rPr>
          <w:lang w:val="en-US"/>
        </w:rPr>
        <w:t xml:space="preserve"> </w:t>
      </w:r>
      <w:hyperlink r:id="rId84" w:history="1">
        <w:r w:rsidR="006A76C9" w:rsidRPr="00221B4C">
          <w:rPr>
            <w:rStyle w:val="-"/>
            <w:lang w:val="en-US"/>
          </w:rPr>
          <w:t>http://dx.doi.org/10.1016/j.watres.2012.11.027</w:t>
        </w:r>
      </w:hyperlink>
    </w:p>
    <w:p w:rsidR="00752315" w:rsidRPr="00221B4C" w:rsidRDefault="00B0396C" w:rsidP="00221B4C">
      <w:pPr>
        <w:spacing w:line="360" w:lineRule="auto"/>
        <w:ind w:left="360" w:hanging="360"/>
        <w:jc w:val="both"/>
        <w:rPr>
          <w:lang w:val="en-US"/>
        </w:rPr>
      </w:pPr>
      <w:r w:rsidRPr="00221B4C">
        <w:rPr>
          <w:lang w:val="en-US"/>
        </w:rPr>
        <w:lastRenderedPageBreak/>
        <w:t xml:space="preserve">Mills A., Le Hunte S., </w:t>
      </w:r>
      <w:r w:rsidR="00671EDA" w:rsidRPr="00221B4C">
        <w:rPr>
          <w:lang w:val="en-US"/>
        </w:rPr>
        <w:t xml:space="preserve">1997. </w:t>
      </w:r>
      <w:r w:rsidRPr="00221B4C">
        <w:rPr>
          <w:lang w:val="en-US"/>
        </w:rPr>
        <w:t xml:space="preserve">An overview </w:t>
      </w:r>
      <w:r w:rsidR="00671EDA" w:rsidRPr="00221B4C">
        <w:rPr>
          <w:lang w:val="en-US"/>
        </w:rPr>
        <w:t>of semiconductor photocatalysis.</w:t>
      </w:r>
      <w:r w:rsidRPr="00221B4C">
        <w:rPr>
          <w:lang w:val="en-US"/>
        </w:rPr>
        <w:t xml:space="preserve"> Journal of Photochemistry and Phot</w:t>
      </w:r>
      <w:r w:rsidR="00671EDA" w:rsidRPr="00221B4C">
        <w:rPr>
          <w:lang w:val="en-US"/>
        </w:rPr>
        <w:t>obiology A: Chemistry 108,</w:t>
      </w:r>
      <w:r w:rsidRPr="00221B4C">
        <w:rPr>
          <w:lang w:val="en-GB"/>
        </w:rPr>
        <w:t xml:space="preserve"> 1</w:t>
      </w:r>
      <w:r w:rsidRPr="00221B4C">
        <w:rPr>
          <w:lang w:val="en-US"/>
        </w:rPr>
        <w:t>–</w:t>
      </w:r>
      <w:r w:rsidRPr="00221B4C">
        <w:rPr>
          <w:lang w:val="en-GB"/>
        </w:rPr>
        <w:t>35.</w:t>
      </w:r>
      <w:r w:rsidR="007C5056" w:rsidRPr="00221B4C">
        <w:rPr>
          <w:lang w:val="en-US"/>
        </w:rPr>
        <w:t xml:space="preserve"> </w:t>
      </w:r>
      <w:hyperlink r:id="rId85" w:history="1">
        <w:r w:rsidR="007C5056" w:rsidRPr="00221B4C">
          <w:rPr>
            <w:rStyle w:val="-"/>
            <w:lang w:val="en-US"/>
          </w:rPr>
          <w:t>http://dx.doi.org/10.1016/S1010-6030(97)00118-4</w:t>
        </w:r>
      </w:hyperlink>
    </w:p>
    <w:p w:rsidR="00752315" w:rsidRPr="00221B4C" w:rsidRDefault="001E7CF0" w:rsidP="00221B4C">
      <w:pPr>
        <w:spacing w:line="360" w:lineRule="auto"/>
        <w:ind w:left="360" w:hanging="360"/>
        <w:jc w:val="both"/>
        <w:rPr>
          <w:rStyle w:val="-"/>
          <w:lang w:val="en-US"/>
        </w:rPr>
      </w:pPr>
      <w:r>
        <w:rPr>
          <w:lang w:val="en-GB"/>
        </w:rPr>
        <w:t>Oturan M.A.</w:t>
      </w:r>
      <w:r w:rsidRPr="001E7CF0">
        <w:rPr>
          <w:lang w:val="en-US"/>
        </w:rPr>
        <w:t>,</w:t>
      </w:r>
      <w:r w:rsidR="005B7837" w:rsidRPr="00221B4C">
        <w:rPr>
          <w:lang w:val="en-GB"/>
        </w:rPr>
        <w:t xml:space="preserve"> Aaron J.-J., </w:t>
      </w:r>
      <w:r w:rsidR="00EE77A6" w:rsidRPr="00221B4C">
        <w:rPr>
          <w:lang w:val="en-US"/>
        </w:rPr>
        <w:t xml:space="preserve">2014. </w:t>
      </w:r>
      <w:r w:rsidR="005B7837" w:rsidRPr="00221B4C">
        <w:rPr>
          <w:lang w:val="en-GB"/>
        </w:rPr>
        <w:t>Advanced Oxidation Processes in Water/Wastewater Treatment: Princi</w:t>
      </w:r>
      <w:r w:rsidR="00EE77A6" w:rsidRPr="00221B4C">
        <w:rPr>
          <w:lang w:val="en-GB"/>
        </w:rPr>
        <w:t>ples and Applications. A Review</w:t>
      </w:r>
      <w:r w:rsidR="00EE77A6" w:rsidRPr="00221B4C">
        <w:rPr>
          <w:lang w:val="en-US"/>
        </w:rPr>
        <w:t>.</w:t>
      </w:r>
      <w:r w:rsidR="005B7837" w:rsidRPr="00221B4C">
        <w:rPr>
          <w:lang w:val="en-GB"/>
        </w:rPr>
        <w:t xml:space="preserve"> Critical Reviews in Environmental Science and Tec</w:t>
      </w:r>
      <w:r w:rsidR="00EE77A6" w:rsidRPr="00221B4C">
        <w:rPr>
          <w:lang w:val="en-GB"/>
        </w:rPr>
        <w:t>hnology 44</w:t>
      </w:r>
      <w:r w:rsidR="00EE77A6" w:rsidRPr="00221B4C">
        <w:rPr>
          <w:lang w:val="en-US"/>
        </w:rPr>
        <w:t>,</w:t>
      </w:r>
      <w:r w:rsidR="005B7837" w:rsidRPr="00221B4C">
        <w:rPr>
          <w:lang w:val="en-GB"/>
        </w:rPr>
        <w:t xml:space="preserve"> 2577–2641.</w:t>
      </w:r>
      <w:r w:rsidR="007C5056" w:rsidRPr="00221B4C">
        <w:rPr>
          <w:lang w:val="en-US"/>
        </w:rPr>
        <w:t xml:space="preserve"> </w:t>
      </w:r>
      <w:hyperlink r:id="rId86" w:history="1">
        <w:r w:rsidR="007C5056" w:rsidRPr="00221B4C">
          <w:rPr>
            <w:rStyle w:val="-"/>
            <w:lang w:val="en-US"/>
          </w:rPr>
          <w:t>http://dx.doi.org/10.1080/10643389.2013.829765</w:t>
        </w:r>
      </w:hyperlink>
    </w:p>
    <w:p w:rsidR="008A638C" w:rsidRPr="00221B4C" w:rsidRDefault="008A638C" w:rsidP="00221B4C">
      <w:pPr>
        <w:spacing w:line="360" w:lineRule="auto"/>
        <w:ind w:left="360" w:hanging="360"/>
        <w:jc w:val="both"/>
        <w:rPr>
          <w:rStyle w:val="-"/>
          <w:color w:val="000000" w:themeColor="text1"/>
          <w:u w:val="none"/>
          <w:lang w:val="en-US"/>
        </w:rPr>
      </w:pPr>
      <w:r w:rsidRPr="00221B4C">
        <w:rPr>
          <w:rStyle w:val="-"/>
          <w:color w:val="000000" w:themeColor="text1"/>
          <w:u w:val="none"/>
          <w:lang w:val="en-US"/>
        </w:rPr>
        <w:t xml:space="preserve">Palominos R., Freer J., Mondaca M.A., Mansilla H.D., 2008. Evidence for hole participation during the photocatalytic oxidation of the antibiotic flumequine. Journal of Photochemistry and Photobiology A: Chemistry 193 (2–3) 139–145. </w:t>
      </w:r>
      <w:hyperlink r:id="rId87" w:history="1">
        <w:r w:rsidRPr="00221B4C">
          <w:rPr>
            <w:rStyle w:val="-"/>
            <w:lang w:val="en-US"/>
          </w:rPr>
          <w:t>http://dx.doi.org/10.1016/j.jphotochem.2007.06.017</w:t>
        </w:r>
      </w:hyperlink>
    </w:p>
    <w:p w:rsidR="00D00879" w:rsidRPr="00221B4C" w:rsidRDefault="00D3247F" w:rsidP="00221B4C">
      <w:pPr>
        <w:spacing w:line="360" w:lineRule="auto"/>
        <w:ind w:left="360" w:hanging="360"/>
        <w:jc w:val="both"/>
        <w:rPr>
          <w:lang w:val="en-US"/>
        </w:rPr>
      </w:pPr>
      <w:r w:rsidRPr="00221B4C">
        <w:rPr>
          <w:lang w:val="en-US"/>
        </w:rPr>
        <w:t xml:space="preserve">Parsons S., </w:t>
      </w:r>
      <w:r w:rsidR="00EE77A6" w:rsidRPr="00221B4C">
        <w:rPr>
          <w:lang w:val="en-US"/>
        </w:rPr>
        <w:t xml:space="preserve">2004. </w:t>
      </w:r>
      <w:r w:rsidRPr="00221B4C">
        <w:rPr>
          <w:lang w:val="en-US"/>
        </w:rPr>
        <w:t>Advanced Oxidation Processes for Water and Wastewater Treatment, IWA Publishing, London, UK</w:t>
      </w:r>
      <w:r w:rsidR="00836EBD" w:rsidRPr="00221B4C">
        <w:rPr>
          <w:lang w:val="en-US"/>
        </w:rPr>
        <w:t>.</w:t>
      </w:r>
    </w:p>
    <w:p w:rsidR="0087549A" w:rsidRPr="00221B4C" w:rsidRDefault="0087549A" w:rsidP="00221B4C">
      <w:pPr>
        <w:spacing w:line="360" w:lineRule="auto"/>
        <w:ind w:left="360" w:hanging="360"/>
        <w:jc w:val="both"/>
        <w:rPr>
          <w:lang w:val="en-US"/>
        </w:rPr>
      </w:pPr>
      <w:r w:rsidRPr="00221B4C">
        <w:rPr>
          <w:lang w:val="en-US"/>
        </w:rPr>
        <w:t xml:space="preserve">Petrie B., Barden R., Kasprzyk-Hordern B., </w:t>
      </w:r>
      <w:r w:rsidR="00632F95" w:rsidRPr="00221B4C">
        <w:rPr>
          <w:lang w:val="en-US"/>
        </w:rPr>
        <w:t xml:space="preserve">2015. </w:t>
      </w:r>
      <w:r w:rsidRPr="00221B4C">
        <w:rPr>
          <w:lang w:val="en-US"/>
        </w:rPr>
        <w:t>A review on emerging contaminants in wastewaters and the environment: Current knowledge, understudied areas and recommendations for fu</w:t>
      </w:r>
      <w:r w:rsidR="00632F95" w:rsidRPr="00221B4C">
        <w:rPr>
          <w:lang w:val="en-US"/>
        </w:rPr>
        <w:t>ture monitoring.</w:t>
      </w:r>
      <w:r w:rsidR="00C8554A" w:rsidRPr="00221B4C">
        <w:rPr>
          <w:lang w:val="en-US"/>
        </w:rPr>
        <w:t xml:space="preserve"> Water Research</w:t>
      </w:r>
      <w:r w:rsidR="00632F95" w:rsidRPr="00221B4C">
        <w:rPr>
          <w:lang w:val="en-US"/>
        </w:rPr>
        <w:t xml:space="preserve"> 72,</w:t>
      </w:r>
      <w:r w:rsidRPr="00221B4C">
        <w:rPr>
          <w:lang w:val="en-US"/>
        </w:rPr>
        <w:t xml:space="preserve"> 3-27.</w:t>
      </w:r>
      <w:r w:rsidR="00632F95" w:rsidRPr="00221B4C">
        <w:rPr>
          <w:lang w:val="en-US"/>
        </w:rPr>
        <w:t xml:space="preserve"> </w:t>
      </w:r>
      <w:hyperlink r:id="rId88" w:history="1">
        <w:r w:rsidR="00632F95" w:rsidRPr="00221B4C">
          <w:rPr>
            <w:rStyle w:val="-"/>
            <w:lang w:val="en-US"/>
          </w:rPr>
          <w:t>http://dx.doi.org/10.1016/j.watres.2014.08.053</w:t>
        </w:r>
      </w:hyperlink>
    </w:p>
    <w:p w:rsidR="006D1C3C" w:rsidRPr="00221B4C" w:rsidRDefault="006D1C3C" w:rsidP="00221B4C">
      <w:pPr>
        <w:spacing w:line="360" w:lineRule="auto"/>
        <w:ind w:left="360" w:hanging="360"/>
        <w:jc w:val="both"/>
        <w:rPr>
          <w:lang w:val="en-US"/>
        </w:rPr>
      </w:pPr>
      <w:r w:rsidRPr="00221B4C">
        <w:rPr>
          <w:lang w:val="en-GB"/>
        </w:rPr>
        <w:t xml:space="preserve">Richardson M.L., Bowron J.M., </w:t>
      </w:r>
      <w:r w:rsidR="0004405B" w:rsidRPr="00221B4C">
        <w:rPr>
          <w:lang w:val="en-US"/>
        </w:rPr>
        <w:t xml:space="preserve">1985. </w:t>
      </w:r>
      <w:r w:rsidRPr="00221B4C">
        <w:rPr>
          <w:lang w:val="en-GB"/>
        </w:rPr>
        <w:t>The fate of pharmaceutical chemi</w:t>
      </w:r>
      <w:r w:rsidR="0004405B" w:rsidRPr="00221B4C">
        <w:rPr>
          <w:lang w:val="en-GB"/>
        </w:rPr>
        <w:t>cals in the aquatic environment</w:t>
      </w:r>
      <w:r w:rsidR="0004405B" w:rsidRPr="00221B4C">
        <w:rPr>
          <w:lang w:val="en-US"/>
        </w:rPr>
        <w:t>.</w:t>
      </w:r>
      <w:r w:rsidRPr="00221B4C">
        <w:rPr>
          <w:lang w:val="en-GB"/>
        </w:rPr>
        <w:t xml:space="preserve"> Journal of Pharmac</w:t>
      </w:r>
      <w:r w:rsidR="00C8554A" w:rsidRPr="00221B4C">
        <w:rPr>
          <w:lang w:val="en-GB"/>
        </w:rPr>
        <w:t>y and Pharmacology</w:t>
      </w:r>
      <w:r w:rsidR="0004405B" w:rsidRPr="00221B4C">
        <w:rPr>
          <w:lang w:val="en-GB"/>
        </w:rPr>
        <w:t xml:space="preserve"> 37</w:t>
      </w:r>
      <w:r w:rsidR="0004405B" w:rsidRPr="00221B4C">
        <w:rPr>
          <w:lang w:val="en-US"/>
        </w:rPr>
        <w:t>,</w:t>
      </w:r>
      <w:r w:rsidRPr="00221B4C">
        <w:rPr>
          <w:lang w:val="en-GB"/>
        </w:rPr>
        <w:t xml:space="preserve"> 1</w:t>
      </w:r>
      <w:r w:rsidRPr="00221B4C">
        <w:rPr>
          <w:lang w:val="en-US"/>
        </w:rPr>
        <w:t>–</w:t>
      </w:r>
      <w:r w:rsidRPr="00221B4C">
        <w:rPr>
          <w:lang w:val="en-GB"/>
        </w:rPr>
        <w:t>12.</w:t>
      </w:r>
      <w:r w:rsidR="0004405B" w:rsidRPr="00221B4C">
        <w:rPr>
          <w:lang w:val="en-US"/>
        </w:rPr>
        <w:t xml:space="preserve"> </w:t>
      </w:r>
      <w:hyperlink r:id="rId89" w:history="1">
        <w:r w:rsidR="0004405B" w:rsidRPr="00221B4C">
          <w:rPr>
            <w:rStyle w:val="-"/>
            <w:lang w:val="en-US"/>
          </w:rPr>
          <w:t>http://dx.doi.org/10.1111/j.2042-7158.1985.tb04922.x</w:t>
        </w:r>
      </w:hyperlink>
    </w:p>
    <w:p w:rsidR="00733D4C" w:rsidRPr="00221B4C" w:rsidRDefault="00143DF5" w:rsidP="00221B4C">
      <w:pPr>
        <w:spacing w:line="360" w:lineRule="auto"/>
        <w:ind w:left="360" w:hanging="360"/>
        <w:jc w:val="both"/>
        <w:rPr>
          <w:rStyle w:val="-"/>
          <w:lang w:val="pt-BR"/>
        </w:rPr>
      </w:pPr>
      <w:r w:rsidRPr="00221B4C">
        <w:rPr>
          <w:lang w:val="pt-BR"/>
        </w:rPr>
        <w:t>Rivera-Utrilla J., Sánchez-Polo M., Ferro-García M.Á., Prados-Joya G., Ocampo-Pérez R.,</w:t>
      </w:r>
      <w:r w:rsidR="005268F2" w:rsidRPr="00221B4C">
        <w:rPr>
          <w:lang w:val="pt-BR"/>
        </w:rPr>
        <w:t xml:space="preserve"> 2013.</w:t>
      </w:r>
      <w:r w:rsidRPr="00221B4C">
        <w:rPr>
          <w:lang w:val="pt-BR"/>
        </w:rPr>
        <w:t xml:space="preserve"> </w:t>
      </w:r>
      <w:r w:rsidRPr="00221B4C">
        <w:rPr>
          <w:lang w:val="en-US"/>
        </w:rPr>
        <w:t>Pharmaceuticals as emerging contaminants and their removal fr</w:t>
      </w:r>
      <w:r w:rsidR="00C8554A" w:rsidRPr="00221B4C">
        <w:rPr>
          <w:lang w:val="en-US"/>
        </w:rPr>
        <w:t>om water. A review, Chemosphere</w:t>
      </w:r>
      <w:r w:rsidR="005268F2" w:rsidRPr="00221B4C">
        <w:rPr>
          <w:lang w:val="en-US"/>
        </w:rPr>
        <w:t xml:space="preserve"> 93,</w:t>
      </w:r>
      <w:r w:rsidRPr="00221B4C">
        <w:rPr>
          <w:lang w:val="en-US"/>
        </w:rPr>
        <w:t xml:space="preserve"> 1268–1287.</w:t>
      </w:r>
      <w:r w:rsidR="005268F2" w:rsidRPr="00221B4C">
        <w:rPr>
          <w:lang w:val="en-US"/>
        </w:rPr>
        <w:t xml:space="preserve"> </w:t>
      </w:r>
      <w:hyperlink r:id="rId90" w:history="1">
        <w:r w:rsidR="005268F2" w:rsidRPr="00221B4C">
          <w:rPr>
            <w:rStyle w:val="-"/>
            <w:lang w:val="pt-BR"/>
          </w:rPr>
          <w:t>http://dx.doi.org/10.1016/j.chemosphere.2013.07.059</w:t>
        </w:r>
      </w:hyperlink>
    </w:p>
    <w:p w:rsidR="00490E9C" w:rsidRPr="00221B4C" w:rsidRDefault="00490E9C" w:rsidP="00221B4C">
      <w:pPr>
        <w:spacing w:line="360" w:lineRule="auto"/>
        <w:ind w:left="360" w:hanging="360"/>
        <w:jc w:val="both"/>
        <w:rPr>
          <w:lang w:val="en-US"/>
        </w:rPr>
      </w:pPr>
      <w:r w:rsidRPr="00221B4C">
        <w:rPr>
          <w:lang w:val="pt-BR"/>
        </w:rPr>
        <w:t xml:space="preserve">Rossmann J., Schuberta S., Gurkea R., Oertela R., Kirch W., 2014. </w:t>
      </w:r>
      <w:r w:rsidRPr="00221B4C">
        <w:rPr>
          <w:lang w:val="en-US"/>
        </w:rPr>
        <w:t xml:space="preserve">Simultaneous determination of most prescribed antibiotics in multiple urban wastewater by SPE-LC–MS/MS. Journal of Chromatography B 969, 162–170. </w:t>
      </w:r>
      <w:hyperlink r:id="rId91" w:history="1">
        <w:r w:rsidRPr="00221B4C">
          <w:rPr>
            <w:rStyle w:val="-"/>
            <w:lang w:val="en-US"/>
          </w:rPr>
          <w:t>http://dx.doi.org/10.1016/j.jchromb.2014.08.008</w:t>
        </w:r>
      </w:hyperlink>
    </w:p>
    <w:p w:rsidR="00751DE4" w:rsidRPr="00221B4C" w:rsidRDefault="00751DE4" w:rsidP="00221B4C">
      <w:pPr>
        <w:spacing w:line="360" w:lineRule="auto"/>
        <w:ind w:left="360" w:hanging="360"/>
        <w:jc w:val="both"/>
        <w:rPr>
          <w:rStyle w:val="-"/>
          <w:rFonts w:eastAsia="Calibri"/>
          <w:lang w:val="en-US" w:eastAsia="en-US"/>
        </w:rPr>
      </w:pPr>
      <w:r w:rsidRPr="00221B4C">
        <w:rPr>
          <w:rFonts w:eastAsia="Calibri"/>
          <w:lang w:val="en-US" w:eastAsia="en-US"/>
        </w:rPr>
        <w:t>Scanlon, D.O., Dunnill, C.W., Buckeridge, J., Shevlin, S.A., Logsdail, A.J., Woodley, S.M., Catlow, C.R.A., Powell, M.J., Palgrave, R.G., Parkin, I.P., Watson, G.W., Keal, T.W., Sherwood, P., Walsh, A., Sokol, A.A., 2013. Band alignment of rutile and anatase TiO</w:t>
      </w:r>
      <w:r w:rsidRPr="00221B4C">
        <w:rPr>
          <w:rFonts w:eastAsia="Calibri"/>
          <w:vertAlign w:val="subscript"/>
          <w:lang w:val="en-US" w:eastAsia="en-US"/>
        </w:rPr>
        <w:t>2</w:t>
      </w:r>
      <w:r w:rsidRPr="00221B4C">
        <w:rPr>
          <w:rFonts w:eastAsia="Calibri"/>
          <w:lang w:val="en-US" w:eastAsia="en-US"/>
        </w:rPr>
        <w:t xml:space="preserve">, Nature Materials 12, 798–801, </w:t>
      </w:r>
      <w:hyperlink r:id="rId92" w:history="1">
        <w:r w:rsidR="00733D4C" w:rsidRPr="00221B4C">
          <w:rPr>
            <w:rStyle w:val="-"/>
            <w:rFonts w:eastAsia="Calibri"/>
            <w:lang w:val="en-US" w:eastAsia="en-US"/>
          </w:rPr>
          <w:t>http://www.nature.com/nmat/journal/v12/n9/full/nmat3697.html</w:t>
        </w:r>
      </w:hyperlink>
    </w:p>
    <w:p w:rsidR="00074D36" w:rsidRPr="00221B4C" w:rsidRDefault="00074D36" w:rsidP="00221B4C">
      <w:pPr>
        <w:spacing w:line="360" w:lineRule="auto"/>
        <w:ind w:left="360" w:hanging="360"/>
        <w:jc w:val="both"/>
        <w:rPr>
          <w:lang w:val="en-US"/>
        </w:rPr>
      </w:pPr>
      <w:r w:rsidRPr="00221B4C">
        <w:rPr>
          <w:lang w:val="en-US"/>
        </w:rPr>
        <w:t>Shih-Wei L., Yu-Chen Lin A., 2015. Increased acute toxicity to fish caused by pharmaceuticals in hospital effluents in a pharmaceutical mixture and after solar irradiation. Chemosphere 139, 190</w:t>
      </w:r>
      <w:r w:rsidRPr="00221B4C">
        <w:rPr>
          <w:rFonts w:eastAsia="Calibri"/>
          <w:lang w:val="en-US" w:eastAsia="en-US"/>
        </w:rPr>
        <w:t>–</w:t>
      </w:r>
      <w:r w:rsidRPr="00221B4C">
        <w:rPr>
          <w:lang w:val="en-US"/>
        </w:rPr>
        <w:t xml:space="preserve">196. </w:t>
      </w:r>
      <w:hyperlink r:id="rId93" w:history="1">
        <w:r w:rsidRPr="00221B4C">
          <w:rPr>
            <w:rStyle w:val="-"/>
            <w:lang w:val="en-US"/>
          </w:rPr>
          <w:t>http://dx.doi.org/10.1016/j.chemosphere.2015.06.010</w:t>
        </w:r>
      </w:hyperlink>
    </w:p>
    <w:p w:rsidR="00D00879" w:rsidRPr="00221B4C" w:rsidRDefault="00D00879" w:rsidP="00221B4C">
      <w:pPr>
        <w:spacing w:line="360" w:lineRule="auto"/>
        <w:ind w:left="360" w:hanging="360"/>
        <w:jc w:val="both"/>
        <w:rPr>
          <w:lang w:val="en-US"/>
        </w:rPr>
      </w:pPr>
      <w:r w:rsidRPr="00221B4C">
        <w:rPr>
          <w:lang w:val="en-US"/>
        </w:rPr>
        <w:t xml:space="preserve">Ternes T.A., </w:t>
      </w:r>
      <w:r w:rsidR="00ED178E" w:rsidRPr="00221B4C">
        <w:rPr>
          <w:lang w:val="en-US"/>
        </w:rPr>
        <w:t xml:space="preserve">1998. </w:t>
      </w:r>
      <w:r w:rsidRPr="00221B4C">
        <w:rPr>
          <w:lang w:val="en-US"/>
        </w:rPr>
        <w:t>Occurrence of drugs in German sew</w:t>
      </w:r>
      <w:r w:rsidR="00ED178E" w:rsidRPr="00221B4C">
        <w:rPr>
          <w:lang w:val="en-US"/>
        </w:rPr>
        <w:t>age treatment plants and rivers.</w:t>
      </w:r>
      <w:r w:rsidR="00C8554A" w:rsidRPr="00221B4C">
        <w:rPr>
          <w:lang w:val="en-US"/>
        </w:rPr>
        <w:t xml:space="preserve"> Water Research</w:t>
      </w:r>
      <w:r w:rsidR="00ED178E" w:rsidRPr="00221B4C">
        <w:rPr>
          <w:lang w:val="en-US"/>
        </w:rPr>
        <w:t xml:space="preserve"> 32,</w:t>
      </w:r>
      <w:r w:rsidRPr="00221B4C">
        <w:rPr>
          <w:lang w:val="en-US"/>
        </w:rPr>
        <w:t xml:space="preserve"> 3245</w:t>
      </w:r>
      <w:r w:rsidRPr="00221B4C">
        <w:rPr>
          <w:lang w:val="en-GB"/>
        </w:rPr>
        <w:t>–</w:t>
      </w:r>
      <w:r w:rsidRPr="00221B4C">
        <w:rPr>
          <w:lang w:val="en-US"/>
        </w:rPr>
        <w:t>3260.</w:t>
      </w:r>
      <w:r w:rsidR="00ED178E" w:rsidRPr="00221B4C">
        <w:rPr>
          <w:lang w:val="en-US"/>
        </w:rPr>
        <w:t xml:space="preserve"> </w:t>
      </w:r>
      <w:hyperlink r:id="rId94" w:history="1">
        <w:r w:rsidR="00ED178E" w:rsidRPr="00221B4C">
          <w:rPr>
            <w:rStyle w:val="-"/>
            <w:lang w:val="en-US"/>
          </w:rPr>
          <w:t>http://dx.doi.org/10.1016/S0043-1354(98)00099-2</w:t>
        </w:r>
      </w:hyperlink>
    </w:p>
    <w:p w:rsidR="00896B49" w:rsidRPr="00221B4C" w:rsidRDefault="00286A12" w:rsidP="00221B4C">
      <w:pPr>
        <w:spacing w:line="360" w:lineRule="auto"/>
        <w:ind w:left="360" w:hanging="360"/>
        <w:jc w:val="both"/>
        <w:rPr>
          <w:lang w:val="en-GB"/>
        </w:rPr>
      </w:pPr>
      <w:r w:rsidRPr="00221B4C">
        <w:rPr>
          <w:lang w:val="en-GB"/>
        </w:rPr>
        <w:lastRenderedPageBreak/>
        <w:t xml:space="preserve">Tchobanoglous G., Stensel H.D., Tsuchihashi R., Burton F.L., </w:t>
      </w:r>
      <w:r w:rsidR="007D5B06" w:rsidRPr="00221B4C">
        <w:rPr>
          <w:lang w:val="en-US"/>
        </w:rPr>
        <w:t xml:space="preserve">2014. </w:t>
      </w:r>
      <w:r w:rsidRPr="00221B4C">
        <w:rPr>
          <w:lang w:val="en-GB"/>
        </w:rPr>
        <w:t>Wastewater Engineering: T</w:t>
      </w:r>
      <w:r w:rsidR="007D5B06" w:rsidRPr="00221B4C">
        <w:rPr>
          <w:lang w:val="en-GB"/>
        </w:rPr>
        <w:t>reatment and Resource Recovery</w:t>
      </w:r>
      <w:r w:rsidR="007D5B06" w:rsidRPr="00221B4C">
        <w:rPr>
          <w:lang w:val="en-US"/>
        </w:rPr>
        <w:t xml:space="preserve">. </w:t>
      </w:r>
      <w:r w:rsidRPr="00221B4C">
        <w:rPr>
          <w:lang w:val="en-GB"/>
        </w:rPr>
        <w:t>Singapore, McGraw Hill, 5</w:t>
      </w:r>
      <w:r w:rsidRPr="00221B4C">
        <w:rPr>
          <w:vertAlign w:val="superscript"/>
          <w:lang w:val="en-GB"/>
        </w:rPr>
        <w:t>th</w:t>
      </w:r>
      <w:r w:rsidR="007D5B06" w:rsidRPr="00221B4C">
        <w:rPr>
          <w:lang w:val="en-GB"/>
        </w:rPr>
        <w:t xml:space="preserve"> Edition</w:t>
      </w:r>
      <w:r w:rsidRPr="00221B4C">
        <w:rPr>
          <w:lang w:val="en-GB"/>
        </w:rPr>
        <w:t>.</w:t>
      </w:r>
    </w:p>
    <w:p w:rsidR="00AB4742" w:rsidRPr="00221B4C" w:rsidRDefault="00C027F7" w:rsidP="00221B4C">
      <w:pPr>
        <w:spacing w:line="360" w:lineRule="auto"/>
        <w:ind w:left="360" w:hanging="360"/>
        <w:jc w:val="both"/>
        <w:rPr>
          <w:lang w:val="en-US"/>
        </w:rPr>
      </w:pPr>
      <w:r w:rsidRPr="00221B4C">
        <w:rPr>
          <w:lang w:val="en-GB"/>
        </w:rPr>
        <w:t>v</w:t>
      </w:r>
      <w:r w:rsidR="00AB4742" w:rsidRPr="00221B4C">
        <w:rPr>
          <w:lang w:val="en-GB"/>
        </w:rPr>
        <w:t>an Doorslaer X., Heynderickx P.M., Demeestere K., Debevere K., Van Langenhove H., Dewulf</w:t>
      </w:r>
      <w:r w:rsidR="005D2428" w:rsidRPr="00221B4C">
        <w:rPr>
          <w:lang w:val="en-GB"/>
        </w:rPr>
        <w:t xml:space="preserve"> J.</w:t>
      </w:r>
      <w:r w:rsidR="00D96F8E" w:rsidRPr="00221B4C">
        <w:rPr>
          <w:lang w:val="en-US"/>
        </w:rPr>
        <w:t xml:space="preserve"> 2012.</w:t>
      </w:r>
      <w:r w:rsidR="00AB4742" w:rsidRPr="00221B4C">
        <w:rPr>
          <w:lang w:val="en-GB"/>
        </w:rPr>
        <w:t xml:space="preserve"> TiO</w:t>
      </w:r>
      <w:r w:rsidR="00AB4742" w:rsidRPr="00221B4C">
        <w:rPr>
          <w:vertAlign w:val="subscript"/>
          <w:lang w:val="en-GB"/>
        </w:rPr>
        <w:t>2</w:t>
      </w:r>
      <w:r w:rsidR="00AB4742" w:rsidRPr="00221B4C">
        <w:rPr>
          <w:lang w:val="en-GB"/>
        </w:rPr>
        <w:t xml:space="preserve"> mediated heterogeneous photocatalytic degradation of moxifloxacin: Operationa</w:t>
      </w:r>
      <w:r w:rsidR="00D96F8E" w:rsidRPr="00221B4C">
        <w:rPr>
          <w:lang w:val="en-GB"/>
        </w:rPr>
        <w:t>l variables and scavenger study</w:t>
      </w:r>
      <w:r w:rsidR="00D96F8E" w:rsidRPr="00221B4C">
        <w:rPr>
          <w:lang w:val="en-US"/>
        </w:rPr>
        <w:t>.</w:t>
      </w:r>
      <w:r w:rsidR="00AB4742" w:rsidRPr="00221B4C">
        <w:rPr>
          <w:lang w:val="en-GB"/>
        </w:rPr>
        <w:t xml:space="preserve"> Applied Catalysis </w:t>
      </w:r>
      <w:r w:rsidR="00D96F8E" w:rsidRPr="00221B4C">
        <w:rPr>
          <w:lang w:val="en-GB"/>
        </w:rPr>
        <w:t>B: Environmental 111– 112</w:t>
      </w:r>
      <w:r w:rsidR="00D96F8E" w:rsidRPr="00221B4C">
        <w:rPr>
          <w:lang w:val="en-US"/>
        </w:rPr>
        <w:t>,</w:t>
      </w:r>
      <w:r w:rsidR="00AB4742" w:rsidRPr="00221B4C">
        <w:rPr>
          <w:lang w:val="en-GB"/>
        </w:rPr>
        <w:t xml:space="preserve"> 150– 156.</w:t>
      </w:r>
      <w:r w:rsidR="00D96F8E" w:rsidRPr="00221B4C">
        <w:rPr>
          <w:lang w:val="en-US"/>
        </w:rPr>
        <w:t xml:space="preserve"> </w:t>
      </w:r>
      <w:hyperlink r:id="rId95" w:history="1">
        <w:r w:rsidR="00D96F8E" w:rsidRPr="00221B4C">
          <w:rPr>
            <w:rStyle w:val="-"/>
            <w:lang w:val="en-US"/>
          </w:rPr>
          <w:t>http://dx.doi.org/10.1016/j.apcatb.2011.09.029</w:t>
        </w:r>
      </w:hyperlink>
    </w:p>
    <w:p w:rsidR="00094A5E" w:rsidRPr="00221B4C" w:rsidRDefault="00094A5E" w:rsidP="00221B4C">
      <w:pPr>
        <w:spacing w:line="360" w:lineRule="auto"/>
        <w:ind w:left="360" w:hanging="360"/>
        <w:jc w:val="both"/>
        <w:rPr>
          <w:rStyle w:val="-"/>
          <w:lang w:val="en-US"/>
        </w:rPr>
      </w:pPr>
      <w:r w:rsidRPr="00221B4C">
        <w:rPr>
          <w:lang w:val="en-GB"/>
        </w:rPr>
        <w:t xml:space="preserve">Verlicchi P., Al Aukidy M., Zambello E., </w:t>
      </w:r>
      <w:r w:rsidR="00656951" w:rsidRPr="00221B4C">
        <w:rPr>
          <w:lang w:val="en-US"/>
        </w:rPr>
        <w:t xml:space="preserve">2012. </w:t>
      </w:r>
      <w:r w:rsidRPr="00221B4C">
        <w:rPr>
          <w:lang w:val="en-GB"/>
        </w:rPr>
        <w:t xml:space="preserve">Occurrence of pharmaceutical compounds in urban wastewater: Removal, mass load and environmental risk after </w:t>
      </w:r>
      <w:r w:rsidR="00656951" w:rsidRPr="00221B4C">
        <w:rPr>
          <w:lang w:val="en-GB"/>
        </w:rPr>
        <w:t>a secondary treatment—A review</w:t>
      </w:r>
      <w:r w:rsidR="00656951" w:rsidRPr="00221B4C">
        <w:rPr>
          <w:lang w:val="en-US"/>
        </w:rPr>
        <w:t xml:space="preserve">. </w:t>
      </w:r>
      <w:r w:rsidRPr="00221B4C">
        <w:rPr>
          <w:lang w:val="en-GB"/>
        </w:rPr>
        <w:t>S</w:t>
      </w:r>
      <w:r w:rsidR="00C8554A" w:rsidRPr="00221B4C">
        <w:rPr>
          <w:lang w:val="en-GB"/>
        </w:rPr>
        <w:t>cience of the Total Environment</w:t>
      </w:r>
      <w:r w:rsidR="00656951" w:rsidRPr="00221B4C">
        <w:rPr>
          <w:lang w:val="en-GB"/>
        </w:rPr>
        <w:t xml:space="preserve"> 429</w:t>
      </w:r>
      <w:r w:rsidR="00656951" w:rsidRPr="00221B4C">
        <w:rPr>
          <w:lang w:val="en-US"/>
        </w:rPr>
        <w:t>,</w:t>
      </w:r>
      <w:r w:rsidRPr="00221B4C">
        <w:rPr>
          <w:lang w:val="en-GB"/>
        </w:rPr>
        <w:t xml:space="preserve"> 123–155.</w:t>
      </w:r>
      <w:r w:rsidR="00656951" w:rsidRPr="00221B4C">
        <w:rPr>
          <w:lang w:val="en-US"/>
        </w:rPr>
        <w:t xml:space="preserve"> </w:t>
      </w:r>
      <w:hyperlink r:id="rId96" w:history="1">
        <w:r w:rsidR="00656951" w:rsidRPr="00221B4C">
          <w:rPr>
            <w:rStyle w:val="-"/>
            <w:lang w:val="en-US"/>
          </w:rPr>
          <w:t>http://dx.doi.org/10.1016/j.scitotenv.2012.04.028</w:t>
        </w:r>
      </w:hyperlink>
    </w:p>
    <w:p w:rsidR="00EE6621" w:rsidRPr="00221B4C" w:rsidRDefault="00EE6621" w:rsidP="00221B4C">
      <w:pPr>
        <w:spacing w:line="360" w:lineRule="auto"/>
        <w:ind w:left="720" w:hanging="720"/>
        <w:jc w:val="both"/>
        <w:rPr>
          <w:rStyle w:val="-"/>
          <w:lang w:val="en-US"/>
        </w:rPr>
      </w:pPr>
      <w:r w:rsidRPr="00221B4C">
        <w:rPr>
          <w:lang w:val="en-US"/>
        </w:rPr>
        <w:t xml:space="preserve">Wang, X.-H., Lin, A.Y.-C., 2012. Phototransformation of cephalosporin antibiotics in an aqueous environment results in higher toxicity. Environmental Science and Technology 46, 12417−12426. </w:t>
      </w:r>
      <w:hyperlink r:id="rId97" w:history="1">
        <w:r w:rsidRPr="00221B4C">
          <w:rPr>
            <w:rStyle w:val="-"/>
            <w:lang w:val="en-US"/>
          </w:rPr>
          <w:t>http://dx.doi.org/10.1021/es301929e</w:t>
        </w:r>
      </w:hyperlink>
    </w:p>
    <w:p w:rsidR="003A1362" w:rsidRPr="00221B4C" w:rsidRDefault="003A1362" w:rsidP="00221B4C">
      <w:pPr>
        <w:spacing w:line="360" w:lineRule="auto"/>
        <w:ind w:left="360" w:hanging="360"/>
        <w:jc w:val="both"/>
        <w:rPr>
          <w:lang w:val="en-US"/>
        </w:rPr>
      </w:pPr>
      <w:r w:rsidRPr="00221B4C">
        <w:rPr>
          <w:lang w:val="en-US"/>
        </w:rPr>
        <w:t xml:space="preserve">Wang, X.-H., Lin, A.Y.-C., 2014. Is the phototransformation of pharmaceuticals a natural purification process that decreases ecological and human health risks? Environmental Pollution 186, 203–215. </w:t>
      </w:r>
      <w:hyperlink r:id="rId98" w:tgtFrame="doilink" w:history="1">
        <w:r w:rsidRPr="00221B4C">
          <w:rPr>
            <w:rStyle w:val="-"/>
            <w:lang w:val="en-US"/>
          </w:rPr>
          <w:t>http://dx.doi.org/10.1016/j.envpol.2013.12.007</w:t>
        </w:r>
      </w:hyperlink>
    </w:p>
    <w:p w:rsidR="006F343B" w:rsidRPr="00221B4C" w:rsidRDefault="006F343B" w:rsidP="00221B4C">
      <w:pPr>
        <w:spacing w:line="360" w:lineRule="auto"/>
        <w:ind w:left="360" w:hanging="360"/>
        <w:jc w:val="both"/>
        <w:rPr>
          <w:lang w:val="en-US"/>
        </w:rPr>
      </w:pPr>
      <w:r w:rsidRPr="00221B4C">
        <w:rPr>
          <w:lang w:val="en-GB"/>
        </w:rPr>
        <w:t xml:space="preserve">Xekoukoulotakis N.P., Drosou C., Brebou C., Chatzisymeon E., Hapeshi E., Fatta-Kassinos D., Mantzavinos D., </w:t>
      </w:r>
      <w:r w:rsidR="007D5B06" w:rsidRPr="00221B4C">
        <w:rPr>
          <w:lang w:val="en-GB"/>
        </w:rPr>
        <w:t xml:space="preserve">2011. </w:t>
      </w:r>
      <w:r w:rsidRPr="00221B4C">
        <w:rPr>
          <w:lang w:val="en-GB"/>
        </w:rPr>
        <w:t>Kinetics of UV-A/TiO</w:t>
      </w:r>
      <w:r w:rsidRPr="00221B4C">
        <w:rPr>
          <w:vertAlign w:val="subscript"/>
          <w:lang w:val="en-GB"/>
        </w:rPr>
        <w:t>2</w:t>
      </w:r>
      <w:r w:rsidRPr="00221B4C">
        <w:rPr>
          <w:lang w:val="en-GB"/>
        </w:rPr>
        <w:t xml:space="preserve"> photocatalytic degradation and mineralization of the antibiotic sulfamethoxazole in aqueous matr</w:t>
      </w:r>
      <w:r w:rsidR="007D5B06" w:rsidRPr="00221B4C">
        <w:rPr>
          <w:lang w:val="en-GB"/>
        </w:rPr>
        <w:t>ices, Catalysis Today 161</w:t>
      </w:r>
      <w:r w:rsidR="007D5B06" w:rsidRPr="00221B4C">
        <w:rPr>
          <w:lang w:val="en-US"/>
        </w:rPr>
        <w:t>,</w:t>
      </w:r>
      <w:r w:rsidRPr="00221B4C">
        <w:rPr>
          <w:lang w:val="en-GB"/>
        </w:rPr>
        <w:t xml:space="preserve"> 163–168.</w:t>
      </w:r>
      <w:r w:rsidR="000357ED" w:rsidRPr="00221B4C">
        <w:rPr>
          <w:lang w:val="en-US"/>
        </w:rPr>
        <w:t xml:space="preserve"> </w:t>
      </w:r>
      <w:hyperlink r:id="rId99" w:history="1">
        <w:r w:rsidR="000357ED" w:rsidRPr="00221B4C">
          <w:rPr>
            <w:rStyle w:val="-"/>
            <w:lang w:val="en-US"/>
          </w:rPr>
          <w:t>http://dx.doi.org/10.1016/j.cattod.2010.09.027</w:t>
        </w:r>
      </w:hyperlink>
    </w:p>
    <w:p w:rsidR="00F30E1F" w:rsidRPr="00221B4C" w:rsidRDefault="00FF4BB9" w:rsidP="00221B4C">
      <w:pPr>
        <w:spacing w:line="360" w:lineRule="auto"/>
        <w:ind w:left="360" w:hanging="360"/>
        <w:jc w:val="both"/>
        <w:rPr>
          <w:rStyle w:val="-"/>
          <w:lang w:val="en-US"/>
        </w:rPr>
      </w:pPr>
      <w:r w:rsidRPr="00221B4C">
        <w:rPr>
          <w:lang w:val="pt-BR"/>
        </w:rPr>
        <w:t xml:space="preserve">Yu X., Xinyao T., Jiane Z., Mengyu Z., Lei C., Zaixing L., 2016. </w:t>
      </w:r>
      <w:r w:rsidRPr="00221B4C">
        <w:rPr>
          <w:lang w:val="en-US"/>
        </w:rPr>
        <w:t xml:space="preserve">Distribution and persistence of cephalosporins in cephalosporin producing wastewater using SPE and UPLC–MS/MS method. Science of The Total Environment 569–570, 23–30 </w:t>
      </w:r>
      <w:hyperlink r:id="rId100" w:history="1">
        <w:r w:rsidRPr="00221B4C">
          <w:rPr>
            <w:rStyle w:val="-"/>
            <w:lang w:val="en-US"/>
          </w:rPr>
          <w:t>http://dx.doi.org/10.1016/j.scitotenv.2016.06.113</w:t>
        </w:r>
      </w:hyperlink>
    </w:p>
    <w:p w:rsidR="00680DE5" w:rsidRPr="009C603A" w:rsidRDefault="00F30E1F" w:rsidP="009C603A">
      <w:pPr>
        <w:spacing w:line="360" w:lineRule="auto"/>
        <w:ind w:left="360" w:hanging="360"/>
        <w:jc w:val="both"/>
      </w:pPr>
      <w:r w:rsidRPr="00221B4C">
        <w:rPr>
          <w:lang w:val="en-US"/>
        </w:rPr>
        <w:t>Zhang R., Sun P., Boyer T.H., Zhao L., Huang C.H., 2015. Degradation of pharmaceuticals and       metabolite in synthetic human urine by UV, UV/H</w:t>
      </w:r>
      <w:r w:rsidRPr="00221B4C">
        <w:rPr>
          <w:vertAlign w:val="subscript"/>
          <w:lang w:val="en-US"/>
        </w:rPr>
        <w:t>2</w:t>
      </w:r>
      <w:r w:rsidRPr="00221B4C">
        <w:rPr>
          <w:lang w:val="en-US"/>
        </w:rPr>
        <w:t>O</w:t>
      </w:r>
      <w:r w:rsidRPr="00221B4C">
        <w:rPr>
          <w:vertAlign w:val="subscript"/>
          <w:lang w:val="en-US"/>
        </w:rPr>
        <w:t>2</w:t>
      </w:r>
      <w:r w:rsidRPr="00221B4C">
        <w:rPr>
          <w:lang w:val="en-US"/>
        </w:rPr>
        <w:t xml:space="preserve">, and UV/PDS. </w:t>
      </w:r>
      <w:r w:rsidRPr="00221B4C">
        <w:t xml:space="preserve">Environmental Science and Technology 49 (5), 3056–3066. </w:t>
      </w:r>
      <w:hyperlink r:id="rId101" w:history="1">
        <w:r w:rsidRPr="00221B4C">
          <w:rPr>
            <w:rStyle w:val="-"/>
          </w:rPr>
          <w:t>http://dx.doi.org/10.1021/es504799n</w:t>
        </w:r>
      </w:hyperlink>
    </w:p>
    <w:sectPr w:rsidR="00680DE5" w:rsidRPr="009C603A" w:rsidSect="000E292D">
      <w:footerReference w:type="even" r:id="rId102"/>
      <w:footerReference w:type="default" r:id="rId103"/>
      <w:pgSz w:w="11906" w:h="16838"/>
      <w:pgMar w:top="1134" w:right="1134" w:bottom="1134" w:left="136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76A7C" w:rsidRDefault="00B76A7C">
      <w:r>
        <w:separator/>
      </w:r>
    </w:p>
  </w:endnote>
  <w:endnote w:type="continuationSeparator" w:id="0">
    <w:p w:rsidR="00B76A7C" w:rsidRDefault="00B76A7C">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A1"/>
    <w:family w:val="roman"/>
    <w:pitch w:val="variable"/>
    <w:sig w:usb0="00000287" w:usb1="00000000" w:usb2="00000000" w:usb3="00000000" w:csb0="0000009F" w:csb1="00000000"/>
  </w:font>
  <w:font w:name="Arial">
    <w:panose1 w:val="020B0604020202020204"/>
    <w:charset w:val="A1"/>
    <w:family w:val="swiss"/>
    <w:pitch w:val="variable"/>
    <w:sig w:usb0="E0002AFF" w:usb1="C0007843" w:usb2="00000009" w:usb3="00000000" w:csb0="000001FF" w:csb1="00000000"/>
  </w:font>
  <w:font w:name="Cambria">
    <w:panose1 w:val="02040503050406030204"/>
    <w:charset w:val="A1"/>
    <w:family w:val="roman"/>
    <w:pitch w:val="variable"/>
    <w:sig w:usb0="A00002EF" w:usb1="4000004B" w:usb2="00000000" w:usb3="00000000" w:csb0="0000019F" w:csb1="00000000"/>
  </w:font>
  <w:font w:name="Calibri">
    <w:panose1 w:val="020F0502020204030204"/>
    <w:charset w:val="A1"/>
    <w:family w:val="swiss"/>
    <w:pitch w:val="variable"/>
    <w:sig w:usb0="E10002FF" w:usb1="4000ACFF" w:usb2="00000009" w:usb3="00000000" w:csb0="0000019F" w:csb1="00000000"/>
  </w:font>
  <w:font w:name="Tahoma">
    <w:panose1 w:val="020B0604030504040204"/>
    <w:charset w:val="A1"/>
    <w:family w:val="swiss"/>
    <w:pitch w:val="variable"/>
    <w:sig w:usb0="E1002EFF" w:usb1="C000605B" w:usb2="00000029" w:usb3="00000000" w:csb0="000101F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3B2" w:rsidRDefault="002653B2" w:rsidP="00270F87">
    <w:pPr>
      <w:pStyle w:val="a3"/>
      <w:framePr w:wrap="around" w:vAnchor="text" w:hAnchor="margin" w:xAlign="right" w:y="1"/>
      <w:rPr>
        <w:rStyle w:val="a4"/>
      </w:rPr>
    </w:pPr>
    <w:r>
      <w:rPr>
        <w:rStyle w:val="a4"/>
      </w:rPr>
      <w:fldChar w:fldCharType="begin"/>
    </w:r>
    <w:r>
      <w:rPr>
        <w:rStyle w:val="a4"/>
      </w:rPr>
      <w:instrText xml:space="preserve">PAGE  </w:instrText>
    </w:r>
    <w:r>
      <w:rPr>
        <w:rStyle w:val="a4"/>
      </w:rPr>
      <w:fldChar w:fldCharType="end"/>
    </w:r>
  </w:p>
  <w:p w:rsidR="002653B2" w:rsidRDefault="002653B2" w:rsidP="00504763">
    <w:pPr>
      <w:pStyle w:val="a3"/>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vertAlign w:val="baseline"/>
      </w:rPr>
      <w:id w:val="-1106880410"/>
      <w:docPartObj>
        <w:docPartGallery w:val="Page Numbers (Bottom of Page)"/>
        <w:docPartUnique/>
      </w:docPartObj>
    </w:sdtPr>
    <w:sdtContent>
      <w:p w:rsidR="002653B2" w:rsidRDefault="002653B2" w:rsidP="00504763">
        <w:pPr>
          <w:pStyle w:val="a3"/>
          <w:ind w:right="360"/>
        </w:pPr>
        <w:r>
          <w:rPr>
            <w:noProof/>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Αυτόματο Σχήμα 22" o:spid="_x0000_s2050" type="#_x0000_t185" style="position:absolute;margin-left:0;margin-top:0;width:43.45pt;height:18.8pt;z-index:251660288;visibility:visible;mso-width-percent:100;mso-position-horizontal:center;mso-position-horizontal-relative:margin;mso-position-vertical:center;mso-position-vertical-relative:bottom-margin-area;mso-width-percent:100;mso-width-relative:margin;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" filled="t" strokecolor="gray" strokeweight="2.25pt">
              <v:textbox inset=",0,,0">
                <w:txbxContent>
                  <w:p w:rsidR="002653B2" w:rsidRDefault="002653B2">
                    <w:pPr>
                      <w:jc w:val="center"/>
                    </w:pPr>
                    <w:fldSimple w:instr="PAGE    \* MERGEFORMAT">
                      <w:r w:rsidR="00136B04">
                        <w:rPr>
                          <w:noProof/>
                        </w:rPr>
                        <w:t>53</w:t>
                      </w:r>
                    </w:fldSimple>
                  </w:p>
                </w:txbxContent>
              </v:textbox>
              <w10:wrap anchorx="margin" anchory="margin"/>
            </v:shape>
          </w:pict>
        </w:r>
        <w:r>
          <w:rPr>
            <w:noProof/>
          </w:rPr>
          <w:pict>
            <v:shapetype id="_x0000_t32" coordsize="21600,21600" o:spt="32" o:oned="t" path="m,l21600,21600e" filled="f">
              <v:path arrowok="t" fillok="f" o:connecttype="none"/>
              <o:lock v:ext="edit" shapetype="t"/>
            </v:shapetype>
            <v:shape id="Αυτόματο Σχήμα 21" o:spid="_x0000_s2049" type="#_x0000_t32" style="position:absolute;margin-left:0;margin-top:0;width:434.5pt;height:0;z-index:251659264;visibility:visible;mso-position-horizontal:center;mso-position-horizontal-relative:margin;mso-position-vertical:center;mso-position-vertical-relative:bottom-margin-area;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" strokecolor="gray" strokeweight="1pt">
              <w10:wrap anchorx="margin" anchory="margin"/>
            </v:shape>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76A7C" w:rsidRDefault="00B76A7C">
      <w:r>
        <w:separator/>
      </w:r>
    </w:p>
  </w:footnote>
  <w:footnote w:type="continuationSeparator" w:id="0">
    <w:p w:rsidR="00B76A7C" w:rsidRDefault="00B76A7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60151"/>
    <w:multiLevelType w:val="hybridMultilevel"/>
    <w:tmpl w:val="620CD876"/>
    <w:lvl w:ilvl="0" w:tplc="04080005">
      <w:start w:val="1"/>
      <w:numFmt w:val="bullet"/>
      <w:lvlText w:val=""/>
      <w:lvlJc w:val="left"/>
      <w:pPr>
        <w:ind w:left="750" w:hanging="360"/>
      </w:pPr>
      <w:rPr>
        <w:rFonts w:ascii="Wingdings" w:hAnsi="Wingdings" w:hint="default"/>
      </w:rPr>
    </w:lvl>
    <w:lvl w:ilvl="1" w:tplc="04080003" w:tentative="1">
      <w:start w:val="1"/>
      <w:numFmt w:val="bullet"/>
      <w:lvlText w:val="o"/>
      <w:lvlJc w:val="left"/>
      <w:pPr>
        <w:ind w:left="1470" w:hanging="360"/>
      </w:pPr>
      <w:rPr>
        <w:rFonts w:ascii="Courier New" w:hAnsi="Courier New" w:hint="default"/>
      </w:rPr>
    </w:lvl>
    <w:lvl w:ilvl="2" w:tplc="04080005" w:tentative="1">
      <w:start w:val="1"/>
      <w:numFmt w:val="bullet"/>
      <w:lvlText w:val=""/>
      <w:lvlJc w:val="left"/>
      <w:pPr>
        <w:ind w:left="2190" w:hanging="360"/>
      </w:pPr>
      <w:rPr>
        <w:rFonts w:ascii="Wingdings" w:hAnsi="Wingdings" w:hint="default"/>
      </w:rPr>
    </w:lvl>
    <w:lvl w:ilvl="3" w:tplc="04080001" w:tentative="1">
      <w:start w:val="1"/>
      <w:numFmt w:val="bullet"/>
      <w:lvlText w:val=""/>
      <w:lvlJc w:val="left"/>
      <w:pPr>
        <w:ind w:left="2910" w:hanging="360"/>
      </w:pPr>
      <w:rPr>
        <w:rFonts w:ascii="Symbol" w:hAnsi="Symbol" w:hint="default"/>
      </w:rPr>
    </w:lvl>
    <w:lvl w:ilvl="4" w:tplc="04080003" w:tentative="1">
      <w:start w:val="1"/>
      <w:numFmt w:val="bullet"/>
      <w:lvlText w:val="o"/>
      <w:lvlJc w:val="left"/>
      <w:pPr>
        <w:ind w:left="3630" w:hanging="360"/>
      </w:pPr>
      <w:rPr>
        <w:rFonts w:ascii="Courier New" w:hAnsi="Courier New" w:hint="default"/>
      </w:rPr>
    </w:lvl>
    <w:lvl w:ilvl="5" w:tplc="04080005" w:tentative="1">
      <w:start w:val="1"/>
      <w:numFmt w:val="bullet"/>
      <w:lvlText w:val=""/>
      <w:lvlJc w:val="left"/>
      <w:pPr>
        <w:ind w:left="4350" w:hanging="360"/>
      </w:pPr>
      <w:rPr>
        <w:rFonts w:ascii="Wingdings" w:hAnsi="Wingdings" w:hint="default"/>
      </w:rPr>
    </w:lvl>
    <w:lvl w:ilvl="6" w:tplc="04080001" w:tentative="1">
      <w:start w:val="1"/>
      <w:numFmt w:val="bullet"/>
      <w:lvlText w:val=""/>
      <w:lvlJc w:val="left"/>
      <w:pPr>
        <w:ind w:left="5070" w:hanging="360"/>
      </w:pPr>
      <w:rPr>
        <w:rFonts w:ascii="Symbol" w:hAnsi="Symbol" w:hint="default"/>
      </w:rPr>
    </w:lvl>
    <w:lvl w:ilvl="7" w:tplc="04080003" w:tentative="1">
      <w:start w:val="1"/>
      <w:numFmt w:val="bullet"/>
      <w:lvlText w:val="o"/>
      <w:lvlJc w:val="left"/>
      <w:pPr>
        <w:ind w:left="5790" w:hanging="360"/>
      </w:pPr>
      <w:rPr>
        <w:rFonts w:ascii="Courier New" w:hAnsi="Courier New" w:hint="default"/>
      </w:rPr>
    </w:lvl>
    <w:lvl w:ilvl="8" w:tplc="04080005" w:tentative="1">
      <w:start w:val="1"/>
      <w:numFmt w:val="bullet"/>
      <w:lvlText w:val=""/>
      <w:lvlJc w:val="left"/>
      <w:pPr>
        <w:ind w:left="6510" w:hanging="360"/>
      </w:pPr>
      <w:rPr>
        <w:rFonts w:ascii="Wingdings" w:hAnsi="Wingdings" w:hint="default"/>
      </w:rPr>
    </w:lvl>
  </w:abstractNum>
  <w:abstractNum w:abstractNumId="1">
    <w:nsid w:val="033D7021"/>
    <w:multiLevelType w:val="hybridMultilevel"/>
    <w:tmpl w:val="F50C8924"/>
    <w:lvl w:ilvl="0" w:tplc="0408000F">
      <w:start w:val="1"/>
      <w:numFmt w:val="decimal"/>
      <w:lvlText w:val="%1."/>
      <w:lvlJc w:val="left"/>
      <w:pPr>
        <w:tabs>
          <w:tab w:val="num" w:pos="720"/>
        </w:tabs>
        <w:ind w:left="720" w:hanging="360"/>
      </w:p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2">
    <w:nsid w:val="073239B9"/>
    <w:multiLevelType w:val="hybridMultilevel"/>
    <w:tmpl w:val="4F7CB0D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0DF23239"/>
    <w:multiLevelType w:val="hybridMultilevel"/>
    <w:tmpl w:val="285CC51E"/>
    <w:lvl w:ilvl="0" w:tplc="EF14601A">
      <w:numFmt w:val="bullet"/>
      <w:lvlText w:val="•"/>
      <w:lvlJc w:val="left"/>
      <w:pPr>
        <w:ind w:left="360" w:hanging="360"/>
      </w:pPr>
      <w:rPr>
        <w:rFonts w:ascii="Book Antiqua" w:eastAsia="Times New Roman" w:hAnsi="Book Antiqua" w:cs="Aria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
    <w:nsid w:val="182502AF"/>
    <w:multiLevelType w:val="hybridMultilevel"/>
    <w:tmpl w:val="46DE1ED6"/>
    <w:lvl w:ilvl="0" w:tplc="04080001">
      <w:start w:val="1"/>
      <w:numFmt w:val="bullet"/>
      <w:lvlText w:val=""/>
      <w:lvlJc w:val="left"/>
      <w:pPr>
        <w:ind w:left="1004" w:hanging="360"/>
      </w:pPr>
      <w:rPr>
        <w:rFonts w:ascii="Symbol" w:hAnsi="Symbol" w:hint="default"/>
      </w:rPr>
    </w:lvl>
    <w:lvl w:ilvl="1" w:tplc="04080003" w:tentative="1">
      <w:start w:val="1"/>
      <w:numFmt w:val="bullet"/>
      <w:lvlText w:val="o"/>
      <w:lvlJc w:val="left"/>
      <w:pPr>
        <w:ind w:left="1724" w:hanging="360"/>
      </w:pPr>
      <w:rPr>
        <w:rFonts w:ascii="Courier New" w:hAnsi="Courier New" w:cs="Courier New" w:hint="default"/>
      </w:rPr>
    </w:lvl>
    <w:lvl w:ilvl="2" w:tplc="04080005" w:tentative="1">
      <w:start w:val="1"/>
      <w:numFmt w:val="bullet"/>
      <w:lvlText w:val=""/>
      <w:lvlJc w:val="left"/>
      <w:pPr>
        <w:ind w:left="2444" w:hanging="360"/>
      </w:pPr>
      <w:rPr>
        <w:rFonts w:ascii="Wingdings" w:hAnsi="Wingdings" w:hint="default"/>
      </w:rPr>
    </w:lvl>
    <w:lvl w:ilvl="3" w:tplc="04080001" w:tentative="1">
      <w:start w:val="1"/>
      <w:numFmt w:val="bullet"/>
      <w:lvlText w:val=""/>
      <w:lvlJc w:val="left"/>
      <w:pPr>
        <w:ind w:left="3164" w:hanging="360"/>
      </w:pPr>
      <w:rPr>
        <w:rFonts w:ascii="Symbol" w:hAnsi="Symbol" w:hint="default"/>
      </w:rPr>
    </w:lvl>
    <w:lvl w:ilvl="4" w:tplc="04080003" w:tentative="1">
      <w:start w:val="1"/>
      <w:numFmt w:val="bullet"/>
      <w:lvlText w:val="o"/>
      <w:lvlJc w:val="left"/>
      <w:pPr>
        <w:ind w:left="3884" w:hanging="360"/>
      </w:pPr>
      <w:rPr>
        <w:rFonts w:ascii="Courier New" w:hAnsi="Courier New" w:cs="Courier New" w:hint="default"/>
      </w:rPr>
    </w:lvl>
    <w:lvl w:ilvl="5" w:tplc="04080005" w:tentative="1">
      <w:start w:val="1"/>
      <w:numFmt w:val="bullet"/>
      <w:lvlText w:val=""/>
      <w:lvlJc w:val="left"/>
      <w:pPr>
        <w:ind w:left="4604" w:hanging="360"/>
      </w:pPr>
      <w:rPr>
        <w:rFonts w:ascii="Wingdings" w:hAnsi="Wingdings" w:hint="default"/>
      </w:rPr>
    </w:lvl>
    <w:lvl w:ilvl="6" w:tplc="04080001" w:tentative="1">
      <w:start w:val="1"/>
      <w:numFmt w:val="bullet"/>
      <w:lvlText w:val=""/>
      <w:lvlJc w:val="left"/>
      <w:pPr>
        <w:ind w:left="5324" w:hanging="360"/>
      </w:pPr>
      <w:rPr>
        <w:rFonts w:ascii="Symbol" w:hAnsi="Symbol" w:hint="default"/>
      </w:rPr>
    </w:lvl>
    <w:lvl w:ilvl="7" w:tplc="04080003" w:tentative="1">
      <w:start w:val="1"/>
      <w:numFmt w:val="bullet"/>
      <w:lvlText w:val="o"/>
      <w:lvlJc w:val="left"/>
      <w:pPr>
        <w:ind w:left="6044" w:hanging="360"/>
      </w:pPr>
      <w:rPr>
        <w:rFonts w:ascii="Courier New" w:hAnsi="Courier New" w:cs="Courier New" w:hint="default"/>
      </w:rPr>
    </w:lvl>
    <w:lvl w:ilvl="8" w:tplc="04080005" w:tentative="1">
      <w:start w:val="1"/>
      <w:numFmt w:val="bullet"/>
      <w:lvlText w:val=""/>
      <w:lvlJc w:val="left"/>
      <w:pPr>
        <w:ind w:left="6764" w:hanging="360"/>
      </w:pPr>
      <w:rPr>
        <w:rFonts w:ascii="Wingdings" w:hAnsi="Wingdings" w:hint="default"/>
      </w:rPr>
    </w:lvl>
  </w:abstractNum>
  <w:abstractNum w:abstractNumId="5">
    <w:nsid w:val="18D42D8F"/>
    <w:multiLevelType w:val="hybridMultilevel"/>
    <w:tmpl w:val="0808702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1DA878B3"/>
    <w:multiLevelType w:val="hybridMultilevel"/>
    <w:tmpl w:val="0E0E8B1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1DB564C4"/>
    <w:multiLevelType w:val="hybridMultilevel"/>
    <w:tmpl w:val="F500912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2766215F"/>
    <w:multiLevelType w:val="multilevel"/>
    <w:tmpl w:val="5CC8C33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504" w:hanging="504"/>
      </w:pPr>
      <w:rPr>
        <w:color w:val="0D0D0D"/>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27FE7A9F"/>
    <w:multiLevelType w:val="hybridMultilevel"/>
    <w:tmpl w:val="D762690C"/>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0">
    <w:nsid w:val="293F01D4"/>
    <w:multiLevelType w:val="hybridMultilevel"/>
    <w:tmpl w:val="A350C402"/>
    <w:lvl w:ilvl="0" w:tplc="0408000F">
      <w:start w:val="1"/>
      <w:numFmt w:val="decimal"/>
      <w:lvlText w:val="%1."/>
      <w:lvlJc w:val="left"/>
      <w:pPr>
        <w:tabs>
          <w:tab w:val="num" w:pos="720"/>
        </w:tabs>
        <w:ind w:left="720" w:hanging="360"/>
      </w:pPr>
    </w:lvl>
    <w:lvl w:ilvl="1" w:tplc="04080001">
      <w:start w:val="1"/>
      <w:numFmt w:val="bullet"/>
      <w:lvlText w:val=""/>
      <w:lvlJc w:val="left"/>
      <w:pPr>
        <w:tabs>
          <w:tab w:val="num" w:pos="1440"/>
        </w:tabs>
        <w:ind w:left="1440" w:hanging="360"/>
      </w:pPr>
      <w:rPr>
        <w:rFonts w:ascii="Symbol" w:hAnsi="Symbol" w:hint="default"/>
      </w:r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1">
    <w:nsid w:val="311539C1"/>
    <w:multiLevelType w:val="hybridMultilevel"/>
    <w:tmpl w:val="D84C7EF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3369127C"/>
    <w:multiLevelType w:val="hybridMultilevel"/>
    <w:tmpl w:val="ABD80EAE"/>
    <w:lvl w:ilvl="0" w:tplc="04080001">
      <w:start w:val="1"/>
      <w:numFmt w:val="bullet"/>
      <w:lvlText w:val=""/>
      <w:lvlJc w:val="left"/>
      <w:pPr>
        <w:tabs>
          <w:tab w:val="num" w:pos="1440"/>
        </w:tabs>
        <w:ind w:left="1440" w:hanging="360"/>
      </w:pPr>
      <w:rPr>
        <w:rFonts w:ascii="Symbol" w:hAnsi="Symbol" w:hint="default"/>
      </w:rPr>
    </w:lvl>
    <w:lvl w:ilvl="1" w:tplc="04080003" w:tentative="1">
      <w:start w:val="1"/>
      <w:numFmt w:val="bullet"/>
      <w:lvlText w:val="o"/>
      <w:lvlJc w:val="left"/>
      <w:pPr>
        <w:tabs>
          <w:tab w:val="num" w:pos="2160"/>
        </w:tabs>
        <w:ind w:left="2160" w:hanging="360"/>
      </w:pPr>
      <w:rPr>
        <w:rFonts w:ascii="Courier New" w:hAnsi="Courier New" w:cs="Courier New" w:hint="default"/>
      </w:rPr>
    </w:lvl>
    <w:lvl w:ilvl="2" w:tplc="04080005" w:tentative="1">
      <w:start w:val="1"/>
      <w:numFmt w:val="bullet"/>
      <w:lvlText w:val=""/>
      <w:lvlJc w:val="left"/>
      <w:pPr>
        <w:tabs>
          <w:tab w:val="num" w:pos="2880"/>
        </w:tabs>
        <w:ind w:left="2880" w:hanging="360"/>
      </w:pPr>
      <w:rPr>
        <w:rFonts w:ascii="Wingdings" w:hAnsi="Wingdings" w:hint="default"/>
      </w:rPr>
    </w:lvl>
    <w:lvl w:ilvl="3" w:tplc="04080001" w:tentative="1">
      <w:start w:val="1"/>
      <w:numFmt w:val="bullet"/>
      <w:lvlText w:val=""/>
      <w:lvlJc w:val="left"/>
      <w:pPr>
        <w:tabs>
          <w:tab w:val="num" w:pos="3600"/>
        </w:tabs>
        <w:ind w:left="3600" w:hanging="360"/>
      </w:pPr>
      <w:rPr>
        <w:rFonts w:ascii="Symbol" w:hAnsi="Symbol" w:hint="default"/>
      </w:rPr>
    </w:lvl>
    <w:lvl w:ilvl="4" w:tplc="04080003" w:tentative="1">
      <w:start w:val="1"/>
      <w:numFmt w:val="bullet"/>
      <w:lvlText w:val="o"/>
      <w:lvlJc w:val="left"/>
      <w:pPr>
        <w:tabs>
          <w:tab w:val="num" w:pos="4320"/>
        </w:tabs>
        <w:ind w:left="4320" w:hanging="360"/>
      </w:pPr>
      <w:rPr>
        <w:rFonts w:ascii="Courier New" w:hAnsi="Courier New" w:cs="Courier New" w:hint="default"/>
      </w:rPr>
    </w:lvl>
    <w:lvl w:ilvl="5" w:tplc="04080005" w:tentative="1">
      <w:start w:val="1"/>
      <w:numFmt w:val="bullet"/>
      <w:lvlText w:val=""/>
      <w:lvlJc w:val="left"/>
      <w:pPr>
        <w:tabs>
          <w:tab w:val="num" w:pos="5040"/>
        </w:tabs>
        <w:ind w:left="5040" w:hanging="360"/>
      </w:pPr>
      <w:rPr>
        <w:rFonts w:ascii="Wingdings" w:hAnsi="Wingdings" w:hint="default"/>
      </w:rPr>
    </w:lvl>
    <w:lvl w:ilvl="6" w:tplc="04080001" w:tentative="1">
      <w:start w:val="1"/>
      <w:numFmt w:val="bullet"/>
      <w:lvlText w:val=""/>
      <w:lvlJc w:val="left"/>
      <w:pPr>
        <w:tabs>
          <w:tab w:val="num" w:pos="5760"/>
        </w:tabs>
        <w:ind w:left="5760" w:hanging="360"/>
      </w:pPr>
      <w:rPr>
        <w:rFonts w:ascii="Symbol" w:hAnsi="Symbol" w:hint="default"/>
      </w:rPr>
    </w:lvl>
    <w:lvl w:ilvl="7" w:tplc="04080003" w:tentative="1">
      <w:start w:val="1"/>
      <w:numFmt w:val="bullet"/>
      <w:lvlText w:val="o"/>
      <w:lvlJc w:val="left"/>
      <w:pPr>
        <w:tabs>
          <w:tab w:val="num" w:pos="6480"/>
        </w:tabs>
        <w:ind w:left="6480" w:hanging="360"/>
      </w:pPr>
      <w:rPr>
        <w:rFonts w:ascii="Courier New" w:hAnsi="Courier New" w:cs="Courier New" w:hint="default"/>
      </w:rPr>
    </w:lvl>
    <w:lvl w:ilvl="8" w:tplc="04080005" w:tentative="1">
      <w:start w:val="1"/>
      <w:numFmt w:val="bullet"/>
      <w:lvlText w:val=""/>
      <w:lvlJc w:val="left"/>
      <w:pPr>
        <w:tabs>
          <w:tab w:val="num" w:pos="7200"/>
        </w:tabs>
        <w:ind w:left="7200" w:hanging="360"/>
      </w:pPr>
      <w:rPr>
        <w:rFonts w:ascii="Wingdings" w:hAnsi="Wingdings" w:hint="default"/>
      </w:rPr>
    </w:lvl>
  </w:abstractNum>
  <w:abstractNum w:abstractNumId="13">
    <w:nsid w:val="36BC7FD9"/>
    <w:multiLevelType w:val="hybridMultilevel"/>
    <w:tmpl w:val="E098AD48"/>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222" w:hanging="360"/>
      </w:pPr>
      <w:rPr>
        <w:rFonts w:ascii="Courier New" w:hAnsi="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4">
    <w:nsid w:val="39A6627C"/>
    <w:multiLevelType w:val="hybridMultilevel"/>
    <w:tmpl w:val="12CA3A94"/>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nsid w:val="3D372D4C"/>
    <w:multiLevelType w:val="hybridMultilevel"/>
    <w:tmpl w:val="F3C42EB2"/>
    <w:lvl w:ilvl="0" w:tplc="0408000F">
      <w:start w:val="1"/>
      <w:numFmt w:val="decimal"/>
      <w:lvlText w:val="%1."/>
      <w:lvlJc w:val="left"/>
      <w:pPr>
        <w:tabs>
          <w:tab w:val="num" w:pos="720"/>
        </w:tabs>
        <w:ind w:left="720" w:hanging="360"/>
      </w:p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6">
    <w:nsid w:val="3FBE0ED4"/>
    <w:multiLevelType w:val="hybridMultilevel"/>
    <w:tmpl w:val="800604AA"/>
    <w:lvl w:ilvl="0" w:tplc="0408000F">
      <w:start w:val="1"/>
      <w:numFmt w:val="decimal"/>
      <w:lvlText w:val="%1."/>
      <w:lvlJc w:val="left"/>
      <w:pPr>
        <w:tabs>
          <w:tab w:val="num" w:pos="502"/>
        </w:tabs>
        <w:ind w:left="502" w:hanging="360"/>
      </w:p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7">
    <w:nsid w:val="4103424C"/>
    <w:multiLevelType w:val="hybridMultilevel"/>
    <w:tmpl w:val="5AD27D5C"/>
    <w:lvl w:ilvl="0" w:tplc="3AB23CA0">
      <w:start w:val="1"/>
      <w:numFmt w:val="decimal"/>
      <w:lvlText w:val="%1."/>
      <w:lvlJc w:val="left"/>
      <w:pPr>
        <w:tabs>
          <w:tab w:val="num" w:pos="720"/>
        </w:tabs>
        <w:ind w:left="720" w:hanging="360"/>
      </w:pPr>
      <w:rPr>
        <w:b/>
      </w:rPr>
    </w:lvl>
    <w:lvl w:ilvl="1" w:tplc="0408000F">
      <w:start w:val="1"/>
      <w:numFmt w:val="decimal"/>
      <w:lvlText w:val="%2."/>
      <w:lvlJc w:val="left"/>
      <w:pPr>
        <w:tabs>
          <w:tab w:val="num" w:pos="1440"/>
        </w:tabs>
        <w:ind w:left="1440" w:hanging="360"/>
      </w:pPr>
      <w:rPr>
        <w:b/>
      </w:r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8">
    <w:nsid w:val="41D12A8D"/>
    <w:multiLevelType w:val="hybridMultilevel"/>
    <w:tmpl w:val="4EB85D6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nsid w:val="463769CC"/>
    <w:multiLevelType w:val="hybridMultilevel"/>
    <w:tmpl w:val="ED44CBA2"/>
    <w:lvl w:ilvl="0" w:tplc="EF14601A">
      <w:numFmt w:val="bullet"/>
      <w:lvlText w:val="•"/>
      <w:lvlJc w:val="left"/>
      <w:pPr>
        <w:ind w:left="360" w:hanging="360"/>
      </w:pPr>
      <w:rPr>
        <w:rFonts w:ascii="Book Antiqua" w:eastAsia="Times New Roman" w:hAnsi="Book Antiqua"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47537D18"/>
    <w:multiLevelType w:val="hybridMultilevel"/>
    <w:tmpl w:val="B01EF662"/>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1">
    <w:nsid w:val="475A7DBD"/>
    <w:multiLevelType w:val="hybridMultilevel"/>
    <w:tmpl w:val="1A12842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4DAE4AE2"/>
    <w:multiLevelType w:val="hybridMultilevel"/>
    <w:tmpl w:val="77045530"/>
    <w:lvl w:ilvl="0" w:tplc="0408000F">
      <w:start w:val="1"/>
      <w:numFmt w:val="decimal"/>
      <w:lvlText w:val="%1."/>
      <w:lvlJc w:val="left"/>
      <w:pPr>
        <w:tabs>
          <w:tab w:val="num" w:pos="720"/>
        </w:tabs>
        <w:ind w:left="720" w:hanging="360"/>
      </w:p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23">
    <w:nsid w:val="52E6010F"/>
    <w:multiLevelType w:val="hybridMultilevel"/>
    <w:tmpl w:val="0366AACE"/>
    <w:lvl w:ilvl="0" w:tplc="0408000F">
      <w:start w:val="1"/>
      <w:numFmt w:val="decimal"/>
      <w:lvlText w:val="%1."/>
      <w:lvlJc w:val="left"/>
      <w:pPr>
        <w:tabs>
          <w:tab w:val="num" w:pos="720"/>
        </w:tabs>
        <w:ind w:left="720" w:hanging="360"/>
      </w:p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24">
    <w:nsid w:val="5AF07E42"/>
    <w:multiLevelType w:val="hybridMultilevel"/>
    <w:tmpl w:val="FA42393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
    <w:nsid w:val="5E9F3561"/>
    <w:multiLevelType w:val="hybridMultilevel"/>
    <w:tmpl w:val="2F66A32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61402D35"/>
    <w:multiLevelType w:val="hybridMultilevel"/>
    <w:tmpl w:val="04601F5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7">
    <w:nsid w:val="62965B4F"/>
    <w:multiLevelType w:val="hybridMultilevel"/>
    <w:tmpl w:val="4D1E0E6C"/>
    <w:lvl w:ilvl="0" w:tplc="EF14601A">
      <w:numFmt w:val="bullet"/>
      <w:lvlText w:val="•"/>
      <w:lvlJc w:val="left"/>
      <w:pPr>
        <w:ind w:left="360" w:hanging="360"/>
      </w:pPr>
      <w:rPr>
        <w:rFonts w:ascii="Book Antiqua" w:eastAsia="Times New Roman" w:hAnsi="Book Antiqua"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nsid w:val="6F2A6A48"/>
    <w:multiLevelType w:val="hybridMultilevel"/>
    <w:tmpl w:val="12CA3A94"/>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9">
    <w:nsid w:val="75B56E0F"/>
    <w:multiLevelType w:val="hybridMultilevel"/>
    <w:tmpl w:val="0DC23A1A"/>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2"/>
  </w:num>
  <w:num w:numId="3">
    <w:abstractNumId w:val="17"/>
  </w:num>
  <w:num w:numId="4">
    <w:abstractNumId w:val="15"/>
  </w:num>
  <w:num w:numId="5">
    <w:abstractNumId w:val="20"/>
  </w:num>
  <w:num w:numId="6">
    <w:abstractNumId w:val="29"/>
  </w:num>
  <w:num w:numId="7">
    <w:abstractNumId w:val="16"/>
  </w:num>
  <w:num w:numId="8">
    <w:abstractNumId w:val="12"/>
  </w:num>
  <w:num w:numId="9">
    <w:abstractNumId w:val="23"/>
  </w:num>
  <w:num w:numId="10">
    <w:abstractNumId w:val="6"/>
  </w:num>
  <w:num w:numId="11">
    <w:abstractNumId w:val="18"/>
  </w:num>
  <w:num w:numId="12">
    <w:abstractNumId w:val="9"/>
  </w:num>
  <w:num w:numId="13">
    <w:abstractNumId w:val="11"/>
  </w:num>
  <w:num w:numId="14">
    <w:abstractNumId w:val="3"/>
  </w:num>
  <w:num w:numId="15">
    <w:abstractNumId w:val="19"/>
  </w:num>
  <w:num w:numId="16">
    <w:abstractNumId w:val="27"/>
  </w:num>
  <w:num w:numId="17">
    <w:abstractNumId w:val="8"/>
  </w:num>
  <w:num w:numId="18">
    <w:abstractNumId w:val="13"/>
  </w:num>
  <w:num w:numId="19">
    <w:abstractNumId w:val="0"/>
  </w:num>
  <w:num w:numId="20">
    <w:abstractNumId w:val="4"/>
  </w:num>
  <w:num w:numId="21">
    <w:abstractNumId w:val="5"/>
  </w:num>
  <w:num w:numId="22">
    <w:abstractNumId w:val="7"/>
  </w:num>
  <w:num w:numId="23">
    <w:abstractNumId w:val="2"/>
  </w:num>
  <w:num w:numId="24">
    <w:abstractNumId w:val="26"/>
  </w:num>
  <w:num w:numId="25">
    <w:abstractNumId w:val="14"/>
  </w:num>
  <w:num w:numId="26">
    <w:abstractNumId w:val="28"/>
  </w:num>
  <w:num w:numId="27">
    <w:abstractNumId w:val="21"/>
  </w:num>
  <w:num w:numId="28">
    <w:abstractNumId w:val="25"/>
  </w:num>
  <w:num w:numId="29">
    <w:abstractNumId w:val="1"/>
  </w:num>
  <w:num w:numId="30">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stylePaneFormatFilter w:val="3F01"/>
  <w:defaultTabStop w:val="720"/>
  <w:characterSpacingControl w:val="doNotCompress"/>
  <w:hdrShapeDefaults>
    <o:shapedefaults v:ext="edit" spidmax="3074"/>
    <o:shapelayout v:ext="edit">
      <o:idmap v:ext="edit" data="2"/>
      <o:rules v:ext="edit">
        <o:r id="V:Rule1" type="connector" idref="#Αυτόματο Σχήμα 21"/>
      </o:rules>
    </o:shapelayout>
  </w:hdrShapeDefaults>
  <w:footnotePr>
    <w:footnote w:id="-1"/>
    <w:footnote w:id="0"/>
  </w:footnotePr>
  <w:endnotePr>
    <w:endnote w:id="-1"/>
    <w:endnote w:id="0"/>
  </w:endnotePr>
  <w:compat/>
  <w:docVars>
    <w:docVar w:name="__Grammarly_42____i" w:val="H4sIAAAAAAAEAKtWckksSQxILCpxzi/NK1GyMqwFAAEhoTITAAAA"/>
    <w:docVar w:name="__Grammarly_42___1" w:val="H4sIAAAAAAAEAKtWcslP9kxRslIyNDY0NjYxN7I0srS0sDSwNDRT0lEKTi0uzszPAykwNKoFAPFdk1EtAAAA"/>
  </w:docVars>
  <w:rsids>
    <w:rsidRoot w:val="00585A61"/>
    <w:rsid w:val="000005B3"/>
    <w:rsid w:val="00002031"/>
    <w:rsid w:val="000071DF"/>
    <w:rsid w:val="00010D0F"/>
    <w:rsid w:val="00010DD1"/>
    <w:rsid w:val="000120A4"/>
    <w:rsid w:val="00013046"/>
    <w:rsid w:val="00016BD0"/>
    <w:rsid w:val="00021541"/>
    <w:rsid w:val="00021C3B"/>
    <w:rsid w:val="000259F4"/>
    <w:rsid w:val="0002685C"/>
    <w:rsid w:val="000274BE"/>
    <w:rsid w:val="00027D1C"/>
    <w:rsid w:val="00030349"/>
    <w:rsid w:val="00035689"/>
    <w:rsid w:val="000357ED"/>
    <w:rsid w:val="00042DF0"/>
    <w:rsid w:val="0004340D"/>
    <w:rsid w:val="0004405B"/>
    <w:rsid w:val="000443A7"/>
    <w:rsid w:val="00050965"/>
    <w:rsid w:val="00050A5B"/>
    <w:rsid w:val="000529D9"/>
    <w:rsid w:val="00052EB9"/>
    <w:rsid w:val="00057094"/>
    <w:rsid w:val="0005749C"/>
    <w:rsid w:val="00060ED7"/>
    <w:rsid w:val="00062A27"/>
    <w:rsid w:val="00066F9E"/>
    <w:rsid w:val="00067E76"/>
    <w:rsid w:val="0007217B"/>
    <w:rsid w:val="00074D36"/>
    <w:rsid w:val="00076AC4"/>
    <w:rsid w:val="00080B18"/>
    <w:rsid w:val="00084355"/>
    <w:rsid w:val="00093761"/>
    <w:rsid w:val="00094A5E"/>
    <w:rsid w:val="0009558B"/>
    <w:rsid w:val="000966F6"/>
    <w:rsid w:val="00097278"/>
    <w:rsid w:val="000A160E"/>
    <w:rsid w:val="000A23D5"/>
    <w:rsid w:val="000A2AF1"/>
    <w:rsid w:val="000A317B"/>
    <w:rsid w:val="000A4503"/>
    <w:rsid w:val="000A63FA"/>
    <w:rsid w:val="000B2A16"/>
    <w:rsid w:val="000B2FE2"/>
    <w:rsid w:val="000B3C22"/>
    <w:rsid w:val="000B3D79"/>
    <w:rsid w:val="000B4385"/>
    <w:rsid w:val="000B54B9"/>
    <w:rsid w:val="000B62C6"/>
    <w:rsid w:val="000B65AA"/>
    <w:rsid w:val="000C25F8"/>
    <w:rsid w:val="000C3454"/>
    <w:rsid w:val="000C3832"/>
    <w:rsid w:val="000C56A9"/>
    <w:rsid w:val="000D12DA"/>
    <w:rsid w:val="000D19FF"/>
    <w:rsid w:val="000D2A4E"/>
    <w:rsid w:val="000D472D"/>
    <w:rsid w:val="000D73F6"/>
    <w:rsid w:val="000D761A"/>
    <w:rsid w:val="000E1871"/>
    <w:rsid w:val="000E292D"/>
    <w:rsid w:val="000E3156"/>
    <w:rsid w:val="000E3BF8"/>
    <w:rsid w:val="000E3D17"/>
    <w:rsid w:val="000E4AC9"/>
    <w:rsid w:val="000E58EA"/>
    <w:rsid w:val="000E68A1"/>
    <w:rsid w:val="000F09AE"/>
    <w:rsid w:val="000F1A0F"/>
    <w:rsid w:val="000F1BD6"/>
    <w:rsid w:val="000F430E"/>
    <w:rsid w:val="000F7B04"/>
    <w:rsid w:val="001039E0"/>
    <w:rsid w:val="001043B9"/>
    <w:rsid w:val="0010662F"/>
    <w:rsid w:val="00107919"/>
    <w:rsid w:val="00110B90"/>
    <w:rsid w:val="00111FD2"/>
    <w:rsid w:val="001125A1"/>
    <w:rsid w:val="001130BE"/>
    <w:rsid w:val="00113758"/>
    <w:rsid w:val="00115E4B"/>
    <w:rsid w:val="001170B6"/>
    <w:rsid w:val="00117D29"/>
    <w:rsid w:val="00120330"/>
    <w:rsid w:val="001204BE"/>
    <w:rsid w:val="0012175F"/>
    <w:rsid w:val="001218F6"/>
    <w:rsid w:val="00121962"/>
    <w:rsid w:val="00122729"/>
    <w:rsid w:val="00126B3C"/>
    <w:rsid w:val="00133103"/>
    <w:rsid w:val="001354E1"/>
    <w:rsid w:val="00135791"/>
    <w:rsid w:val="00136B04"/>
    <w:rsid w:val="001402E0"/>
    <w:rsid w:val="001403E5"/>
    <w:rsid w:val="001437B4"/>
    <w:rsid w:val="0014395F"/>
    <w:rsid w:val="00143DF5"/>
    <w:rsid w:val="00145A57"/>
    <w:rsid w:val="001473A3"/>
    <w:rsid w:val="001505B6"/>
    <w:rsid w:val="00150DE3"/>
    <w:rsid w:val="00151955"/>
    <w:rsid w:val="00152521"/>
    <w:rsid w:val="0015382A"/>
    <w:rsid w:val="001549F2"/>
    <w:rsid w:val="00157423"/>
    <w:rsid w:val="00157A2E"/>
    <w:rsid w:val="00161B86"/>
    <w:rsid w:val="00162CF4"/>
    <w:rsid w:val="00165AD4"/>
    <w:rsid w:val="001735B8"/>
    <w:rsid w:val="00173795"/>
    <w:rsid w:val="00173F65"/>
    <w:rsid w:val="00175502"/>
    <w:rsid w:val="00175C46"/>
    <w:rsid w:val="00177838"/>
    <w:rsid w:val="0018337D"/>
    <w:rsid w:val="00186970"/>
    <w:rsid w:val="00194571"/>
    <w:rsid w:val="00195689"/>
    <w:rsid w:val="00195A88"/>
    <w:rsid w:val="001963DE"/>
    <w:rsid w:val="0019731B"/>
    <w:rsid w:val="001A21B5"/>
    <w:rsid w:val="001A292B"/>
    <w:rsid w:val="001A40B4"/>
    <w:rsid w:val="001A735D"/>
    <w:rsid w:val="001A7C51"/>
    <w:rsid w:val="001B0836"/>
    <w:rsid w:val="001B250F"/>
    <w:rsid w:val="001B71A6"/>
    <w:rsid w:val="001C1006"/>
    <w:rsid w:val="001C2C3D"/>
    <w:rsid w:val="001C4767"/>
    <w:rsid w:val="001C54C5"/>
    <w:rsid w:val="001C6195"/>
    <w:rsid w:val="001C6A22"/>
    <w:rsid w:val="001C796E"/>
    <w:rsid w:val="001D1BC4"/>
    <w:rsid w:val="001D1F9D"/>
    <w:rsid w:val="001D536C"/>
    <w:rsid w:val="001E1AAC"/>
    <w:rsid w:val="001E43BA"/>
    <w:rsid w:val="001E4B63"/>
    <w:rsid w:val="001E6DE1"/>
    <w:rsid w:val="001E7A6D"/>
    <w:rsid w:val="001E7CF0"/>
    <w:rsid w:val="001F2795"/>
    <w:rsid w:val="001F5182"/>
    <w:rsid w:val="001F6C82"/>
    <w:rsid w:val="001F7454"/>
    <w:rsid w:val="00201EBE"/>
    <w:rsid w:val="00203E51"/>
    <w:rsid w:val="002044E7"/>
    <w:rsid w:val="00205AAF"/>
    <w:rsid w:val="0020608E"/>
    <w:rsid w:val="00206630"/>
    <w:rsid w:val="00206A81"/>
    <w:rsid w:val="00207C0E"/>
    <w:rsid w:val="00211204"/>
    <w:rsid w:val="00212016"/>
    <w:rsid w:val="002128E2"/>
    <w:rsid w:val="00213A40"/>
    <w:rsid w:val="00216CA4"/>
    <w:rsid w:val="0021729C"/>
    <w:rsid w:val="0021777C"/>
    <w:rsid w:val="00220D24"/>
    <w:rsid w:val="00221B4C"/>
    <w:rsid w:val="002221E3"/>
    <w:rsid w:val="0022632E"/>
    <w:rsid w:val="00230B50"/>
    <w:rsid w:val="00231A53"/>
    <w:rsid w:val="002323B1"/>
    <w:rsid w:val="00234095"/>
    <w:rsid w:val="00234177"/>
    <w:rsid w:val="00234996"/>
    <w:rsid w:val="00244367"/>
    <w:rsid w:val="002452C7"/>
    <w:rsid w:val="002458DE"/>
    <w:rsid w:val="00245DC0"/>
    <w:rsid w:val="002460C3"/>
    <w:rsid w:val="00247456"/>
    <w:rsid w:val="00247FF3"/>
    <w:rsid w:val="00253469"/>
    <w:rsid w:val="002536B5"/>
    <w:rsid w:val="00254C41"/>
    <w:rsid w:val="00261571"/>
    <w:rsid w:val="00262E44"/>
    <w:rsid w:val="002635E0"/>
    <w:rsid w:val="002653B2"/>
    <w:rsid w:val="00266008"/>
    <w:rsid w:val="00266F1E"/>
    <w:rsid w:val="00267E68"/>
    <w:rsid w:val="00270F87"/>
    <w:rsid w:val="0027157D"/>
    <w:rsid w:val="00271891"/>
    <w:rsid w:val="00272C90"/>
    <w:rsid w:val="002771E2"/>
    <w:rsid w:val="00280069"/>
    <w:rsid w:val="00284818"/>
    <w:rsid w:val="002851FB"/>
    <w:rsid w:val="00285B62"/>
    <w:rsid w:val="002865E5"/>
    <w:rsid w:val="00286912"/>
    <w:rsid w:val="00286A12"/>
    <w:rsid w:val="00286DAC"/>
    <w:rsid w:val="00290EDF"/>
    <w:rsid w:val="002949B9"/>
    <w:rsid w:val="00294C82"/>
    <w:rsid w:val="00295049"/>
    <w:rsid w:val="002A0AB5"/>
    <w:rsid w:val="002A2B71"/>
    <w:rsid w:val="002A3EE5"/>
    <w:rsid w:val="002A54CE"/>
    <w:rsid w:val="002B0193"/>
    <w:rsid w:val="002B309E"/>
    <w:rsid w:val="002B4741"/>
    <w:rsid w:val="002B7481"/>
    <w:rsid w:val="002C0526"/>
    <w:rsid w:val="002C0B67"/>
    <w:rsid w:val="002C26AD"/>
    <w:rsid w:val="002C6972"/>
    <w:rsid w:val="002D0235"/>
    <w:rsid w:val="002D0AD4"/>
    <w:rsid w:val="002D15B9"/>
    <w:rsid w:val="002D25EF"/>
    <w:rsid w:val="002D3484"/>
    <w:rsid w:val="002D68F1"/>
    <w:rsid w:val="002E1505"/>
    <w:rsid w:val="002E5512"/>
    <w:rsid w:val="002E7315"/>
    <w:rsid w:val="002E7528"/>
    <w:rsid w:val="002F107F"/>
    <w:rsid w:val="002F715E"/>
    <w:rsid w:val="002F73AC"/>
    <w:rsid w:val="002F7B99"/>
    <w:rsid w:val="003000FF"/>
    <w:rsid w:val="00303138"/>
    <w:rsid w:val="00303AD0"/>
    <w:rsid w:val="00304EBC"/>
    <w:rsid w:val="00304F54"/>
    <w:rsid w:val="00306646"/>
    <w:rsid w:val="003068C9"/>
    <w:rsid w:val="00311931"/>
    <w:rsid w:val="00311BD6"/>
    <w:rsid w:val="0031262D"/>
    <w:rsid w:val="003147CC"/>
    <w:rsid w:val="00315294"/>
    <w:rsid w:val="003159AE"/>
    <w:rsid w:val="00320987"/>
    <w:rsid w:val="0032121A"/>
    <w:rsid w:val="00322983"/>
    <w:rsid w:val="003230BC"/>
    <w:rsid w:val="003253B6"/>
    <w:rsid w:val="003259DB"/>
    <w:rsid w:val="00325EF3"/>
    <w:rsid w:val="003329F0"/>
    <w:rsid w:val="00333C55"/>
    <w:rsid w:val="00334DDA"/>
    <w:rsid w:val="00334ECE"/>
    <w:rsid w:val="0033548B"/>
    <w:rsid w:val="00335E76"/>
    <w:rsid w:val="00336064"/>
    <w:rsid w:val="0033791E"/>
    <w:rsid w:val="003379E8"/>
    <w:rsid w:val="00337DE4"/>
    <w:rsid w:val="003418B5"/>
    <w:rsid w:val="00343322"/>
    <w:rsid w:val="0035108A"/>
    <w:rsid w:val="00351E7B"/>
    <w:rsid w:val="00353F1A"/>
    <w:rsid w:val="0035694B"/>
    <w:rsid w:val="00357D87"/>
    <w:rsid w:val="0036423E"/>
    <w:rsid w:val="00365413"/>
    <w:rsid w:val="003721D1"/>
    <w:rsid w:val="00373061"/>
    <w:rsid w:val="003745E7"/>
    <w:rsid w:val="00374FC2"/>
    <w:rsid w:val="00377601"/>
    <w:rsid w:val="00377C87"/>
    <w:rsid w:val="00380198"/>
    <w:rsid w:val="00381F41"/>
    <w:rsid w:val="003836EF"/>
    <w:rsid w:val="0038507B"/>
    <w:rsid w:val="003856BA"/>
    <w:rsid w:val="00385A4B"/>
    <w:rsid w:val="00386656"/>
    <w:rsid w:val="00387F67"/>
    <w:rsid w:val="00390AAF"/>
    <w:rsid w:val="00393372"/>
    <w:rsid w:val="00393D54"/>
    <w:rsid w:val="00397F8B"/>
    <w:rsid w:val="003A0277"/>
    <w:rsid w:val="003A1362"/>
    <w:rsid w:val="003A453E"/>
    <w:rsid w:val="003A4FE1"/>
    <w:rsid w:val="003A5096"/>
    <w:rsid w:val="003A6E28"/>
    <w:rsid w:val="003B3B27"/>
    <w:rsid w:val="003B68F4"/>
    <w:rsid w:val="003C0B78"/>
    <w:rsid w:val="003C1730"/>
    <w:rsid w:val="003C1E81"/>
    <w:rsid w:val="003C28E5"/>
    <w:rsid w:val="003C2FFC"/>
    <w:rsid w:val="003C3087"/>
    <w:rsid w:val="003C4A2E"/>
    <w:rsid w:val="003D03AB"/>
    <w:rsid w:val="003D3C71"/>
    <w:rsid w:val="003D4C9B"/>
    <w:rsid w:val="003D5A58"/>
    <w:rsid w:val="003D7204"/>
    <w:rsid w:val="003E22F0"/>
    <w:rsid w:val="003E38E2"/>
    <w:rsid w:val="003E415F"/>
    <w:rsid w:val="003E540B"/>
    <w:rsid w:val="003E689D"/>
    <w:rsid w:val="003F039F"/>
    <w:rsid w:val="003F20FD"/>
    <w:rsid w:val="003F5F27"/>
    <w:rsid w:val="003F773E"/>
    <w:rsid w:val="004041F7"/>
    <w:rsid w:val="0040639E"/>
    <w:rsid w:val="00407280"/>
    <w:rsid w:val="00407D1A"/>
    <w:rsid w:val="00410059"/>
    <w:rsid w:val="00410BF0"/>
    <w:rsid w:val="00413671"/>
    <w:rsid w:val="00413699"/>
    <w:rsid w:val="00416E66"/>
    <w:rsid w:val="004170ED"/>
    <w:rsid w:val="00417418"/>
    <w:rsid w:val="004230E3"/>
    <w:rsid w:val="00424D03"/>
    <w:rsid w:val="00425B18"/>
    <w:rsid w:val="0043383A"/>
    <w:rsid w:val="00433BFB"/>
    <w:rsid w:val="0043514B"/>
    <w:rsid w:val="00440450"/>
    <w:rsid w:val="00440694"/>
    <w:rsid w:val="00441B7E"/>
    <w:rsid w:val="0044222A"/>
    <w:rsid w:val="0044303D"/>
    <w:rsid w:val="00444425"/>
    <w:rsid w:val="00444AEE"/>
    <w:rsid w:val="004465CD"/>
    <w:rsid w:val="00447A0B"/>
    <w:rsid w:val="004543CE"/>
    <w:rsid w:val="00454F51"/>
    <w:rsid w:val="00457963"/>
    <w:rsid w:val="004600CD"/>
    <w:rsid w:val="00461AB9"/>
    <w:rsid w:val="0046592D"/>
    <w:rsid w:val="0046620E"/>
    <w:rsid w:val="00466438"/>
    <w:rsid w:val="0046703E"/>
    <w:rsid w:val="00471137"/>
    <w:rsid w:val="004717D3"/>
    <w:rsid w:val="00482C47"/>
    <w:rsid w:val="00483E1F"/>
    <w:rsid w:val="0048467F"/>
    <w:rsid w:val="0048487F"/>
    <w:rsid w:val="00490E9C"/>
    <w:rsid w:val="00491FAD"/>
    <w:rsid w:val="00495AC6"/>
    <w:rsid w:val="00495DAA"/>
    <w:rsid w:val="00496CFD"/>
    <w:rsid w:val="004A0369"/>
    <w:rsid w:val="004A06E6"/>
    <w:rsid w:val="004A3281"/>
    <w:rsid w:val="004A41E8"/>
    <w:rsid w:val="004A72B1"/>
    <w:rsid w:val="004B078F"/>
    <w:rsid w:val="004B0CBA"/>
    <w:rsid w:val="004B2C6B"/>
    <w:rsid w:val="004B326C"/>
    <w:rsid w:val="004B3A03"/>
    <w:rsid w:val="004B5DBF"/>
    <w:rsid w:val="004C1881"/>
    <w:rsid w:val="004C31BC"/>
    <w:rsid w:val="004D234B"/>
    <w:rsid w:val="004D2FD3"/>
    <w:rsid w:val="004D3CE9"/>
    <w:rsid w:val="004D4ADB"/>
    <w:rsid w:val="004D523B"/>
    <w:rsid w:val="004D6220"/>
    <w:rsid w:val="004D7046"/>
    <w:rsid w:val="004E4727"/>
    <w:rsid w:val="004E4FD5"/>
    <w:rsid w:val="004E5420"/>
    <w:rsid w:val="004E6D44"/>
    <w:rsid w:val="004E71B8"/>
    <w:rsid w:val="004F0083"/>
    <w:rsid w:val="004F395F"/>
    <w:rsid w:val="004F7ECE"/>
    <w:rsid w:val="005007EF"/>
    <w:rsid w:val="00504763"/>
    <w:rsid w:val="005058F9"/>
    <w:rsid w:val="005073CC"/>
    <w:rsid w:val="00507813"/>
    <w:rsid w:val="00510971"/>
    <w:rsid w:val="00511048"/>
    <w:rsid w:val="00512976"/>
    <w:rsid w:val="00522C5D"/>
    <w:rsid w:val="00526459"/>
    <w:rsid w:val="005268F2"/>
    <w:rsid w:val="00527670"/>
    <w:rsid w:val="00532DE4"/>
    <w:rsid w:val="00532EDE"/>
    <w:rsid w:val="00533B71"/>
    <w:rsid w:val="005365BB"/>
    <w:rsid w:val="00542537"/>
    <w:rsid w:val="005442D6"/>
    <w:rsid w:val="005548ED"/>
    <w:rsid w:val="00555CCF"/>
    <w:rsid w:val="00556070"/>
    <w:rsid w:val="005560D9"/>
    <w:rsid w:val="00562CC1"/>
    <w:rsid w:val="00564A97"/>
    <w:rsid w:val="005659BA"/>
    <w:rsid w:val="00570D9C"/>
    <w:rsid w:val="0057218E"/>
    <w:rsid w:val="00573F42"/>
    <w:rsid w:val="00574A5A"/>
    <w:rsid w:val="00576495"/>
    <w:rsid w:val="00576863"/>
    <w:rsid w:val="00580E37"/>
    <w:rsid w:val="0058249F"/>
    <w:rsid w:val="00583AB0"/>
    <w:rsid w:val="00584761"/>
    <w:rsid w:val="00585A61"/>
    <w:rsid w:val="00587874"/>
    <w:rsid w:val="00587DDC"/>
    <w:rsid w:val="005901BB"/>
    <w:rsid w:val="00592FA0"/>
    <w:rsid w:val="005979E0"/>
    <w:rsid w:val="00597AAD"/>
    <w:rsid w:val="00597E85"/>
    <w:rsid w:val="005A3586"/>
    <w:rsid w:val="005A3F2C"/>
    <w:rsid w:val="005A5F36"/>
    <w:rsid w:val="005A60ED"/>
    <w:rsid w:val="005A642A"/>
    <w:rsid w:val="005B0800"/>
    <w:rsid w:val="005B12E1"/>
    <w:rsid w:val="005B1391"/>
    <w:rsid w:val="005B1D3C"/>
    <w:rsid w:val="005B39BE"/>
    <w:rsid w:val="005B47EF"/>
    <w:rsid w:val="005B4C4C"/>
    <w:rsid w:val="005B4FF4"/>
    <w:rsid w:val="005B5BAC"/>
    <w:rsid w:val="005B7837"/>
    <w:rsid w:val="005B7E00"/>
    <w:rsid w:val="005C12C5"/>
    <w:rsid w:val="005C1BAF"/>
    <w:rsid w:val="005C1D74"/>
    <w:rsid w:val="005C3808"/>
    <w:rsid w:val="005C595F"/>
    <w:rsid w:val="005C61CD"/>
    <w:rsid w:val="005C6949"/>
    <w:rsid w:val="005C6BD2"/>
    <w:rsid w:val="005C7DC9"/>
    <w:rsid w:val="005D0862"/>
    <w:rsid w:val="005D2416"/>
    <w:rsid w:val="005D2428"/>
    <w:rsid w:val="005D551B"/>
    <w:rsid w:val="005D5B79"/>
    <w:rsid w:val="005D64B1"/>
    <w:rsid w:val="005E078A"/>
    <w:rsid w:val="005E6ADC"/>
    <w:rsid w:val="005E76AA"/>
    <w:rsid w:val="005F1020"/>
    <w:rsid w:val="005F1287"/>
    <w:rsid w:val="005F2B9A"/>
    <w:rsid w:val="005F5450"/>
    <w:rsid w:val="005F63DE"/>
    <w:rsid w:val="005F6BCC"/>
    <w:rsid w:val="0060201A"/>
    <w:rsid w:val="0060265A"/>
    <w:rsid w:val="00605765"/>
    <w:rsid w:val="006100A1"/>
    <w:rsid w:val="00611F69"/>
    <w:rsid w:val="00612D06"/>
    <w:rsid w:val="006149C1"/>
    <w:rsid w:val="00614AB1"/>
    <w:rsid w:val="00615357"/>
    <w:rsid w:val="0061595C"/>
    <w:rsid w:val="006159AE"/>
    <w:rsid w:val="00616D2A"/>
    <w:rsid w:val="00617C13"/>
    <w:rsid w:val="00626CB9"/>
    <w:rsid w:val="006322A2"/>
    <w:rsid w:val="00632F95"/>
    <w:rsid w:val="00633BD7"/>
    <w:rsid w:val="00634991"/>
    <w:rsid w:val="00635791"/>
    <w:rsid w:val="00640F59"/>
    <w:rsid w:val="00645F23"/>
    <w:rsid w:val="006477F1"/>
    <w:rsid w:val="00653F29"/>
    <w:rsid w:val="0065492A"/>
    <w:rsid w:val="0065576D"/>
    <w:rsid w:val="00656951"/>
    <w:rsid w:val="006577D1"/>
    <w:rsid w:val="00661433"/>
    <w:rsid w:val="0066482B"/>
    <w:rsid w:val="006672F7"/>
    <w:rsid w:val="006704D6"/>
    <w:rsid w:val="00671EDA"/>
    <w:rsid w:val="00672113"/>
    <w:rsid w:val="00673F91"/>
    <w:rsid w:val="006759F3"/>
    <w:rsid w:val="00675AD7"/>
    <w:rsid w:val="00680DE5"/>
    <w:rsid w:val="006818EA"/>
    <w:rsid w:val="006875A2"/>
    <w:rsid w:val="00690868"/>
    <w:rsid w:val="00690AB6"/>
    <w:rsid w:val="00694760"/>
    <w:rsid w:val="006953DE"/>
    <w:rsid w:val="00695CE5"/>
    <w:rsid w:val="006A07AF"/>
    <w:rsid w:val="006A421B"/>
    <w:rsid w:val="006A4648"/>
    <w:rsid w:val="006A5557"/>
    <w:rsid w:val="006A5CE8"/>
    <w:rsid w:val="006A63CB"/>
    <w:rsid w:val="006A76C9"/>
    <w:rsid w:val="006B2592"/>
    <w:rsid w:val="006B4B5C"/>
    <w:rsid w:val="006B5BF9"/>
    <w:rsid w:val="006C05F0"/>
    <w:rsid w:val="006C10FD"/>
    <w:rsid w:val="006C11A6"/>
    <w:rsid w:val="006C3F36"/>
    <w:rsid w:val="006C706C"/>
    <w:rsid w:val="006D1696"/>
    <w:rsid w:val="006D1AE9"/>
    <w:rsid w:val="006D1C3C"/>
    <w:rsid w:val="006D3E21"/>
    <w:rsid w:val="006D4361"/>
    <w:rsid w:val="006D6890"/>
    <w:rsid w:val="006E22A4"/>
    <w:rsid w:val="006E3F39"/>
    <w:rsid w:val="006E485E"/>
    <w:rsid w:val="006E787B"/>
    <w:rsid w:val="006E7A70"/>
    <w:rsid w:val="006F032A"/>
    <w:rsid w:val="006F2177"/>
    <w:rsid w:val="006F28F1"/>
    <w:rsid w:val="006F343B"/>
    <w:rsid w:val="006F437C"/>
    <w:rsid w:val="007000F7"/>
    <w:rsid w:val="007015B2"/>
    <w:rsid w:val="0070328A"/>
    <w:rsid w:val="00705339"/>
    <w:rsid w:val="00705E8A"/>
    <w:rsid w:val="00706235"/>
    <w:rsid w:val="007105C8"/>
    <w:rsid w:val="0071169A"/>
    <w:rsid w:val="007136C2"/>
    <w:rsid w:val="00714FFB"/>
    <w:rsid w:val="00716120"/>
    <w:rsid w:val="00716D28"/>
    <w:rsid w:val="00717541"/>
    <w:rsid w:val="00717CFA"/>
    <w:rsid w:val="007207A6"/>
    <w:rsid w:val="00720EC1"/>
    <w:rsid w:val="00722EB0"/>
    <w:rsid w:val="007242A7"/>
    <w:rsid w:val="00724D13"/>
    <w:rsid w:val="00725D45"/>
    <w:rsid w:val="00726037"/>
    <w:rsid w:val="00727D82"/>
    <w:rsid w:val="00732468"/>
    <w:rsid w:val="00733D4C"/>
    <w:rsid w:val="0073405E"/>
    <w:rsid w:val="0073572B"/>
    <w:rsid w:val="00741324"/>
    <w:rsid w:val="00745B6D"/>
    <w:rsid w:val="00746BA1"/>
    <w:rsid w:val="00746EC5"/>
    <w:rsid w:val="00747420"/>
    <w:rsid w:val="00751A2C"/>
    <w:rsid w:val="00751DE4"/>
    <w:rsid w:val="00752315"/>
    <w:rsid w:val="00754EFD"/>
    <w:rsid w:val="007554A4"/>
    <w:rsid w:val="007571F4"/>
    <w:rsid w:val="007612DD"/>
    <w:rsid w:val="00763562"/>
    <w:rsid w:val="007641D6"/>
    <w:rsid w:val="00766867"/>
    <w:rsid w:val="00770D3B"/>
    <w:rsid w:val="00782020"/>
    <w:rsid w:val="007832E3"/>
    <w:rsid w:val="00784195"/>
    <w:rsid w:val="007871BA"/>
    <w:rsid w:val="0078767D"/>
    <w:rsid w:val="00790126"/>
    <w:rsid w:val="0079044D"/>
    <w:rsid w:val="007904A6"/>
    <w:rsid w:val="00792E66"/>
    <w:rsid w:val="007945B9"/>
    <w:rsid w:val="00795FE9"/>
    <w:rsid w:val="007A5F33"/>
    <w:rsid w:val="007A62FC"/>
    <w:rsid w:val="007A66B2"/>
    <w:rsid w:val="007A71B6"/>
    <w:rsid w:val="007B0FFC"/>
    <w:rsid w:val="007B656E"/>
    <w:rsid w:val="007B65D2"/>
    <w:rsid w:val="007B7105"/>
    <w:rsid w:val="007C12C8"/>
    <w:rsid w:val="007C12CB"/>
    <w:rsid w:val="007C160F"/>
    <w:rsid w:val="007C25D2"/>
    <w:rsid w:val="007C385B"/>
    <w:rsid w:val="007C5056"/>
    <w:rsid w:val="007C7B04"/>
    <w:rsid w:val="007D04DE"/>
    <w:rsid w:val="007D3842"/>
    <w:rsid w:val="007D38FC"/>
    <w:rsid w:val="007D4D95"/>
    <w:rsid w:val="007D5B06"/>
    <w:rsid w:val="007D7108"/>
    <w:rsid w:val="007D7857"/>
    <w:rsid w:val="007E3995"/>
    <w:rsid w:val="007E57F3"/>
    <w:rsid w:val="007E5A7C"/>
    <w:rsid w:val="007E5C40"/>
    <w:rsid w:val="007E7C6F"/>
    <w:rsid w:val="007F001E"/>
    <w:rsid w:val="007F05B9"/>
    <w:rsid w:val="007F116A"/>
    <w:rsid w:val="007F2065"/>
    <w:rsid w:val="007F4810"/>
    <w:rsid w:val="007F5131"/>
    <w:rsid w:val="007F5A5F"/>
    <w:rsid w:val="007F7352"/>
    <w:rsid w:val="007F7F31"/>
    <w:rsid w:val="00800D8A"/>
    <w:rsid w:val="008012B0"/>
    <w:rsid w:val="00801875"/>
    <w:rsid w:val="00802C8B"/>
    <w:rsid w:val="00803C95"/>
    <w:rsid w:val="0080467D"/>
    <w:rsid w:val="00807CE2"/>
    <w:rsid w:val="0081386A"/>
    <w:rsid w:val="00813B21"/>
    <w:rsid w:val="00813D04"/>
    <w:rsid w:val="00814282"/>
    <w:rsid w:val="008145E7"/>
    <w:rsid w:val="00814775"/>
    <w:rsid w:val="00814D5B"/>
    <w:rsid w:val="00817D16"/>
    <w:rsid w:val="00820C80"/>
    <w:rsid w:val="0082328B"/>
    <w:rsid w:val="0082359A"/>
    <w:rsid w:val="00824E8E"/>
    <w:rsid w:val="00830FF0"/>
    <w:rsid w:val="00836DF4"/>
    <w:rsid w:val="00836EBD"/>
    <w:rsid w:val="00842033"/>
    <w:rsid w:val="008446BB"/>
    <w:rsid w:val="00845A10"/>
    <w:rsid w:val="00850EAA"/>
    <w:rsid w:val="008522BD"/>
    <w:rsid w:val="00853ACB"/>
    <w:rsid w:val="0085427C"/>
    <w:rsid w:val="008545A5"/>
    <w:rsid w:val="00857EA2"/>
    <w:rsid w:val="0086217B"/>
    <w:rsid w:val="00862E30"/>
    <w:rsid w:val="0086319A"/>
    <w:rsid w:val="008637BA"/>
    <w:rsid w:val="00864E98"/>
    <w:rsid w:val="0087098A"/>
    <w:rsid w:val="00874D78"/>
    <w:rsid w:val="0087549A"/>
    <w:rsid w:val="0087599B"/>
    <w:rsid w:val="00875B11"/>
    <w:rsid w:val="008761F4"/>
    <w:rsid w:val="0088012C"/>
    <w:rsid w:val="008811AA"/>
    <w:rsid w:val="00882AB8"/>
    <w:rsid w:val="00884F1C"/>
    <w:rsid w:val="008853C7"/>
    <w:rsid w:val="00887AD2"/>
    <w:rsid w:val="0089396E"/>
    <w:rsid w:val="00896B49"/>
    <w:rsid w:val="008A54E5"/>
    <w:rsid w:val="008A638C"/>
    <w:rsid w:val="008A6CC6"/>
    <w:rsid w:val="008B22BA"/>
    <w:rsid w:val="008B322A"/>
    <w:rsid w:val="008B3E6A"/>
    <w:rsid w:val="008B5C76"/>
    <w:rsid w:val="008B5CAD"/>
    <w:rsid w:val="008B5FAF"/>
    <w:rsid w:val="008B7FC3"/>
    <w:rsid w:val="008C1AE7"/>
    <w:rsid w:val="008C423F"/>
    <w:rsid w:val="008C46D9"/>
    <w:rsid w:val="008C4C0E"/>
    <w:rsid w:val="008C4D4C"/>
    <w:rsid w:val="008D0F8A"/>
    <w:rsid w:val="008D1185"/>
    <w:rsid w:val="008D1CEB"/>
    <w:rsid w:val="008D2B13"/>
    <w:rsid w:val="008D6040"/>
    <w:rsid w:val="008E59AF"/>
    <w:rsid w:val="008E6DCD"/>
    <w:rsid w:val="008F3059"/>
    <w:rsid w:val="008F5F77"/>
    <w:rsid w:val="008F6F60"/>
    <w:rsid w:val="009006C7"/>
    <w:rsid w:val="009049F5"/>
    <w:rsid w:val="0091395B"/>
    <w:rsid w:val="00914600"/>
    <w:rsid w:val="00914E26"/>
    <w:rsid w:val="00916936"/>
    <w:rsid w:val="0091766F"/>
    <w:rsid w:val="00921877"/>
    <w:rsid w:val="009230E2"/>
    <w:rsid w:val="00923296"/>
    <w:rsid w:val="00923512"/>
    <w:rsid w:val="0093031A"/>
    <w:rsid w:val="00930CA6"/>
    <w:rsid w:val="00934180"/>
    <w:rsid w:val="00936B81"/>
    <w:rsid w:val="009402D6"/>
    <w:rsid w:val="00940F31"/>
    <w:rsid w:val="00942C6A"/>
    <w:rsid w:val="009432AC"/>
    <w:rsid w:val="00947E4B"/>
    <w:rsid w:val="009524CE"/>
    <w:rsid w:val="0095252D"/>
    <w:rsid w:val="009565D6"/>
    <w:rsid w:val="00957121"/>
    <w:rsid w:val="009576BF"/>
    <w:rsid w:val="00960B8E"/>
    <w:rsid w:val="009632A9"/>
    <w:rsid w:val="00964BC8"/>
    <w:rsid w:val="00965615"/>
    <w:rsid w:val="0096600B"/>
    <w:rsid w:val="009720CF"/>
    <w:rsid w:val="00972621"/>
    <w:rsid w:val="00973018"/>
    <w:rsid w:val="00975266"/>
    <w:rsid w:val="00975892"/>
    <w:rsid w:val="00975F82"/>
    <w:rsid w:val="00976860"/>
    <w:rsid w:val="00976CC8"/>
    <w:rsid w:val="00980520"/>
    <w:rsid w:val="009807BD"/>
    <w:rsid w:val="00983E35"/>
    <w:rsid w:val="009879C7"/>
    <w:rsid w:val="00991BBC"/>
    <w:rsid w:val="009921C4"/>
    <w:rsid w:val="00992FA4"/>
    <w:rsid w:val="0099481A"/>
    <w:rsid w:val="00995AD6"/>
    <w:rsid w:val="009A3B33"/>
    <w:rsid w:val="009A421F"/>
    <w:rsid w:val="009A4FCD"/>
    <w:rsid w:val="009A694F"/>
    <w:rsid w:val="009A7863"/>
    <w:rsid w:val="009B05BB"/>
    <w:rsid w:val="009B07D4"/>
    <w:rsid w:val="009B15EE"/>
    <w:rsid w:val="009B1681"/>
    <w:rsid w:val="009B3133"/>
    <w:rsid w:val="009B32C0"/>
    <w:rsid w:val="009B4463"/>
    <w:rsid w:val="009B54A4"/>
    <w:rsid w:val="009C0CE7"/>
    <w:rsid w:val="009C1ABA"/>
    <w:rsid w:val="009C2755"/>
    <w:rsid w:val="009C4AAC"/>
    <w:rsid w:val="009C4D04"/>
    <w:rsid w:val="009C5322"/>
    <w:rsid w:val="009C5A3B"/>
    <w:rsid w:val="009C603A"/>
    <w:rsid w:val="009D217A"/>
    <w:rsid w:val="009D23F1"/>
    <w:rsid w:val="009D3911"/>
    <w:rsid w:val="009E1CDF"/>
    <w:rsid w:val="009E424F"/>
    <w:rsid w:val="009E4551"/>
    <w:rsid w:val="009E7D3B"/>
    <w:rsid w:val="009F1F6E"/>
    <w:rsid w:val="009F2885"/>
    <w:rsid w:val="009F62CC"/>
    <w:rsid w:val="009F76DB"/>
    <w:rsid w:val="00A003A3"/>
    <w:rsid w:val="00A00816"/>
    <w:rsid w:val="00A058F4"/>
    <w:rsid w:val="00A14116"/>
    <w:rsid w:val="00A16EA6"/>
    <w:rsid w:val="00A20162"/>
    <w:rsid w:val="00A208A5"/>
    <w:rsid w:val="00A21953"/>
    <w:rsid w:val="00A2357E"/>
    <w:rsid w:val="00A24EF4"/>
    <w:rsid w:val="00A3109B"/>
    <w:rsid w:val="00A31957"/>
    <w:rsid w:val="00A32EC6"/>
    <w:rsid w:val="00A34606"/>
    <w:rsid w:val="00A349D7"/>
    <w:rsid w:val="00A35BD0"/>
    <w:rsid w:val="00A37597"/>
    <w:rsid w:val="00A41E71"/>
    <w:rsid w:val="00A44B93"/>
    <w:rsid w:val="00A4730E"/>
    <w:rsid w:val="00A519E9"/>
    <w:rsid w:val="00A54F04"/>
    <w:rsid w:val="00A55978"/>
    <w:rsid w:val="00A6116E"/>
    <w:rsid w:val="00A63B0E"/>
    <w:rsid w:val="00A66A62"/>
    <w:rsid w:val="00A720AA"/>
    <w:rsid w:val="00A72660"/>
    <w:rsid w:val="00A73B22"/>
    <w:rsid w:val="00A7457B"/>
    <w:rsid w:val="00A7627F"/>
    <w:rsid w:val="00A76756"/>
    <w:rsid w:val="00A76793"/>
    <w:rsid w:val="00A768D6"/>
    <w:rsid w:val="00A769CC"/>
    <w:rsid w:val="00A831E5"/>
    <w:rsid w:val="00A84615"/>
    <w:rsid w:val="00A852E6"/>
    <w:rsid w:val="00A86D8D"/>
    <w:rsid w:val="00A904F0"/>
    <w:rsid w:val="00A91CA1"/>
    <w:rsid w:val="00A948C5"/>
    <w:rsid w:val="00A9707A"/>
    <w:rsid w:val="00AA0164"/>
    <w:rsid w:val="00AA18FF"/>
    <w:rsid w:val="00AA22C7"/>
    <w:rsid w:val="00AA576F"/>
    <w:rsid w:val="00AA5B4D"/>
    <w:rsid w:val="00AA6F0D"/>
    <w:rsid w:val="00AA79CE"/>
    <w:rsid w:val="00AB4742"/>
    <w:rsid w:val="00AB5757"/>
    <w:rsid w:val="00AB5BB0"/>
    <w:rsid w:val="00AB618A"/>
    <w:rsid w:val="00AB6245"/>
    <w:rsid w:val="00AB7049"/>
    <w:rsid w:val="00AB76DD"/>
    <w:rsid w:val="00AB793A"/>
    <w:rsid w:val="00AC17AF"/>
    <w:rsid w:val="00AC1DE4"/>
    <w:rsid w:val="00AC2C53"/>
    <w:rsid w:val="00AC5ADC"/>
    <w:rsid w:val="00AC5C3F"/>
    <w:rsid w:val="00AC5CED"/>
    <w:rsid w:val="00AC629A"/>
    <w:rsid w:val="00AE1627"/>
    <w:rsid w:val="00AE3719"/>
    <w:rsid w:val="00AE4A88"/>
    <w:rsid w:val="00AE4EFE"/>
    <w:rsid w:val="00AE5FF5"/>
    <w:rsid w:val="00AE6DE8"/>
    <w:rsid w:val="00AF19FE"/>
    <w:rsid w:val="00AF57A4"/>
    <w:rsid w:val="00AF5E24"/>
    <w:rsid w:val="00AF7446"/>
    <w:rsid w:val="00AF7BA2"/>
    <w:rsid w:val="00B00CA9"/>
    <w:rsid w:val="00B013B0"/>
    <w:rsid w:val="00B0285D"/>
    <w:rsid w:val="00B0396C"/>
    <w:rsid w:val="00B13B96"/>
    <w:rsid w:val="00B1419A"/>
    <w:rsid w:val="00B14839"/>
    <w:rsid w:val="00B149EA"/>
    <w:rsid w:val="00B16A5A"/>
    <w:rsid w:val="00B20B85"/>
    <w:rsid w:val="00B22017"/>
    <w:rsid w:val="00B273AD"/>
    <w:rsid w:val="00B30284"/>
    <w:rsid w:val="00B325D1"/>
    <w:rsid w:val="00B32CE7"/>
    <w:rsid w:val="00B33F99"/>
    <w:rsid w:val="00B35384"/>
    <w:rsid w:val="00B3590B"/>
    <w:rsid w:val="00B4785D"/>
    <w:rsid w:val="00B542A1"/>
    <w:rsid w:val="00B544EB"/>
    <w:rsid w:val="00B62D26"/>
    <w:rsid w:val="00B64F4B"/>
    <w:rsid w:val="00B66B09"/>
    <w:rsid w:val="00B71144"/>
    <w:rsid w:val="00B72D19"/>
    <w:rsid w:val="00B7493C"/>
    <w:rsid w:val="00B74EAA"/>
    <w:rsid w:val="00B7645D"/>
    <w:rsid w:val="00B76A7C"/>
    <w:rsid w:val="00B800EA"/>
    <w:rsid w:val="00B80BF3"/>
    <w:rsid w:val="00B81CBC"/>
    <w:rsid w:val="00B826D9"/>
    <w:rsid w:val="00B831C3"/>
    <w:rsid w:val="00B83290"/>
    <w:rsid w:val="00B83C5E"/>
    <w:rsid w:val="00B845A1"/>
    <w:rsid w:val="00B85833"/>
    <w:rsid w:val="00B85CFB"/>
    <w:rsid w:val="00B8609B"/>
    <w:rsid w:val="00B875D0"/>
    <w:rsid w:val="00B878D2"/>
    <w:rsid w:val="00B92F14"/>
    <w:rsid w:val="00B935E9"/>
    <w:rsid w:val="00B94024"/>
    <w:rsid w:val="00B94805"/>
    <w:rsid w:val="00B94994"/>
    <w:rsid w:val="00B963B0"/>
    <w:rsid w:val="00BA0F27"/>
    <w:rsid w:val="00BA179D"/>
    <w:rsid w:val="00BA1875"/>
    <w:rsid w:val="00BA1F94"/>
    <w:rsid w:val="00BA20E3"/>
    <w:rsid w:val="00BA3C51"/>
    <w:rsid w:val="00BA5229"/>
    <w:rsid w:val="00BA524A"/>
    <w:rsid w:val="00BA5574"/>
    <w:rsid w:val="00BB0588"/>
    <w:rsid w:val="00BB0899"/>
    <w:rsid w:val="00BB2513"/>
    <w:rsid w:val="00BC1B63"/>
    <w:rsid w:val="00BC2FE6"/>
    <w:rsid w:val="00BC4CD8"/>
    <w:rsid w:val="00BC5BB1"/>
    <w:rsid w:val="00BC72C1"/>
    <w:rsid w:val="00BD7B24"/>
    <w:rsid w:val="00BE05C8"/>
    <w:rsid w:val="00BE50A9"/>
    <w:rsid w:val="00BE7535"/>
    <w:rsid w:val="00BE7D1D"/>
    <w:rsid w:val="00BF03E9"/>
    <w:rsid w:val="00BF1A06"/>
    <w:rsid w:val="00BF22B3"/>
    <w:rsid w:val="00BF324E"/>
    <w:rsid w:val="00BF69A6"/>
    <w:rsid w:val="00BF7130"/>
    <w:rsid w:val="00BF7C92"/>
    <w:rsid w:val="00C01E51"/>
    <w:rsid w:val="00C027F7"/>
    <w:rsid w:val="00C03458"/>
    <w:rsid w:val="00C037CA"/>
    <w:rsid w:val="00C04E98"/>
    <w:rsid w:val="00C10869"/>
    <w:rsid w:val="00C21091"/>
    <w:rsid w:val="00C22562"/>
    <w:rsid w:val="00C2368A"/>
    <w:rsid w:val="00C23727"/>
    <w:rsid w:val="00C24269"/>
    <w:rsid w:val="00C25DCE"/>
    <w:rsid w:val="00C4055D"/>
    <w:rsid w:val="00C46968"/>
    <w:rsid w:val="00C46E14"/>
    <w:rsid w:val="00C476F3"/>
    <w:rsid w:val="00C50568"/>
    <w:rsid w:val="00C5069E"/>
    <w:rsid w:val="00C5084E"/>
    <w:rsid w:val="00C51561"/>
    <w:rsid w:val="00C51C28"/>
    <w:rsid w:val="00C53EDC"/>
    <w:rsid w:val="00C568B5"/>
    <w:rsid w:val="00C60992"/>
    <w:rsid w:val="00C64DD0"/>
    <w:rsid w:val="00C6644E"/>
    <w:rsid w:val="00C66786"/>
    <w:rsid w:val="00C7714F"/>
    <w:rsid w:val="00C807C1"/>
    <w:rsid w:val="00C81AE3"/>
    <w:rsid w:val="00C827B7"/>
    <w:rsid w:val="00C83268"/>
    <w:rsid w:val="00C83D9D"/>
    <w:rsid w:val="00C8554A"/>
    <w:rsid w:val="00C85C6B"/>
    <w:rsid w:val="00C861F8"/>
    <w:rsid w:val="00C9012E"/>
    <w:rsid w:val="00CA05E3"/>
    <w:rsid w:val="00CA0A4D"/>
    <w:rsid w:val="00CA2989"/>
    <w:rsid w:val="00CA6115"/>
    <w:rsid w:val="00CA651C"/>
    <w:rsid w:val="00CB24B4"/>
    <w:rsid w:val="00CB6143"/>
    <w:rsid w:val="00CC50D4"/>
    <w:rsid w:val="00CC5AA0"/>
    <w:rsid w:val="00CC60BF"/>
    <w:rsid w:val="00CC73CC"/>
    <w:rsid w:val="00CD5425"/>
    <w:rsid w:val="00CD6784"/>
    <w:rsid w:val="00CD76C6"/>
    <w:rsid w:val="00CE0327"/>
    <w:rsid w:val="00CE37EF"/>
    <w:rsid w:val="00CE6D4C"/>
    <w:rsid w:val="00CF1FEA"/>
    <w:rsid w:val="00CF3C49"/>
    <w:rsid w:val="00CF621D"/>
    <w:rsid w:val="00CF7A98"/>
    <w:rsid w:val="00D00879"/>
    <w:rsid w:val="00D04F43"/>
    <w:rsid w:val="00D06AC4"/>
    <w:rsid w:val="00D070B1"/>
    <w:rsid w:val="00D07700"/>
    <w:rsid w:val="00D11330"/>
    <w:rsid w:val="00D140B5"/>
    <w:rsid w:val="00D14372"/>
    <w:rsid w:val="00D14AD3"/>
    <w:rsid w:val="00D14BA0"/>
    <w:rsid w:val="00D16E0D"/>
    <w:rsid w:val="00D2401E"/>
    <w:rsid w:val="00D26D51"/>
    <w:rsid w:val="00D27C02"/>
    <w:rsid w:val="00D27EBC"/>
    <w:rsid w:val="00D306A3"/>
    <w:rsid w:val="00D3247F"/>
    <w:rsid w:val="00D34058"/>
    <w:rsid w:val="00D41390"/>
    <w:rsid w:val="00D41FB2"/>
    <w:rsid w:val="00D42AA5"/>
    <w:rsid w:val="00D4586B"/>
    <w:rsid w:val="00D46346"/>
    <w:rsid w:val="00D46CCD"/>
    <w:rsid w:val="00D5129F"/>
    <w:rsid w:val="00D556C7"/>
    <w:rsid w:val="00D55714"/>
    <w:rsid w:val="00D563B3"/>
    <w:rsid w:val="00D56C2C"/>
    <w:rsid w:val="00D56E5C"/>
    <w:rsid w:val="00D60F61"/>
    <w:rsid w:val="00D6160D"/>
    <w:rsid w:val="00D662C9"/>
    <w:rsid w:val="00D66497"/>
    <w:rsid w:val="00D66BCF"/>
    <w:rsid w:val="00D7019F"/>
    <w:rsid w:val="00D70DC9"/>
    <w:rsid w:val="00D715D9"/>
    <w:rsid w:val="00D729F3"/>
    <w:rsid w:val="00D75834"/>
    <w:rsid w:val="00D92A95"/>
    <w:rsid w:val="00D95198"/>
    <w:rsid w:val="00D954D2"/>
    <w:rsid w:val="00D957C5"/>
    <w:rsid w:val="00D968B6"/>
    <w:rsid w:val="00D96F8E"/>
    <w:rsid w:val="00DA266B"/>
    <w:rsid w:val="00DA4A59"/>
    <w:rsid w:val="00DA4D76"/>
    <w:rsid w:val="00DA543B"/>
    <w:rsid w:val="00DA6813"/>
    <w:rsid w:val="00DB0506"/>
    <w:rsid w:val="00DB06A2"/>
    <w:rsid w:val="00DB0DB0"/>
    <w:rsid w:val="00DB40E3"/>
    <w:rsid w:val="00DB4FED"/>
    <w:rsid w:val="00DB57DA"/>
    <w:rsid w:val="00DB5B7A"/>
    <w:rsid w:val="00DB6AB8"/>
    <w:rsid w:val="00DC1D71"/>
    <w:rsid w:val="00DC3069"/>
    <w:rsid w:val="00DC5693"/>
    <w:rsid w:val="00DD38A0"/>
    <w:rsid w:val="00DD3F0E"/>
    <w:rsid w:val="00DD40B3"/>
    <w:rsid w:val="00DD4297"/>
    <w:rsid w:val="00DE0D51"/>
    <w:rsid w:val="00DE28E8"/>
    <w:rsid w:val="00DE4959"/>
    <w:rsid w:val="00DF08A9"/>
    <w:rsid w:val="00DF4745"/>
    <w:rsid w:val="00DF4977"/>
    <w:rsid w:val="00E00D45"/>
    <w:rsid w:val="00E01A1D"/>
    <w:rsid w:val="00E032D4"/>
    <w:rsid w:val="00E1064D"/>
    <w:rsid w:val="00E11779"/>
    <w:rsid w:val="00E120A7"/>
    <w:rsid w:val="00E13955"/>
    <w:rsid w:val="00E13E65"/>
    <w:rsid w:val="00E2022E"/>
    <w:rsid w:val="00E20B2B"/>
    <w:rsid w:val="00E21058"/>
    <w:rsid w:val="00E2289C"/>
    <w:rsid w:val="00E229C3"/>
    <w:rsid w:val="00E24C8C"/>
    <w:rsid w:val="00E338D8"/>
    <w:rsid w:val="00E363DE"/>
    <w:rsid w:val="00E42E9C"/>
    <w:rsid w:val="00E44EC6"/>
    <w:rsid w:val="00E504F5"/>
    <w:rsid w:val="00E51730"/>
    <w:rsid w:val="00E53506"/>
    <w:rsid w:val="00E55348"/>
    <w:rsid w:val="00E6008F"/>
    <w:rsid w:val="00E61309"/>
    <w:rsid w:val="00E65461"/>
    <w:rsid w:val="00E72446"/>
    <w:rsid w:val="00E742A5"/>
    <w:rsid w:val="00E74D1E"/>
    <w:rsid w:val="00E758C3"/>
    <w:rsid w:val="00E75D4E"/>
    <w:rsid w:val="00E8151E"/>
    <w:rsid w:val="00E840A9"/>
    <w:rsid w:val="00E96CD8"/>
    <w:rsid w:val="00EA0488"/>
    <w:rsid w:val="00EA1475"/>
    <w:rsid w:val="00EA47B0"/>
    <w:rsid w:val="00EA575B"/>
    <w:rsid w:val="00EA6664"/>
    <w:rsid w:val="00EB29EF"/>
    <w:rsid w:val="00EB2B70"/>
    <w:rsid w:val="00EB5E91"/>
    <w:rsid w:val="00EC05B5"/>
    <w:rsid w:val="00EC0658"/>
    <w:rsid w:val="00EC0CF1"/>
    <w:rsid w:val="00EC5B3F"/>
    <w:rsid w:val="00EC5FA7"/>
    <w:rsid w:val="00ED178E"/>
    <w:rsid w:val="00ED3D09"/>
    <w:rsid w:val="00ED482A"/>
    <w:rsid w:val="00ED4833"/>
    <w:rsid w:val="00ED4F39"/>
    <w:rsid w:val="00ED7C0F"/>
    <w:rsid w:val="00EE0B0D"/>
    <w:rsid w:val="00EE2300"/>
    <w:rsid w:val="00EE233B"/>
    <w:rsid w:val="00EE351F"/>
    <w:rsid w:val="00EE39E3"/>
    <w:rsid w:val="00EE6621"/>
    <w:rsid w:val="00EE6D49"/>
    <w:rsid w:val="00EE77A6"/>
    <w:rsid w:val="00EF4127"/>
    <w:rsid w:val="00EF4A0C"/>
    <w:rsid w:val="00F0297A"/>
    <w:rsid w:val="00F030B3"/>
    <w:rsid w:val="00F101DA"/>
    <w:rsid w:val="00F12073"/>
    <w:rsid w:val="00F14C00"/>
    <w:rsid w:val="00F16C1F"/>
    <w:rsid w:val="00F16DE0"/>
    <w:rsid w:val="00F20650"/>
    <w:rsid w:val="00F20ED8"/>
    <w:rsid w:val="00F20F8F"/>
    <w:rsid w:val="00F23745"/>
    <w:rsid w:val="00F23BCC"/>
    <w:rsid w:val="00F24148"/>
    <w:rsid w:val="00F24E43"/>
    <w:rsid w:val="00F25A91"/>
    <w:rsid w:val="00F260B8"/>
    <w:rsid w:val="00F263C3"/>
    <w:rsid w:val="00F303A9"/>
    <w:rsid w:val="00F30E1F"/>
    <w:rsid w:val="00F3239B"/>
    <w:rsid w:val="00F34A3B"/>
    <w:rsid w:val="00F403D6"/>
    <w:rsid w:val="00F405B1"/>
    <w:rsid w:val="00F4076D"/>
    <w:rsid w:val="00F41CB4"/>
    <w:rsid w:val="00F42433"/>
    <w:rsid w:val="00F42D85"/>
    <w:rsid w:val="00F44928"/>
    <w:rsid w:val="00F478B0"/>
    <w:rsid w:val="00F52F2C"/>
    <w:rsid w:val="00F53577"/>
    <w:rsid w:val="00F62141"/>
    <w:rsid w:val="00F63DB9"/>
    <w:rsid w:val="00F656C1"/>
    <w:rsid w:val="00F71DD3"/>
    <w:rsid w:val="00F75F84"/>
    <w:rsid w:val="00F77F2F"/>
    <w:rsid w:val="00F80BD3"/>
    <w:rsid w:val="00F8246B"/>
    <w:rsid w:val="00F84435"/>
    <w:rsid w:val="00F86336"/>
    <w:rsid w:val="00F872D0"/>
    <w:rsid w:val="00F87B62"/>
    <w:rsid w:val="00F92521"/>
    <w:rsid w:val="00F95174"/>
    <w:rsid w:val="00F97849"/>
    <w:rsid w:val="00FA226A"/>
    <w:rsid w:val="00FA3D46"/>
    <w:rsid w:val="00FA4086"/>
    <w:rsid w:val="00FA459C"/>
    <w:rsid w:val="00FA5AE3"/>
    <w:rsid w:val="00FA66E1"/>
    <w:rsid w:val="00FA6C8F"/>
    <w:rsid w:val="00FA75A7"/>
    <w:rsid w:val="00FB0DB9"/>
    <w:rsid w:val="00FB17B3"/>
    <w:rsid w:val="00FB3423"/>
    <w:rsid w:val="00FB424A"/>
    <w:rsid w:val="00FB4E01"/>
    <w:rsid w:val="00FB65EF"/>
    <w:rsid w:val="00FB7067"/>
    <w:rsid w:val="00FC17CC"/>
    <w:rsid w:val="00FC1A72"/>
    <w:rsid w:val="00FC60B8"/>
    <w:rsid w:val="00FC79FE"/>
    <w:rsid w:val="00FD063C"/>
    <w:rsid w:val="00FD09B6"/>
    <w:rsid w:val="00FD14ED"/>
    <w:rsid w:val="00FE36A3"/>
    <w:rsid w:val="00FE38D5"/>
    <w:rsid w:val="00FE4F0B"/>
    <w:rsid w:val="00FE5BBD"/>
    <w:rsid w:val="00FF2495"/>
    <w:rsid w:val="00FF29B7"/>
    <w:rsid w:val="00FF3452"/>
    <w:rsid w:val="00FF4BB9"/>
    <w:rsid w:val="00FF62D4"/>
    <w:rsid w:val="00FF74A4"/>
    <w:rsid w:val="00FF7C0C"/>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l-GR" w:eastAsia="el-G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caption" w:qFormat="1"/>
    <w:lsdException w:name="Title" w:qFormat="1"/>
    <w:lsdException w:name="Subtitle" w:qFormat="1"/>
    <w:lsdException w:name="Hyperlink" w:uiPriority="99"/>
    <w:lsdException w:name="Strong" w:qFormat="1"/>
    <w:lsdException w:name="Emphasis" w:qFormat="1"/>
    <w:lsdException w:name="HTML Preformatted"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99"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635E0"/>
    <w:rPr>
      <w:sz w:val="24"/>
      <w:szCs w:val="24"/>
    </w:rPr>
  </w:style>
  <w:style w:type="paragraph" w:styleId="1">
    <w:name w:val="heading 1"/>
    <w:basedOn w:val="a"/>
    <w:next w:val="a"/>
    <w:link w:val="1Char"/>
    <w:qFormat/>
    <w:rsid w:val="00D3247F"/>
    <w:pPr>
      <w:keepNext/>
      <w:spacing w:before="240" w:after="60"/>
      <w:outlineLvl w:val="0"/>
    </w:pPr>
    <w:rPr>
      <w:rFonts w:ascii="Arial" w:hAnsi="Arial" w:cs="Arial"/>
      <w:b/>
      <w:bCs/>
      <w:kern w:val="32"/>
      <w:sz w:val="32"/>
      <w:szCs w:val="32"/>
      <w:vertAlign w:val="subscript"/>
    </w:rPr>
  </w:style>
  <w:style w:type="paragraph" w:styleId="2">
    <w:name w:val="heading 2"/>
    <w:basedOn w:val="a"/>
    <w:next w:val="a"/>
    <w:link w:val="2Char"/>
    <w:qFormat/>
    <w:rsid w:val="007000F7"/>
    <w:pPr>
      <w:keepNext/>
      <w:keepLines/>
      <w:spacing w:before="200" w:line="276" w:lineRule="auto"/>
      <w:outlineLvl w:val="1"/>
    </w:pPr>
    <w:rPr>
      <w:rFonts w:ascii="Cambria" w:eastAsia="Calibri" w:hAnsi="Cambria"/>
      <w:b/>
      <w:bCs/>
      <w:color w:val="4F81BD"/>
      <w:sz w:val="26"/>
      <w:szCs w:val="26"/>
      <w:lang w:eastAsia="en-US"/>
    </w:rPr>
  </w:style>
  <w:style w:type="paragraph" w:styleId="3">
    <w:name w:val="heading 3"/>
    <w:basedOn w:val="a"/>
    <w:next w:val="a"/>
    <w:link w:val="3Char"/>
    <w:qFormat/>
    <w:rsid w:val="009C5322"/>
    <w:pPr>
      <w:keepNext/>
      <w:spacing w:before="240" w:after="60"/>
      <w:outlineLvl w:val="2"/>
    </w:pPr>
    <w:rPr>
      <w:rFonts w:ascii="Arial" w:hAnsi="Arial" w:cs="Arial"/>
      <w:b/>
      <w:bCs/>
      <w:sz w:val="26"/>
      <w:szCs w:val="26"/>
      <w:vertAlign w:val="subscript"/>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link w:val="1"/>
    <w:locked/>
    <w:rsid w:val="009C5322"/>
    <w:rPr>
      <w:rFonts w:ascii="Arial" w:hAnsi="Arial" w:cs="Arial"/>
      <w:b/>
      <w:bCs/>
      <w:kern w:val="32"/>
      <w:sz w:val="32"/>
      <w:szCs w:val="32"/>
      <w:vertAlign w:val="subscript"/>
      <w:lang w:val="el-GR" w:eastAsia="el-GR" w:bidi="ar-SA"/>
    </w:rPr>
  </w:style>
  <w:style w:type="character" w:customStyle="1" w:styleId="2Char">
    <w:name w:val="Επικεφαλίδα 2 Char"/>
    <w:link w:val="2"/>
    <w:locked/>
    <w:rsid w:val="007000F7"/>
    <w:rPr>
      <w:rFonts w:ascii="Cambria" w:eastAsia="Calibri" w:hAnsi="Cambria"/>
      <w:b/>
      <w:bCs/>
      <w:color w:val="4F81BD"/>
      <w:sz w:val="26"/>
      <w:szCs w:val="26"/>
      <w:lang w:val="el-GR" w:eastAsia="en-US" w:bidi="ar-SA"/>
    </w:rPr>
  </w:style>
  <w:style w:type="character" w:customStyle="1" w:styleId="3Char">
    <w:name w:val="Επικεφαλίδα 3 Char"/>
    <w:link w:val="3"/>
    <w:locked/>
    <w:rsid w:val="009C5322"/>
    <w:rPr>
      <w:rFonts w:ascii="Arial" w:hAnsi="Arial" w:cs="Arial"/>
      <w:b/>
      <w:bCs/>
      <w:sz w:val="26"/>
      <w:szCs w:val="26"/>
      <w:vertAlign w:val="subscript"/>
      <w:lang w:val="el-GR" w:eastAsia="el-GR" w:bidi="ar-SA"/>
    </w:rPr>
  </w:style>
  <w:style w:type="paragraph" w:styleId="a3">
    <w:name w:val="footer"/>
    <w:basedOn w:val="a"/>
    <w:link w:val="Char"/>
    <w:rsid w:val="00504763"/>
    <w:pPr>
      <w:tabs>
        <w:tab w:val="center" w:pos="4153"/>
        <w:tab w:val="right" w:pos="8306"/>
      </w:tabs>
    </w:pPr>
    <w:rPr>
      <w:vertAlign w:val="subscript"/>
    </w:rPr>
  </w:style>
  <w:style w:type="character" w:customStyle="1" w:styleId="Char">
    <w:name w:val="Υποσέλιδο Char"/>
    <w:link w:val="a3"/>
    <w:locked/>
    <w:rsid w:val="009C5322"/>
    <w:rPr>
      <w:sz w:val="24"/>
      <w:szCs w:val="24"/>
      <w:vertAlign w:val="subscript"/>
      <w:lang w:val="el-GR" w:eastAsia="el-GR" w:bidi="ar-SA"/>
    </w:rPr>
  </w:style>
  <w:style w:type="character" w:styleId="a4">
    <w:name w:val="page number"/>
    <w:basedOn w:val="a0"/>
    <w:rsid w:val="00504763"/>
  </w:style>
  <w:style w:type="paragraph" w:styleId="a5">
    <w:name w:val="header"/>
    <w:basedOn w:val="a"/>
    <w:link w:val="Char0"/>
    <w:rsid w:val="00504763"/>
    <w:pPr>
      <w:tabs>
        <w:tab w:val="center" w:pos="4153"/>
        <w:tab w:val="right" w:pos="8306"/>
      </w:tabs>
    </w:pPr>
    <w:rPr>
      <w:vertAlign w:val="subscript"/>
    </w:rPr>
  </w:style>
  <w:style w:type="character" w:customStyle="1" w:styleId="Char0">
    <w:name w:val="Κεφαλίδα Char"/>
    <w:link w:val="a5"/>
    <w:locked/>
    <w:rsid w:val="009C5322"/>
    <w:rPr>
      <w:sz w:val="24"/>
      <w:szCs w:val="24"/>
      <w:vertAlign w:val="subscript"/>
      <w:lang w:val="el-GR" w:eastAsia="el-GR" w:bidi="ar-SA"/>
    </w:rPr>
  </w:style>
  <w:style w:type="paragraph" w:customStyle="1" w:styleId="10">
    <w:name w:val="Παράγραφος λίστας1"/>
    <w:basedOn w:val="a"/>
    <w:rsid w:val="00F44928"/>
    <w:pPr>
      <w:spacing w:after="200" w:line="276" w:lineRule="auto"/>
      <w:ind w:left="720"/>
    </w:pPr>
    <w:rPr>
      <w:rFonts w:ascii="Calibri" w:hAnsi="Calibri"/>
      <w:sz w:val="22"/>
      <w:szCs w:val="22"/>
      <w:lang w:eastAsia="en-US"/>
    </w:rPr>
  </w:style>
  <w:style w:type="paragraph" w:customStyle="1" w:styleId="Default">
    <w:name w:val="Default"/>
    <w:rsid w:val="007000F7"/>
    <w:pPr>
      <w:autoSpaceDE w:val="0"/>
      <w:autoSpaceDN w:val="0"/>
      <w:adjustRightInd w:val="0"/>
    </w:pPr>
    <w:rPr>
      <w:rFonts w:ascii="Arial" w:hAnsi="Arial" w:cs="Arial"/>
      <w:color w:val="000000"/>
      <w:sz w:val="24"/>
      <w:szCs w:val="24"/>
      <w:lang w:eastAsia="en-US"/>
    </w:rPr>
  </w:style>
  <w:style w:type="paragraph" w:styleId="a6">
    <w:name w:val="caption"/>
    <w:basedOn w:val="a"/>
    <w:next w:val="a"/>
    <w:qFormat/>
    <w:rsid w:val="00E120A7"/>
    <w:pPr>
      <w:spacing w:after="200"/>
    </w:pPr>
    <w:rPr>
      <w:rFonts w:ascii="Calibri" w:hAnsi="Calibri"/>
      <w:b/>
      <w:bCs/>
      <w:color w:val="4F81BD"/>
      <w:sz w:val="18"/>
      <w:szCs w:val="18"/>
      <w:lang w:eastAsia="en-US"/>
    </w:rPr>
  </w:style>
  <w:style w:type="paragraph" w:customStyle="1" w:styleId="Style3">
    <w:name w:val="Style3"/>
    <w:basedOn w:val="a"/>
    <w:rsid w:val="00E120A7"/>
    <w:pPr>
      <w:widowControl w:val="0"/>
      <w:autoSpaceDE w:val="0"/>
      <w:autoSpaceDN w:val="0"/>
      <w:adjustRightInd w:val="0"/>
      <w:spacing w:line="200" w:lineRule="exact"/>
    </w:pPr>
  </w:style>
  <w:style w:type="character" w:customStyle="1" w:styleId="FontStyle11">
    <w:name w:val="Font Style11"/>
    <w:rsid w:val="00E120A7"/>
    <w:rPr>
      <w:rFonts w:ascii="Times New Roman" w:hAnsi="Times New Roman" w:cs="Times New Roman"/>
      <w:sz w:val="16"/>
      <w:szCs w:val="16"/>
    </w:rPr>
  </w:style>
  <w:style w:type="character" w:customStyle="1" w:styleId="a-size-extra-large">
    <w:name w:val="a-size-extra-large"/>
    <w:basedOn w:val="a0"/>
    <w:rsid w:val="00D3247F"/>
  </w:style>
  <w:style w:type="character" w:customStyle="1" w:styleId="apple-converted-space">
    <w:name w:val="apple-converted-space"/>
    <w:basedOn w:val="a0"/>
    <w:rsid w:val="00D3247F"/>
  </w:style>
  <w:style w:type="character" w:customStyle="1" w:styleId="a-size-largea-color-secondarya-text-normal">
    <w:name w:val="a-size-large a-color-secondary a-text-normal"/>
    <w:basedOn w:val="a0"/>
    <w:rsid w:val="00D3247F"/>
  </w:style>
  <w:style w:type="character" w:customStyle="1" w:styleId="authornotfaded">
    <w:name w:val="author notfaded"/>
    <w:basedOn w:val="a0"/>
    <w:rsid w:val="00D3247F"/>
  </w:style>
  <w:style w:type="character" w:styleId="-">
    <w:name w:val="Hyperlink"/>
    <w:uiPriority w:val="99"/>
    <w:rsid w:val="00D3247F"/>
    <w:rPr>
      <w:color w:val="0000FF"/>
      <w:u w:val="single"/>
    </w:rPr>
  </w:style>
  <w:style w:type="character" w:customStyle="1" w:styleId="a-color-secondary">
    <w:name w:val="a-color-secondary"/>
    <w:basedOn w:val="a0"/>
    <w:rsid w:val="00D3247F"/>
  </w:style>
  <w:style w:type="paragraph" w:styleId="a7">
    <w:name w:val="Balloon Text"/>
    <w:basedOn w:val="a"/>
    <w:link w:val="Char1"/>
    <w:semiHidden/>
    <w:rsid w:val="009C5322"/>
    <w:rPr>
      <w:rFonts w:ascii="Tahoma" w:hAnsi="Tahoma" w:cs="Tahoma"/>
      <w:sz w:val="16"/>
      <w:szCs w:val="16"/>
      <w:lang w:eastAsia="en-US"/>
    </w:rPr>
  </w:style>
  <w:style w:type="character" w:customStyle="1" w:styleId="Char1">
    <w:name w:val="Κείμενο πλαισίου Char"/>
    <w:link w:val="a7"/>
    <w:semiHidden/>
    <w:locked/>
    <w:rsid w:val="009C5322"/>
    <w:rPr>
      <w:rFonts w:ascii="Tahoma" w:hAnsi="Tahoma" w:cs="Tahoma"/>
      <w:sz w:val="16"/>
      <w:szCs w:val="16"/>
      <w:lang w:val="el-GR" w:eastAsia="en-US" w:bidi="ar-SA"/>
    </w:rPr>
  </w:style>
  <w:style w:type="paragraph" w:customStyle="1" w:styleId="11">
    <w:name w:val="Επικεφαλίδα ΠΠ1"/>
    <w:basedOn w:val="1"/>
    <w:next w:val="a"/>
    <w:rsid w:val="009C5322"/>
    <w:pPr>
      <w:keepLines/>
      <w:spacing w:before="480" w:after="0" w:line="276" w:lineRule="auto"/>
      <w:outlineLvl w:val="9"/>
    </w:pPr>
    <w:rPr>
      <w:rFonts w:ascii="Cambria" w:eastAsia="Calibri" w:hAnsi="Cambria" w:cs="Cambria"/>
      <w:color w:val="365F91"/>
      <w:kern w:val="0"/>
      <w:sz w:val="28"/>
      <w:szCs w:val="28"/>
      <w:vertAlign w:val="baseline"/>
      <w:lang w:val="en-US" w:eastAsia="en-US"/>
    </w:rPr>
  </w:style>
  <w:style w:type="character" w:styleId="a8">
    <w:name w:val="Emphasis"/>
    <w:qFormat/>
    <w:rsid w:val="009C5322"/>
    <w:rPr>
      <w:rFonts w:cs="Times New Roman"/>
      <w:i/>
      <w:iCs/>
    </w:rPr>
  </w:style>
  <w:style w:type="character" w:customStyle="1" w:styleId="ref-journal">
    <w:name w:val="ref-journal"/>
    <w:rsid w:val="009C5322"/>
    <w:rPr>
      <w:rFonts w:cs="Times New Roman"/>
    </w:rPr>
  </w:style>
  <w:style w:type="character" w:customStyle="1" w:styleId="ref-vol">
    <w:name w:val="ref-vol"/>
    <w:rsid w:val="009C5322"/>
    <w:rPr>
      <w:rFonts w:cs="Times New Roman"/>
    </w:rPr>
  </w:style>
  <w:style w:type="character" w:customStyle="1" w:styleId="a-size-large">
    <w:name w:val="a-size-large"/>
    <w:basedOn w:val="a0"/>
    <w:rsid w:val="00DB57DA"/>
  </w:style>
  <w:style w:type="character" w:customStyle="1" w:styleId="a-size-mediuma-color-secondarya-text-normal">
    <w:name w:val="a-size-medium a-color-secondary a-text-normal"/>
    <w:basedOn w:val="a0"/>
    <w:rsid w:val="00DB57DA"/>
  </w:style>
  <w:style w:type="paragraph" w:customStyle="1" w:styleId="volissue">
    <w:name w:val="volissue"/>
    <w:basedOn w:val="a"/>
    <w:rsid w:val="00B62D26"/>
    <w:pPr>
      <w:spacing w:before="100" w:beforeAutospacing="1" w:after="100" w:afterAutospacing="1"/>
    </w:pPr>
  </w:style>
  <w:style w:type="character" w:customStyle="1" w:styleId="divider">
    <w:name w:val="divider"/>
    <w:basedOn w:val="a0"/>
    <w:rsid w:val="00120330"/>
  </w:style>
  <w:style w:type="paragraph" w:styleId="z-">
    <w:name w:val="HTML Top of Form"/>
    <w:basedOn w:val="a"/>
    <w:next w:val="a"/>
    <w:hidden/>
    <w:rsid w:val="00120330"/>
    <w:pPr>
      <w:pBdr>
        <w:bottom w:val="single" w:sz="6" w:space="1" w:color="auto"/>
      </w:pBdr>
      <w:jc w:val="center"/>
    </w:pPr>
    <w:rPr>
      <w:rFonts w:ascii="Arial" w:hAnsi="Arial" w:cs="Arial"/>
      <w:vanish/>
      <w:sz w:val="16"/>
      <w:szCs w:val="16"/>
    </w:rPr>
  </w:style>
  <w:style w:type="paragraph" w:styleId="z-0">
    <w:name w:val="HTML Bottom of Form"/>
    <w:basedOn w:val="a"/>
    <w:next w:val="a"/>
    <w:hidden/>
    <w:rsid w:val="00120330"/>
    <w:pPr>
      <w:pBdr>
        <w:top w:val="single" w:sz="6" w:space="1" w:color="auto"/>
      </w:pBdr>
      <w:jc w:val="center"/>
    </w:pPr>
    <w:rPr>
      <w:rFonts w:ascii="Arial" w:hAnsi="Arial" w:cs="Arial"/>
      <w:vanish/>
      <w:sz w:val="16"/>
      <w:szCs w:val="16"/>
    </w:rPr>
  </w:style>
  <w:style w:type="character" w:customStyle="1" w:styleId="linksep">
    <w:name w:val="link_sep"/>
    <w:basedOn w:val="a0"/>
    <w:rsid w:val="00120330"/>
  </w:style>
  <w:style w:type="character" w:customStyle="1" w:styleId="documenttypeverticalalignmiddle">
    <w:name w:val="documenttype verticalalignmiddle"/>
    <w:basedOn w:val="a0"/>
    <w:rsid w:val="00120330"/>
  </w:style>
  <w:style w:type="character" w:customStyle="1" w:styleId="scopustermhighlight">
    <w:name w:val="scopustermhighlight"/>
    <w:basedOn w:val="a0"/>
    <w:rsid w:val="00120330"/>
  </w:style>
  <w:style w:type="character" w:customStyle="1" w:styleId="correspondence-addressover">
    <w:name w:val="correspondence-address_over"/>
    <w:basedOn w:val="a0"/>
    <w:rsid w:val="00120330"/>
  </w:style>
  <w:style w:type="paragraph" w:styleId="Web">
    <w:name w:val="Normal (Web)"/>
    <w:basedOn w:val="a"/>
    <w:rsid w:val="00DA4D76"/>
    <w:pPr>
      <w:spacing w:before="100" w:beforeAutospacing="1" w:after="100" w:afterAutospacing="1"/>
    </w:pPr>
  </w:style>
  <w:style w:type="table" w:styleId="a9">
    <w:name w:val="Table Grid"/>
    <w:basedOn w:val="a1"/>
    <w:rsid w:val="002B748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lmx">
    <w:name w:val="nlm_x"/>
    <w:basedOn w:val="a0"/>
    <w:rsid w:val="00050A5B"/>
  </w:style>
  <w:style w:type="character" w:styleId="HTML">
    <w:name w:val="HTML Cite"/>
    <w:rsid w:val="00050A5B"/>
    <w:rPr>
      <w:i/>
      <w:iCs/>
    </w:rPr>
  </w:style>
  <w:style w:type="character" w:customStyle="1" w:styleId="citationyear">
    <w:name w:val="citation_year"/>
    <w:basedOn w:val="a0"/>
    <w:rsid w:val="00050A5B"/>
  </w:style>
  <w:style w:type="character" w:customStyle="1" w:styleId="citationvolume">
    <w:name w:val="citation_volume"/>
    <w:basedOn w:val="a0"/>
    <w:rsid w:val="00050A5B"/>
  </w:style>
  <w:style w:type="character" w:styleId="aa">
    <w:name w:val="Strong"/>
    <w:qFormat/>
    <w:rsid w:val="001A735D"/>
    <w:rPr>
      <w:b/>
      <w:bCs/>
    </w:rPr>
  </w:style>
  <w:style w:type="paragraph" w:styleId="20">
    <w:name w:val="toc 2"/>
    <w:basedOn w:val="a"/>
    <w:next w:val="a"/>
    <w:autoRedefine/>
    <w:uiPriority w:val="39"/>
    <w:rsid w:val="00E032D4"/>
    <w:pPr>
      <w:ind w:left="240"/>
    </w:pPr>
  </w:style>
  <w:style w:type="paragraph" w:styleId="30">
    <w:name w:val="toc 3"/>
    <w:basedOn w:val="a"/>
    <w:next w:val="a"/>
    <w:autoRedefine/>
    <w:semiHidden/>
    <w:rsid w:val="00E032D4"/>
    <w:pPr>
      <w:ind w:left="480"/>
    </w:pPr>
  </w:style>
  <w:style w:type="paragraph" w:styleId="12">
    <w:name w:val="toc 1"/>
    <w:basedOn w:val="a"/>
    <w:next w:val="a"/>
    <w:autoRedefine/>
    <w:uiPriority w:val="39"/>
    <w:rsid w:val="00E032D4"/>
  </w:style>
  <w:style w:type="paragraph" w:styleId="ab">
    <w:name w:val="List Paragraph"/>
    <w:basedOn w:val="a"/>
    <w:uiPriority w:val="99"/>
    <w:qFormat/>
    <w:rsid w:val="00CE6D4C"/>
    <w:pPr>
      <w:ind w:left="720"/>
    </w:pPr>
  </w:style>
  <w:style w:type="paragraph" w:styleId="-HTML">
    <w:name w:val="HTML Preformatted"/>
    <w:basedOn w:val="a"/>
    <w:link w:val="-HTMLChar"/>
    <w:uiPriority w:val="99"/>
    <w:unhideWhenUsed/>
    <w:rsid w:val="005878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rPr>
  </w:style>
  <w:style w:type="character" w:customStyle="1" w:styleId="-HTMLChar">
    <w:name w:val="Προ-διαμορφωμένο HTML Char"/>
    <w:link w:val="-HTML"/>
    <w:uiPriority w:val="99"/>
    <w:rsid w:val="00587874"/>
    <w:rPr>
      <w:rFonts w:ascii="Courier New" w:hAnsi="Courier New" w:cs="Courier New"/>
    </w:rPr>
  </w:style>
  <w:style w:type="character" w:styleId="-0">
    <w:name w:val="FollowedHyperlink"/>
    <w:basedOn w:val="a0"/>
    <w:rsid w:val="00D96F8E"/>
    <w:rPr>
      <w:color w:val="800080" w:themeColor="followedHyperlink"/>
      <w:u w:val="single"/>
    </w:rPr>
  </w:style>
  <w:style w:type="table" w:customStyle="1" w:styleId="13">
    <w:name w:val="Ανοιχτόχρωμη λίστα1"/>
    <w:basedOn w:val="a1"/>
    <w:uiPriority w:val="61"/>
    <w:rsid w:val="00B878D2"/>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l-GR" w:eastAsia="el-G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caption" w:qFormat="1"/>
    <w:lsdException w:name="Title" w:qFormat="1"/>
    <w:lsdException w:name="Subtitle" w:qFormat="1"/>
    <w:lsdException w:name="Hyperlink" w:uiPriority="99"/>
    <w:lsdException w:name="Strong" w:qFormat="1"/>
    <w:lsdException w:name="Emphasis" w:qFormat="1"/>
    <w:lsdException w:name="HTML Preformatted"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99"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635E0"/>
    <w:rPr>
      <w:sz w:val="24"/>
      <w:szCs w:val="24"/>
    </w:rPr>
  </w:style>
  <w:style w:type="paragraph" w:styleId="1">
    <w:name w:val="heading 1"/>
    <w:basedOn w:val="a"/>
    <w:next w:val="a"/>
    <w:link w:val="1Char"/>
    <w:qFormat/>
    <w:rsid w:val="00D3247F"/>
    <w:pPr>
      <w:keepNext/>
      <w:spacing w:before="240" w:after="60"/>
      <w:outlineLvl w:val="0"/>
    </w:pPr>
    <w:rPr>
      <w:rFonts w:ascii="Arial" w:hAnsi="Arial" w:cs="Arial"/>
      <w:b/>
      <w:bCs/>
      <w:kern w:val="32"/>
      <w:sz w:val="32"/>
      <w:szCs w:val="32"/>
      <w:vertAlign w:val="subscript"/>
    </w:rPr>
  </w:style>
  <w:style w:type="paragraph" w:styleId="2">
    <w:name w:val="heading 2"/>
    <w:basedOn w:val="a"/>
    <w:next w:val="a"/>
    <w:link w:val="2Char"/>
    <w:qFormat/>
    <w:rsid w:val="007000F7"/>
    <w:pPr>
      <w:keepNext/>
      <w:keepLines/>
      <w:spacing w:before="200" w:line="276" w:lineRule="auto"/>
      <w:outlineLvl w:val="1"/>
    </w:pPr>
    <w:rPr>
      <w:rFonts w:ascii="Cambria" w:eastAsia="Calibri" w:hAnsi="Cambria"/>
      <w:b/>
      <w:bCs/>
      <w:color w:val="4F81BD"/>
      <w:sz w:val="26"/>
      <w:szCs w:val="26"/>
      <w:lang w:eastAsia="en-US"/>
    </w:rPr>
  </w:style>
  <w:style w:type="paragraph" w:styleId="3">
    <w:name w:val="heading 3"/>
    <w:basedOn w:val="a"/>
    <w:next w:val="a"/>
    <w:link w:val="3Char"/>
    <w:qFormat/>
    <w:rsid w:val="009C5322"/>
    <w:pPr>
      <w:keepNext/>
      <w:spacing w:before="240" w:after="60"/>
      <w:outlineLvl w:val="2"/>
    </w:pPr>
    <w:rPr>
      <w:rFonts w:ascii="Arial" w:hAnsi="Arial" w:cs="Arial"/>
      <w:b/>
      <w:bCs/>
      <w:sz w:val="26"/>
      <w:szCs w:val="26"/>
      <w:vertAlign w:val="subscript"/>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link w:val="1"/>
    <w:locked/>
    <w:rsid w:val="009C5322"/>
    <w:rPr>
      <w:rFonts w:ascii="Arial" w:hAnsi="Arial" w:cs="Arial"/>
      <w:b/>
      <w:bCs/>
      <w:kern w:val="32"/>
      <w:sz w:val="32"/>
      <w:szCs w:val="32"/>
      <w:vertAlign w:val="subscript"/>
      <w:lang w:val="el-GR" w:eastAsia="el-GR" w:bidi="ar-SA"/>
    </w:rPr>
  </w:style>
  <w:style w:type="character" w:customStyle="1" w:styleId="2Char">
    <w:name w:val="Επικεφαλίδα 2 Char"/>
    <w:link w:val="2"/>
    <w:locked/>
    <w:rsid w:val="007000F7"/>
    <w:rPr>
      <w:rFonts w:ascii="Cambria" w:eastAsia="Calibri" w:hAnsi="Cambria"/>
      <w:b/>
      <w:bCs/>
      <w:color w:val="4F81BD"/>
      <w:sz w:val="26"/>
      <w:szCs w:val="26"/>
      <w:lang w:val="el-GR" w:eastAsia="en-US" w:bidi="ar-SA"/>
    </w:rPr>
  </w:style>
  <w:style w:type="character" w:customStyle="1" w:styleId="3Char">
    <w:name w:val="Επικεφαλίδα 3 Char"/>
    <w:link w:val="3"/>
    <w:locked/>
    <w:rsid w:val="009C5322"/>
    <w:rPr>
      <w:rFonts w:ascii="Arial" w:hAnsi="Arial" w:cs="Arial"/>
      <w:b/>
      <w:bCs/>
      <w:sz w:val="26"/>
      <w:szCs w:val="26"/>
      <w:vertAlign w:val="subscript"/>
      <w:lang w:val="el-GR" w:eastAsia="el-GR" w:bidi="ar-SA"/>
    </w:rPr>
  </w:style>
  <w:style w:type="paragraph" w:styleId="a3">
    <w:name w:val="footer"/>
    <w:basedOn w:val="a"/>
    <w:link w:val="Char"/>
    <w:rsid w:val="00504763"/>
    <w:pPr>
      <w:tabs>
        <w:tab w:val="center" w:pos="4153"/>
        <w:tab w:val="right" w:pos="8306"/>
      </w:tabs>
    </w:pPr>
    <w:rPr>
      <w:vertAlign w:val="subscript"/>
    </w:rPr>
  </w:style>
  <w:style w:type="character" w:customStyle="1" w:styleId="Char">
    <w:name w:val="Υποσέλιδο Char"/>
    <w:link w:val="a3"/>
    <w:locked/>
    <w:rsid w:val="009C5322"/>
    <w:rPr>
      <w:sz w:val="24"/>
      <w:szCs w:val="24"/>
      <w:vertAlign w:val="subscript"/>
      <w:lang w:val="el-GR" w:eastAsia="el-GR" w:bidi="ar-SA"/>
    </w:rPr>
  </w:style>
  <w:style w:type="character" w:styleId="a4">
    <w:name w:val="page number"/>
    <w:basedOn w:val="a0"/>
    <w:rsid w:val="00504763"/>
  </w:style>
  <w:style w:type="paragraph" w:styleId="a5">
    <w:name w:val="header"/>
    <w:basedOn w:val="a"/>
    <w:link w:val="Char0"/>
    <w:rsid w:val="00504763"/>
    <w:pPr>
      <w:tabs>
        <w:tab w:val="center" w:pos="4153"/>
        <w:tab w:val="right" w:pos="8306"/>
      </w:tabs>
    </w:pPr>
    <w:rPr>
      <w:vertAlign w:val="subscript"/>
    </w:rPr>
  </w:style>
  <w:style w:type="character" w:customStyle="1" w:styleId="Char0">
    <w:name w:val="Κεφαλίδα Char"/>
    <w:link w:val="a5"/>
    <w:locked/>
    <w:rsid w:val="009C5322"/>
    <w:rPr>
      <w:sz w:val="24"/>
      <w:szCs w:val="24"/>
      <w:vertAlign w:val="subscript"/>
      <w:lang w:val="el-GR" w:eastAsia="el-GR" w:bidi="ar-SA"/>
    </w:rPr>
  </w:style>
  <w:style w:type="paragraph" w:customStyle="1" w:styleId="10">
    <w:name w:val="Παράγραφος λίστας1"/>
    <w:basedOn w:val="a"/>
    <w:rsid w:val="00F44928"/>
    <w:pPr>
      <w:spacing w:after="200" w:line="276" w:lineRule="auto"/>
      <w:ind w:left="720"/>
    </w:pPr>
    <w:rPr>
      <w:rFonts w:ascii="Calibri" w:hAnsi="Calibri"/>
      <w:sz w:val="22"/>
      <w:szCs w:val="22"/>
      <w:lang w:eastAsia="en-US"/>
    </w:rPr>
  </w:style>
  <w:style w:type="paragraph" w:customStyle="1" w:styleId="Default">
    <w:name w:val="Default"/>
    <w:rsid w:val="007000F7"/>
    <w:pPr>
      <w:autoSpaceDE w:val="0"/>
      <w:autoSpaceDN w:val="0"/>
      <w:adjustRightInd w:val="0"/>
    </w:pPr>
    <w:rPr>
      <w:rFonts w:ascii="Arial" w:hAnsi="Arial" w:cs="Arial"/>
      <w:color w:val="000000"/>
      <w:sz w:val="24"/>
      <w:szCs w:val="24"/>
      <w:lang w:eastAsia="en-US"/>
    </w:rPr>
  </w:style>
  <w:style w:type="paragraph" w:styleId="a6">
    <w:name w:val="caption"/>
    <w:basedOn w:val="a"/>
    <w:next w:val="a"/>
    <w:qFormat/>
    <w:rsid w:val="00E120A7"/>
    <w:pPr>
      <w:spacing w:after="200"/>
    </w:pPr>
    <w:rPr>
      <w:rFonts w:ascii="Calibri" w:hAnsi="Calibri"/>
      <w:b/>
      <w:bCs/>
      <w:color w:val="4F81BD"/>
      <w:sz w:val="18"/>
      <w:szCs w:val="18"/>
      <w:lang w:eastAsia="en-US"/>
    </w:rPr>
  </w:style>
  <w:style w:type="paragraph" w:customStyle="1" w:styleId="Style3">
    <w:name w:val="Style3"/>
    <w:basedOn w:val="a"/>
    <w:rsid w:val="00E120A7"/>
    <w:pPr>
      <w:widowControl w:val="0"/>
      <w:autoSpaceDE w:val="0"/>
      <w:autoSpaceDN w:val="0"/>
      <w:adjustRightInd w:val="0"/>
      <w:spacing w:line="200" w:lineRule="exact"/>
    </w:pPr>
  </w:style>
  <w:style w:type="character" w:customStyle="1" w:styleId="FontStyle11">
    <w:name w:val="Font Style11"/>
    <w:rsid w:val="00E120A7"/>
    <w:rPr>
      <w:rFonts w:ascii="Times New Roman" w:hAnsi="Times New Roman" w:cs="Times New Roman"/>
      <w:sz w:val="16"/>
      <w:szCs w:val="16"/>
    </w:rPr>
  </w:style>
  <w:style w:type="character" w:customStyle="1" w:styleId="a-size-extra-large">
    <w:name w:val="a-size-extra-large"/>
    <w:basedOn w:val="a0"/>
    <w:rsid w:val="00D3247F"/>
  </w:style>
  <w:style w:type="character" w:customStyle="1" w:styleId="apple-converted-space">
    <w:name w:val="apple-converted-space"/>
    <w:basedOn w:val="a0"/>
    <w:rsid w:val="00D3247F"/>
  </w:style>
  <w:style w:type="character" w:customStyle="1" w:styleId="a-size-largea-color-secondarya-text-normal">
    <w:name w:val="a-size-large a-color-secondary a-text-normal"/>
    <w:basedOn w:val="a0"/>
    <w:rsid w:val="00D3247F"/>
  </w:style>
  <w:style w:type="character" w:customStyle="1" w:styleId="authornotfaded">
    <w:name w:val="author notfaded"/>
    <w:basedOn w:val="a0"/>
    <w:rsid w:val="00D3247F"/>
  </w:style>
  <w:style w:type="character" w:styleId="-">
    <w:name w:val="Hyperlink"/>
    <w:uiPriority w:val="99"/>
    <w:rsid w:val="00D3247F"/>
    <w:rPr>
      <w:color w:val="0000FF"/>
      <w:u w:val="single"/>
    </w:rPr>
  </w:style>
  <w:style w:type="character" w:customStyle="1" w:styleId="a-color-secondary">
    <w:name w:val="a-color-secondary"/>
    <w:basedOn w:val="a0"/>
    <w:rsid w:val="00D3247F"/>
  </w:style>
  <w:style w:type="paragraph" w:styleId="a7">
    <w:name w:val="Balloon Text"/>
    <w:basedOn w:val="a"/>
    <w:link w:val="Char1"/>
    <w:semiHidden/>
    <w:rsid w:val="009C5322"/>
    <w:rPr>
      <w:rFonts w:ascii="Tahoma" w:hAnsi="Tahoma" w:cs="Tahoma"/>
      <w:sz w:val="16"/>
      <w:szCs w:val="16"/>
      <w:lang w:eastAsia="en-US"/>
    </w:rPr>
  </w:style>
  <w:style w:type="character" w:customStyle="1" w:styleId="Char1">
    <w:name w:val="Κείμενο πλαισίου Char"/>
    <w:link w:val="a7"/>
    <w:semiHidden/>
    <w:locked/>
    <w:rsid w:val="009C5322"/>
    <w:rPr>
      <w:rFonts w:ascii="Tahoma" w:hAnsi="Tahoma" w:cs="Tahoma"/>
      <w:sz w:val="16"/>
      <w:szCs w:val="16"/>
      <w:lang w:val="el-GR" w:eastAsia="en-US" w:bidi="ar-SA"/>
    </w:rPr>
  </w:style>
  <w:style w:type="paragraph" w:customStyle="1" w:styleId="11">
    <w:name w:val="Επικεφαλίδα ΠΠ1"/>
    <w:basedOn w:val="1"/>
    <w:next w:val="a"/>
    <w:rsid w:val="009C5322"/>
    <w:pPr>
      <w:keepLines/>
      <w:spacing w:before="480" w:after="0" w:line="276" w:lineRule="auto"/>
      <w:outlineLvl w:val="9"/>
    </w:pPr>
    <w:rPr>
      <w:rFonts w:ascii="Cambria" w:eastAsia="Calibri" w:hAnsi="Cambria" w:cs="Cambria"/>
      <w:color w:val="365F91"/>
      <w:kern w:val="0"/>
      <w:sz w:val="28"/>
      <w:szCs w:val="28"/>
      <w:vertAlign w:val="baseline"/>
      <w:lang w:val="en-US" w:eastAsia="en-US"/>
    </w:rPr>
  </w:style>
  <w:style w:type="character" w:styleId="a8">
    <w:name w:val="Emphasis"/>
    <w:qFormat/>
    <w:rsid w:val="009C5322"/>
    <w:rPr>
      <w:rFonts w:cs="Times New Roman"/>
      <w:i/>
      <w:iCs/>
    </w:rPr>
  </w:style>
  <w:style w:type="character" w:customStyle="1" w:styleId="ref-journal">
    <w:name w:val="ref-journal"/>
    <w:rsid w:val="009C5322"/>
    <w:rPr>
      <w:rFonts w:cs="Times New Roman"/>
    </w:rPr>
  </w:style>
  <w:style w:type="character" w:customStyle="1" w:styleId="ref-vol">
    <w:name w:val="ref-vol"/>
    <w:rsid w:val="009C5322"/>
    <w:rPr>
      <w:rFonts w:cs="Times New Roman"/>
    </w:rPr>
  </w:style>
  <w:style w:type="character" w:customStyle="1" w:styleId="a-size-large">
    <w:name w:val="a-size-large"/>
    <w:basedOn w:val="a0"/>
    <w:rsid w:val="00DB57DA"/>
  </w:style>
  <w:style w:type="character" w:customStyle="1" w:styleId="a-size-mediuma-color-secondarya-text-normal">
    <w:name w:val="a-size-medium a-color-secondary a-text-normal"/>
    <w:basedOn w:val="a0"/>
    <w:rsid w:val="00DB57DA"/>
  </w:style>
  <w:style w:type="paragraph" w:customStyle="1" w:styleId="volissue">
    <w:name w:val="volissue"/>
    <w:basedOn w:val="a"/>
    <w:rsid w:val="00B62D26"/>
    <w:pPr>
      <w:spacing w:before="100" w:beforeAutospacing="1" w:after="100" w:afterAutospacing="1"/>
    </w:pPr>
  </w:style>
  <w:style w:type="character" w:customStyle="1" w:styleId="divider">
    <w:name w:val="divider"/>
    <w:basedOn w:val="a0"/>
    <w:rsid w:val="00120330"/>
  </w:style>
  <w:style w:type="paragraph" w:styleId="z-">
    <w:name w:val="HTML Top of Form"/>
    <w:basedOn w:val="a"/>
    <w:next w:val="a"/>
    <w:hidden/>
    <w:rsid w:val="00120330"/>
    <w:pPr>
      <w:pBdr>
        <w:bottom w:val="single" w:sz="6" w:space="1" w:color="auto"/>
      </w:pBdr>
      <w:jc w:val="center"/>
    </w:pPr>
    <w:rPr>
      <w:rFonts w:ascii="Arial" w:hAnsi="Arial" w:cs="Arial"/>
      <w:vanish/>
      <w:sz w:val="16"/>
      <w:szCs w:val="16"/>
    </w:rPr>
  </w:style>
  <w:style w:type="paragraph" w:styleId="z-0">
    <w:name w:val="HTML Bottom of Form"/>
    <w:basedOn w:val="a"/>
    <w:next w:val="a"/>
    <w:hidden/>
    <w:rsid w:val="00120330"/>
    <w:pPr>
      <w:pBdr>
        <w:top w:val="single" w:sz="6" w:space="1" w:color="auto"/>
      </w:pBdr>
      <w:jc w:val="center"/>
    </w:pPr>
    <w:rPr>
      <w:rFonts w:ascii="Arial" w:hAnsi="Arial" w:cs="Arial"/>
      <w:vanish/>
      <w:sz w:val="16"/>
      <w:szCs w:val="16"/>
    </w:rPr>
  </w:style>
  <w:style w:type="character" w:customStyle="1" w:styleId="linksep">
    <w:name w:val="link_sep"/>
    <w:basedOn w:val="a0"/>
    <w:rsid w:val="00120330"/>
  </w:style>
  <w:style w:type="character" w:customStyle="1" w:styleId="documenttypeverticalalignmiddle">
    <w:name w:val="documenttype verticalalignmiddle"/>
    <w:basedOn w:val="a0"/>
    <w:rsid w:val="00120330"/>
  </w:style>
  <w:style w:type="character" w:customStyle="1" w:styleId="scopustermhighlight">
    <w:name w:val="scopustermhighlight"/>
    <w:basedOn w:val="a0"/>
    <w:rsid w:val="00120330"/>
  </w:style>
  <w:style w:type="character" w:customStyle="1" w:styleId="correspondence-addressover">
    <w:name w:val="correspondence-address_over"/>
    <w:basedOn w:val="a0"/>
    <w:rsid w:val="00120330"/>
  </w:style>
  <w:style w:type="paragraph" w:styleId="Web">
    <w:name w:val="Normal (Web)"/>
    <w:basedOn w:val="a"/>
    <w:rsid w:val="00DA4D76"/>
    <w:pPr>
      <w:spacing w:before="100" w:beforeAutospacing="1" w:after="100" w:afterAutospacing="1"/>
    </w:pPr>
  </w:style>
  <w:style w:type="table" w:styleId="a9">
    <w:name w:val="Table Grid"/>
    <w:basedOn w:val="a1"/>
    <w:rsid w:val="002B748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lmx">
    <w:name w:val="nlm_x"/>
    <w:basedOn w:val="a0"/>
    <w:rsid w:val="00050A5B"/>
  </w:style>
  <w:style w:type="character" w:styleId="HTML">
    <w:name w:val="HTML Cite"/>
    <w:rsid w:val="00050A5B"/>
    <w:rPr>
      <w:i/>
      <w:iCs/>
    </w:rPr>
  </w:style>
  <w:style w:type="character" w:customStyle="1" w:styleId="citationyear">
    <w:name w:val="citation_year"/>
    <w:basedOn w:val="a0"/>
    <w:rsid w:val="00050A5B"/>
  </w:style>
  <w:style w:type="character" w:customStyle="1" w:styleId="citationvolume">
    <w:name w:val="citation_volume"/>
    <w:basedOn w:val="a0"/>
    <w:rsid w:val="00050A5B"/>
  </w:style>
  <w:style w:type="character" w:styleId="aa">
    <w:name w:val="Strong"/>
    <w:qFormat/>
    <w:rsid w:val="001A735D"/>
    <w:rPr>
      <w:b/>
      <w:bCs/>
    </w:rPr>
  </w:style>
  <w:style w:type="paragraph" w:styleId="20">
    <w:name w:val="toc 2"/>
    <w:basedOn w:val="a"/>
    <w:next w:val="a"/>
    <w:autoRedefine/>
    <w:uiPriority w:val="39"/>
    <w:rsid w:val="00E032D4"/>
    <w:pPr>
      <w:ind w:left="240"/>
    </w:pPr>
  </w:style>
  <w:style w:type="paragraph" w:styleId="30">
    <w:name w:val="toc 3"/>
    <w:basedOn w:val="a"/>
    <w:next w:val="a"/>
    <w:autoRedefine/>
    <w:semiHidden/>
    <w:rsid w:val="00E032D4"/>
    <w:pPr>
      <w:ind w:left="480"/>
    </w:pPr>
  </w:style>
  <w:style w:type="paragraph" w:styleId="12">
    <w:name w:val="toc 1"/>
    <w:basedOn w:val="a"/>
    <w:next w:val="a"/>
    <w:autoRedefine/>
    <w:uiPriority w:val="39"/>
    <w:rsid w:val="00E032D4"/>
  </w:style>
  <w:style w:type="paragraph" w:styleId="ab">
    <w:name w:val="List Paragraph"/>
    <w:basedOn w:val="a"/>
    <w:uiPriority w:val="99"/>
    <w:qFormat/>
    <w:rsid w:val="00CE6D4C"/>
    <w:pPr>
      <w:ind w:left="720"/>
    </w:pPr>
  </w:style>
  <w:style w:type="paragraph" w:styleId="-HTML">
    <w:name w:val="HTML Preformatted"/>
    <w:basedOn w:val="a"/>
    <w:link w:val="-HTMLChar"/>
    <w:uiPriority w:val="99"/>
    <w:unhideWhenUsed/>
    <w:rsid w:val="005878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character" w:customStyle="1" w:styleId="-HTMLChar">
    <w:name w:val="Προ-διαμορφωμένο HTML Char"/>
    <w:link w:val="-HTML"/>
    <w:uiPriority w:val="99"/>
    <w:rsid w:val="00587874"/>
    <w:rPr>
      <w:rFonts w:ascii="Courier New" w:hAnsi="Courier New" w:cs="Courier New"/>
    </w:rPr>
  </w:style>
  <w:style w:type="character" w:styleId="-0">
    <w:name w:val="FollowedHyperlink"/>
    <w:basedOn w:val="a0"/>
    <w:rsid w:val="00D96F8E"/>
    <w:rPr>
      <w:color w:val="800080" w:themeColor="followedHyperlink"/>
      <w:u w:val="single"/>
    </w:rPr>
  </w:style>
  <w:style w:type="table" w:customStyle="1" w:styleId="13">
    <w:name w:val="Ανοιχτόχρωμη λίστα1"/>
    <w:basedOn w:val="a1"/>
    <w:uiPriority w:val="61"/>
    <w:rsid w:val="00B878D2"/>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s>
</file>

<file path=word/webSettings.xml><?xml version="1.0" encoding="utf-8"?>
<w:webSettings xmlns:r="http://schemas.openxmlformats.org/officeDocument/2006/relationships" xmlns:w="http://schemas.openxmlformats.org/wordprocessingml/2006/main">
  <w:divs>
    <w:div w:id="19597215">
      <w:bodyDiv w:val="1"/>
      <w:marLeft w:val="0"/>
      <w:marRight w:val="0"/>
      <w:marTop w:val="0"/>
      <w:marBottom w:val="0"/>
      <w:divBdr>
        <w:top w:val="none" w:sz="0" w:space="0" w:color="auto"/>
        <w:left w:val="none" w:sz="0" w:space="0" w:color="auto"/>
        <w:bottom w:val="none" w:sz="0" w:space="0" w:color="auto"/>
        <w:right w:val="none" w:sz="0" w:space="0" w:color="auto"/>
      </w:divBdr>
      <w:divsChild>
        <w:div w:id="352803900">
          <w:marLeft w:val="0"/>
          <w:marRight w:val="0"/>
          <w:marTop w:val="0"/>
          <w:marBottom w:val="0"/>
          <w:divBdr>
            <w:top w:val="none" w:sz="0" w:space="0" w:color="auto"/>
            <w:left w:val="none" w:sz="0" w:space="0" w:color="auto"/>
            <w:bottom w:val="none" w:sz="0" w:space="0" w:color="auto"/>
            <w:right w:val="none" w:sz="0" w:space="0" w:color="auto"/>
          </w:divBdr>
          <w:divsChild>
            <w:div w:id="1002003463">
              <w:marLeft w:val="0"/>
              <w:marRight w:val="0"/>
              <w:marTop w:val="0"/>
              <w:marBottom w:val="0"/>
              <w:divBdr>
                <w:top w:val="none" w:sz="0" w:space="0" w:color="auto"/>
                <w:left w:val="none" w:sz="0" w:space="0" w:color="auto"/>
                <w:bottom w:val="none" w:sz="0" w:space="0" w:color="auto"/>
                <w:right w:val="none" w:sz="0" w:space="0" w:color="auto"/>
              </w:divBdr>
            </w:div>
          </w:divsChild>
        </w:div>
        <w:div w:id="2080442298">
          <w:marLeft w:val="0"/>
          <w:marRight w:val="0"/>
          <w:marTop w:val="0"/>
          <w:marBottom w:val="0"/>
          <w:divBdr>
            <w:top w:val="none" w:sz="0" w:space="0" w:color="auto"/>
            <w:left w:val="none" w:sz="0" w:space="0" w:color="auto"/>
            <w:bottom w:val="none" w:sz="0" w:space="0" w:color="auto"/>
            <w:right w:val="none" w:sz="0" w:space="0" w:color="auto"/>
          </w:divBdr>
          <w:divsChild>
            <w:div w:id="113253358">
              <w:marLeft w:val="0"/>
              <w:marRight w:val="0"/>
              <w:marTop w:val="42"/>
              <w:marBottom w:val="0"/>
              <w:divBdr>
                <w:top w:val="none" w:sz="0" w:space="0" w:color="auto"/>
                <w:left w:val="none" w:sz="0" w:space="0" w:color="auto"/>
                <w:bottom w:val="none" w:sz="0" w:space="0" w:color="auto"/>
                <w:right w:val="none" w:sz="0" w:space="0" w:color="auto"/>
              </w:divBdr>
              <w:divsChild>
                <w:div w:id="2122453700">
                  <w:marLeft w:val="0"/>
                  <w:marRight w:val="0"/>
                  <w:marTop w:val="0"/>
                  <w:marBottom w:val="0"/>
                  <w:divBdr>
                    <w:top w:val="none" w:sz="0" w:space="0" w:color="auto"/>
                    <w:left w:val="none" w:sz="0" w:space="0" w:color="auto"/>
                    <w:bottom w:val="none" w:sz="0" w:space="0" w:color="auto"/>
                    <w:right w:val="none" w:sz="0" w:space="0" w:color="auto"/>
                  </w:divBdr>
                  <w:divsChild>
                    <w:div w:id="964119804">
                      <w:marLeft w:val="0"/>
                      <w:marRight w:val="0"/>
                      <w:marTop w:val="0"/>
                      <w:marBottom w:val="0"/>
                      <w:divBdr>
                        <w:top w:val="none" w:sz="0" w:space="0" w:color="auto"/>
                        <w:left w:val="none" w:sz="0" w:space="0" w:color="auto"/>
                        <w:bottom w:val="none" w:sz="0" w:space="0" w:color="auto"/>
                        <w:right w:val="none" w:sz="0" w:space="0" w:color="auto"/>
                      </w:divBdr>
                      <w:divsChild>
                        <w:div w:id="2082635323">
                          <w:marLeft w:val="0"/>
                          <w:marRight w:val="0"/>
                          <w:marTop w:val="0"/>
                          <w:marBottom w:val="0"/>
                          <w:divBdr>
                            <w:top w:val="none" w:sz="0" w:space="0" w:color="auto"/>
                            <w:left w:val="none" w:sz="0" w:space="0" w:color="auto"/>
                            <w:bottom w:val="none" w:sz="0" w:space="0" w:color="auto"/>
                            <w:right w:val="none" w:sz="0" w:space="0" w:color="auto"/>
                          </w:divBdr>
                          <w:divsChild>
                            <w:div w:id="1348949355">
                              <w:marLeft w:val="0"/>
                              <w:marRight w:val="0"/>
                              <w:marTop w:val="42"/>
                              <w:marBottom w:val="0"/>
                              <w:divBdr>
                                <w:top w:val="none" w:sz="0" w:space="0" w:color="auto"/>
                                <w:left w:val="none" w:sz="0" w:space="0" w:color="auto"/>
                                <w:bottom w:val="none" w:sz="0" w:space="0" w:color="auto"/>
                                <w:right w:val="none" w:sz="0" w:space="0" w:color="auto"/>
                              </w:divBdr>
                              <w:divsChild>
                                <w:div w:id="3939893">
                                  <w:marLeft w:val="0"/>
                                  <w:marRight w:val="0"/>
                                  <w:marTop w:val="0"/>
                                  <w:marBottom w:val="0"/>
                                  <w:divBdr>
                                    <w:top w:val="none" w:sz="0" w:space="0" w:color="auto"/>
                                    <w:left w:val="none" w:sz="0" w:space="0" w:color="auto"/>
                                    <w:bottom w:val="none" w:sz="0" w:space="0" w:color="auto"/>
                                    <w:right w:val="none" w:sz="0" w:space="0" w:color="auto"/>
                                  </w:divBdr>
                                  <w:divsChild>
                                    <w:div w:id="347682980">
                                      <w:marLeft w:val="0"/>
                                      <w:marRight w:val="0"/>
                                      <w:marTop w:val="0"/>
                                      <w:marBottom w:val="0"/>
                                      <w:divBdr>
                                        <w:top w:val="none" w:sz="0" w:space="0" w:color="auto"/>
                                        <w:left w:val="none" w:sz="0" w:space="0" w:color="auto"/>
                                        <w:bottom w:val="none" w:sz="0" w:space="0" w:color="auto"/>
                                        <w:right w:val="none" w:sz="0" w:space="0" w:color="auto"/>
                                      </w:divBdr>
                                    </w:div>
                                    <w:div w:id="1992177698">
                                      <w:marLeft w:val="0"/>
                                      <w:marRight w:val="0"/>
                                      <w:marTop w:val="0"/>
                                      <w:marBottom w:val="0"/>
                                      <w:divBdr>
                                        <w:top w:val="none" w:sz="0" w:space="0" w:color="auto"/>
                                        <w:left w:val="none" w:sz="0" w:space="0" w:color="auto"/>
                                        <w:bottom w:val="none" w:sz="0" w:space="0" w:color="auto"/>
                                        <w:right w:val="none" w:sz="0" w:space="0" w:color="auto"/>
                                      </w:divBdr>
                                    </w:div>
                                  </w:divsChild>
                                </w:div>
                                <w:div w:id="24333209">
                                  <w:marLeft w:val="0"/>
                                  <w:marRight w:val="0"/>
                                  <w:marTop w:val="0"/>
                                  <w:marBottom w:val="0"/>
                                  <w:divBdr>
                                    <w:top w:val="none" w:sz="0" w:space="0" w:color="auto"/>
                                    <w:left w:val="none" w:sz="0" w:space="0" w:color="auto"/>
                                    <w:bottom w:val="none" w:sz="0" w:space="0" w:color="auto"/>
                                    <w:right w:val="none" w:sz="0" w:space="0" w:color="auto"/>
                                  </w:divBdr>
                                  <w:divsChild>
                                    <w:div w:id="740518416">
                                      <w:marLeft w:val="0"/>
                                      <w:marRight w:val="0"/>
                                      <w:marTop w:val="0"/>
                                      <w:marBottom w:val="0"/>
                                      <w:divBdr>
                                        <w:top w:val="none" w:sz="0" w:space="0" w:color="auto"/>
                                        <w:left w:val="none" w:sz="0" w:space="0" w:color="auto"/>
                                        <w:bottom w:val="none" w:sz="0" w:space="0" w:color="auto"/>
                                        <w:right w:val="none" w:sz="0" w:space="0" w:color="auto"/>
                                      </w:divBdr>
                                      <w:divsChild>
                                        <w:div w:id="251354018">
                                          <w:marLeft w:val="0"/>
                                          <w:marRight w:val="0"/>
                                          <w:marTop w:val="0"/>
                                          <w:marBottom w:val="0"/>
                                          <w:divBdr>
                                            <w:top w:val="none" w:sz="0" w:space="0" w:color="auto"/>
                                            <w:left w:val="none" w:sz="0" w:space="0" w:color="auto"/>
                                            <w:bottom w:val="none" w:sz="0" w:space="0" w:color="auto"/>
                                            <w:right w:val="none" w:sz="0" w:space="0" w:color="auto"/>
                                          </w:divBdr>
                                        </w:div>
                                        <w:div w:id="610206371">
                                          <w:marLeft w:val="0"/>
                                          <w:marRight w:val="0"/>
                                          <w:marTop w:val="0"/>
                                          <w:marBottom w:val="0"/>
                                          <w:divBdr>
                                            <w:top w:val="none" w:sz="0" w:space="0" w:color="auto"/>
                                            <w:left w:val="none" w:sz="0" w:space="0" w:color="auto"/>
                                            <w:bottom w:val="none" w:sz="0" w:space="0" w:color="auto"/>
                                            <w:right w:val="none" w:sz="0" w:space="0" w:color="auto"/>
                                          </w:divBdr>
                                        </w:div>
                                        <w:div w:id="1430151826">
                                          <w:marLeft w:val="0"/>
                                          <w:marRight w:val="0"/>
                                          <w:marTop w:val="0"/>
                                          <w:marBottom w:val="0"/>
                                          <w:divBdr>
                                            <w:top w:val="none" w:sz="0" w:space="0" w:color="auto"/>
                                            <w:left w:val="none" w:sz="0" w:space="0" w:color="auto"/>
                                            <w:bottom w:val="none" w:sz="0" w:space="0" w:color="auto"/>
                                            <w:right w:val="none" w:sz="0" w:space="0" w:color="auto"/>
                                          </w:divBdr>
                                        </w:div>
                                        <w:div w:id="1629432432">
                                          <w:marLeft w:val="0"/>
                                          <w:marRight w:val="0"/>
                                          <w:marTop w:val="0"/>
                                          <w:marBottom w:val="0"/>
                                          <w:divBdr>
                                            <w:top w:val="none" w:sz="0" w:space="0" w:color="auto"/>
                                            <w:left w:val="none" w:sz="0" w:space="0" w:color="auto"/>
                                            <w:bottom w:val="none" w:sz="0" w:space="0" w:color="auto"/>
                                            <w:right w:val="none" w:sz="0" w:space="0" w:color="auto"/>
                                          </w:divBdr>
                                        </w:div>
                                        <w:div w:id="1940141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7726054">
      <w:bodyDiv w:val="1"/>
      <w:marLeft w:val="0"/>
      <w:marRight w:val="0"/>
      <w:marTop w:val="0"/>
      <w:marBottom w:val="0"/>
      <w:divBdr>
        <w:top w:val="none" w:sz="0" w:space="0" w:color="auto"/>
        <w:left w:val="none" w:sz="0" w:space="0" w:color="auto"/>
        <w:bottom w:val="none" w:sz="0" w:space="0" w:color="auto"/>
        <w:right w:val="none" w:sz="0" w:space="0" w:color="auto"/>
      </w:divBdr>
    </w:div>
    <w:div w:id="128010469">
      <w:bodyDiv w:val="1"/>
      <w:marLeft w:val="0"/>
      <w:marRight w:val="0"/>
      <w:marTop w:val="0"/>
      <w:marBottom w:val="0"/>
      <w:divBdr>
        <w:top w:val="none" w:sz="0" w:space="0" w:color="auto"/>
        <w:left w:val="none" w:sz="0" w:space="0" w:color="auto"/>
        <w:bottom w:val="none" w:sz="0" w:space="0" w:color="auto"/>
        <w:right w:val="none" w:sz="0" w:space="0" w:color="auto"/>
      </w:divBdr>
    </w:div>
    <w:div w:id="149368518">
      <w:bodyDiv w:val="1"/>
      <w:marLeft w:val="0"/>
      <w:marRight w:val="0"/>
      <w:marTop w:val="0"/>
      <w:marBottom w:val="0"/>
      <w:divBdr>
        <w:top w:val="none" w:sz="0" w:space="0" w:color="auto"/>
        <w:left w:val="none" w:sz="0" w:space="0" w:color="auto"/>
        <w:bottom w:val="none" w:sz="0" w:space="0" w:color="auto"/>
        <w:right w:val="none" w:sz="0" w:space="0" w:color="auto"/>
      </w:divBdr>
    </w:div>
    <w:div w:id="194511455">
      <w:bodyDiv w:val="1"/>
      <w:marLeft w:val="0"/>
      <w:marRight w:val="0"/>
      <w:marTop w:val="0"/>
      <w:marBottom w:val="0"/>
      <w:divBdr>
        <w:top w:val="none" w:sz="0" w:space="0" w:color="auto"/>
        <w:left w:val="none" w:sz="0" w:space="0" w:color="auto"/>
        <w:bottom w:val="none" w:sz="0" w:space="0" w:color="auto"/>
        <w:right w:val="none" w:sz="0" w:space="0" w:color="auto"/>
      </w:divBdr>
    </w:div>
    <w:div w:id="210653100">
      <w:bodyDiv w:val="1"/>
      <w:marLeft w:val="0"/>
      <w:marRight w:val="0"/>
      <w:marTop w:val="0"/>
      <w:marBottom w:val="0"/>
      <w:divBdr>
        <w:top w:val="none" w:sz="0" w:space="0" w:color="auto"/>
        <w:left w:val="none" w:sz="0" w:space="0" w:color="auto"/>
        <w:bottom w:val="none" w:sz="0" w:space="0" w:color="auto"/>
        <w:right w:val="none" w:sz="0" w:space="0" w:color="auto"/>
      </w:divBdr>
    </w:div>
    <w:div w:id="246960023">
      <w:bodyDiv w:val="1"/>
      <w:marLeft w:val="0"/>
      <w:marRight w:val="0"/>
      <w:marTop w:val="0"/>
      <w:marBottom w:val="0"/>
      <w:divBdr>
        <w:top w:val="none" w:sz="0" w:space="0" w:color="auto"/>
        <w:left w:val="none" w:sz="0" w:space="0" w:color="auto"/>
        <w:bottom w:val="none" w:sz="0" w:space="0" w:color="auto"/>
        <w:right w:val="none" w:sz="0" w:space="0" w:color="auto"/>
      </w:divBdr>
    </w:div>
    <w:div w:id="276329187">
      <w:bodyDiv w:val="1"/>
      <w:marLeft w:val="0"/>
      <w:marRight w:val="0"/>
      <w:marTop w:val="0"/>
      <w:marBottom w:val="0"/>
      <w:divBdr>
        <w:top w:val="none" w:sz="0" w:space="0" w:color="auto"/>
        <w:left w:val="none" w:sz="0" w:space="0" w:color="auto"/>
        <w:bottom w:val="none" w:sz="0" w:space="0" w:color="auto"/>
        <w:right w:val="none" w:sz="0" w:space="0" w:color="auto"/>
      </w:divBdr>
    </w:div>
    <w:div w:id="297958101">
      <w:bodyDiv w:val="1"/>
      <w:marLeft w:val="0"/>
      <w:marRight w:val="0"/>
      <w:marTop w:val="0"/>
      <w:marBottom w:val="0"/>
      <w:divBdr>
        <w:top w:val="none" w:sz="0" w:space="0" w:color="auto"/>
        <w:left w:val="none" w:sz="0" w:space="0" w:color="auto"/>
        <w:bottom w:val="none" w:sz="0" w:space="0" w:color="auto"/>
        <w:right w:val="none" w:sz="0" w:space="0" w:color="auto"/>
      </w:divBdr>
    </w:div>
    <w:div w:id="349260910">
      <w:bodyDiv w:val="1"/>
      <w:marLeft w:val="0"/>
      <w:marRight w:val="0"/>
      <w:marTop w:val="0"/>
      <w:marBottom w:val="0"/>
      <w:divBdr>
        <w:top w:val="none" w:sz="0" w:space="0" w:color="auto"/>
        <w:left w:val="none" w:sz="0" w:space="0" w:color="auto"/>
        <w:bottom w:val="none" w:sz="0" w:space="0" w:color="auto"/>
        <w:right w:val="none" w:sz="0" w:space="0" w:color="auto"/>
      </w:divBdr>
    </w:div>
    <w:div w:id="363943951">
      <w:bodyDiv w:val="1"/>
      <w:marLeft w:val="0"/>
      <w:marRight w:val="0"/>
      <w:marTop w:val="0"/>
      <w:marBottom w:val="0"/>
      <w:divBdr>
        <w:top w:val="none" w:sz="0" w:space="0" w:color="auto"/>
        <w:left w:val="none" w:sz="0" w:space="0" w:color="auto"/>
        <w:bottom w:val="none" w:sz="0" w:space="0" w:color="auto"/>
        <w:right w:val="none" w:sz="0" w:space="0" w:color="auto"/>
      </w:divBdr>
    </w:div>
    <w:div w:id="445075656">
      <w:bodyDiv w:val="1"/>
      <w:marLeft w:val="0"/>
      <w:marRight w:val="0"/>
      <w:marTop w:val="0"/>
      <w:marBottom w:val="0"/>
      <w:divBdr>
        <w:top w:val="none" w:sz="0" w:space="0" w:color="auto"/>
        <w:left w:val="none" w:sz="0" w:space="0" w:color="auto"/>
        <w:bottom w:val="none" w:sz="0" w:space="0" w:color="auto"/>
        <w:right w:val="none" w:sz="0" w:space="0" w:color="auto"/>
      </w:divBdr>
      <w:divsChild>
        <w:div w:id="1325160535">
          <w:marLeft w:val="0"/>
          <w:marRight w:val="0"/>
          <w:marTop w:val="0"/>
          <w:marBottom w:val="0"/>
          <w:divBdr>
            <w:top w:val="none" w:sz="0" w:space="0" w:color="auto"/>
            <w:left w:val="none" w:sz="0" w:space="0" w:color="auto"/>
            <w:bottom w:val="none" w:sz="0" w:space="0" w:color="auto"/>
            <w:right w:val="none" w:sz="0" w:space="0" w:color="auto"/>
          </w:divBdr>
        </w:div>
        <w:div w:id="1541279350">
          <w:marLeft w:val="0"/>
          <w:marRight w:val="0"/>
          <w:marTop w:val="0"/>
          <w:marBottom w:val="194"/>
          <w:divBdr>
            <w:top w:val="none" w:sz="0" w:space="0" w:color="auto"/>
            <w:left w:val="none" w:sz="0" w:space="0" w:color="auto"/>
            <w:bottom w:val="none" w:sz="0" w:space="0" w:color="auto"/>
            <w:right w:val="none" w:sz="0" w:space="0" w:color="auto"/>
          </w:divBdr>
        </w:div>
      </w:divsChild>
    </w:div>
    <w:div w:id="458374605">
      <w:bodyDiv w:val="1"/>
      <w:marLeft w:val="0"/>
      <w:marRight w:val="0"/>
      <w:marTop w:val="0"/>
      <w:marBottom w:val="0"/>
      <w:divBdr>
        <w:top w:val="none" w:sz="0" w:space="0" w:color="auto"/>
        <w:left w:val="none" w:sz="0" w:space="0" w:color="auto"/>
        <w:bottom w:val="none" w:sz="0" w:space="0" w:color="auto"/>
        <w:right w:val="none" w:sz="0" w:space="0" w:color="auto"/>
      </w:divBdr>
      <w:divsChild>
        <w:div w:id="853231768">
          <w:marLeft w:val="0"/>
          <w:marRight w:val="0"/>
          <w:marTop w:val="0"/>
          <w:marBottom w:val="0"/>
          <w:divBdr>
            <w:top w:val="none" w:sz="0" w:space="0" w:color="auto"/>
            <w:left w:val="none" w:sz="0" w:space="0" w:color="auto"/>
            <w:bottom w:val="none" w:sz="0" w:space="0" w:color="auto"/>
            <w:right w:val="none" w:sz="0" w:space="0" w:color="auto"/>
          </w:divBdr>
          <w:divsChild>
            <w:div w:id="1269435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6826014">
      <w:bodyDiv w:val="1"/>
      <w:marLeft w:val="0"/>
      <w:marRight w:val="0"/>
      <w:marTop w:val="0"/>
      <w:marBottom w:val="0"/>
      <w:divBdr>
        <w:top w:val="none" w:sz="0" w:space="0" w:color="auto"/>
        <w:left w:val="none" w:sz="0" w:space="0" w:color="auto"/>
        <w:bottom w:val="none" w:sz="0" w:space="0" w:color="auto"/>
        <w:right w:val="none" w:sz="0" w:space="0" w:color="auto"/>
      </w:divBdr>
    </w:div>
    <w:div w:id="479345453">
      <w:bodyDiv w:val="1"/>
      <w:marLeft w:val="0"/>
      <w:marRight w:val="0"/>
      <w:marTop w:val="0"/>
      <w:marBottom w:val="0"/>
      <w:divBdr>
        <w:top w:val="none" w:sz="0" w:space="0" w:color="auto"/>
        <w:left w:val="none" w:sz="0" w:space="0" w:color="auto"/>
        <w:bottom w:val="none" w:sz="0" w:space="0" w:color="auto"/>
        <w:right w:val="none" w:sz="0" w:space="0" w:color="auto"/>
      </w:divBdr>
      <w:divsChild>
        <w:div w:id="1584870827">
          <w:marLeft w:val="0"/>
          <w:marRight w:val="0"/>
          <w:marTop w:val="0"/>
          <w:marBottom w:val="0"/>
          <w:divBdr>
            <w:top w:val="none" w:sz="0" w:space="0" w:color="auto"/>
            <w:left w:val="none" w:sz="0" w:space="0" w:color="auto"/>
            <w:bottom w:val="none" w:sz="0" w:space="0" w:color="auto"/>
            <w:right w:val="none" w:sz="0" w:space="0" w:color="auto"/>
          </w:divBdr>
        </w:div>
      </w:divsChild>
    </w:div>
    <w:div w:id="587155386">
      <w:bodyDiv w:val="1"/>
      <w:marLeft w:val="0"/>
      <w:marRight w:val="0"/>
      <w:marTop w:val="0"/>
      <w:marBottom w:val="0"/>
      <w:divBdr>
        <w:top w:val="none" w:sz="0" w:space="0" w:color="auto"/>
        <w:left w:val="none" w:sz="0" w:space="0" w:color="auto"/>
        <w:bottom w:val="none" w:sz="0" w:space="0" w:color="auto"/>
        <w:right w:val="none" w:sz="0" w:space="0" w:color="auto"/>
      </w:divBdr>
    </w:div>
    <w:div w:id="592594339">
      <w:bodyDiv w:val="1"/>
      <w:marLeft w:val="0"/>
      <w:marRight w:val="0"/>
      <w:marTop w:val="0"/>
      <w:marBottom w:val="0"/>
      <w:divBdr>
        <w:top w:val="none" w:sz="0" w:space="0" w:color="auto"/>
        <w:left w:val="none" w:sz="0" w:space="0" w:color="auto"/>
        <w:bottom w:val="none" w:sz="0" w:space="0" w:color="auto"/>
        <w:right w:val="none" w:sz="0" w:space="0" w:color="auto"/>
      </w:divBdr>
    </w:div>
    <w:div w:id="608121984">
      <w:bodyDiv w:val="1"/>
      <w:marLeft w:val="0"/>
      <w:marRight w:val="0"/>
      <w:marTop w:val="0"/>
      <w:marBottom w:val="0"/>
      <w:divBdr>
        <w:top w:val="none" w:sz="0" w:space="0" w:color="auto"/>
        <w:left w:val="none" w:sz="0" w:space="0" w:color="auto"/>
        <w:bottom w:val="none" w:sz="0" w:space="0" w:color="auto"/>
        <w:right w:val="none" w:sz="0" w:space="0" w:color="auto"/>
      </w:divBdr>
    </w:div>
    <w:div w:id="648022300">
      <w:bodyDiv w:val="1"/>
      <w:marLeft w:val="0"/>
      <w:marRight w:val="0"/>
      <w:marTop w:val="0"/>
      <w:marBottom w:val="0"/>
      <w:divBdr>
        <w:top w:val="none" w:sz="0" w:space="0" w:color="auto"/>
        <w:left w:val="none" w:sz="0" w:space="0" w:color="auto"/>
        <w:bottom w:val="none" w:sz="0" w:space="0" w:color="auto"/>
        <w:right w:val="none" w:sz="0" w:space="0" w:color="auto"/>
      </w:divBdr>
    </w:div>
    <w:div w:id="705910374">
      <w:bodyDiv w:val="1"/>
      <w:marLeft w:val="0"/>
      <w:marRight w:val="0"/>
      <w:marTop w:val="0"/>
      <w:marBottom w:val="0"/>
      <w:divBdr>
        <w:top w:val="none" w:sz="0" w:space="0" w:color="auto"/>
        <w:left w:val="none" w:sz="0" w:space="0" w:color="auto"/>
        <w:bottom w:val="none" w:sz="0" w:space="0" w:color="auto"/>
        <w:right w:val="none" w:sz="0" w:space="0" w:color="auto"/>
      </w:divBdr>
    </w:div>
    <w:div w:id="734013806">
      <w:bodyDiv w:val="1"/>
      <w:marLeft w:val="0"/>
      <w:marRight w:val="0"/>
      <w:marTop w:val="0"/>
      <w:marBottom w:val="0"/>
      <w:divBdr>
        <w:top w:val="none" w:sz="0" w:space="0" w:color="auto"/>
        <w:left w:val="none" w:sz="0" w:space="0" w:color="auto"/>
        <w:bottom w:val="none" w:sz="0" w:space="0" w:color="auto"/>
        <w:right w:val="none" w:sz="0" w:space="0" w:color="auto"/>
      </w:divBdr>
    </w:div>
    <w:div w:id="752698981">
      <w:bodyDiv w:val="1"/>
      <w:marLeft w:val="0"/>
      <w:marRight w:val="0"/>
      <w:marTop w:val="0"/>
      <w:marBottom w:val="0"/>
      <w:divBdr>
        <w:top w:val="none" w:sz="0" w:space="0" w:color="auto"/>
        <w:left w:val="none" w:sz="0" w:space="0" w:color="auto"/>
        <w:bottom w:val="none" w:sz="0" w:space="0" w:color="auto"/>
        <w:right w:val="none" w:sz="0" w:space="0" w:color="auto"/>
      </w:divBdr>
    </w:div>
    <w:div w:id="780271730">
      <w:bodyDiv w:val="1"/>
      <w:marLeft w:val="0"/>
      <w:marRight w:val="0"/>
      <w:marTop w:val="0"/>
      <w:marBottom w:val="0"/>
      <w:divBdr>
        <w:top w:val="none" w:sz="0" w:space="0" w:color="auto"/>
        <w:left w:val="none" w:sz="0" w:space="0" w:color="auto"/>
        <w:bottom w:val="none" w:sz="0" w:space="0" w:color="auto"/>
        <w:right w:val="none" w:sz="0" w:space="0" w:color="auto"/>
      </w:divBdr>
      <w:divsChild>
        <w:div w:id="900793195">
          <w:marLeft w:val="0"/>
          <w:marRight w:val="0"/>
          <w:marTop w:val="0"/>
          <w:marBottom w:val="0"/>
          <w:divBdr>
            <w:top w:val="none" w:sz="0" w:space="0" w:color="auto"/>
            <w:left w:val="none" w:sz="0" w:space="0" w:color="auto"/>
            <w:bottom w:val="none" w:sz="0" w:space="0" w:color="auto"/>
            <w:right w:val="none" w:sz="0" w:space="0" w:color="auto"/>
          </w:divBdr>
          <w:divsChild>
            <w:div w:id="214699581">
              <w:marLeft w:val="0"/>
              <w:marRight w:val="0"/>
              <w:marTop w:val="0"/>
              <w:marBottom w:val="0"/>
              <w:divBdr>
                <w:top w:val="none" w:sz="0" w:space="0" w:color="auto"/>
                <w:left w:val="none" w:sz="0" w:space="0" w:color="auto"/>
                <w:bottom w:val="none" w:sz="0" w:space="0" w:color="auto"/>
                <w:right w:val="none" w:sz="0" w:space="0" w:color="auto"/>
              </w:divBdr>
            </w:div>
          </w:divsChild>
        </w:div>
        <w:div w:id="1248492003">
          <w:marLeft w:val="0"/>
          <w:marRight w:val="0"/>
          <w:marTop w:val="0"/>
          <w:marBottom w:val="0"/>
          <w:divBdr>
            <w:top w:val="none" w:sz="0" w:space="0" w:color="auto"/>
            <w:left w:val="none" w:sz="0" w:space="0" w:color="auto"/>
            <w:bottom w:val="none" w:sz="0" w:space="0" w:color="auto"/>
            <w:right w:val="none" w:sz="0" w:space="0" w:color="auto"/>
          </w:divBdr>
          <w:divsChild>
            <w:div w:id="1885212244">
              <w:marLeft w:val="0"/>
              <w:marRight w:val="0"/>
              <w:marTop w:val="44"/>
              <w:marBottom w:val="0"/>
              <w:divBdr>
                <w:top w:val="none" w:sz="0" w:space="0" w:color="auto"/>
                <w:left w:val="none" w:sz="0" w:space="0" w:color="auto"/>
                <w:bottom w:val="none" w:sz="0" w:space="0" w:color="auto"/>
                <w:right w:val="none" w:sz="0" w:space="0" w:color="auto"/>
              </w:divBdr>
              <w:divsChild>
                <w:div w:id="1163857513">
                  <w:marLeft w:val="0"/>
                  <w:marRight w:val="0"/>
                  <w:marTop w:val="0"/>
                  <w:marBottom w:val="0"/>
                  <w:divBdr>
                    <w:top w:val="none" w:sz="0" w:space="0" w:color="auto"/>
                    <w:left w:val="none" w:sz="0" w:space="0" w:color="auto"/>
                    <w:bottom w:val="none" w:sz="0" w:space="0" w:color="auto"/>
                    <w:right w:val="none" w:sz="0" w:space="0" w:color="auto"/>
                  </w:divBdr>
                  <w:divsChild>
                    <w:div w:id="342316323">
                      <w:marLeft w:val="0"/>
                      <w:marRight w:val="0"/>
                      <w:marTop w:val="0"/>
                      <w:marBottom w:val="0"/>
                      <w:divBdr>
                        <w:top w:val="none" w:sz="0" w:space="0" w:color="auto"/>
                        <w:left w:val="none" w:sz="0" w:space="0" w:color="auto"/>
                        <w:bottom w:val="none" w:sz="0" w:space="0" w:color="auto"/>
                        <w:right w:val="none" w:sz="0" w:space="0" w:color="auto"/>
                      </w:divBdr>
                      <w:divsChild>
                        <w:div w:id="1992252803">
                          <w:marLeft w:val="0"/>
                          <w:marRight w:val="0"/>
                          <w:marTop w:val="0"/>
                          <w:marBottom w:val="0"/>
                          <w:divBdr>
                            <w:top w:val="none" w:sz="0" w:space="0" w:color="auto"/>
                            <w:left w:val="none" w:sz="0" w:space="0" w:color="auto"/>
                            <w:bottom w:val="none" w:sz="0" w:space="0" w:color="auto"/>
                            <w:right w:val="none" w:sz="0" w:space="0" w:color="auto"/>
                          </w:divBdr>
                          <w:divsChild>
                            <w:div w:id="1100641144">
                              <w:marLeft w:val="0"/>
                              <w:marRight w:val="0"/>
                              <w:marTop w:val="44"/>
                              <w:marBottom w:val="0"/>
                              <w:divBdr>
                                <w:top w:val="none" w:sz="0" w:space="0" w:color="auto"/>
                                <w:left w:val="none" w:sz="0" w:space="0" w:color="auto"/>
                                <w:bottom w:val="none" w:sz="0" w:space="0" w:color="auto"/>
                                <w:right w:val="none" w:sz="0" w:space="0" w:color="auto"/>
                              </w:divBdr>
                              <w:divsChild>
                                <w:div w:id="195124996">
                                  <w:marLeft w:val="0"/>
                                  <w:marRight w:val="0"/>
                                  <w:marTop w:val="0"/>
                                  <w:marBottom w:val="0"/>
                                  <w:divBdr>
                                    <w:top w:val="none" w:sz="0" w:space="0" w:color="auto"/>
                                    <w:left w:val="none" w:sz="0" w:space="0" w:color="auto"/>
                                    <w:bottom w:val="none" w:sz="0" w:space="0" w:color="auto"/>
                                    <w:right w:val="none" w:sz="0" w:space="0" w:color="auto"/>
                                  </w:divBdr>
                                  <w:divsChild>
                                    <w:div w:id="828637928">
                                      <w:marLeft w:val="0"/>
                                      <w:marRight w:val="0"/>
                                      <w:marTop w:val="0"/>
                                      <w:marBottom w:val="0"/>
                                      <w:divBdr>
                                        <w:top w:val="none" w:sz="0" w:space="0" w:color="auto"/>
                                        <w:left w:val="none" w:sz="0" w:space="0" w:color="auto"/>
                                        <w:bottom w:val="none" w:sz="0" w:space="0" w:color="auto"/>
                                        <w:right w:val="none" w:sz="0" w:space="0" w:color="auto"/>
                                      </w:divBdr>
                                      <w:divsChild>
                                        <w:div w:id="133446159">
                                          <w:marLeft w:val="0"/>
                                          <w:marRight w:val="0"/>
                                          <w:marTop w:val="0"/>
                                          <w:marBottom w:val="0"/>
                                          <w:divBdr>
                                            <w:top w:val="none" w:sz="0" w:space="0" w:color="auto"/>
                                            <w:left w:val="none" w:sz="0" w:space="0" w:color="auto"/>
                                            <w:bottom w:val="none" w:sz="0" w:space="0" w:color="auto"/>
                                            <w:right w:val="none" w:sz="0" w:space="0" w:color="auto"/>
                                          </w:divBdr>
                                        </w:div>
                                        <w:div w:id="170797107">
                                          <w:marLeft w:val="0"/>
                                          <w:marRight w:val="0"/>
                                          <w:marTop w:val="0"/>
                                          <w:marBottom w:val="0"/>
                                          <w:divBdr>
                                            <w:top w:val="none" w:sz="0" w:space="0" w:color="auto"/>
                                            <w:left w:val="none" w:sz="0" w:space="0" w:color="auto"/>
                                            <w:bottom w:val="none" w:sz="0" w:space="0" w:color="auto"/>
                                            <w:right w:val="none" w:sz="0" w:space="0" w:color="auto"/>
                                          </w:divBdr>
                                        </w:div>
                                        <w:div w:id="281352425">
                                          <w:marLeft w:val="0"/>
                                          <w:marRight w:val="0"/>
                                          <w:marTop w:val="0"/>
                                          <w:marBottom w:val="0"/>
                                          <w:divBdr>
                                            <w:top w:val="none" w:sz="0" w:space="0" w:color="auto"/>
                                            <w:left w:val="none" w:sz="0" w:space="0" w:color="auto"/>
                                            <w:bottom w:val="none" w:sz="0" w:space="0" w:color="auto"/>
                                            <w:right w:val="none" w:sz="0" w:space="0" w:color="auto"/>
                                          </w:divBdr>
                                        </w:div>
                                        <w:div w:id="578951500">
                                          <w:marLeft w:val="0"/>
                                          <w:marRight w:val="0"/>
                                          <w:marTop w:val="0"/>
                                          <w:marBottom w:val="0"/>
                                          <w:divBdr>
                                            <w:top w:val="none" w:sz="0" w:space="0" w:color="auto"/>
                                            <w:left w:val="none" w:sz="0" w:space="0" w:color="auto"/>
                                            <w:bottom w:val="none" w:sz="0" w:space="0" w:color="auto"/>
                                            <w:right w:val="none" w:sz="0" w:space="0" w:color="auto"/>
                                          </w:divBdr>
                                        </w:div>
                                        <w:div w:id="1404525725">
                                          <w:marLeft w:val="0"/>
                                          <w:marRight w:val="0"/>
                                          <w:marTop w:val="0"/>
                                          <w:marBottom w:val="0"/>
                                          <w:divBdr>
                                            <w:top w:val="none" w:sz="0" w:space="0" w:color="auto"/>
                                            <w:left w:val="none" w:sz="0" w:space="0" w:color="auto"/>
                                            <w:bottom w:val="none" w:sz="0" w:space="0" w:color="auto"/>
                                            <w:right w:val="none" w:sz="0" w:space="0" w:color="auto"/>
                                          </w:divBdr>
                                        </w:div>
                                        <w:div w:id="1832715314">
                                          <w:marLeft w:val="0"/>
                                          <w:marRight w:val="0"/>
                                          <w:marTop w:val="0"/>
                                          <w:marBottom w:val="0"/>
                                          <w:divBdr>
                                            <w:top w:val="none" w:sz="0" w:space="0" w:color="auto"/>
                                            <w:left w:val="none" w:sz="0" w:space="0" w:color="auto"/>
                                            <w:bottom w:val="none" w:sz="0" w:space="0" w:color="auto"/>
                                            <w:right w:val="none" w:sz="0" w:space="0" w:color="auto"/>
                                          </w:divBdr>
                                        </w:div>
                                        <w:div w:id="2089493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7761324">
                                  <w:marLeft w:val="0"/>
                                  <w:marRight w:val="0"/>
                                  <w:marTop w:val="0"/>
                                  <w:marBottom w:val="0"/>
                                  <w:divBdr>
                                    <w:top w:val="none" w:sz="0" w:space="0" w:color="auto"/>
                                    <w:left w:val="none" w:sz="0" w:space="0" w:color="auto"/>
                                    <w:bottom w:val="none" w:sz="0" w:space="0" w:color="auto"/>
                                    <w:right w:val="none" w:sz="0" w:space="0" w:color="auto"/>
                                  </w:divBdr>
                                  <w:divsChild>
                                    <w:div w:id="944381763">
                                      <w:marLeft w:val="0"/>
                                      <w:marRight w:val="0"/>
                                      <w:marTop w:val="0"/>
                                      <w:marBottom w:val="0"/>
                                      <w:divBdr>
                                        <w:top w:val="none" w:sz="0" w:space="0" w:color="auto"/>
                                        <w:left w:val="none" w:sz="0" w:space="0" w:color="auto"/>
                                        <w:bottom w:val="none" w:sz="0" w:space="0" w:color="auto"/>
                                        <w:right w:val="none" w:sz="0" w:space="0" w:color="auto"/>
                                      </w:divBdr>
                                    </w:div>
                                    <w:div w:id="1412964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1115239">
      <w:bodyDiv w:val="1"/>
      <w:marLeft w:val="0"/>
      <w:marRight w:val="0"/>
      <w:marTop w:val="0"/>
      <w:marBottom w:val="0"/>
      <w:divBdr>
        <w:top w:val="none" w:sz="0" w:space="0" w:color="auto"/>
        <w:left w:val="none" w:sz="0" w:space="0" w:color="auto"/>
        <w:bottom w:val="none" w:sz="0" w:space="0" w:color="auto"/>
        <w:right w:val="none" w:sz="0" w:space="0" w:color="auto"/>
      </w:divBdr>
    </w:div>
    <w:div w:id="816340403">
      <w:bodyDiv w:val="1"/>
      <w:marLeft w:val="0"/>
      <w:marRight w:val="0"/>
      <w:marTop w:val="0"/>
      <w:marBottom w:val="0"/>
      <w:divBdr>
        <w:top w:val="none" w:sz="0" w:space="0" w:color="auto"/>
        <w:left w:val="none" w:sz="0" w:space="0" w:color="auto"/>
        <w:bottom w:val="none" w:sz="0" w:space="0" w:color="auto"/>
        <w:right w:val="none" w:sz="0" w:space="0" w:color="auto"/>
      </w:divBdr>
    </w:div>
    <w:div w:id="822543417">
      <w:bodyDiv w:val="1"/>
      <w:marLeft w:val="0"/>
      <w:marRight w:val="0"/>
      <w:marTop w:val="0"/>
      <w:marBottom w:val="0"/>
      <w:divBdr>
        <w:top w:val="none" w:sz="0" w:space="0" w:color="auto"/>
        <w:left w:val="none" w:sz="0" w:space="0" w:color="auto"/>
        <w:bottom w:val="none" w:sz="0" w:space="0" w:color="auto"/>
        <w:right w:val="none" w:sz="0" w:space="0" w:color="auto"/>
      </w:divBdr>
      <w:divsChild>
        <w:div w:id="1302614073">
          <w:marLeft w:val="0"/>
          <w:marRight w:val="0"/>
          <w:marTop w:val="125"/>
          <w:marBottom w:val="0"/>
          <w:divBdr>
            <w:top w:val="none" w:sz="0" w:space="0" w:color="auto"/>
            <w:left w:val="none" w:sz="0" w:space="0" w:color="auto"/>
            <w:bottom w:val="none" w:sz="0" w:space="0" w:color="auto"/>
            <w:right w:val="none" w:sz="0" w:space="0" w:color="auto"/>
          </w:divBdr>
          <w:divsChild>
            <w:div w:id="38288981">
              <w:marLeft w:val="0"/>
              <w:marRight w:val="0"/>
              <w:marTop w:val="0"/>
              <w:marBottom w:val="0"/>
              <w:divBdr>
                <w:top w:val="none" w:sz="0" w:space="0" w:color="auto"/>
                <w:left w:val="none" w:sz="0" w:space="0" w:color="auto"/>
                <w:bottom w:val="none" w:sz="0" w:space="0" w:color="auto"/>
                <w:right w:val="none" w:sz="0" w:space="0" w:color="auto"/>
              </w:divBdr>
              <w:divsChild>
                <w:div w:id="1405910215">
                  <w:marLeft w:val="0"/>
                  <w:marRight w:val="0"/>
                  <w:marTop w:val="0"/>
                  <w:marBottom w:val="0"/>
                  <w:divBdr>
                    <w:top w:val="none" w:sz="0" w:space="0" w:color="auto"/>
                    <w:left w:val="none" w:sz="0" w:space="0" w:color="auto"/>
                    <w:bottom w:val="none" w:sz="0" w:space="0" w:color="auto"/>
                    <w:right w:val="none" w:sz="0" w:space="0" w:color="auto"/>
                  </w:divBdr>
                </w:div>
              </w:divsChild>
            </w:div>
            <w:div w:id="638998703">
              <w:marLeft w:val="0"/>
              <w:marRight w:val="0"/>
              <w:marTop w:val="0"/>
              <w:marBottom w:val="0"/>
              <w:divBdr>
                <w:top w:val="none" w:sz="0" w:space="0" w:color="auto"/>
                <w:left w:val="none" w:sz="0" w:space="0" w:color="auto"/>
                <w:bottom w:val="none" w:sz="0" w:space="0" w:color="auto"/>
                <w:right w:val="none" w:sz="0" w:space="0" w:color="auto"/>
              </w:divBdr>
            </w:div>
            <w:div w:id="1743677299">
              <w:marLeft w:val="0"/>
              <w:marRight w:val="0"/>
              <w:marTop w:val="83"/>
              <w:marBottom w:val="0"/>
              <w:divBdr>
                <w:top w:val="none" w:sz="0" w:space="0" w:color="auto"/>
                <w:left w:val="none" w:sz="0" w:space="0" w:color="auto"/>
                <w:bottom w:val="none" w:sz="0" w:space="0" w:color="auto"/>
                <w:right w:val="none" w:sz="0" w:space="0" w:color="auto"/>
              </w:divBdr>
            </w:div>
          </w:divsChild>
        </w:div>
      </w:divsChild>
    </w:div>
    <w:div w:id="865102201">
      <w:bodyDiv w:val="1"/>
      <w:marLeft w:val="0"/>
      <w:marRight w:val="0"/>
      <w:marTop w:val="0"/>
      <w:marBottom w:val="0"/>
      <w:divBdr>
        <w:top w:val="none" w:sz="0" w:space="0" w:color="auto"/>
        <w:left w:val="none" w:sz="0" w:space="0" w:color="auto"/>
        <w:bottom w:val="none" w:sz="0" w:space="0" w:color="auto"/>
        <w:right w:val="none" w:sz="0" w:space="0" w:color="auto"/>
      </w:divBdr>
    </w:div>
    <w:div w:id="883172554">
      <w:bodyDiv w:val="1"/>
      <w:marLeft w:val="0"/>
      <w:marRight w:val="0"/>
      <w:marTop w:val="0"/>
      <w:marBottom w:val="0"/>
      <w:divBdr>
        <w:top w:val="none" w:sz="0" w:space="0" w:color="auto"/>
        <w:left w:val="none" w:sz="0" w:space="0" w:color="auto"/>
        <w:bottom w:val="none" w:sz="0" w:space="0" w:color="auto"/>
        <w:right w:val="none" w:sz="0" w:space="0" w:color="auto"/>
      </w:divBdr>
    </w:div>
    <w:div w:id="906843336">
      <w:bodyDiv w:val="1"/>
      <w:marLeft w:val="0"/>
      <w:marRight w:val="0"/>
      <w:marTop w:val="0"/>
      <w:marBottom w:val="0"/>
      <w:divBdr>
        <w:top w:val="none" w:sz="0" w:space="0" w:color="auto"/>
        <w:left w:val="none" w:sz="0" w:space="0" w:color="auto"/>
        <w:bottom w:val="none" w:sz="0" w:space="0" w:color="auto"/>
        <w:right w:val="none" w:sz="0" w:space="0" w:color="auto"/>
      </w:divBdr>
    </w:div>
    <w:div w:id="920874363">
      <w:bodyDiv w:val="1"/>
      <w:marLeft w:val="0"/>
      <w:marRight w:val="0"/>
      <w:marTop w:val="0"/>
      <w:marBottom w:val="0"/>
      <w:divBdr>
        <w:top w:val="none" w:sz="0" w:space="0" w:color="auto"/>
        <w:left w:val="none" w:sz="0" w:space="0" w:color="auto"/>
        <w:bottom w:val="none" w:sz="0" w:space="0" w:color="auto"/>
        <w:right w:val="none" w:sz="0" w:space="0" w:color="auto"/>
      </w:divBdr>
    </w:div>
    <w:div w:id="959996235">
      <w:bodyDiv w:val="1"/>
      <w:marLeft w:val="0"/>
      <w:marRight w:val="0"/>
      <w:marTop w:val="0"/>
      <w:marBottom w:val="0"/>
      <w:divBdr>
        <w:top w:val="none" w:sz="0" w:space="0" w:color="auto"/>
        <w:left w:val="none" w:sz="0" w:space="0" w:color="auto"/>
        <w:bottom w:val="none" w:sz="0" w:space="0" w:color="auto"/>
        <w:right w:val="none" w:sz="0" w:space="0" w:color="auto"/>
      </w:divBdr>
    </w:div>
    <w:div w:id="988706434">
      <w:bodyDiv w:val="1"/>
      <w:marLeft w:val="0"/>
      <w:marRight w:val="0"/>
      <w:marTop w:val="0"/>
      <w:marBottom w:val="0"/>
      <w:divBdr>
        <w:top w:val="none" w:sz="0" w:space="0" w:color="auto"/>
        <w:left w:val="none" w:sz="0" w:space="0" w:color="auto"/>
        <w:bottom w:val="none" w:sz="0" w:space="0" w:color="auto"/>
        <w:right w:val="none" w:sz="0" w:space="0" w:color="auto"/>
      </w:divBdr>
    </w:div>
    <w:div w:id="1085952972">
      <w:bodyDiv w:val="1"/>
      <w:marLeft w:val="0"/>
      <w:marRight w:val="0"/>
      <w:marTop w:val="0"/>
      <w:marBottom w:val="0"/>
      <w:divBdr>
        <w:top w:val="none" w:sz="0" w:space="0" w:color="auto"/>
        <w:left w:val="none" w:sz="0" w:space="0" w:color="auto"/>
        <w:bottom w:val="none" w:sz="0" w:space="0" w:color="auto"/>
        <w:right w:val="none" w:sz="0" w:space="0" w:color="auto"/>
      </w:divBdr>
      <w:divsChild>
        <w:div w:id="749472882">
          <w:marLeft w:val="0"/>
          <w:marRight w:val="0"/>
          <w:marTop w:val="0"/>
          <w:marBottom w:val="194"/>
          <w:divBdr>
            <w:top w:val="none" w:sz="0" w:space="0" w:color="auto"/>
            <w:left w:val="none" w:sz="0" w:space="0" w:color="auto"/>
            <w:bottom w:val="none" w:sz="0" w:space="0" w:color="auto"/>
            <w:right w:val="none" w:sz="0" w:space="0" w:color="auto"/>
          </w:divBdr>
        </w:div>
        <w:div w:id="2136487167">
          <w:marLeft w:val="0"/>
          <w:marRight w:val="0"/>
          <w:marTop w:val="0"/>
          <w:marBottom w:val="0"/>
          <w:divBdr>
            <w:top w:val="none" w:sz="0" w:space="0" w:color="auto"/>
            <w:left w:val="none" w:sz="0" w:space="0" w:color="auto"/>
            <w:bottom w:val="none" w:sz="0" w:space="0" w:color="auto"/>
            <w:right w:val="none" w:sz="0" w:space="0" w:color="auto"/>
          </w:divBdr>
        </w:div>
      </w:divsChild>
    </w:div>
    <w:div w:id="1104030397">
      <w:bodyDiv w:val="1"/>
      <w:marLeft w:val="0"/>
      <w:marRight w:val="0"/>
      <w:marTop w:val="0"/>
      <w:marBottom w:val="0"/>
      <w:divBdr>
        <w:top w:val="none" w:sz="0" w:space="0" w:color="auto"/>
        <w:left w:val="none" w:sz="0" w:space="0" w:color="auto"/>
        <w:bottom w:val="none" w:sz="0" w:space="0" w:color="auto"/>
        <w:right w:val="none" w:sz="0" w:space="0" w:color="auto"/>
      </w:divBdr>
    </w:div>
    <w:div w:id="1112357418">
      <w:bodyDiv w:val="1"/>
      <w:marLeft w:val="0"/>
      <w:marRight w:val="0"/>
      <w:marTop w:val="0"/>
      <w:marBottom w:val="0"/>
      <w:divBdr>
        <w:top w:val="none" w:sz="0" w:space="0" w:color="auto"/>
        <w:left w:val="none" w:sz="0" w:space="0" w:color="auto"/>
        <w:bottom w:val="none" w:sz="0" w:space="0" w:color="auto"/>
        <w:right w:val="none" w:sz="0" w:space="0" w:color="auto"/>
      </w:divBdr>
    </w:div>
    <w:div w:id="1123573068">
      <w:bodyDiv w:val="1"/>
      <w:marLeft w:val="0"/>
      <w:marRight w:val="0"/>
      <w:marTop w:val="0"/>
      <w:marBottom w:val="0"/>
      <w:divBdr>
        <w:top w:val="none" w:sz="0" w:space="0" w:color="auto"/>
        <w:left w:val="none" w:sz="0" w:space="0" w:color="auto"/>
        <w:bottom w:val="none" w:sz="0" w:space="0" w:color="auto"/>
        <w:right w:val="none" w:sz="0" w:space="0" w:color="auto"/>
      </w:divBdr>
    </w:div>
    <w:div w:id="1199129180">
      <w:bodyDiv w:val="1"/>
      <w:marLeft w:val="0"/>
      <w:marRight w:val="0"/>
      <w:marTop w:val="0"/>
      <w:marBottom w:val="0"/>
      <w:divBdr>
        <w:top w:val="none" w:sz="0" w:space="0" w:color="auto"/>
        <w:left w:val="none" w:sz="0" w:space="0" w:color="auto"/>
        <w:bottom w:val="none" w:sz="0" w:space="0" w:color="auto"/>
        <w:right w:val="none" w:sz="0" w:space="0" w:color="auto"/>
      </w:divBdr>
    </w:div>
    <w:div w:id="1203831142">
      <w:bodyDiv w:val="1"/>
      <w:marLeft w:val="0"/>
      <w:marRight w:val="0"/>
      <w:marTop w:val="0"/>
      <w:marBottom w:val="0"/>
      <w:divBdr>
        <w:top w:val="none" w:sz="0" w:space="0" w:color="auto"/>
        <w:left w:val="none" w:sz="0" w:space="0" w:color="auto"/>
        <w:bottom w:val="none" w:sz="0" w:space="0" w:color="auto"/>
        <w:right w:val="none" w:sz="0" w:space="0" w:color="auto"/>
      </w:divBdr>
      <w:divsChild>
        <w:div w:id="1383091898">
          <w:marLeft w:val="0"/>
          <w:marRight w:val="0"/>
          <w:marTop w:val="0"/>
          <w:marBottom w:val="0"/>
          <w:divBdr>
            <w:top w:val="none" w:sz="0" w:space="0" w:color="auto"/>
            <w:left w:val="none" w:sz="0" w:space="0" w:color="auto"/>
            <w:bottom w:val="none" w:sz="0" w:space="0" w:color="auto"/>
            <w:right w:val="none" w:sz="0" w:space="0" w:color="auto"/>
          </w:divBdr>
        </w:div>
        <w:div w:id="1786460439">
          <w:marLeft w:val="0"/>
          <w:marRight w:val="0"/>
          <w:marTop w:val="0"/>
          <w:marBottom w:val="220"/>
          <w:divBdr>
            <w:top w:val="none" w:sz="0" w:space="0" w:color="auto"/>
            <w:left w:val="none" w:sz="0" w:space="0" w:color="auto"/>
            <w:bottom w:val="none" w:sz="0" w:space="0" w:color="auto"/>
            <w:right w:val="none" w:sz="0" w:space="0" w:color="auto"/>
          </w:divBdr>
        </w:div>
      </w:divsChild>
    </w:div>
    <w:div w:id="1204514889">
      <w:bodyDiv w:val="1"/>
      <w:marLeft w:val="0"/>
      <w:marRight w:val="0"/>
      <w:marTop w:val="0"/>
      <w:marBottom w:val="0"/>
      <w:divBdr>
        <w:top w:val="none" w:sz="0" w:space="0" w:color="auto"/>
        <w:left w:val="none" w:sz="0" w:space="0" w:color="auto"/>
        <w:bottom w:val="none" w:sz="0" w:space="0" w:color="auto"/>
        <w:right w:val="none" w:sz="0" w:space="0" w:color="auto"/>
      </w:divBdr>
    </w:div>
    <w:div w:id="1256206417">
      <w:bodyDiv w:val="1"/>
      <w:marLeft w:val="0"/>
      <w:marRight w:val="0"/>
      <w:marTop w:val="0"/>
      <w:marBottom w:val="0"/>
      <w:divBdr>
        <w:top w:val="none" w:sz="0" w:space="0" w:color="auto"/>
        <w:left w:val="none" w:sz="0" w:space="0" w:color="auto"/>
        <w:bottom w:val="none" w:sz="0" w:space="0" w:color="auto"/>
        <w:right w:val="none" w:sz="0" w:space="0" w:color="auto"/>
      </w:divBdr>
    </w:div>
    <w:div w:id="1339964140">
      <w:bodyDiv w:val="1"/>
      <w:marLeft w:val="0"/>
      <w:marRight w:val="0"/>
      <w:marTop w:val="0"/>
      <w:marBottom w:val="0"/>
      <w:divBdr>
        <w:top w:val="none" w:sz="0" w:space="0" w:color="auto"/>
        <w:left w:val="none" w:sz="0" w:space="0" w:color="auto"/>
        <w:bottom w:val="none" w:sz="0" w:space="0" w:color="auto"/>
        <w:right w:val="none" w:sz="0" w:space="0" w:color="auto"/>
      </w:divBdr>
    </w:div>
    <w:div w:id="1384673135">
      <w:bodyDiv w:val="1"/>
      <w:marLeft w:val="0"/>
      <w:marRight w:val="0"/>
      <w:marTop w:val="0"/>
      <w:marBottom w:val="0"/>
      <w:divBdr>
        <w:top w:val="none" w:sz="0" w:space="0" w:color="auto"/>
        <w:left w:val="none" w:sz="0" w:space="0" w:color="auto"/>
        <w:bottom w:val="none" w:sz="0" w:space="0" w:color="auto"/>
        <w:right w:val="none" w:sz="0" w:space="0" w:color="auto"/>
      </w:divBdr>
    </w:div>
    <w:div w:id="1429959320">
      <w:bodyDiv w:val="1"/>
      <w:marLeft w:val="0"/>
      <w:marRight w:val="0"/>
      <w:marTop w:val="0"/>
      <w:marBottom w:val="0"/>
      <w:divBdr>
        <w:top w:val="none" w:sz="0" w:space="0" w:color="auto"/>
        <w:left w:val="none" w:sz="0" w:space="0" w:color="auto"/>
        <w:bottom w:val="none" w:sz="0" w:space="0" w:color="auto"/>
        <w:right w:val="none" w:sz="0" w:space="0" w:color="auto"/>
      </w:divBdr>
    </w:div>
    <w:div w:id="1453790242">
      <w:bodyDiv w:val="1"/>
      <w:marLeft w:val="0"/>
      <w:marRight w:val="0"/>
      <w:marTop w:val="0"/>
      <w:marBottom w:val="0"/>
      <w:divBdr>
        <w:top w:val="none" w:sz="0" w:space="0" w:color="auto"/>
        <w:left w:val="none" w:sz="0" w:space="0" w:color="auto"/>
        <w:bottom w:val="none" w:sz="0" w:space="0" w:color="auto"/>
        <w:right w:val="none" w:sz="0" w:space="0" w:color="auto"/>
      </w:divBdr>
      <w:divsChild>
        <w:div w:id="444740087">
          <w:marLeft w:val="0"/>
          <w:marRight w:val="0"/>
          <w:marTop w:val="0"/>
          <w:marBottom w:val="0"/>
          <w:divBdr>
            <w:top w:val="none" w:sz="0" w:space="0" w:color="auto"/>
            <w:left w:val="none" w:sz="0" w:space="0" w:color="auto"/>
            <w:bottom w:val="none" w:sz="0" w:space="0" w:color="auto"/>
            <w:right w:val="none" w:sz="0" w:space="0" w:color="auto"/>
          </w:divBdr>
          <w:divsChild>
            <w:div w:id="1070007514">
              <w:marLeft w:val="0"/>
              <w:marRight w:val="0"/>
              <w:marTop w:val="44"/>
              <w:marBottom w:val="0"/>
              <w:divBdr>
                <w:top w:val="none" w:sz="0" w:space="0" w:color="auto"/>
                <w:left w:val="none" w:sz="0" w:space="0" w:color="auto"/>
                <w:bottom w:val="none" w:sz="0" w:space="0" w:color="auto"/>
                <w:right w:val="none" w:sz="0" w:space="0" w:color="auto"/>
              </w:divBdr>
              <w:divsChild>
                <w:div w:id="569314570">
                  <w:marLeft w:val="0"/>
                  <w:marRight w:val="0"/>
                  <w:marTop w:val="0"/>
                  <w:marBottom w:val="0"/>
                  <w:divBdr>
                    <w:top w:val="none" w:sz="0" w:space="0" w:color="auto"/>
                    <w:left w:val="none" w:sz="0" w:space="0" w:color="auto"/>
                    <w:bottom w:val="none" w:sz="0" w:space="0" w:color="auto"/>
                    <w:right w:val="none" w:sz="0" w:space="0" w:color="auto"/>
                  </w:divBdr>
                  <w:divsChild>
                    <w:div w:id="1646276545">
                      <w:marLeft w:val="0"/>
                      <w:marRight w:val="0"/>
                      <w:marTop w:val="0"/>
                      <w:marBottom w:val="0"/>
                      <w:divBdr>
                        <w:top w:val="none" w:sz="0" w:space="0" w:color="auto"/>
                        <w:left w:val="none" w:sz="0" w:space="0" w:color="auto"/>
                        <w:bottom w:val="none" w:sz="0" w:space="0" w:color="auto"/>
                        <w:right w:val="none" w:sz="0" w:space="0" w:color="auto"/>
                      </w:divBdr>
                      <w:divsChild>
                        <w:div w:id="1259290731">
                          <w:marLeft w:val="0"/>
                          <w:marRight w:val="0"/>
                          <w:marTop w:val="0"/>
                          <w:marBottom w:val="0"/>
                          <w:divBdr>
                            <w:top w:val="none" w:sz="0" w:space="0" w:color="auto"/>
                            <w:left w:val="none" w:sz="0" w:space="0" w:color="auto"/>
                            <w:bottom w:val="none" w:sz="0" w:space="0" w:color="auto"/>
                            <w:right w:val="none" w:sz="0" w:space="0" w:color="auto"/>
                          </w:divBdr>
                          <w:divsChild>
                            <w:div w:id="1466243002">
                              <w:marLeft w:val="0"/>
                              <w:marRight w:val="0"/>
                              <w:marTop w:val="44"/>
                              <w:marBottom w:val="0"/>
                              <w:divBdr>
                                <w:top w:val="none" w:sz="0" w:space="0" w:color="auto"/>
                                <w:left w:val="none" w:sz="0" w:space="0" w:color="auto"/>
                                <w:bottom w:val="none" w:sz="0" w:space="0" w:color="auto"/>
                                <w:right w:val="none" w:sz="0" w:space="0" w:color="auto"/>
                              </w:divBdr>
                              <w:divsChild>
                                <w:div w:id="282999827">
                                  <w:marLeft w:val="0"/>
                                  <w:marRight w:val="0"/>
                                  <w:marTop w:val="0"/>
                                  <w:marBottom w:val="0"/>
                                  <w:divBdr>
                                    <w:top w:val="none" w:sz="0" w:space="0" w:color="auto"/>
                                    <w:left w:val="none" w:sz="0" w:space="0" w:color="auto"/>
                                    <w:bottom w:val="none" w:sz="0" w:space="0" w:color="auto"/>
                                    <w:right w:val="none" w:sz="0" w:space="0" w:color="auto"/>
                                  </w:divBdr>
                                  <w:divsChild>
                                    <w:div w:id="724253592">
                                      <w:marLeft w:val="0"/>
                                      <w:marRight w:val="0"/>
                                      <w:marTop w:val="0"/>
                                      <w:marBottom w:val="0"/>
                                      <w:divBdr>
                                        <w:top w:val="none" w:sz="0" w:space="0" w:color="auto"/>
                                        <w:left w:val="none" w:sz="0" w:space="0" w:color="auto"/>
                                        <w:bottom w:val="none" w:sz="0" w:space="0" w:color="auto"/>
                                        <w:right w:val="none" w:sz="0" w:space="0" w:color="auto"/>
                                      </w:divBdr>
                                    </w:div>
                                    <w:div w:id="1525362008">
                                      <w:marLeft w:val="0"/>
                                      <w:marRight w:val="0"/>
                                      <w:marTop w:val="0"/>
                                      <w:marBottom w:val="0"/>
                                      <w:divBdr>
                                        <w:top w:val="none" w:sz="0" w:space="0" w:color="auto"/>
                                        <w:left w:val="none" w:sz="0" w:space="0" w:color="auto"/>
                                        <w:bottom w:val="none" w:sz="0" w:space="0" w:color="auto"/>
                                        <w:right w:val="none" w:sz="0" w:space="0" w:color="auto"/>
                                      </w:divBdr>
                                    </w:div>
                                  </w:divsChild>
                                </w:div>
                                <w:div w:id="550849827">
                                  <w:marLeft w:val="0"/>
                                  <w:marRight w:val="0"/>
                                  <w:marTop w:val="0"/>
                                  <w:marBottom w:val="0"/>
                                  <w:divBdr>
                                    <w:top w:val="none" w:sz="0" w:space="0" w:color="auto"/>
                                    <w:left w:val="none" w:sz="0" w:space="0" w:color="auto"/>
                                    <w:bottom w:val="none" w:sz="0" w:space="0" w:color="auto"/>
                                    <w:right w:val="none" w:sz="0" w:space="0" w:color="auto"/>
                                  </w:divBdr>
                                  <w:divsChild>
                                    <w:div w:id="639503225">
                                      <w:marLeft w:val="0"/>
                                      <w:marRight w:val="0"/>
                                      <w:marTop w:val="0"/>
                                      <w:marBottom w:val="0"/>
                                      <w:divBdr>
                                        <w:top w:val="none" w:sz="0" w:space="0" w:color="auto"/>
                                        <w:left w:val="none" w:sz="0" w:space="0" w:color="auto"/>
                                        <w:bottom w:val="none" w:sz="0" w:space="0" w:color="auto"/>
                                        <w:right w:val="none" w:sz="0" w:space="0" w:color="auto"/>
                                      </w:divBdr>
                                      <w:divsChild>
                                        <w:div w:id="467281039">
                                          <w:marLeft w:val="0"/>
                                          <w:marRight w:val="0"/>
                                          <w:marTop w:val="0"/>
                                          <w:marBottom w:val="0"/>
                                          <w:divBdr>
                                            <w:top w:val="none" w:sz="0" w:space="0" w:color="auto"/>
                                            <w:left w:val="none" w:sz="0" w:space="0" w:color="auto"/>
                                            <w:bottom w:val="none" w:sz="0" w:space="0" w:color="auto"/>
                                            <w:right w:val="none" w:sz="0" w:space="0" w:color="auto"/>
                                          </w:divBdr>
                                        </w:div>
                                        <w:div w:id="1144464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61046051">
          <w:marLeft w:val="0"/>
          <w:marRight w:val="0"/>
          <w:marTop w:val="0"/>
          <w:marBottom w:val="0"/>
          <w:divBdr>
            <w:top w:val="none" w:sz="0" w:space="0" w:color="auto"/>
            <w:left w:val="none" w:sz="0" w:space="0" w:color="auto"/>
            <w:bottom w:val="none" w:sz="0" w:space="0" w:color="auto"/>
            <w:right w:val="none" w:sz="0" w:space="0" w:color="auto"/>
          </w:divBdr>
          <w:divsChild>
            <w:div w:id="1366445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746049">
      <w:bodyDiv w:val="1"/>
      <w:marLeft w:val="0"/>
      <w:marRight w:val="0"/>
      <w:marTop w:val="0"/>
      <w:marBottom w:val="0"/>
      <w:divBdr>
        <w:top w:val="none" w:sz="0" w:space="0" w:color="auto"/>
        <w:left w:val="none" w:sz="0" w:space="0" w:color="auto"/>
        <w:bottom w:val="none" w:sz="0" w:space="0" w:color="auto"/>
        <w:right w:val="none" w:sz="0" w:space="0" w:color="auto"/>
      </w:divBdr>
    </w:div>
    <w:div w:id="1490754299">
      <w:bodyDiv w:val="1"/>
      <w:marLeft w:val="0"/>
      <w:marRight w:val="0"/>
      <w:marTop w:val="0"/>
      <w:marBottom w:val="0"/>
      <w:divBdr>
        <w:top w:val="none" w:sz="0" w:space="0" w:color="auto"/>
        <w:left w:val="none" w:sz="0" w:space="0" w:color="auto"/>
        <w:bottom w:val="none" w:sz="0" w:space="0" w:color="auto"/>
        <w:right w:val="none" w:sz="0" w:space="0" w:color="auto"/>
      </w:divBdr>
    </w:div>
    <w:div w:id="1514684371">
      <w:bodyDiv w:val="1"/>
      <w:marLeft w:val="0"/>
      <w:marRight w:val="0"/>
      <w:marTop w:val="0"/>
      <w:marBottom w:val="0"/>
      <w:divBdr>
        <w:top w:val="none" w:sz="0" w:space="0" w:color="auto"/>
        <w:left w:val="none" w:sz="0" w:space="0" w:color="auto"/>
        <w:bottom w:val="none" w:sz="0" w:space="0" w:color="auto"/>
        <w:right w:val="none" w:sz="0" w:space="0" w:color="auto"/>
      </w:divBdr>
    </w:div>
    <w:div w:id="1524785441">
      <w:bodyDiv w:val="1"/>
      <w:marLeft w:val="0"/>
      <w:marRight w:val="0"/>
      <w:marTop w:val="0"/>
      <w:marBottom w:val="0"/>
      <w:divBdr>
        <w:top w:val="none" w:sz="0" w:space="0" w:color="auto"/>
        <w:left w:val="none" w:sz="0" w:space="0" w:color="auto"/>
        <w:bottom w:val="none" w:sz="0" w:space="0" w:color="auto"/>
        <w:right w:val="none" w:sz="0" w:space="0" w:color="auto"/>
      </w:divBdr>
    </w:div>
    <w:div w:id="1599093898">
      <w:bodyDiv w:val="1"/>
      <w:marLeft w:val="0"/>
      <w:marRight w:val="0"/>
      <w:marTop w:val="0"/>
      <w:marBottom w:val="0"/>
      <w:divBdr>
        <w:top w:val="none" w:sz="0" w:space="0" w:color="auto"/>
        <w:left w:val="none" w:sz="0" w:space="0" w:color="auto"/>
        <w:bottom w:val="none" w:sz="0" w:space="0" w:color="auto"/>
        <w:right w:val="none" w:sz="0" w:space="0" w:color="auto"/>
      </w:divBdr>
    </w:div>
    <w:div w:id="1651902693">
      <w:bodyDiv w:val="1"/>
      <w:marLeft w:val="0"/>
      <w:marRight w:val="0"/>
      <w:marTop w:val="0"/>
      <w:marBottom w:val="0"/>
      <w:divBdr>
        <w:top w:val="none" w:sz="0" w:space="0" w:color="auto"/>
        <w:left w:val="none" w:sz="0" w:space="0" w:color="auto"/>
        <w:bottom w:val="none" w:sz="0" w:space="0" w:color="auto"/>
        <w:right w:val="none" w:sz="0" w:space="0" w:color="auto"/>
      </w:divBdr>
    </w:div>
    <w:div w:id="1774590331">
      <w:bodyDiv w:val="1"/>
      <w:marLeft w:val="0"/>
      <w:marRight w:val="0"/>
      <w:marTop w:val="0"/>
      <w:marBottom w:val="0"/>
      <w:divBdr>
        <w:top w:val="none" w:sz="0" w:space="0" w:color="auto"/>
        <w:left w:val="none" w:sz="0" w:space="0" w:color="auto"/>
        <w:bottom w:val="none" w:sz="0" w:space="0" w:color="auto"/>
        <w:right w:val="none" w:sz="0" w:space="0" w:color="auto"/>
      </w:divBdr>
    </w:div>
    <w:div w:id="1775637450">
      <w:bodyDiv w:val="1"/>
      <w:marLeft w:val="0"/>
      <w:marRight w:val="0"/>
      <w:marTop w:val="0"/>
      <w:marBottom w:val="0"/>
      <w:divBdr>
        <w:top w:val="none" w:sz="0" w:space="0" w:color="auto"/>
        <w:left w:val="none" w:sz="0" w:space="0" w:color="auto"/>
        <w:bottom w:val="none" w:sz="0" w:space="0" w:color="auto"/>
        <w:right w:val="none" w:sz="0" w:space="0" w:color="auto"/>
      </w:divBdr>
    </w:div>
    <w:div w:id="1786147361">
      <w:bodyDiv w:val="1"/>
      <w:marLeft w:val="0"/>
      <w:marRight w:val="0"/>
      <w:marTop w:val="0"/>
      <w:marBottom w:val="0"/>
      <w:divBdr>
        <w:top w:val="none" w:sz="0" w:space="0" w:color="auto"/>
        <w:left w:val="none" w:sz="0" w:space="0" w:color="auto"/>
        <w:bottom w:val="none" w:sz="0" w:space="0" w:color="auto"/>
        <w:right w:val="none" w:sz="0" w:space="0" w:color="auto"/>
      </w:divBdr>
      <w:divsChild>
        <w:div w:id="2074964339">
          <w:marLeft w:val="0"/>
          <w:marRight w:val="0"/>
          <w:marTop w:val="0"/>
          <w:marBottom w:val="0"/>
          <w:divBdr>
            <w:top w:val="none" w:sz="0" w:space="0" w:color="auto"/>
            <w:left w:val="none" w:sz="0" w:space="0" w:color="auto"/>
            <w:bottom w:val="none" w:sz="0" w:space="0" w:color="auto"/>
            <w:right w:val="none" w:sz="0" w:space="0" w:color="auto"/>
          </w:divBdr>
        </w:div>
        <w:div w:id="2141073942">
          <w:marLeft w:val="0"/>
          <w:marRight w:val="0"/>
          <w:marTop w:val="0"/>
          <w:marBottom w:val="194"/>
          <w:divBdr>
            <w:top w:val="none" w:sz="0" w:space="0" w:color="auto"/>
            <w:left w:val="none" w:sz="0" w:space="0" w:color="auto"/>
            <w:bottom w:val="none" w:sz="0" w:space="0" w:color="auto"/>
            <w:right w:val="none" w:sz="0" w:space="0" w:color="auto"/>
          </w:divBdr>
        </w:div>
      </w:divsChild>
    </w:div>
    <w:div w:id="1834830958">
      <w:bodyDiv w:val="1"/>
      <w:marLeft w:val="0"/>
      <w:marRight w:val="0"/>
      <w:marTop w:val="0"/>
      <w:marBottom w:val="0"/>
      <w:divBdr>
        <w:top w:val="none" w:sz="0" w:space="0" w:color="auto"/>
        <w:left w:val="none" w:sz="0" w:space="0" w:color="auto"/>
        <w:bottom w:val="none" w:sz="0" w:space="0" w:color="auto"/>
        <w:right w:val="none" w:sz="0" w:space="0" w:color="auto"/>
      </w:divBdr>
    </w:div>
    <w:div w:id="1838809691">
      <w:bodyDiv w:val="1"/>
      <w:marLeft w:val="0"/>
      <w:marRight w:val="0"/>
      <w:marTop w:val="0"/>
      <w:marBottom w:val="0"/>
      <w:divBdr>
        <w:top w:val="none" w:sz="0" w:space="0" w:color="auto"/>
        <w:left w:val="none" w:sz="0" w:space="0" w:color="auto"/>
        <w:bottom w:val="none" w:sz="0" w:space="0" w:color="auto"/>
        <w:right w:val="none" w:sz="0" w:space="0" w:color="auto"/>
      </w:divBdr>
    </w:div>
    <w:div w:id="1843426907">
      <w:bodyDiv w:val="1"/>
      <w:marLeft w:val="0"/>
      <w:marRight w:val="0"/>
      <w:marTop w:val="0"/>
      <w:marBottom w:val="0"/>
      <w:divBdr>
        <w:top w:val="none" w:sz="0" w:space="0" w:color="auto"/>
        <w:left w:val="none" w:sz="0" w:space="0" w:color="auto"/>
        <w:bottom w:val="none" w:sz="0" w:space="0" w:color="auto"/>
        <w:right w:val="none" w:sz="0" w:space="0" w:color="auto"/>
      </w:divBdr>
    </w:div>
    <w:div w:id="1905408310">
      <w:bodyDiv w:val="1"/>
      <w:marLeft w:val="0"/>
      <w:marRight w:val="0"/>
      <w:marTop w:val="0"/>
      <w:marBottom w:val="0"/>
      <w:divBdr>
        <w:top w:val="none" w:sz="0" w:space="0" w:color="auto"/>
        <w:left w:val="none" w:sz="0" w:space="0" w:color="auto"/>
        <w:bottom w:val="none" w:sz="0" w:space="0" w:color="auto"/>
        <w:right w:val="none" w:sz="0" w:space="0" w:color="auto"/>
      </w:divBdr>
      <w:divsChild>
        <w:div w:id="504980917">
          <w:marLeft w:val="0"/>
          <w:marRight w:val="0"/>
          <w:marTop w:val="0"/>
          <w:marBottom w:val="0"/>
          <w:divBdr>
            <w:top w:val="none" w:sz="0" w:space="0" w:color="auto"/>
            <w:left w:val="none" w:sz="0" w:space="0" w:color="auto"/>
            <w:bottom w:val="none" w:sz="0" w:space="0" w:color="auto"/>
            <w:right w:val="none" w:sz="0" w:space="0" w:color="auto"/>
          </w:divBdr>
          <w:divsChild>
            <w:div w:id="35087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4873927">
      <w:bodyDiv w:val="1"/>
      <w:marLeft w:val="0"/>
      <w:marRight w:val="0"/>
      <w:marTop w:val="0"/>
      <w:marBottom w:val="0"/>
      <w:divBdr>
        <w:top w:val="none" w:sz="0" w:space="0" w:color="auto"/>
        <w:left w:val="none" w:sz="0" w:space="0" w:color="auto"/>
        <w:bottom w:val="none" w:sz="0" w:space="0" w:color="auto"/>
        <w:right w:val="none" w:sz="0" w:space="0" w:color="auto"/>
      </w:divBdr>
    </w:div>
    <w:div w:id="1944606386">
      <w:bodyDiv w:val="1"/>
      <w:marLeft w:val="0"/>
      <w:marRight w:val="0"/>
      <w:marTop w:val="0"/>
      <w:marBottom w:val="0"/>
      <w:divBdr>
        <w:top w:val="none" w:sz="0" w:space="0" w:color="auto"/>
        <w:left w:val="none" w:sz="0" w:space="0" w:color="auto"/>
        <w:bottom w:val="none" w:sz="0" w:space="0" w:color="auto"/>
        <w:right w:val="none" w:sz="0" w:space="0" w:color="auto"/>
      </w:divBdr>
    </w:div>
    <w:div w:id="1984581228">
      <w:bodyDiv w:val="1"/>
      <w:marLeft w:val="0"/>
      <w:marRight w:val="0"/>
      <w:marTop w:val="0"/>
      <w:marBottom w:val="0"/>
      <w:divBdr>
        <w:top w:val="none" w:sz="0" w:space="0" w:color="auto"/>
        <w:left w:val="none" w:sz="0" w:space="0" w:color="auto"/>
        <w:bottom w:val="none" w:sz="0" w:space="0" w:color="auto"/>
        <w:right w:val="none" w:sz="0" w:space="0" w:color="auto"/>
      </w:divBdr>
    </w:div>
    <w:div w:id="2110076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png"/><Relationship Id="rId42" Type="http://schemas.openxmlformats.org/officeDocument/2006/relationships/image" Target="media/image35.wmf"/><Relationship Id="rId47" Type="http://schemas.openxmlformats.org/officeDocument/2006/relationships/image" Target="media/image38.wmf"/><Relationship Id="rId63" Type="http://schemas.openxmlformats.org/officeDocument/2006/relationships/hyperlink" Target="http://dx.doi.org/10.1007/s00216-010-4300-9" TargetMode="External"/><Relationship Id="rId68" Type="http://schemas.openxmlformats.org/officeDocument/2006/relationships/hyperlink" Target="http://dx.doi.org/10.1371/journal.ppat.1002158" TargetMode="External"/><Relationship Id="rId84" Type="http://schemas.openxmlformats.org/officeDocument/2006/relationships/hyperlink" Target="http://dx.doi.org/10.1016/j.watres.2012.11.027" TargetMode="External"/><Relationship Id="rId89" Type="http://schemas.openxmlformats.org/officeDocument/2006/relationships/hyperlink" Target="http://dx.doi.org/10.1111/j.2042-7158.1985.tb04922.x" TargetMode="External"/><Relationship Id="rId7" Type="http://schemas.openxmlformats.org/officeDocument/2006/relationships/endnotes" Target="endnotes.xml"/><Relationship Id="rId71" Type="http://schemas.openxmlformats.org/officeDocument/2006/relationships/hyperlink" Target="http://dx.doi.org/10.1016/j.apcatb.2010.05.012" TargetMode="External"/><Relationship Id="rId92" Type="http://schemas.openxmlformats.org/officeDocument/2006/relationships/hyperlink" Target="http://www.nature.com/nmat/journal/v12/n9/full/nmat3697.html" TargetMode="Externa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wmf"/><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wmf"/><Relationship Id="rId37" Type="http://schemas.openxmlformats.org/officeDocument/2006/relationships/image" Target="media/image30.wmf"/><Relationship Id="rId40" Type="http://schemas.openxmlformats.org/officeDocument/2006/relationships/image" Target="media/image33.wmf"/><Relationship Id="rId45" Type="http://schemas.openxmlformats.org/officeDocument/2006/relationships/oleObject" Target="embeddings/oleObject2.bin"/><Relationship Id="rId53" Type="http://schemas.openxmlformats.org/officeDocument/2006/relationships/image" Target="media/image43.wmf"/><Relationship Id="rId58" Type="http://schemas.openxmlformats.org/officeDocument/2006/relationships/hyperlink" Target="https://www.ncbi.nlm.nih.gov/pmc/articles/PMC1566206/" TargetMode="External"/><Relationship Id="rId66" Type="http://schemas.openxmlformats.org/officeDocument/2006/relationships/hyperlink" Target="http://dx.doi.org/10.1016/j.jphotochemrev.2007.12.003" TargetMode="External"/><Relationship Id="rId74" Type="http://schemas.openxmlformats.org/officeDocument/2006/relationships/hyperlink" Target="http://dx.doi.org/10.1007/s11356-014-3243-7" TargetMode="External"/><Relationship Id="rId79" Type="http://schemas.openxmlformats.org/officeDocument/2006/relationships/hyperlink" Target="http://dx.doi.org/10.1016/j.apcatb.2003.11.010" TargetMode="External"/><Relationship Id="rId87" Type="http://schemas.openxmlformats.org/officeDocument/2006/relationships/hyperlink" Target="http://dx.doi.org/10.1016/j.jphotochem.2007.06.017" TargetMode="External"/><Relationship Id="rId102"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hyperlink" Target="http://dx.doi.org/10.1016/0731-7085(92)80092-2" TargetMode="External"/><Relationship Id="rId82" Type="http://schemas.openxmlformats.org/officeDocument/2006/relationships/hyperlink" Target="http://dx.doi.org/10.1016/j.envpol.2014.01.015" TargetMode="External"/><Relationship Id="rId90" Type="http://schemas.openxmlformats.org/officeDocument/2006/relationships/hyperlink" Target="http://dx.doi.org/10.1016/j.chemosphere.2013.07.059" TargetMode="External"/><Relationship Id="rId95" Type="http://schemas.openxmlformats.org/officeDocument/2006/relationships/hyperlink" Target="http://dx.doi.org/10.1016/j.apcatb.2011.09.029" TargetMode="External"/><Relationship Id="rId19" Type="http://schemas.openxmlformats.org/officeDocument/2006/relationships/image" Target="media/image1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jpeg"/><Relationship Id="rId30" Type="http://schemas.openxmlformats.org/officeDocument/2006/relationships/image" Target="media/image23.emf"/><Relationship Id="rId35" Type="http://schemas.openxmlformats.org/officeDocument/2006/relationships/image" Target="media/image28.wmf"/><Relationship Id="rId43" Type="http://schemas.openxmlformats.org/officeDocument/2006/relationships/oleObject" Target="embeddings/oleObject1.bin"/><Relationship Id="rId48" Type="http://schemas.openxmlformats.org/officeDocument/2006/relationships/oleObject" Target="embeddings/oleObject3.bin"/><Relationship Id="rId56" Type="http://schemas.openxmlformats.org/officeDocument/2006/relationships/hyperlink" Target="http://dx.doi.org/10.1016/j.watres.2010.02.039" TargetMode="External"/><Relationship Id="rId64" Type="http://schemas.openxmlformats.org/officeDocument/2006/relationships/hyperlink" Target="http://dx.doi.org/10.1002/cber.19681010809" TargetMode="External"/><Relationship Id="rId69" Type="http://schemas.openxmlformats.org/officeDocument/2006/relationships/hyperlink" Target="http://dx.doi.org/10.1016/S0045-6535(97)00354-8" TargetMode="External"/><Relationship Id="rId77" Type="http://schemas.openxmlformats.org/officeDocument/2006/relationships/hyperlink" Target="http://dx.doi.org/10.1016/S0045-6535(99)00438-5" TargetMode="External"/><Relationship Id="rId100" Type="http://schemas.openxmlformats.org/officeDocument/2006/relationships/hyperlink" Target="http://dx.doi.org/10.1016/j.scitotenv.2016.06.113" TargetMode="External"/><Relationship Id="rId105"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1.emf"/><Relationship Id="rId72" Type="http://schemas.openxmlformats.org/officeDocument/2006/relationships/hyperlink" Target="http://dx.doi.org/10.1016/S0048-9697(98)00337-4" TargetMode="External"/><Relationship Id="rId80" Type="http://schemas.openxmlformats.org/officeDocument/2006/relationships/hyperlink" Target="http://dx.doi.org/10.1016/j.memsci.2014.08.016" TargetMode="External"/><Relationship Id="rId85" Type="http://schemas.openxmlformats.org/officeDocument/2006/relationships/hyperlink" Target="http://dx.doi.org/10.1016/S1010-6030(97)00118-4" TargetMode="External"/><Relationship Id="rId93" Type="http://schemas.openxmlformats.org/officeDocument/2006/relationships/hyperlink" Target="http://dx.doi.org/10.1016/j.chemosphere.2015.06.010" TargetMode="External"/><Relationship Id="rId98" Type="http://schemas.openxmlformats.org/officeDocument/2006/relationships/hyperlink" Target="http://dx.doi.org/10.1016/j.envpol.2013.12.007" TargetMode="Externa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jpeg"/><Relationship Id="rId33" Type="http://schemas.openxmlformats.org/officeDocument/2006/relationships/image" Target="media/image26.emf"/><Relationship Id="rId38" Type="http://schemas.openxmlformats.org/officeDocument/2006/relationships/image" Target="media/image31.wmf"/><Relationship Id="rId46" Type="http://schemas.openxmlformats.org/officeDocument/2006/relationships/image" Target="media/image37.wmf"/><Relationship Id="rId59" Type="http://schemas.openxmlformats.org/officeDocument/2006/relationships/hyperlink" Target="http://dx.doi.org/10.1016/j.watres.2015.04.038" TargetMode="External"/><Relationship Id="rId67" Type="http://schemas.openxmlformats.org/officeDocument/2006/relationships/hyperlink" Target="http://dx.doi.org/10.1016/S1093-0191(03)00032-7" TargetMode="External"/><Relationship Id="rId103" Type="http://schemas.openxmlformats.org/officeDocument/2006/relationships/footer" Target="footer2.xml"/><Relationship Id="rId20" Type="http://schemas.openxmlformats.org/officeDocument/2006/relationships/image" Target="media/image13.png"/><Relationship Id="rId41" Type="http://schemas.openxmlformats.org/officeDocument/2006/relationships/image" Target="media/image34.wmf"/><Relationship Id="rId54" Type="http://schemas.openxmlformats.org/officeDocument/2006/relationships/hyperlink" Target="http://www.nature.com/nrmicro/journal/v12/n7/abs/nrmicro3270.html" TargetMode="External"/><Relationship Id="rId62" Type="http://schemas.openxmlformats.org/officeDocument/2006/relationships/hyperlink" Target="http://dx.doi.org/10.1002/jps.2600830422" TargetMode="External"/><Relationship Id="rId70" Type="http://schemas.openxmlformats.org/officeDocument/2006/relationships/hyperlink" Target="http://dx.doi.org/10.1016/S0378-4274(02)00041-3" TargetMode="External"/><Relationship Id="rId75" Type="http://schemas.openxmlformats.org/officeDocument/2006/relationships/hyperlink" Target="http://dx.doi.org/10.1016/0044-8486(88)90120-2" TargetMode="External"/><Relationship Id="rId83" Type="http://schemas.openxmlformats.org/officeDocument/2006/relationships/hyperlink" Target="http://dx.doi.org/10.1021/ja00457a032" TargetMode="External"/><Relationship Id="rId88" Type="http://schemas.openxmlformats.org/officeDocument/2006/relationships/hyperlink" Target="http://dx.doi.org/10.1016/j.watres.2014.08.053" TargetMode="External"/><Relationship Id="rId91" Type="http://schemas.openxmlformats.org/officeDocument/2006/relationships/hyperlink" Target="http://dx.doi.org/10.1016/j.jchromb.2014.08.008" TargetMode="External"/><Relationship Id="rId96" Type="http://schemas.openxmlformats.org/officeDocument/2006/relationships/hyperlink" Target="http://dx.doi.org/10.1016/j.scitotenv.2012.04.028"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jpeg"/><Relationship Id="rId28" Type="http://schemas.openxmlformats.org/officeDocument/2006/relationships/image" Target="media/image21.wmf"/><Relationship Id="rId36" Type="http://schemas.openxmlformats.org/officeDocument/2006/relationships/image" Target="media/image29.wmf"/><Relationship Id="rId49" Type="http://schemas.openxmlformats.org/officeDocument/2006/relationships/image" Target="media/image39.wmf"/><Relationship Id="rId57" Type="http://schemas.openxmlformats.org/officeDocument/2006/relationships/hyperlink" Target="http://dx.doi.org/10.1016/j.scitotenv.2015.08.112" TargetMode="External"/><Relationship Id="rId106" Type="http://schemas.microsoft.com/office/2007/relationships/stylesWithEffects" Target="stylesWithEffects.xml"/><Relationship Id="rId10" Type="http://schemas.openxmlformats.org/officeDocument/2006/relationships/image" Target="media/image3.png"/><Relationship Id="rId31" Type="http://schemas.openxmlformats.org/officeDocument/2006/relationships/image" Target="media/image24.wmf"/><Relationship Id="rId44" Type="http://schemas.openxmlformats.org/officeDocument/2006/relationships/image" Target="media/image36.wmf"/><Relationship Id="rId52" Type="http://schemas.openxmlformats.org/officeDocument/2006/relationships/image" Target="media/image42.wmf"/><Relationship Id="rId60" Type="http://schemas.openxmlformats.org/officeDocument/2006/relationships/hyperlink" Target="http://dx.doi.org/10.1016/j.chemosphere.2015.04.102" TargetMode="External"/><Relationship Id="rId65" Type="http://schemas.openxmlformats.org/officeDocument/2006/relationships/hyperlink" Target="http://dx.doi.org/10.1016/j.surfrep.2008.10.001" TargetMode="External"/><Relationship Id="rId73" Type="http://schemas.openxmlformats.org/officeDocument/2006/relationships/hyperlink" Target="http://dx.doi.org/10.1016/j.watres.2007.02.026" TargetMode="External"/><Relationship Id="rId78" Type="http://schemas.openxmlformats.org/officeDocument/2006/relationships/hyperlink" Target="http://dx.doi.org/10.1021/es011055j" TargetMode="External"/><Relationship Id="rId81" Type="http://schemas.openxmlformats.org/officeDocument/2006/relationships/hyperlink" Target="http://dx.doi.org/10.1002/jps.2600770812" TargetMode="External"/><Relationship Id="rId86" Type="http://schemas.openxmlformats.org/officeDocument/2006/relationships/hyperlink" Target="http://dx.doi.org/10.1080/10643389.2013.829765" TargetMode="External"/><Relationship Id="rId94" Type="http://schemas.openxmlformats.org/officeDocument/2006/relationships/hyperlink" Target="http://dx.doi.org/10.1016/S0043-1354(98)00099-2" TargetMode="External"/><Relationship Id="rId99" Type="http://schemas.openxmlformats.org/officeDocument/2006/relationships/hyperlink" Target="http://dx.doi.org/10.1016/j.cattod.2010.09.027" TargetMode="External"/><Relationship Id="rId101" Type="http://schemas.openxmlformats.org/officeDocument/2006/relationships/hyperlink" Target="http://dx.doi.org/10.1021/es504799n"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wmf"/><Relationship Id="rId34" Type="http://schemas.openxmlformats.org/officeDocument/2006/relationships/image" Target="media/image27.wmf"/><Relationship Id="rId50" Type="http://schemas.openxmlformats.org/officeDocument/2006/relationships/image" Target="media/image40.wmf"/><Relationship Id="rId55" Type="http://schemas.openxmlformats.org/officeDocument/2006/relationships/hyperlink" Target="http://dx.doi.org/10.1016/j.jphotochem.2014.08.008" TargetMode="External"/><Relationship Id="rId76" Type="http://schemas.openxmlformats.org/officeDocument/2006/relationships/hyperlink" Target="http://dx.doi.org/10.1016/j.chemosphere.2010.05.048" TargetMode="External"/><Relationship Id="rId97" Type="http://schemas.openxmlformats.org/officeDocument/2006/relationships/hyperlink" Target="http://dx.doi.org/10.1021/es301929e" TargetMode="External"/><Relationship Id="rId104" Type="http://schemas.openxmlformats.org/officeDocument/2006/relationships/fontTable" Target="fontTable.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9B096D-95D4-4317-8918-AD79A71170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566</TotalTime>
  <Pages>1</Pages>
  <Words>20874</Words>
  <Characters>112724</Characters>
  <Application>Microsoft Office Word</Application>
  <DocSecurity>0</DocSecurity>
  <Lines>939</Lines>
  <Paragraphs>266</Paragraphs>
  <ScaleCrop>false</ScaleCrop>
  <HeadingPairs>
    <vt:vector size="2" baseType="variant">
      <vt:variant>
        <vt:lpstr>Τίτλος</vt:lpstr>
      </vt:variant>
      <vt:variant>
        <vt:i4>1</vt:i4>
      </vt:variant>
    </vt:vector>
  </HeadingPairs>
  <TitlesOfParts>
    <vt:vector size="1" baseType="lpstr">
      <vt:lpstr>ΠΟΛΥΤΕΧΝΕΙΟ ΚΡΗΤΗΣ</vt:lpstr>
    </vt:vector>
  </TitlesOfParts>
  <Company/>
  <LinksUpToDate>false</LinksUpToDate>
  <CharactersWithSpaces>133332</CharactersWithSpaces>
  <SharedDoc>false</SharedDoc>
  <HLinks>
    <vt:vector size="186" baseType="variant">
      <vt:variant>
        <vt:i4>5767244</vt:i4>
      </vt:variant>
      <vt:variant>
        <vt:i4>186</vt:i4>
      </vt:variant>
      <vt:variant>
        <vt:i4>0</vt:i4>
      </vt:variant>
      <vt:variant>
        <vt:i4>5</vt:i4>
      </vt:variant>
      <vt:variant>
        <vt:lpwstr>C:\Users\User1\AppData\Roaming\Microsoft\Word\ola ta arxeia dropbox\Solar\CEFUROXIME\Effect of O2 .xls</vt:lpwstr>
      </vt:variant>
      <vt:variant>
        <vt:lpwstr/>
      </vt:variant>
      <vt:variant>
        <vt:i4>6553704</vt:i4>
      </vt:variant>
      <vt:variant>
        <vt:i4>177</vt:i4>
      </vt:variant>
      <vt:variant>
        <vt:i4>0</vt:i4>
      </vt:variant>
      <vt:variant>
        <vt:i4>5</vt:i4>
      </vt:variant>
      <vt:variant>
        <vt:lpwstr>C:\Users\User1\AppData\Roaming\Microsoft\Word\ola ta arxeia dropbox\Solar\CEFUROXIME\effect of catalyst TiO2.xlsx</vt:lpwstr>
      </vt:variant>
      <vt:variant>
        <vt:lpwstr/>
      </vt:variant>
      <vt:variant>
        <vt:i4>1507380</vt:i4>
      </vt:variant>
      <vt:variant>
        <vt:i4>170</vt:i4>
      </vt:variant>
      <vt:variant>
        <vt:i4>0</vt:i4>
      </vt:variant>
      <vt:variant>
        <vt:i4>5</vt:i4>
      </vt:variant>
      <vt:variant>
        <vt:lpwstr/>
      </vt:variant>
      <vt:variant>
        <vt:lpwstr>_Toc432115372</vt:lpwstr>
      </vt:variant>
      <vt:variant>
        <vt:i4>1507380</vt:i4>
      </vt:variant>
      <vt:variant>
        <vt:i4>167</vt:i4>
      </vt:variant>
      <vt:variant>
        <vt:i4>0</vt:i4>
      </vt:variant>
      <vt:variant>
        <vt:i4>5</vt:i4>
      </vt:variant>
      <vt:variant>
        <vt:lpwstr/>
      </vt:variant>
      <vt:variant>
        <vt:lpwstr>_Toc432115371</vt:lpwstr>
      </vt:variant>
      <vt:variant>
        <vt:i4>1507380</vt:i4>
      </vt:variant>
      <vt:variant>
        <vt:i4>161</vt:i4>
      </vt:variant>
      <vt:variant>
        <vt:i4>0</vt:i4>
      </vt:variant>
      <vt:variant>
        <vt:i4>5</vt:i4>
      </vt:variant>
      <vt:variant>
        <vt:lpwstr/>
      </vt:variant>
      <vt:variant>
        <vt:lpwstr>_Toc432115370</vt:lpwstr>
      </vt:variant>
      <vt:variant>
        <vt:i4>1441844</vt:i4>
      </vt:variant>
      <vt:variant>
        <vt:i4>155</vt:i4>
      </vt:variant>
      <vt:variant>
        <vt:i4>0</vt:i4>
      </vt:variant>
      <vt:variant>
        <vt:i4>5</vt:i4>
      </vt:variant>
      <vt:variant>
        <vt:lpwstr/>
      </vt:variant>
      <vt:variant>
        <vt:lpwstr>_Toc432115369</vt:lpwstr>
      </vt:variant>
      <vt:variant>
        <vt:i4>1441844</vt:i4>
      </vt:variant>
      <vt:variant>
        <vt:i4>149</vt:i4>
      </vt:variant>
      <vt:variant>
        <vt:i4>0</vt:i4>
      </vt:variant>
      <vt:variant>
        <vt:i4>5</vt:i4>
      </vt:variant>
      <vt:variant>
        <vt:lpwstr/>
      </vt:variant>
      <vt:variant>
        <vt:lpwstr>_Toc432115368</vt:lpwstr>
      </vt:variant>
      <vt:variant>
        <vt:i4>1441844</vt:i4>
      </vt:variant>
      <vt:variant>
        <vt:i4>143</vt:i4>
      </vt:variant>
      <vt:variant>
        <vt:i4>0</vt:i4>
      </vt:variant>
      <vt:variant>
        <vt:i4>5</vt:i4>
      </vt:variant>
      <vt:variant>
        <vt:lpwstr/>
      </vt:variant>
      <vt:variant>
        <vt:lpwstr>_Toc432115367</vt:lpwstr>
      </vt:variant>
      <vt:variant>
        <vt:i4>1441844</vt:i4>
      </vt:variant>
      <vt:variant>
        <vt:i4>137</vt:i4>
      </vt:variant>
      <vt:variant>
        <vt:i4>0</vt:i4>
      </vt:variant>
      <vt:variant>
        <vt:i4>5</vt:i4>
      </vt:variant>
      <vt:variant>
        <vt:lpwstr/>
      </vt:variant>
      <vt:variant>
        <vt:lpwstr>_Toc432115366</vt:lpwstr>
      </vt:variant>
      <vt:variant>
        <vt:i4>1441844</vt:i4>
      </vt:variant>
      <vt:variant>
        <vt:i4>131</vt:i4>
      </vt:variant>
      <vt:variant>
        <vt:i4>0</vt:i4>
      </vt:variant>
      <vt:variant>
        <vt:i4>5</vt:i4>
      </vt:variant>
      <vt:variant>
        <vt:lpwstr/>
      </vt:variant>
      <vt:variant>
        <vt:lpwstr>_Toc432115365</vt:lpwstr>
      </vt:variant>
      <vt:variant>
        <vt:i4>1441844</vt:i4>
      </vt:variant>
      <vt:variant>
        <vt:i4>125</vt:i4>
      </vt:variant>
      <vt:variant>
        <vt:i4>0</vt:i4>
      </vt:variant>
      <vt:variant>
        <vt:i4>5</vt:i4>
      </vt:variant>
      <vt:variant>
        <vt:lpwstr/>
      </vt:variant>
      <vt:variant>
        <vt:lpwstr>_Toc432115364</vt:lpwstr>
      </vt:variant>
      <vt:variant>
        <vt:i4>1441844</vt:i4>
      </vt:variant>
      <vt:variant>
        <vt:i4>119</vt:i4>
      </vt:variant>
      <vt:variant>
        <vt:i4>0</vt:i4>
      </vt:variant>
      <vt:variant>
        <vt:i4>5</vt:i4>
      </vt:variant>
      <vt:variant>
        <vt:lpwstr/>
      </vt:variant>
      <vt:variant>
        <vt:lpwstr>_Toc432115363</vt:lpwstr>
      </vt:variant>
      <vt:variant>
        <vt:i4>1441844</vt:i4>
      </vt:variant>
      <vt:variant>
        <vt:i4>113</vt:i4>
      </vt:variant>
      <vt:variant>
        <vt:i4>0</vt:i4>
      </vt:variant>
      <vt:variant>
        <vt:i4>5</vt:i4>
      </vt:variant>
      <vt:variant>
        <vt:lpwstr/>
      </vt:variant>
      <vt:variant>
        <vt:lpwstr>_Toc432115362</vt:lpwstr>
      </vt:variant>
      <vt:variant>
        <vt:i4>1441844</vt:i4>
      </vt:variant>
      <vt:variant>
        <vt:i4>107</vt:i4>
      </vt:variant>
      <vt:variant>
        <vt:i4>0</vt:i4>
      </vt:variant>
      <vt:variant>
        <vt:i4>5</vt:i4>
      </vt:variant>
      <vt:variant>
        <vt:lpwstr/>
      </vt:variant>
      <vt:variant>
        <vt:lpwstr>_Toc432115361</vt:lpwstr>
      </vt:variant>
      <vt:variant>
        <vt:i4>1441844</vt:i4>
      </vt:variant>
      <vt:variant>
        <vt:i4>101</vt:i4>
      </vt:variant>
      <vt:variant>
        <vt:i4>0</vt:i4>
      </vt:variant>
      <vt:variant>
        <vt:i4>5</vt:i4>
      </vt:variant>
      <vt:variant>
        <vt:lpwstr/>
      </vt:variant>
      <vt:variant>
        <vt:lpwstr>_Toc432115360</vt:lpwstr>
      </vt:variant>
      <vt:variant>
        <vt:i4>1376308</vt:i4>
      </vt:variant>
      <vt:variant>
        <vt:i4>95</vt:i4>
      </vt:variant>
      <vt:variant>
        <vt:i4>0</vt:i4>
      </vt:variant>
      <vt:variant>
        <vt:i4>5</vt:i4>
      </vt:variant>
      <vt:variant>
        <vt:lpwstr/>
      </vt:variant>
      <vt:variant>
        <vt:lpwstr>_Toc432115357</vt:lpwstr>
      </vt:variant>
      <vt:variant>
        <vt:i4>1376308</vt:i4>
      </vt:variant>
      <vt:variant>
        <vt:i4>89</vt:i4>
      </vt:variant>
      <vt:variant>
        <vt:i4>0</vt:i4>
      </vt:variant>
      <vt:variant>
        <vt:i4>5</vt:i4>
      </vt:variant>
      <vt:variant>
        <vt:lpwstr/>
      </vt:variant>
      <vt:variant>
        <vt:lpwstr>_Toc432115356</vt:lpwstr>
      </vt:variant>
      <vt:variant>
        <vt:i4>1376308</vt:i4>
      </vt:variant>
      <vt:variant>
        <vt:i4>83</vt:i4>
      </vt:variant>
      <vt:variant>
        <vt:i4>0</vt:i4>
      </vt:variant>
      <vt:variant>
        <vt:i4>5</vt:i4>
      </vt:variant>
      <vt:variant>
        <vt:lpwstr/>
      </vt:variant>
      <vt:variant>
        <vt:lpwstr>_Toc432115355</vt:lpwstr>
      </vt:variant>
      <vt:variant>
        <vt:i4>1376308</vt:i4>
      </vt:variant>
      <vt:variant>
        <vt:i4>77</vt:i4>
      </vt:variant>
      <vt:variant>
        <vt:i4>0</vt:i4>
      </vt:variant>
      <vt:variant>
        <vt:i4>5</vt:i4>
      </vt:variant>
      <vt:variant>
        <vt:lpwstr/>
      </vt:variant>
      <vt:variant>
        <vt:lpwstr>_Toc432115354</vt:lpwstr>
      </vt:variant>
      <vt:variant>
        <vt:i4>1376308</vt:i4>
      </vt:variant>
      <vt:variant>
        <vt:i4>71</vt:i4>
      </vt:variant>
      <vt:variant>
        <vt:i4>0</vt:i4>
      </vt:variant>
      <vt:variant>
        <vt:i4>5</vt:i4>
      </vt:variant>
      <vt:variant>
        <vt:lpwstr/>
      </vt:variant>
      <vt:variant>
        <vt:lpwstr>_Toc432115353</vt:lpwstr>
      </vt:variant>
      <vt:variant>
        <vt:i4>1376308</vt:i4>
      </vt:variant>
      <vt:variant>
        <vt:i4>65</vt:i4>
      </vt:variant>
      <vt:variant>
        <vt:i4>0</vt:i4>
      </vt:variant>
      <vt:variant>
        <vt:i4>5</vt:i4>
      </vt:variant>
      <vt:variant>
        <vt:lpwstr/>
      </vt:variant>
      <vt:variant>
        <vt:lpwstr>_Toc432115352</vt:lpwstr>
      </vt:variant>
      <vt:variant>
        <vt:i4>1376308</vt:i4>
      </vt:variant>
      <vt:variant>
        <vt:i4>59</vt:i4>
      </vt:variant>
      <vt:variant>
        <vt:i4>0</vt:i4>
      </vt:variant>
      <vt:variant>
        <vt:i4>5</vt:i4>
      </vt:variant>
      <vt:variant>
        <vt:lpwstr/>
      </vt:variant>
      <vt:variant>
        <vt:lpwstr>_Toc432115351</vt:lpwstr>
      </vt:variant>
      <vt:variant>
        <vt:i4>1310772</vt:i4>
      </vt:variant>
      <vt:variant>
        <vt:i4>53</vt:i4>
      </vt:variant>
      <vt:variant>
        <vt:i4>0</vt:i4>
      </vt:variant>
      <vt:variant>
        <vt:i4>5</vt:i4>
      </vt:variant>
      <vt:variant>
        <vt:lpwstr/>
      </vt:variant>
      <vt:variant>
        <vt:lpwstr>_Toc432115349</vt:lpwstr>
      </vt:variant>
      <vt:variant>
        <vt:i4>1310772</vt:i4>
      </vt:variant>
      <vt:variant>
        <vt:i4>47</vt:i4>
      </vt:variant>
      <vt:variant>
        <vt:i4>0</vt:i4>
      </vt:variant>
      <vt:variant>
        <vt:i4>5</vt:i4>
      </vt:variant>
      <vt:variant>
        <vt:lpwstr/>
      </vt:variant>
      <vt:variant>
        <vt:lpwstr>_Toc432115348</vt:lpwstr>
      </vt:variant>
      <vt:variant>
        <vt:i4>1310772</vt:i4>
      </vt:variant>
      <vt:variant>
        <vt:i4>41</vt:i4>
      </vt:variant>
      <vt:variant>
        <vt:i4>0</vt:i4>
      </vt:variant>
      <vt:variant>
        <vt:i4>5</vt:i4>
      </vt:variant>
      <vt:variant>
        <vt:lpwstr/>
      </vt:variant>
      <vt:variant>
        <vt:lpwstr>_Toc432115347</vt:lpwstr>
      </vt:variant>
      <vt:variant>
        <vt:i4>1310772</vt:i4>
      </vt:variant>
      <vt:variant>
        <vt:i4>35</vt:i4>
      </vt:variant>
      <vt:variant>
        <vt:i4>0</vt:i4>
      </vt:variant>
      <vt:variant>
        <vt:i4>5</vt:i4>
      </vt:variant>
      <vt:variant>
        <vt:lpwstr/>
      </vt:variant>
      <vt:variant>
        <vt:lpwstr>_Toc432115346</vt:lpwstr>
      </vt:variant>
      <vt:variant>
        <vt:i4>1310772</vt:i4>
      </vt:variant>
      <vt:variant>
        <vt:i4>29</vt:i4>
      </vt:variant>
      <vt:variant>
        <vt:i4>0</vt:i4>
      </vt:variant>
      <vt:variant>
        <vt:i4>5</vt:i4>
      </vt:variant>
      <vt:variant>
        <vt:lpwstr/>
      </vt:variant>
      <vt:variant>
        <vt:lpwstr>_Toc432115345</vt:lpwstr>
      </vt:variant>
      <vt:variant>
        <vt:i4>1310772</vt:i4>
      </vt:variant>
      <vt:variant>
        <vt:i4>23</vt:i4>
      </vt:variant>
      <vt:variant>
        <vt:i4>0</vt:i4>
      </vt:variant>
      <vt:variant>
        <vt:i4>5</vt:i4>
      </vt:variant>
      <vt:variant>
        <vt:lpwstr/>
      </vt:variant>
      <vt:variant>
        <vt:lpwstr>_Toc432115344</vt:lpwstr>
      </vt:variant>
      <vt:variant>
        <vt:i4>1310772</vt:i4>
      </vt:variant>
      <vt:variant>
        <vt:i4>17</vt:i4>
      </vt:variant>
      <vt:variant>
        <vt:i4>0</vt:i4>
      </vt:variant>
      <vt:variant>
        <vt:i4>5</vt:i4>
      </vt:variant>
      <vt:variant>
        <vt:lpwstr/>
      </vt:variant>
      <vt:variant>
        <vt:lpwstr>_Toc432115343</vt:lpwstr>
      </vt:variant>
      <vt:variant>
        <vt:i4>1310772</vt:i4>
      </vt:variant>
      <vt:variant>
        <vt:i4>11</vt:i4>
      </vt:variant>
      <vt:variant>
        <vt:i4>0</vt:i4>
      </vt:variant>
      <vt:variant>
        <vt:i4>5</vt:i4>
      </vt:variant>
      <vt:variant>
        <vt:lpwstr/>
      </vt:variant>
      <vt:variant>
        <vt:lpwstr>_Toc432115342</vt:lpwstr>
      </vt:variant>
      <vt:variant>
        <vt:i4>1310772</vt:i4>
      </vt:variant>
      <vt:variant>
        <vt:i4>5</vt:i4>
      </vt:variant>
      <vt:variant>
        <vt:i4>0</vt:i4>
      </vt:variant>
      <vt:variant>
        <vt:i4>5</vt:i4>
      </vt:variant>
      <vt:variant>
        <vt:lpwstr/>
      </vt:variant>
      <vt:variant>
        <vt:lpwstr>_Toc432115341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ΠΟΛΥΤΕΧΝΕΙΟ ΚΡΗΤΗΣ</dc:title>
  <dc:creator>ΒΙΡΓΙΝΙΑ</dc:creator>
  <cp:lastModifiedBy>User1</cp:lastModifiedBy>
  <cp:revision>14</cp:revision>
  <cp:lastPrinted>2017-03-26T21:03:00Z</cp:lastPrinted>
  <dcterms:created xsi:type="dcterms:W3CDTF">2017-03-26T20:48:00Z</dcterms:created>
  <dcterms:modified xsi:type="dcterms:W3CDTF">2017-03-27T18:47:00Z</dcterms:modified>
</cp:coreProperties>
</file>