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727FE" w:rsidRPr="0054040A" w:rsidRDefault="00F727FE" w:rsidP="00F727FE">
      <w:pPr>
        <w:spacing w:before="72" w:line="240" w:lineRule="auto"/>
        <w:ind w:right="33" w:firstLine="0"/>
        <w:jc w:val="center"/>
        <w:rPr>
          <w:b/>
          <w:spacing w:val="40"/>
          <w:sz w:val="32"/>
          <w:szCs w:val="32"/>
          <w:lang w:val="el-GR"/>
        </w:rPr>
      </w:pPr>
      <w:r w:rsidRPr="0054040A">
        <w:rPr>
          <w:b/>
          <w:spacing w:val="40"/>
          <w:sz w:val="32"/>
          <w:szCs w:val="32"/>
          <w:lang w:val="el-GR"/>
        </w:rPr>
        <w:t>ΠΟΛΥΤΕΧΝΕΙΟ ΚΡΗΤΗΣ</w:t>
      </w:r>
    </w:p>
    <w:p w:rsidR="00F727FE" w:rsidRDefault="0032233C" w:rsidP="00F727FE">
      <w:pPr>
        <w:spacing w:line="240" w:lineRule="auto"/>
        <w:ind w:firstLine="0"/>
        <w:jc w:val="center"/>
        <w:rPr>
          <w:lang w:val="el-GR"/>
        </w:rPr>
      </w:pPr>
      <w:bookmarkStart w:id="0" w:name="_Toc878562"/>
      <w:bookmarkStart w:id="1" w:name="_Toc1019365"/>
      <w:bookmarkStart w:id="2" w:name="_Toc1019949"/>
      <w:bookmarkStart w:id="3" w:name="_Toc1020035"/>
      <w:bookmarkStart w:id="4" w:name="_Toc1143420"/>
      <w:bookmarkStart w:id="5" w:name="_Toc1400629"/>
      <w:bookmarkStart w:id="6" w:name="_Toc1484420"/>
      <w:bookmarkStart w:id="7" w:name="_Toc1486059"/>
      <w:bookmarkStart w:id="8" w:name="_Toc1569619"/>
      <w:bookmarkStart w:id="9" w:name="_Toc1569652"/>
      <w:bookmarkStart w:id="10" w:name="_Toc1572663"/>
      <w:bookmarkStart w:id="11" w:name="_Toc1625476"/>
      <w:bookmarkStart w:id="12" w:name="_Toc1626267"/>
      <w:bookmarkStart w:id="13" w:name="_Toc1738937"/>
      <w:bookmarkStart w:id="14" w:name="_Toc1744071"/>
      <w:bookmarkStart w:id="15" w:name="_Toc2176944"/>
      <w:bookmarkStart w:id="16" w:name="_Toc2231695"/>
      <w:bookmarkStart w:id="17" w:name="_Toc2440908"/>
      <w:bookmarkStart w:id="18" w:name="_Toc2441003"/>
      <w:bookmarkStart w:id="19" w:name="_Toc2952807"/>
      <w:bookmarkStart w:id="20" w:name="_Toc3041865"/>
      <w:bookmarkStart w:id="21" w:name="_Toc3191176"/>
      <w:bookmarkStart w:id="22" w:name="_Toc3219071"/>
      <w:bookmarkStart w:id="23" w:name="_Toc3627012"/>
      <w:bookmarkStart w:id="24" w:name="_Toc535422077"/>
      <w:bookmarkStart w:id="25" w:name="_Toc535506478"/>
      <w:bookmarkStart w:id="26" w:name="_Toc535685245"/>
      <w:bookmarkStart w:id="27" w:name="_Toc535685828"/>
      <w:r>
        <w:rPr>
          <w:smallCaps/>
          <w:sz w:val="32"/>
          <w:lang w:val="el-GR"/>
        </w:rPr>
        <w:t>Σχολη</w:t>
      </w:r>
      <w:r w:rsidR="00F727FE" w:rsidRPr="0054040A">
        <w:rPr>
          <w:smallCaps/>
          <w:sz w:val="32"/>
          <w:lang w:val="el-GR"/>
        </w:rPr>
        <w:t xml:space="preserve"> Μηχανικών Παραγωγής και Διοίκησης</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p>
    <w:p w:rsidR="00F727FE" w:rsidRDefault="00F727FE" w:rsidP="00F727FE">
      <w:pPr>
        <w:spacing w:line="240" w:lineRule="auto"/>
        <w:ind w:firstLine="0"/>
        <w:rPr>
          <w:lang w:val="el-GR"/>
        </w:rPr>
      </w:pPr>
    </w:p>
    <w:p w:rsidR="00F727FE" w:rsidRDefault="00F727FE" w:rsidP="00F727FE">
      <w:pPr>
        <w:spacing w:line="240" w:lineRule="auto"/>
        <w:ind w:firstLine="0"/>
        <w:rPr>
          <w:lang w:val="el-GR"/>
        </w:rPr>
      </w:pPr>
    </w:p>
    <w:p w:rsidR="00F727FE" w:rsidRDefault="00F727FE" w:rsidP="00F727FE">
      <w:pPr>
        <w:pBdr>
          <w:top w:val="single" w:sz="12" w:space="1" w:color="auto"/>
        </w:pBdr>
        <w:spacing w:line="240" w:lineRule="auto"/>
        <w:ind w:firstLine="0"/>
        <w:rPr>
          <w:lang w:val="el-GR"/>
        </w:rPr>
      </w:pPr>
    </w:p>
    <w:p w:rsidR="00BA1E23" w:rsidRDefault="00BA1E23" w:rsidP="00F727FE">
      <w:pPr>
        <w:pBdr>
          <w:top w:val="single" w:sz="12" w:space="1" w:color="auto"/>
        </w:pBdr>
        <w:spacing w:line="240" w:lineRule="auto"/>
        <w:ind w:firstLine="0"/>
        <w:rPr>
          <w:lang w:val="el-GR"/>
        </w:rPr>
      </w:pPr>
    </w:p>
    <w:p w:rsidR="00F727FE" w:rsidRDefault="00F727FE" w:rsidP="00F727FE">
      <w:pPr>
        <w:spacing w:line="240" w:lineRule="auto"/>
        <w:ind w:firstLine="0"/>
        <w:rPr>
          <w:lang w:val="el-GR"/>
        </w:rPr>
      </w:pPr>
    </w:p>
    <w:p w:rsidR="00F727FE" w:rsidRPr="0054040A" w:rsidRDefault="00BA1E23" w:rsidP="00F727FE">
      <w:pPr>
        <w:spacing w:line="240" w:lineRule="auto"/>
        <w:ind w:firstLine="0"/>
        <w:jc w:val="center"/>
        <w:rPr>
          <w:b/>
          <w:caps/>
          <w:spacing w:val="40"/>
          <w:sz w:val="60"/>
          <w:szCs w:val="60"/>
          <w:lang w:val="el-GR"/>
        </w:rPr>
      </w:pPr>
      <w:r>
        <w:rPr>
          <w:b/>
          <w:caps/>
          <w:spacing w:val="40"/>
          <w:sz w:val="60"/>
          <w:szCs w:val="60"/>
          <w:lang w:val="el-GR"/>
        </w:rPr>
        <w:t xml:space="preserve">Καινοτομια ερευνα και αναπτυξη στις ευρωπαικες επιχειρησεις </w:t>
      </w:r>
    </w:p>
    <w:p w:rsidR="00F727FE" w:rsidRDefault="00F727FE" w:rsidP="00F727FE">
      <w:pPr>
        <w:spacing w:line="240" w:lineRule="auto"/>
        <w:ind w:firstLine="0"/>
        <w:rPr>
          <w:lang w:val="el-GR"/>
        </w:rPr>
      </w:pPr>
    </w:p>
    <w:p w:rsidR="00F727FE" w:rsidRDefault="00F727FE" w:rsidP="00F727FE">
      <w:pPr>
        <w:pBdr>
          <w:bottom w:val="single" w:sz="12" w:space="1" w:color="auto"/>
        </w:pBdr>
        <w:spacing w:line="240" w:lineRule="auto"/>
        <w:ind w:firstLine="0"/>
        <w:rPr>
          <w:lang w:val="el-GR"/>
        </w:rPr>
      </w:pPr>
    </w:p>
    <w:p w:rsidR="00F727FE" w:rsidRDefault="00F727FE" w:rsidP="00F727FE">
      <w:pPr>
        <w:spacing w:line="240" w:lineRule="auto"/>
        <w:ind w:firstLine="0"/>
        <w:rPr>
          <w:lang w:val="el-GR"/>
        </w:rPr>
      </w:pPr>
    </w:p>
    <w:p w:rsidR="00F727FE" w:rsidRDefault="00F727FE" w:rsidP="00F727FE">
      <w:pPr>
        <w:spacing w:line="240" w:lineRule="auto"/>
        <w:ind w:firstLine="0"/>
        <w:jc w:val="center"/>
        <w:rPr>
          <w:lang w:val="el-GR"/>
        </w:rPr>
      </w:pPr>
    </w:p>
    <w:p w:rsidR="00F727FE" w:rsidRDefault="00F727FE" w:rsidP="00F727FE">
      <w:pPr>
        <w:spacing w:line="240" w:lineRule="auto"/>
        <w:ind w:firstLine="0"/>
        <w:jc w:val="center"/>
        <w:rPr>
          <w:lang w:val="el-GR"/>
        </w:rPr>
      </w:pPr>
    </w:p>
    <w:p w:rsidR="00F727FE" w:rsidRPr="0054040A" w:rsidRDefault="00F727FE" w:rsidP="00F727FE">
      <w:pPr>
        <w:spacing w:line="240" w:lineRule="auto"/>
        <w:ind w:firstLine="0"/>
        <w:jc w:val="center"/>
        <w:rPr>
          <w:sz w:val="28"/>
          <w:lang w:val="el-GR"/>
        </w:rPr>
      </w:pPr>
      <w:r w:rsidRPr="0054040A">
        <w:rPr>
          <w:sz w:val="28"/>
          <w:lang w:val="el-GR"/>
        </w:rPr>
        <w:t>Υπό</w:t>
      </w:r>
    </w:p>
    <w:p w:rsidR="00F727FE" w:rsidRPr="00F727FE" w:rsidRDefault="00F727FE" w:rsidP="00F727FE">
      <w:pPr>
        <w:spacing w:line="240" w:lineRule="auto"/>
        <w:ind w:firstLine="0"/>
        <w:jc w:val="center"/>
        <w:rPr>
          <w:b/>
          <w:caps/>
          <w:sz w:val="28"/>
          <w:lang w:val="el-GR"/>
        </w:rPr>
      </w:pPr>
      <w:r>
        <w:rPr>
          <w:b/>
          <w:caps/>
          <w:sz w:val="28"/>
          <w:lang w:val="el-GR"/>
        </w:rPr>
        <w:t xml:space="preserve">Παυλου αντωνησ </w:t>
      </w: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caps/>
          <w:sz w:val="28"/>
          <w:lang w:val="el-GR"/>
        </w:rPr>
      </w:pPr>
    </w:p>
    <w:p w:rsidR="00F727FE" w:rsidRDefault="00F727FE" w:rsidP="00F727FE">
      <w:pPr>
        <w:spacing w:line="240" w:lineRule="auto"/>
        <w:ind w:firstLine="0"/>
        <w:jc w:val="center"/>
        <w:rPr>
          <w:b/>
          <w:lang w:val="el-GR"/>
        </w:rPr>
      </w:pPr>
      <w:r w:rsidRPr="00585202">
        <w:rPr>
          <w:b/>
          <w:lang w:val="el-GR"/>
        </w:rPr>
        <w:t>Χανιά, Έτος</w:t>
      </w:r>
      <w:r>
        <w:rPr>
          <w:b/>
          <w:lang w:val="el-GR"/>
        </w:rPr>
        <w:t xml:space="preserve"> </w:t>
      </w:r>
    </w:p>
    <w:p w:rsidR="00F727FE" w:rsidRDefault="00F727FE" w:rsidP="00F727FE">
      <w:pPr>
        <w:spacing w:line="240" w:lineRule="auto"/>
        <w:ind w:firstLine="0"/>
        <w:jc w:val="center"/>
        <w:rPr>
          <w:b/>
          <w:lang w:val="el-GR"/>
        </w:rPr>
      </w:pPr>
      <w:r>
        <w:rPr>
          <w:b/>
          <w:lang w:val="el-GR"/>
        </w:rPr>
        <w:t>2015</w:t>
      </w:r>
    </w:p>
    <w:p w:rsidR="00D10B99" w:rsidRDefault="00D10B99" w:rsidP="00D10B99">
      <w:pPr>
        <w:pStyle w:val="1"/>
        <w:rPr>
          <w:lang w:val="el-GR"/>
        </w:rPr>
      </w:pPr>
      <w:bookmarkStart w:id="28" w:name="_Toc109730674"/>
      <w:r>
        <w:rPr>
          <w:lang w:val="el-GR"/>
        </w:rPr>
        <w:lastRenderedPageBreak/>
        <w:t>Περιεχόμενα</w:t>
      </w:r>
      <w:bookmarkEnd w:id="28"/>
    </w:p>
    <w:p w:rsidR="00217B26" w:rsidRDefault="00217B26" w:rsidP="00D10B99">
      <w:pPr>
        <w:pStyle w:val="contents1"/>
      </w:pPr>
      <w:r>
        <w:t>ευχαριστιες</w:t>
      </w:r>
      <w:r w:rsidR="00A7368F" w:rsidRPr="0054040A">
        <w:t>:</w:t>
      </w:r>
      <w:r w:rsidR="00A7368F" w:rsidRPr="0054040A">
        <w:tab/>
      </w:r>
      <w:r w:rsidR="003E49CF">
        <w:t>4</w:t>
      </w:r>
    </w:p>
    <w:p w:rsidR="00217B26" w:rsidRDefault="00217B26" w:rsidP="00D10B99">
      <w:pPr>
        <w:pStyle w:val="contents1"/>
      </w:pPr>
      <w:r>
        <w:t>περιληψη</w:t>
      </w:r>
      <w:r w:rsidR="00A7368F" w:rsidRPr="0054040A">
        <w:t>:</w:t>
      </w:r>
      <w:r w:rsidR="00A7368F" w:rsidRPr="0054040A">
        <w:tab/>
      </w:r>
      <w:r w:rsidR="003E49CF">
        <w:t>5</w:t>
      </w:r>
    </w:p>
    <w:p w:rsidR="00D10B99" w:rsidRPr="003E49CF" w:rsidRDefault="00D10B99" w:rsidP="00D10B99">
      <w:pPr>
        <w:pStyle w:val="contents1"/>
        <w:rPr>
          <w:lang w:val="en-US"/>
        </w:rPr>
      </w:pPr>
      <w:r w:rsidRPr="0054040A">
        <w:t>ΚΕΦΑΛΑΙΟ 1:</w:t>
      </w:r>
      <w:r w:rsidRPr="0054040A">
        <w:tab/>
      </w:r>
      <w:r w:rsidR="003E49CF">
        <w:t>6</w:t>
      </w:r>
    </w:p>
    <w:p w:rsidR="00D10B99" w:rsidRPr="00D9503F" w:rsidRDefault="00D10B99" w:rsidP="00D10B99">
      <w:pPr>
        <w:pStyle w:val="contents2"/>
        <w:rPr>
          <w:lang w:val="en-US"/>
        </w:rPr>
      </w:pPr>
      <w:r w:rsidRPr="000E1C18">
        <w:rPr>
          <w:lang w:val="en-US"/>
        </w:rPr>
        <w:t>1.1</w:t>
      </w:r>
      <w:r w:rsidRPr="000E1C18">
        <w:rPr>
          <w:lang w:val="en-US"/>
        </w:rPr>
        <w:tab/>
      </w:r>
      <w:r w:rsidR="00720E62">
        <w:t>Έρευνα</w:t>
      </w:r>
      <w:r w:rsidR="00720E62" w:rsidRPr="000E1C18">
        <w:rPr>
          <w:lang w:val="en-US"/>
        </w:rPr>
        <w:t xml:space="preserve"> </w:t>
      </w:r>
      <w:r w:rsidR="00720E62">
        <w:t>και</w:t>
      </w:r>
      <w:r w:rsidR="00720E62" w:rsidRPr="000E1C18">
        <w:rPr>
          <w:lang w:val="en-US"/>
        </w:rPr>
        <w:t xml:space="preserve"> </w:t>
      </w:r>
      <w:r w:rsidR="00D9503F">
        <w:t>αναπ</w:t>
      </w:r>
      <w:r w:rsidR="00720E62">
        <w:t>τυξη</w:t>
      </w:r>
      <w:r w:rsidR="00720E62" w:rsidRPr="000E1C18">
        <w:rPr>
          <w:lang w:val="en-US"/>
        </w:rPr>
        <w:t xml:space="preserve"> (</w:t>
      </w:r>
      <w:r w:rsidR="00720E62">
        <w:rPr>
          <w:lang w:val="en-US"/>
        </w:rPr>
        <w:t>research</w:t>
      </w:r>
      <w:r w:rsidR="00D9503F" w:rsidRPr="00D9503F">
        <w:rPr>
          <w:lang w:val="en-US"/>
        </w:rPr>
        <w:t xml:space="preserve"> </w:t>
      </w:r>
      <w:r w:rsidR="00D9503F">
        <w:rPr>
          <w:lang w:val="en-US"/>
        </w:rPr>
        <w:t>AND DEVELOPMENT)</w:t>
      </w:r>
      <w:r w:rsidR="00720E62">
        <w:rPr>
          <w:lang w:val="en-US"/>
        </w:rPr>
        <w:t xml:space="preserve"> </w:t>
      </w:r>
      <w:r w:rsidRPr="000E1C18">
        <w:rPr>
          <w:lang w:val="en-US"/>
        </w:rPr>
        <w:tab/>
      </w:r>
      <w:r w:rsidR="003E49CF">
        <w:rPr>
          <w:lang w:val="en-US"/>
        </w:rPr>
        <w:t>6</w:t>
      </w:r>
    </w:p>
    <w:p w:rsidR="000E1C18" w:rsidRDefault="000E1C18" w:rsidP="000E1C18">
      <w:pPr>
        <w:pStyle w:val="contents3"/>
      </w:pPr>
      <w:r w:rsidRPr="00851D25">
        <w:t>1.</w:t>
      </w:r>
      <w:r>
        <w:t>1.1 Ορισμός</w:t>
      </w:r>
      <w:r w:rsidRPr="0054040A">
        <w:tab/>
      </w:r>
      <w:r w:rsidR="003E49CF">
        <w:t>6</w:t>
      </w:r>
    </w:p>
    <w:p w:rsidR="000E1C18" w:rsidRPr="000E1C18" w:rsidRDefault="000E1C18" w:rsidP="000E1C18">
      <w:pPr>
        <w:pStyle w:val="contents3"/>
      </w:pPr>
      <w:r>
        <w:t xml:space="preserve">1.1.2 Στάδια </w:t>
      </w:r>
      <w:r w:rsidR="00D9503F">
        <w:t xml:space="preserve">Έρευνας και </w:t>
      </w:r>
      <w:r>
        <w:t>Ανάπτυξης</w:t>
      </w:r>
      <w:r w:rsidRPr="0054040A">
        <w:tab/>
      </w:r>
      <w:r w:rsidR="003E49CF">
        <w:t>7</w:t>
      </w:r>
    </w:p>
    <w:p w:rsidR="000E1C18" w:rsidRDefault="000E1C18" w:rsidP="000E1C18">
      <w:pPr>
        <w:pStyle w:val="contents3"/>
      </w:pPr>
      <w:r>
        <w:t>1.1.3 Δείκτες Έρευνας και Ανάπτυξης</w:t>
      </w:r>
      <w:r w:rsidRPr="0054040A">
        <w:tab/>
      </w:r>
      <w:r w:rsidR="003E49CF">
        <w:t>8</w:t>
      </w:r>
    </w:p>
    <w:p w:rsidR="000E1C18" w:rsidRDefault="000E1C18" w:rsidP="000E1C18">
      <w:pPr>
        <w:pStyle w:val="contents3"/>
      </w:pPr>
      <w:r>
        <w:t xml:space="preserve">1.1.4 Τομείς της </w:t>
      </w:r>
      <w:r w:rsidR="00D9503F">
        <w:t>Έρευνας και Ανάπτυξης</w:t>
      </w:r>
      <w:r w:rsidR="00D9503F" w:rsidRPr="0054040A">
        <w:tab/>
      </w:r>
      <w:r w:rsidR="003E49CF">
        <w:t>10</w:t>
      </w:r>
    </w:p>
    <w:p w:rsidR="00D9503F" w:rsidRPr="00D9503F" w:rsidRDefault="00D9503F" w:rsidP="000E1C18">
      <w:pPr>
        <w:pStyle w:val="contents3"/>
      </w:pPr>
      <w:r>
        <w:t>1.1.5 Επιχείρηση και Τεχνολογία</w:t>
      </w:r>
      <w:r w:rsidRPr="0054040A">
        <w:tab/>
      </w:r>
      <w:r w:rsidR="003E49CF">
        <w:t>11</w:t>
      </w:r>
    </w:p>
    <w:p w:rsidR="00D10B99" w:rsidRPr="003E49CF" w:rsidRDefault="00D10B99" w:rsidP="00D9503F">
      <w:pPr>
        <w:pStyle w:val="contents2"/>
      </w:pPr>
      <w:r>
        <w:t>1</w:t>
      </w:r>
      <w:r w:rsidR="00D9503F">
        <w:t>.2</w:t>
      </w:r>
      <w:r w:rsidR="00D9503F">
        <w:tab/>
        <w:t>Καινοτομια (</w:t>
      </w:r>
      <w:r w:rsidR="00D9503F">
        <w:rPr>
          <w:lang w:val="en-US"/>
        </w:rPr>
        <w:t>innovation</w:t>
      </w:r>
      <w:r w:rsidR="00D9503F" w:rsidRPr="00D9503F">
        <w:t>)</w:t>
      </w:r>
      <w:r w:rsidR="00D9503F">
        <w:tab/>
        <w:t>1</w:t>
      </w:r>
      <w:r w:rsidR="003E49CF" w:rsidRPr="003E49CF">
        <w:t>3</w:t>
      </w:r>
    </w:p>
    <w:p w:rsidR="00D10B99" w:rsidRDefault="00D10B99" w:rsidP="00D10B99">
      <w:pPr>
        <w:pStyle w:val="contents3"/>
      </w:pPr>
      <w:r w:rsidRPr="00851D25">
        <w:t>1.</w:t>
      </w:r>
      <w:r w:rsidR="00D9503F">
        <w:t>2</w:t>
      </w:r>
      <w:r w:rsidRPr="00BA0E75">
        <w:t>.</w:t>
      </w:r>
      <w:r>
        <w:t>1</w:t>
      </w:r>
      <w:r w:rsidRPr="00880074">
        <w:tab/>
      </w:r>
      <w:r w:rsidR="00D9503F">
        <w:t>Ορισμός</w:t>
      </w:r>
      <w:r w:rsidRPr="0054040A">
        <w:tab/>
      </w:r>
      <w:r w:rsidR="003E49CF" w:rsidRPr="003E49CF">
        <w:t>1</w:t>
      </w:r>
      <w:r>
        <w:t>3</w:t>
      </w:r>
    </w:p>
    <w:p w:rsidR="00D9503F" w:rsidRPr="003E49CF" w:rsidRDefault="00D9503F" w:rsidP="00D10B99">
      <w:pPr>
        <w:pStyle w:val="contents3"/>
      </w:pPr>
      <w:r>
        <w:t>1.2.2 Μέτρηση της καινοτομίας</w:t>
      </w:r>
      <w:r w:rsidRPr="0054040A">
        <w:tab/>
      </w:r>
      <w:r w:rsidR="003E49CF" w:rsidRPr="003E49CF">
        <w:t>14</w:t>
      </w:r>
    </w:p>
    <w:p w:rsidR="00D9503F" w:rsidRPr="003E49CF" w:rsidRDefault="00D9503F" w:rsidP="00D10B99">
      <w:pPr>
        <w:pStyle w:val="contents3"/>
      </w:pPr>
      <w:r>
        <w:t>1.2.3 Οι διαστάσεις της καινοτομίας</w:t>
      </w:r>
      <w:r w:rsidRPr="0054040A">
        <w:tab/>
      </w:r>
      <w:r w:rsidR="003E49CF" w:rsidRPr="003E49CF">
        <w:t>15</w:t>
      </w:r>
    </w:p>
    <w:p w:rsidR="00D9503F" w:rsidRPr="003E49CF" w:rsidRDefault="00D9503F" w:rsidP="00D10B99">
      <w:pPr>
        <w:pStyle w:val="contents3"/>
      </w:pPr>
      <w:r>
        <w:t>1.2.4 Σημαντικότητα της καινοτομίας</w:t>
      </w:r>
      <w:r w:rsidRPr="0054040A">
        <w:tab/>
      </w:r>
      <w:r w:rsidR="003E49CF" w:rsidRPr="003E49CF">
        <w:t>17</w:t>
      </w:r>
    </w:p>
    <w:p w:rsidR="00D9503F" w:rsidRPr="003E49CF" w:rsidRDefault="00D9503F" w:rsidP="00D10B99">
      <w:pPr>
        <w:pStyle w:val="contents3"/>
      </w:pPr>
      <w:r>
        <w:t>1.2.5 Αναγκαιότητα της καινοτομίας</w:t>
      </w:r>
      <w:r w:rsidRPr="0054040A">
        <w:tab/>
      </w:r>
      <w:r w:rsidR="003E49CF" w:rsidRPr="003E49CF">
        <w:t>19</w:t>
      </w:r>
    </w:p>
    <w:p w:rsidR="00D9503F" w:rsidRPr="003E49CF" w:rsidRDefault="00D9503F" w:rsidP="00D10B99">
      <w:pPr>
        <w:pStyle w:val="contents3"/>
      </w:pPr>
      <w:r>
        <w:t>1.2.6 Είδη καινοτομίας</w:t>
      </w:r>
      <w:r w:rsidRPr="0054040A">
        <w:tab/>
      </w:r>
      <w:r w:rsidR="003E49CF" w:rsidRPr="003E49CF">
        <w:t>20</w:t>
      </w:r>
    </w:p>
    <w:p w:rsidR="00D9503F" w:rsidRPr="003E49CF" w:rsidRDefault="00D9503F" w:rsidP="00D10B99">
      <w:pPr>
        <w:pStyle w:val="contents3"/>
      </w:pPr>
      <w:r>
        <w:t>1.2.7 Καινοτομία και Εφεύρεση</w:t>
      </w:r>
      <w:r w:rsidRPr="0054040A">
        <w:tab/>
      </w:r>
      <w:r w:rsidR="003E49CF" w:rsidRPr="003E49CF">
        <w:t>22</w:t>
      </w:r>
    </w:p>
    <w:p w:rsidR="00D9503F" w:rsidRPr="003E49CF" w:rsidRDefault="00D9503F" w:rsidP="00D10B99">
      <w:pPr>
        <w:pStyle w:val="contents3"/>
      </w:pPr>
      <w:r>
        <w:t>1.2.8 Διπλώματα Ευρεσιτεχνίας (Πατέντες)</w:t>
      </w:r>
      <w:r w:rsidRPr="00D9503F">
        <w:t xml:space="preserve"> </w:t>
      </w:r>
      <w:r w:rsidRPr="0054040A">
        <w:tab/>
      </w:r>
      <w:r w:rsidR="003E49CF" w:rsidRPr="003E49CF">
        <w:t>22</w:t>
      </w:r>
    </w:p>
    <w:p w:rsidR="00D9503F" w:rsidRPr="003E49CF" w:rsidRDefault="00D9503F" w:rsidP="00D10B99">
      <w:pPr>
        <w:pStyle w:val="contents3"/>
      </w:pPr>
      <w:r>
        <w:t>1.2.9 Τα είδη των διπλωμάτων ευρεσιτεχνίας</w:t>
      </w:r>
      <w:r w:rsidRPr="0054040A">
        <w:tab/>
      </w:r>
      <w:r w:rsidR="003E49CF" w:rsidRPr="003E49CF">
        <w:t>24</w:t>
      </w:r>
    </w:p>
    <w:p w:rsidR="00D9503F" w:rsidRPr="003E49CF" w:rsidRDefault="00D9503F" w:rsidP="00D9503F">
      <w:pPr>
        <w:pStyle w:val="contents1"/>
      </w:pPr>
      <w:r>
        <w:t>ΚΕΦΑΛΑΙΟ 2</w:t>
      </w:r>
      <w:r w:rsidRPr="0054040A">
        <w:t>:</w:t>
      </w:r>
      <w:r w:rsidRPr="0054040A">
        <w:tab/>
      </w:r>
      <w:r w:rsidR="003E49CF" w:rsidRPr="003E49CF">
        <w:t>26</w:t>
      </w:r>
    </w:p>
    <w:p w:rsidR="00D9503F" w:rsidRPr="003E49CF" w:rsidRDefault="00D9503F" w:rsidP="00D9503F">
      <w:pPr>
        <w:pStyle w:val="contents3"/>
      </w:pPr>
      <w:r>
        <w:t>2</w:t>
      </w:r>
      <w:r w:rsidRPr="00BA0E75">
        <w:t>.</w:t>
      </w:r>
      <w:r>
        <w:t>1Περιγραφή της βιβλιογραφίας</w:t>
      </w:r>
      <w:r w:rsidRPr="0054040A">
        <w:tab/>
      </w:r>
      <w:r w:rsidR="003E49CF" w:rsidRPr="003E49CF">
        <w:t>26</w:t>
      </w:r>
    </w:p>
    <w:p w:rsidR="00D9503F" w:rsidRPr="003E49CF" w:rsidRDefault="00D9503F" w:rsidP="00D9503F">
      <w:pPr>
        <w:pStyle w:val="contents3"/>
      </w:pPr>
      <w:r>
        <w:t>2.2 Επίδραση της Ε&amp;Α και της Καινοτομίας στις επιχειρήσεις</w:t>
      </w:r>
      <w:r w:rsidRPr="0054040A">
        <w:tab/>
      </w:r>
      <w:r w:rsidR="003E49CF" w:rsidRPr="003E49CF">
        <w:t>31</w:t>
      </w:r>
    </w:p>
    <w:p w:rsidR="00D9503F" w:rsidRPr="003E49CF" w:rsidRDefault="00D9503F" w:rsidP="00D9503F">
      <w:pPr>
        <w:pStyle w:val="contents1"/>
      </w:pPr>
      <w:r>
        <w:t>ΚΕΦΑΛΑΙΟ 3</w:t>
      </w:r>
      <w:r w:rsidRPr="0054040A">
        <w:t>:</w:t>
      </w:r>
      <w:r w:rsidRPr="0054040A">
        <w:tab/>
      </w:r>
      <w:r w:rsidR="002F3E3D">
        <w:t>33</w:t>
      </w:r>
    </w:p>
    <w:p w:rsidR="00D9503F" w:rsidRPr="003E49CF" w:rsidRDefault="00D9503F" w:rsidP="00D9503F">
      <w:pPr>
        <w:pStyle w:val="contents3"/>
      </w:pPr>
      <w:r>
        <w:t>3</w:t>
      </w:r>
      <w:r w:rsidRPr="00BA0E75">
        <w:t>.</w:t>
      </w:r>
      <w:r>
        <w:t xml:space="preserve">1Περιγραφή του δείγματος </w:t>
      </w:r>
      <w:r w:rsidRPr="0054040A">
        <w:tab/>
      </w:r>
      <w:r w:rsidR="002F3E3D">
        <w:t>33</w:t>
      </w:r>
    </w:p>
    <w:p w:rsidR="00D9503F" w:rsidRPr="003E49CF" w:rsidRDefault="00D9503F" w:rsidP="00D9503F">
      <w:pPr>
        <w:pStyle w:val="contents3"/>
      </w:pPr>
      <w:r>
        <w:t>3.2 Ορισμός των μεταβλητών</w:t>
      </w:r>
      <w:r w:rsidRPr="0054040A">
        <w:tab/>
      </w:r>
      <w:r>
        <w:t>3</w:t>
      </w:r>
      <w:r w:rsidR="003E49CF" w:rsidRPr="003E49CF">
        <w:t>6</w:t>
      </w:r>
    </w:p>
    <w:p w:rsidR="00D9503F" w:rsidRPr="003E49CF" w:rsidRDefault="00D9503F" w:rsidP="00D9503F">
      <w:pPr>
        <w:pStyle w:val="contents3"/>
      </w:pPr>
      <w:r>
        <w:t>3.3 Στατιστική μεθοδολογία</w:t>
      </w:r>
      <w:r w:rsidRPr="0054040A">
        <w:tab/>
      </w:r>
      <w:r>
        <w:t>3</w:t>
      </w:r>
      <w:r w:rsidR="003E49CF" w:rsidRPr="003E49CF">
        <w:t>8</w:t>
      </w:r>
    </w:p>
    <w:p w:rsidR="00D9503F" w:rsidRPr="003E49CF" w:rsidRDefault="00D9503F" w:rsidP="00D9503F">
      <w:pPr>
        <w:pStyle w:val="contents3"/>
      </w:pPr>
      <w:r>
        <w:lastRenderedPageBreak/>
        <w:t>3.4 Παρουσίαση των μοντέλων</w:t>
      </w:r>
      <w:r w:rsidRPr="0054040A">
        <w:tab/>
      </w:r>
      <w:r>
        <w:t>3</w:t>
      </w:r>
      <w:r w:rsidR="003E49CF" w:rsidRPr="003E49CF">
        <w:t>9</w:t>
      </w:r>
    </w:p>
    <w:p w:rsidR="00D9503F" w:rsidRDefault="00D9503F" w:rsidP="00D9503F">
      <w:pPr>
        <w:pStyle w:val="contents3"/>
      </w:pPr>
      <w:r>
        <w:t xml:space="preserve">3.5 Στατιστικά στοιχεία </w:t>
      </w:r>
      <w:r w:rsidRPr="0054040A">
        <w:tab/>
      </w:r>
      <w:r w:rsidR="003E49CF">
        <w:t>40</w:t>
      </w:r>
    </w:p>
    <w:p w:rsidR="00D9503F" w:rsidRDefault="00D9503F" w:rsidP="00D9503F">
      <w:pPr>
        <w:pStyle w:val="contents3"/>
      </w:pPr>
      <w:r>
        <w:t>3.6 Αποτελέσματα ανάλυσης</w:t>
      </w:r>
      <w:r w:rsidRPr="0054040A">
        <w:tab/>
      </w:r>
      <w:r w:rsidR="003E49CF">
        <w:t>42</w:t>
      </w:r>
    </w:p>
    <w:p w:rsidR="00D92CBB" w:rsidRDefault="00D92CBB" w:rsidP="00D92CBB">
      <w:pPr>
        <w:pStyle w:val="contents1"/>
      </w:pPr>
      <w:r>
        <w:t>ΚΕΦΑΛΑΙΟ 4</w:t>
      </w:r>
      <w:r w:rsidRPr="0054040A">
        <w:t>:</w:t>
      </w:r>
      <w:r w:rsidRPr="0054040A">
        <w:tab/>
      </w:r>
      <w:r w:rsidR="003E49CF">
        <w:t>45</w:t>
      </w:r>
    </w:p>
    <w:p w:rsidR="00D92CBB" w:rsidRPr="003E49CF" w:rsidRDefault="00D92CBB" w:rsidP="00D92CBB">
      <w:pPr>
        <w:pStyle w:val="contents3"/>
      </w:pPr>
      <w:r>
        <w:t>4</w:t>
      </w:r>
      <w:r w:rsidRPr="00BA0E75">
        <w:t>.</w:t>
      </w:r>
      <w:r w:rsidR="003413B3">
        <w:t>1 Συμπεράσματα</w:t>
      </w:r>
      <w:r>
        <w:t xml:space="preserve"> </w:t>
      </w:r>
      <w:r w:rsidRPr="0054040A">
        <w:tab/>
      </w:r>
      <w:r w:rsidR="003E49CF" w:rsidRPr="003E49CF">
        <w:t>45</w:t>
      </w:r>
    </w:p>
    <w:p w:rsidR="00D9503F" w:rsidRDefault="00D9503F" w:rsidP="00D10B99">
      <w:pPr>
        <w:pStyle w:val="contents3"/>
      </w:pPr>
    </w:p>
    <w:p w:rsidR="00D10B99" w:rsidRPr="003E49CF" w:rsidRDefault="00D10B99" w:rsidP="00D10B99">
      <w:pPr>
        <w:pStyle w:val="contents1"/>
      </w:pPr>
      <w:r>
        <w:t>Βιβλιογραφία</w:t>
      </w:r>
      <w:r w:rsidRPr="0054040A">
        <w:tab/>
      </w:r>
      <w:r w:rsidR="003E49CF">
        <w:t>47</w:t>
      </w:r>
    </w:p>
    <w:p w:rsidR="00D92CBB" w:rsidRDefault="00D92CBB" w:rsidP="00D92CBB">
      <w:pPr>
        <w:pStyle w:val="contents3"/>
      </w:pPr>
      <w:r>
        <w:t xml:space="preserve">Ξενόγλωσση Βιβλιογραφία </w:t>
      </w:r>
      <w:r w:rsidRPr="0054040A">
        <w:tab/>
      </w:r>
      <w:r w:rsidR="003E49CF">
        <w:t>47</w:t>
      </w:r>
    </w:p>
    <w:p w:rsidR="00D92CBB" w:rsidRDefault="00D92CBB" w:rsidP="00D92CBB">
      <w:pPr>
        <w:pStyle w:val="contents3"/>
      </w:pPr>
      <w:r>
        <w:t>Ελληνική Βιβλιογραφία</w:t>
      </w:r>
      <w:r w:rsidRPr="0054040A">
        <w:tab/>
      </w:r>
      <w:r w:rsidR="003E49CF">
        <w:t>49</w:t>
      </w:r>
    </w:p>
    <w:p w:rsidR="00D92CBB" w:rsidRDefault="00D92CBB" w:rsidP="00D92CBB">
      <w:pPr>
        <w:pStyle w:val="contents3"/>
      </w:pPr>
      <w:r>
        <w:t>Διαδικτυακή Βιβλιογραφία</w:t>
      </w:r>
      <w:r w:rsidRPr="0054040A">
        <w:tab/>
      </w:r>
      <w:r w:rsidR="003E49CF" w:rsidRPr="00294476">
        <w:t>49</w:t>
      </w:r>
      <w:r>
        <w:t xml:space="preserve"> </w:t>
      </w:r>
    </w:p>
    <w:p w:rsidR="00D92CBB" w:rsidRPr="0054040A" w:rsidRDefault="00D92CBB" w:rsidP="00D10B99">
      <w:pPr>
        <w:pStyle w:val="contents1"/>
      </w:pPr>
    </w:p>
    <w:p w:rsidR="00A14A5A" w:rsidRPr="00585202" w:rsidRDefault="00A14A5A" w:rsidP="00F727FE">
      <w:pPr>
        <w:spacing w:line="240" w:lineRule="auto"/>
        <w:ind w:firstLine="0"/>
        <w:jc w:val="center"/>
        <w:rPr>
          <w:b/>
          <w:lang w:val="el-GR"/>
        </w:rPr>
      </w:pPr>
    </w:p>
    <w:p w:rsidR="003F3042" w:rsidRDefault="00F727FE" w:rsidP="00D92CBB">
      <w:pPr>
        <w:pStyle w:val="1"/>
        <w:rPr>
          <w:lang w:val="el-GR"/>
        </w:rPr>
      </w:pPr>
      <w:r w:rsidRPr="00F727FE">
        <w:rPr>
          <w:lang w:val="el-GR"/>
        </w:rPr>
        <w:br w:type="page"/>
      </w:r>
    </w:p>
    <w:p w:rsidR="003F3042" w:rsidRDefault="003F3042" w:rsidP="003F3042">
      <w:pPr>
        <w:overflowPunct/>
        <w:autoSpaceDE/>
        <w:autoSpaceDN/>
        <w:adjustRightInd/>
        <w:spacing w:before="0" w:after="160" w:line="259" w:lineRule="auto"/>
        <w:ind w:left="4320" w:firstLine="0"/>
        <w:jc w:val="right"/>
        <w:textAlignment w:val="auto"/>
        <w:rPr>
          <w:lang w:val="el-GR"/>
        </w:rPr>
      </w:pPr>
    </w:p>
    <w:p w:rsidR="003F3042" w:rsidRDefault="003F3042" w:rsidP="003F3042">
      <w:pPr>
        <w:overflowPunct/>
        <w:autoSpaceDE/>
        <w:autoSpaceDN/>
        <w:adjustRightInd/>
        <w:spacing w:before="0" w:after="160" w:line="259" w:lineRule="auto"/>
        <w:ind w:left="4320" w:firstLine="0"/>
        <w:jc w:val="right"/>
        <w:textAlignment w:val="auto"/>
        <w:rPr>
          <w:lang w:val="el-GR"/>
        </w:rPr>
      </w:pPr>
    </w:p>
    <w:p w:rsidR="003F3042" w:rsidRDefault="003F3042" w:rsidP="003F3042">
      <w:pPr>
        <w:overflowPunct/>
        <w:autoSpaceDE/>
        <w:autoSpaceDN/>
        <w:adjustRightInd/>
        <w:spacing w:before="0" w:after="160" w:line="259" w:lineRule="auto"/>
        <w:ind w:left="4320" w:firstLine="0"/>
        <w:jc w:val="right"/>
        <w:textAlignment w:val="auto"/>
        <w:rPr>
          <w:lang w:val="el-GR"/>
        </w:rPr>
      </w:pPr>
    </w:p>
    <w:p w:rsidR="003F3042" w:rsidRDefault="003F3042" w:rsidP="003F3042">
      <w:pPr>
        <w:overflowPunct/>
        <w:autoSpaceDE/>
        <w:autoSpaceDN/>
        <w:adjustRightInd/>
        <w:spacing w:before="0" w:after="160" w:line="259" w:lineRule="auto"/>
        <w:ind w:left="4320" w:firstLine="0"/>
        <w:jc w:val="right"/>
        <w:textAlignment w:val="auto"/>
        <w:rPr>
          <w:lang w:val="el-GR"/>
        </w:rPr>
      </w:pPr>
    </w:p>
    <w:p w:rsidR="00DB62D8" w:rsidRDefault="00DB62D8" w:rsidP="003F3042">
      <w:pPr>
        <w:pStyle w:val="ac"/>
        <w:rPr>
          <w:sz w:val="36"/>
          <w:szCs w:val="36"/>
          <w:lang w:val="el-GR"/>
        </w:rPr>
      </w:pPr>
    </w:p>
    <w:p w:rsidR="00DB62D8" w:rsidRDefault="00DB62D8" w:rsidP="003F3042">
      <w:pPr>
        <w:pStyle w:val="ac"/>
        <w:rPr>
          <w:sz w:val="36"/>
          <w:szCs w:val="36"/>
          <w:lang w:val="el-GR"/>
        </w:rPr>
      </w:pPr>
    </w:p>
    <w:p w:rsidR="00DB62D8" w:rsidRDefault="00DB62D8" w:rsidP="003F3042">
      <w:pPr>
        <w:pStyle w:val="ac"/>
        <w:rPr>
          <w:sz w:val="36"/>
          <w:szCs w:val="36"/>
          <w:lang w:val="el-GR"/>
        </w:rPr>
      </w:pPr>
    </w:p>
    <w:p w:rsidR="00DB62D8" w:rsidRDefault="00DB62D8" w:rsidP="003F3042">
      <w:pPr>
        <w:pStyle w:val="ac"/>
        <w:rPr>
          <w:sz w:val="36"/>
          <w:szCs w:val="36"/>
          <w:lang w:val="el-GR"/>
        </w:rPr>
      </w:pPr>
    </w:p>
    <w:p w:rsidR="00DB62D8" w:rsidRDefault="00DB62D8" w:rsidP="003F3042">
      <w:pPr>
        <w:pStyle w:val="ac"/>
        <w:rPr>
          <w:sz w:val="36"/>
          <w:szCs w:val="36"/>
          <w:lang w:val="el-GR"/>
        </w:rPr>
      </w:pPr>
    </w:p>
    <w:p w:rsidR="003F3042" w:rsidRPr="003F3042" w:rsidRDefault="003F3042" w:rsidP="003F3042">
      <w:pPr>
        <w:pStyle w:val="ac"/>
        <w:rPr>
          <w:sz w:val="36"/>
          <w:szCs w:val="36"/>
          <w:lang w:val="el-GR"/>
        </w:rPr>
      </w:pPr>
      <w:r w:rsidRPr="003F3042">
        <w:rPr>
          <w:sz w:val="36"/>
          <w:szCs w:val="36"/>
          <w:lang w:val="el-GR"/>
        </w:rPr>
        <w:t>Στους γονείς μου Νίκο και Μαρία,</w:t>
      </w:r>
    </w:p>
    <w:p w:rsidR="003F3042" w:rsidRDefault="003F3042" w:rsidP="003F3042">
      <w:pPr>
        <w:pStyle w:val="ac"/>
        <w:rPr>
          <w:rFonts w:cs="Arial"/>
          <w:b/>
          <w:bCs/>
          <w:caps/>
          <w:spacing w:val="40"/>
          <w:kern w:val="32"/>
          <w:sz w:val="48"/>
          <w:szCs w:val="48"/>
          <w:lang w:val="el-GR"/>
        </w:rPr>
      </w:pPr>
      <w:r w:rsidRPr="003F3042">
        <w:rPr>
          <w:sz w:val="36"/>
          <w:szCs w:val="36"/>
          <w:lang w:val="el-GR"/>
        </w:rPr>
        <w:t>και στον αδερφό μου Γιώργο.</w:t>
      </w:r>
      <w:r>
        <w:rPr>
          <w:lang w:val="el-GR"/>
        </w:rPr>
        <w:br w:type="page"/>
      </w:r>
    </w:p>
    <w:p w:rsidR="00217B26" w:rsidRDefault="00217B26" w:rsidP="00217B26">
      <w:pPr>
        <w:pStyle w:val="1"/>
        <w:rPr>
          <w:lang w:val="el-GR"/>
        </w:rPr>
      </w:pPr>
      <w:r>
        <w:rPr>
          <w:lang w:val="el-GR"/>
        </w:rPr>
        <w:lastRenderedPageBreak/>
        <w:t xml:space="preserve">ευχαριστιεσ </w:t>
      </w:r>
    </w:p>
    <w:p w:rsidR="00217B26" w:rsidRDefault="00217B26" w:rsidP="003F3042">
      <w:pPr>
        <w:ind w:firstLine="284"/>
        <w:rPr>
          <w:lang w:val="el-GR"/>
        </w:rPr>
      </w:pPr>
      <w:r>
        <w:rPr>
          <w:lang w:val="el-GR"/>
        </w:rPr>
        <w:t>Με την ολοκλήρωση της διπλωματικής μου εργασίας θα ήθελα</w:t>
      </w:r>
      <w:r w:rsidR="004F0626">
        <w:rPr>
          <w:lang w:val="el-GR"/>
        </w:rPr>
        <w:t xml:space="preserve"> πρωτίστως </w:t>
      </w:r>
      <w:r>
        <w:rPr>
          <w:lang w:val="el-GR"/>
        </w:rPr>
        <w:t xml:space="preserve">να ευχαριστήσω τον </w:t>
      </w:r>
      <w:r w:rsidR="004F0626">
        <w:rPr>
          <w:lang w:val="el-GR"/>
        </w:rPr>
        <w:t>Καθηγητή της Σχολής  Μηχανικών Παραγωγής και Διοίκησης κ. Μιχάλη Δούμπο</w:t>
      </w:r>
      <w:r w:rsidR="003F3042">
        <w:rPr>
          <w:lang w:val="el-GR"/>
        </w:rPr>
        <w:t xml:space="preserve"> για την εμπιστοσύνη που μου έδειξε δίνοντας μου να ασχοληθώ με την εκπόνηση της συγκεκριμένης εργασίας.</w:t>
      </w:r>
      <w:r w:rsidR="00C2409B">
        <w:rPr>
          <w:lang w:val="el-GR"/>
        </w:rPr>
        <w:t xml:space="preserve"> Επίσης θα ήθελα να τον ευχαριστήσω για την βοήθεια που μου παρείχε κατά την διάρκεια της εκπόνησης της διπλωματικής μου και για την επίβλεψή του πάνω στο θέμα.</w:t>
      </w:r>
    </w:p>
    <w:p w:rsidR="003F3042" w:rsidRDefault="003F3042" w:rsidP="003F3042">
      <w:pPr>
        <w:ind w:firstLine="284"/>
        <w:rPr>
          <w:lang w:val="el-GR"/>
        </w:rPr>
      </w:pPr>
    </w:p>
    <w:p w:rsidR="00F638FC" w:rsidRDefault="00F638FC" w:rsidP="003F3042">
      <w:pPr>
        <w:ind w:firstLine="284"/>
        <w:rPr>
          <w:lang w:val="el-GR"/>
        </w:rPr>
      </w:pPr>
      <w:r>
        <w:rPr>
          <w:lang w:val="el-GR"/>
        </w:rPr>
        <w:t>Θα ήθελα να ευχαριστήσω όλους μου τους ανθρώπους που βοήθησαν στην πραγματοποίηση της εργασίας αυτής. Τους καθηγητές που με τίμησαν και συμμετείχαν ως μέλη της εξεταστικής επιτροπής.</w:t>
      </w:r>
    </w:p>
    <w:p w:rsidR="00F638FC" w:rsidRDefault="00F638FC" w:rsidP="003F3042">
      <w:pPr>
        <w:ind w:firstLine="284"/>
        <w:rPr>
          <w:lang w:val="el-GR"/>
        </w:rPr>
      </w:pPr>
    </w:p>
    <w:p w:rsidR="00F638FC" w:rsidRDefault="004F0626" w:rsidP="00F638FC">
      <w:pPr>
        <w:ind w:firstLine="284"/>
        <w:rPr>
          <w:lang w:val="el-GR"/>
        </w:rPr>
      </w:pPr>
      <w:r>
        <w:rPr>
          <w:lang w:val="el-GR"/>
        </w:rPr>
        <w:t xml:space="preserve">Επίσης, θα ήθελα να ευχαριστήσω τους γονείς μου και τον αδερφό μου Γιώργο που με στήριξαν όλα αυτά τα χρόνια ως φοιτητή και ήταν πάντα δίπλα μου να μου δίνουν κουράγιο, </w:t>
      </w:r>
      <w:r w:rsidR="003F3042">
        <w:rPr>
          <w:lang w:val="el-GR"/>
        </w:rPr>
        <w:t>δύναμη και με βοήθησαν να γίνω ο άνθρωπος</w:t>
      </w:r>
      <w:r w:rsidR="00DB62D8">
        <w:rPr>
          <w:lang w:val="el-GR"/>
        </w:rPr>
        <w:t xml:space="preserve"> που είμαι</w:t>
      </w:r>
      <w:r w:rsidR="00F638FC">
        <w:rPr>
          <w:lang w:val="el-GR"/>
        </w:rPr>
        <w:t>.</w:t>
      </w:r>
    </w:p>
    <w:p w:rsidR="00F638FC" w:rsidRDefault="00F638FC" w:rsidP="00F638FC">
      <w:pPr>
        <w:ind w:firstLine="284"/>
        <w:rPr>
          <w:lang w:val="el-GR"/>
        </w:rPr>
      </w:pPr>
    </w:p>
    <w:p w:rsidR="00F638FC" w:rsidRDefault="00F638FC" w:rsidP="00F638FC">
      <w:pPr>
        <w:ind w:firstLine="284"/>
        <w:rPr>
          <w:lang w:val="el-GR"/>
        </w:rPr>
      </w:pPr>
      <w:r>
        <w:rPr>
          <w:lang w:val="el-GR"/>
        </w:rPr>
        <w:t>Τέλος, θα ήθελα να ευχαριστήσω όλου</w:t>
      </w:r>
      <w:r w:rsidR="00316736">
        <w:rPr>
          <w:lang w:val="el-GR"/>
        </w:rPr>
        <w:t>ς</w:t>
      </w:r>
      <w:r>
        <w:rPr>
          <w:lang w:val="el-GR"/>
        </w:rPr>
        <w:t xml:space="preserve"> τους φίλους μου, έναν-έναν ξεχωριστά για την ηθική τους στήριξη όλα αυτά τα χρόνια και πιο πολύ την φίλη μου Σοφία</w:t>
      </w:r>
      <w:r w:rsidR="00316736">
        <w:rPr>
          <w:lang w:val="el-GR"/>
        </w:rPr>
        <w:t xml:space="preserve"> που ήταν εκεί όποτε την χρειαζόμουν</w:t>
      </w:r>
      <w:r>
        <w:rPr>
          <w:lang w:val="el-GR"/>
        </w:rPr>
        <w:t>.</w:t>
      </w:r>
    </w:p>
    <w:p w:rsidR="003F3042" w:rsidRPr="00217B26" w:rsidRDefault="003F3042" w:rsidP="00217B26">
      <w:pPr>
        <w:ind w:firstLine="0"/>
        <w:rPr>
          <w:lang w:val="el-GR"/>
        </w:rPr>
      </w:pPr>
    </w:p>
    <w:p w:rsidR="00217B26" w:rsidRPr="00217B26" w:rsidRDefault="00F638FC" w:rsidP="00F638FC">
      <w:pPr>
        <w:tabs>
          <w:tab w:val="left" w:pos="6264"/>
        </w:tabs>
        <w:rPr>
          <w:lang w:val="el-GR"/>
        </w:rPr>
      </w:pPr>
      <w:r>
        <w:rPr>
          <w:lang w:val="el-GR"/>
        </w:rPr>
        <w:tab/>
      </w:r>
    </w:p>
    <w:p w:rsidR="00217B26" w:rsidRDefault="00217B26">
      <w:pPr>
        <w:overflowPunct/>
        <w:autoSpaceDE/>
        <w:autoSpaceDN/>
        <w:adjustRightInd/>
        <w:spacing w:before="0" w:after="160" w:line="259" w:lineRule="auto"/>
        <w:ind w:firstLine="0"/>
        <w:jc w:val="left"/>
        <w:textAlignment w:val="auto"/>
        <w:rPr>
          <w:rFonts w:cs="Arial"/>
          <w:b/>
          <w:bCs/>
          <w:caps/>
          <w:spacing w:val="40"/>
          <w:kern w:val="32"/>
          <w:sz w:val="48"/>
          <w:szCs w:val="48"/>
          <w:lang w:val="el-GR"/>
        </w:rPr>
      </w:pPr>
      <w:r>
        <w:rPr>
          <w:lang w:val="el-GR"/>
        </w:rPr>
        <w:br w:type="page"/>
      </w:r>
    </w:p>
    <w:p w:rsidR="006E4770" w:rsidRDefault="006E4770" w:rsidP="006E4770">
      <w:pPr>
        <w:pStyle w:val="1"/>
        <w:rPr>
          <w:lang w:val="el-GR"/>
        </w:rPr>
      </w:pPr>
      <w:r>
        <w:rPr>
          <w:lang w:val="el-GR"/>
        </w:rPr>
        <w:lastRenderedPageBreak/>
        <w:t>περιληψη</w:t>
      </w:r>
    </w:p>
    <w:p w:rsidR="0053059F" w:rsidRDefault="006E4770" w:rsidP="006E4770">
      <w:pPr>
        <w:rPr>
          <w:lang w:val="el-GR"/>
        </w:rPr>
      </w:pPr>
      <w:r>
        <w:rPr>
          <w:lang w:val="el-GR"/>
        </w:rPr>
        <w:t>Στις μέρες μας οι έννοιες της έρευνας και ανάπτυξης και της καινοτομίας, γίνονται όλο και πιο σημαντικές για τις επιχειρήσεις. Αυτό συμβαίνει διότι μέσω των δραστηριοτήτων που αφορούν την Ε&amp;Α ανακαλύπτονται καινούργιες τεχνολογίες, οι οποίες βοηθούν τις επιχειρήσεις να δημιουργήσουν νέα προϊόντα και υπηρεσίες και κατ’ επέκτασή τις βοηθούν στην ανάπτυξη και την σωστή λειτουργία τους. Επίσης, μέσω των δραστηριοτήτων αυτών τους δίνεται η δυνατότητα να  γίνουν ανταγωνιστικές στον κλάδο τους, καθώς και να εδραιώσουν την θέση τους σε ένα περιβάλλον που μεταβάλλεται συνεχώς.</w:t>
      </w:r>
    </w:p>
    <w:p w:rsidR="0053059F" w:rsidRDefault="0053059F" w:rsidP="006E4770">
      <w:pPr>
        <w:rPr>
          <w:lang w:val="el-GR"/>
        </w:rPr>
      </w:pPr>
      <w:r>
        <w:rPr>
          <w:lang w:val="el-GR"/>
        </w:rPr>
        <w:t xml:space="preserve">Στην παρούσα εργασία εξετάζεται η επίδραση που έχουν δείκτες </w:t>
      </w:r>
      <w:r w:rsidR="00F821EE">
        <w:rPr>
          <w:lang w:val="el-GR"/>
        </w:rPr>
        <w:t xml:space="preserve"> χρηματοοικονομικών στοιχείων των επιχειρήσεων </w:t>
      </w:r>
      <w:r>
        <w:rPr>
          <w:lang w:val="el-GR"/>
        </w:rPr>
        <w:t xml:space="preserve">στην μεταβολή των πωλήσεων και την απόδοση του ενεργητικού των επιχειρήσεων. </w:t>
      </w:r>
    </w:p>
    <w:p w:rsidR="006E4770" w:rsidRDefault="0053059F" w:rsidP="006E4770">
      <w:pPr>
        <w:rPr>
          <w:rFonts w:eastAsiaTheme="minorHAnsi"/>
          <w:lang w:val="el-GR"/>
        </w:rPr>
      </w:pPr>
      <w:r>
        <w:rPr>
          <w:lang w:val="el-GR"/>
        </w:rPr>
        <w:t xml:space="preserve">Στην ανάλυση αυτή χρησιμοποιήθηκε ένα δείγμα </w:t>
      </w:r>
      <w:r w:rsidR="00B77A03">
        <w:rPr>
          <w:rFonts w:eastAsiaTheme="minorHAnsi"/>
          <w:lang w:val="el-GR"/>
        </w:rPr>
        <w:t>718 επιχειρήσεων</w:t>
      </w:r>
      <w:r w:rsidR="00DE3B9B">
        <w:rPr>
          <w:rFonts w:eastAsiaTheme="minorHAnsi"/>
          <w:lang w:val="el-GR"/>
        </w:rPr>
        <w:t xml:space="preserve"> που δραστηριοποιούνται σε χώρες της Ευρωπαϊκής Ένωσης</w:t>
      </w:r>
      <w:r w:rsidR="006F07C5">
        <w:rPr>
          <w:rFonts w:eastAsiaTheme="minorHAnsi"/>
          <w:lang w:val="el-GR"/>
        </w:rPr>
        <w:t>, ενώ το χρονικό διάστημα που αντιστοιχούν τα στοιχεία του δείγματος είναι από το 2005 έως το 2013</w:t>
      </w:r>
      <w:r w:rsidR="0074085E">
        <w:rPr>
          <w:rFonts w:eastAsiaTheme="minorHAnsi"/>
          <w:lang w:val="el-GR"/>
        </w:rPr>
        <w:t xml:space="preserve">. Για την ανάλυση χρησιμοποιήθηκε το μοντέλο τυχαίων επιδράσεων μέσω του λογισμικού </w:t>
      </w:r>
      <w:r w:rsidR="0074085E">
        <w:rPr>
          <w:rFonts w:eastAsiaTheme="minorHAnsi"/>
        </w:rPr>
        <w:t>Stata</w:t>
      </w:r>
      <w:r w:rsidR="0074085E" w:rsidRPr="0074085E">
        <w:rPr>
          <w:rFonts w:eastAsiaTheme="minorHAnsi"/>
          <w:lang w:val="el-GR"/>
        </w:rPr>
        <w:t xml:space="preserve"> 12.0. </w:t>
      </w:r>
    </w:p>
    <w:p w:rsidR="003A230A" w:rsidRPr="003A230A" w:rsidRDefault="003A230A" w:rsidP="006E4770">
      <w:pPr>
        <w:rPr>
          <w:lang w:val="el-GR"/>
        </w:rPr>
      </w:pPr>
      <w:r>
        <w:rPr>
          <w:rFonts w:eastAsiaTheme="minorHAnsi"/>
          <w:lang w:val="el-GR"/>
        </w:rPr>
        <w:t>Στο πρώτο μέρος της εργασίας παρουσιάζονται οι έννοιες της Ε&amp;Α και της καινοτομίας  και στο δεύτερο μέρος γίνεται μια ανασκόπηση της βιβλιογραφίας που αφορά άλλες εργασίες που έχουν πραγματοποιηθεί και αφορούν την Ε&amp;Α και καινοτομία. Στο τρίτο μέρος παρουσιάζεται αναλυτικά το μοντέλο που χρησιμοποιήθηκε, κάποια στατιστικά στοιχεία του δείγματος καθώς και των μεταβλητών που χρησιμοποιήθηκαν και τα αποτελέσματα που εξήχθησαν. Τέλος, στο τέταρτο μέρος παρουσιάζονται τα συμπεράσματα που προέκυψαν καθώς και προτάσεις για περαιτέρω έρευνα.</w:t>
      </w:r>
    </w:p>
    <w:p w:rsidR="006E4770" w:rsidRDefault="006E4770">
      <w:pPr>
        <w:overflowPunct/>
        <w:autoSpaceDE/>
        <w:autoSpaceDN/>
        <w:adjustRightInd/>
        <w:spacing w:before="0" w:after="160" w:line="259" w:lineRule="auto"/>
        <w:ind w:firstLine="0"/>
        <w:jc w:val="left"/>
        <w:textAlignment w:val="auto"/>
        <w:rPr>
          <w:rFonts w:cs="Arial"/>
          <w:b/>
          <w:bCs/>
          <w:caps/>
          <w:spacing w:val="40"/>
          <w:kern w:val="32"/>
          <w:sz w:val="48"/>
          <w:szCs w:val="48"/>
          <w:lang w:val="el-GR"/>
        </w:rPr>
      </w:pPr>
      <w:r>
        <w:rPr>
          <w:lang w:val="el-GR"/>
        </w:rPr>
        <w:br w:type="page"/>
      </w:r>
    </w:p>
    <w:p w:rsidR="00A14A5A" w:rsidRPr="00D92CBB" w:rsidRDefault="00A14A5A" w:rsidP="00D92CBB">
      <w:pPr>
        <w:pStyle w:val="1"/>
        <w:rPr>
          <w:color w:val="323E4F" w:themeColor="text2" w:themeShade="BF"/>
          <w:lang w:val="el-GR"/>
        </w:rPr>
      </w:pPr>
      <w:r w:rsidRPr="00D92CBB">
        <w:rPr>
          <w:lang w:val="el-GR"/>
        </w:rPr>
        <w:lastRenderedPageBreak/>
        <w:t>ΚΕΦΑΛΑΙΟ 1</w:t>
      </w:r>
      <w:r w:rsidRPr="00D92CBB">
        <w:rPr>
          <w:vertAlign w:val="superscript"/>
          <w:lang w:val="el-GR"/>
        </w:rPr>
        <w:t>Ο</w:t>
      </w:r>
      <w:r w:rsidRPr="00D92CBB">
        <w:rPr>
          <w:lang w:val="el-GR"/>
        </w:rPr>
        <w:t xml:space="preserve"> </w:t>
      </w:r>
    </w:p>
    <w:p w:rsidR="00A14A5A" w:rsidRPr="00A14A5A" w:rsidRDefault="00A14A5A" w:rsidP="00A14A5A">
      <w:pPr>
        <w:overflowPunct/>
        <w:autoSpaceDE/>
        <w:autoSpaceDN/>
        <w:adjustRightInd/>
        <w:spacing w:before="0" w:after="160" w:line="259" w:lineRule="auto"/>
        <w:ind w:left="360" w:firstLine="0"/>
        <w:jc w:val="left"/>
        <w:textAlignment w:val="auto"/>
        <w:rPr>
          <w:rFonts w:eastAsiaTheme="minorHAnsi"/>
          <w:b/>
          <w:sz w:val="32"/>
          <w:szCs w:val="32"/>
          <w:lang w:val="el-GR"/>
        </w:rPr>
      </w:pPr>
    </w:p>
    <w:p w:rsidR="00A14A5A" w:rsidRPr="00C85647" w:rsidRDefault="00A14A5A" w:rsidP="00D92CBB">
      <w:pPr>
        <w:overflowPunct/>
        <w:autoSpaceDE/>
        <w:autoSpaceDN/>
        <w:adjustRightInd/>
        <w:spacing w:before="0" w:after="160" w:line="259" w:lineRule="auto"/>
        <w:ind w:firstLine="0"/>
        <w:jc w:val="left"/>
        <w:textAlignment w:val="auto"/>
        <w:rPr>
          <w:rFonts w:eastAsiaTheme="minorHAnsi"/>
          <w:b/>
          <w:sz w:val="28"/>
          <w:szCs w:val="28"/>
        </w:rPr>
      </w:pPr>
      <w:r w:rsidRPr="00C85647">
        <w:rPr>
          <w:rFonts w:eastAsiaTheme="minorHAnsi"/>
          <w:b/>
          <w:sz w:val="32"/>
          <w:szCs w:val="32"/>
        </w:rPr>
        <w:t>1.1</w:t>
      </w:r>
      <w:r w:rsidRPr="00C85647">
        <w:rPr>
          <w:rFonts w:eastAsiaTheme="minorHAnsi"/>
          <w:b/>
          <w:sz w:val="28"/>
          <w:szCs w:val="28"/>
        </w:rPr>
        <w:t xml:space="preserve"> </w:t>
      </w:r>
      <w:r w:rsidRPr="003413B3">
        <w:rPr>
          <w:rFonts w:eastAsiaTheme="minorHAnsi"/>
          <w:b/>
          <w:sz w:val="32"/>
          <w:szCs w:val="32"/>
          <w:lang w:val="el-GR"/>
        </w:rPr>
        <w:t>ΕΡΕΥΝΑ</w:t>
      </w:r>
      <w:r w:rsidRPr="003413B3">
        <w:rPr>
          <w:rFonts w:eastAsiaTheme="minorHAnsi"/>
          <w:b/>
          <w:sz w:val="32"/>
          <w:szCs w:val="32"/>
        </w:rPr>
        <w:t xml:space="preserve"> </w:t>
      </w:r>
      <w:r w:rsidRPr="003413B3">
        <w:rPr>
          <w:rFonts w:eastAsiaTheme="minorHAnsi"/>
          <w:b/>
          <w:sz w:val="32"/>
          <w:szCs w:val="32"/>
          <w:lang w:val="el-GR"/>
        </w:rPr>
        <w:t>ΚΑΙ</w:t>
      </w:r>
      <w:r w:rsidRPr="003413B3">
        <w:rPr>
          <w:rFonts w:eastAsiaTheme="minorHAnsi"/>
          <w:b/>
          <w:sz w:val="32"/>
          <w:szCs w:val="32"/>
        </w:rPr>
        <w:t xml:space="preserve"> </w:t>
      </w:r>
      <w:r w:rsidRPr="003413B3">
        <w:rPr>
          <w:rFonts w:eastAsiaTheme="minorHAnsi"/>
          <w:b/>
          <w:sz w:val="32"/>
          <w:szCs w:val="32"/>
          <w:lang w:val="el-GR"/>
        </w:rPr>
        <w:t>ΑΝΑΠΤΥΞΗ</w:t>
      </w:r>
      <w:r w:rsidRPr="003413B3">
        <w:rPr>
          <w:rFonts w:eastAsiaTheme="minorHAnsi"/>
          <w:b/>
          <w:sz w:val="32"/>
          <w:szCs w:val="32"/>
        </w:rPr>
        <w:t xml:space="preserve"> (Research and Development)</w:t>
      </w:r>
    </w:p>
    <w:p w:rsidR="00A14A5A" w:rsidRPr="00C85647" w:rsidRDefault="00A14A5A" w:rsidP="00A14A5A">
      <w:pPr>
        <w:overflowPunct/>
        <w:autoSpaceDE/>
        <w:autoSpaceDN/>
        <w:adjustRightInd/>
        <w:spacing w:before="0" w:after="160" w:line="259" w:lineRule="auto"/>
        <w:ind w:left="720" w:firstLine="0"/>
        <w:contextualSpacing/>
        <w:jc w:val="left"/>
        <w:textAlignment w:val="auto"/>
        <w:rPr>
          <w:rFonts w:eastAsiaTheme="minorHAnsi"/>
          <w:b/>
        </w:rPr>
      </w:pPr>
    </w:p>
    <w:p w:rsidR="00A14A5A" w:rsidRPr="0065170D"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r w:rsidRPr="0065170D">
        <w:rPr>
          <w:rFonts w:eastAsiaTheme="minorHAnsi"/>
          <w:b/>
          <w:sz w:val="28"/>
          <w:szCs w:val="28"/>
          <w:lang w:val="el-GR"/>
        </w:rPr>
        <w:t>1.1.1 Ορισμός</w:t>
      </w:r>
    </w:p>
    <w:p w:rsidR="0065170D" w:rsidRPr="003413B3" w:rsidRDefault="0065170D" w:rsidP="00A14A5A">
      <w:pPr>
        <w:overflowPunct/>
        <w:autoSpaceDE/>
        <w:autoSpaceDN/>
        <w:adjustRightInd/>
        <w:spacing w:before="0" w:after="160" w:line="259" w:lineRule="auto"/>
        <w:ind w:firstLine="0"/>
        <w:jc w:val="left"/>
        <w:textAlignment w:val="auto"/>
        <w:rPr>
          <w:rFonts w:eastAsiaTheme="minorHAnsi"/>
          <w:b/>
          <w:u w:val="single"/>
          <w:lang w:val="el-GR"/>
        </w:rPr>
      </w:pPr>
    </w:p>
    <w:p w:rsidR="00A14A5A" w:rsidRPr="00A14A5A" w:rsidRDefault="00A14A5A" w:rsidP="00A14A5A">
      <w:pPr>
        <w:overflowPunct/>
        <w:autoSpaceDE/>
        <w:autoSpaceDN/>
        <w:adjustRightInd/>
        <w:spacing w:before="0" w:after="160" w:line="259" w:lineRule="auto"/>
        <w:ind w:firstLine="284"/>
        <w:jc w:val="left"/>
        <w:textAlignment w:val="auto"/>
        <w:rPr>
          <w:rFonts w:eastAsiaTheme="minorHAnsi"/>
          <w:b/>
          <w:sz w:val="28"/>
          <w:szCs w:val="28"/>
          <w:lang w:val="el-GR"/>
        </w:rPr>
      </w:pPr>
      <w:r w:rsidRPr="00A14A5A">
        <w:rPr>
          <w:rFonts w:eastAsiaTheme="minorHAnsi"/>
          <w:lang w:val="el-GR"/>
        </w:rPr>
        <w:t xml:space="preserve">Ο όρος της Έρευνας και Ανάπτυξης (E&amp;A) αναφέρεται στον όρο </w:t>
      </w:r>
      <w:r w:rsidRPr="00A14A5A">
        <w:rPr>
          <w:rFonts w:eastAsiaTheme="minorHAnsi"/>
        </w:rPr>
        <w:t>Research</w:t>
      </w:r>
      <w:r w:rsidRPr="00A14A5A">
        <w:rPr>
          <w:rFonts w:eastAsiaTheme="minorHAnsi"/>
          <w:lang w:val="el-GR"/>
        </w:rPr>
        <w:t xml:space="preserve"> </w:t>
      </w:r>
      <w:r w:rsidRPr="00A14A5A">
        <w:rPr>
          <w:rFonts w:eastAsiaTheme="minorHAnsi"/>
        </w:rPr>
        <w:t>and</w:t>
      </w:r>
      <w:r w:rsidRPr="00A14A5A">
        <w:rPr>
          <w:rFonts w:eastAsiaTheme="minorHAnsi"/>
          <w:lang w:val="el-GR"/>
        </w:rPr>
        <w:t xml:space="preserve"> </w:t>
      </w:r>
      <w:r w:rsidRPr="00A14A5A">
        <w:rPr>
          <w:rFonts w:eastAsiaTheme="minorHAnsi"/>
        </w:rPr>
        <w:t>Development</w:t>
      </w:r>
      <w:r w:rsidRPr="00A14A5A">
        <w:rPr>
          <w:rFonts w:eastAsiaTheme="minorHAnsi"/>
          <w:lang w:val="el-GR"/>
        </w:rPr>
        <w:t xml:space="preserve"> (</w:t>
      </w:r>
      <w:r w:rsidRPr="00A14A5A">
        <w:rPr>
          <w:rFonts w:eastAsiaTheme="minorHAnsi"/>
        </w:rPr>
        <w:t>R</w:t>
      </w:r>
      <w:r w:rsidRPr="00A14A5A">
        <w:rPr>
          <w:rFonts w:eastAsiaTheme="minorHAnsi"/>
          <w:lang w:val="el-GR"/>
        </w:rPr>
        <w:t>&amp;</w:t>
      </w:r>
      <w:r w:rsidRPr="00A14A5A">
        <w:rPr>
          <w:rFonts w:eastAsiaTheme="minorHAnsi"/>
        </w:rPr>
        <w:t>D</w:t>
      </w:r>
      <w:r w:rsidRPr="00A14A5A">
        <w:rPr>
          <w:rFonts w:eastAsiaTheme="minorHAnsi"/>
          <w:lang w:val="el-GR"/>
        </w:rPr>
        <w:t xml:space="preserve">) και χρησιμοποιείται συχνά για να δηλώσει την πηγή μιας καινοτομίας. Παρόλα αυτά ο ορισμός της δύσκολα μπορεί να δοθεί. Σύμφωνα με το εγχειρίδιο του </w:t>
      </w:r>
      <w:r w:rsidRPr="00A14A5A">
        <w:rPr>
          <w:rFonts w:eastAsiaTheme="minorHAnsi"/>
        </w:rPr>
        <w:t>Frascati</w:t>
      </w:r>
      <w:r w:rsidRPr="00A14A5A">
        <w:rPr>
          <w:rFonts w:eastAsiaTheme="minorHAnsi"/>
          <w:lang w:val="el-GR"/>
        </w:rPr>
        <w:t xml:space="preserve"> (2002), ως Ε&amp;Α θεωρείται η δημιουργική εργασία που αναλαμβάνεται σε συστηματική βάση προκειμένου να αυξηθεί το απόθεμα της γνώσης, συμπεριλαμβανομένης της γνώσης του ατόμου, του πολιτισμού και της κοινωνίας, και της χρήσης αυτού του αποθέματος της γνώσης για την επινόηση νέων εφαρμογών. Πρόκειται για ένα εγχειρίδιο, το οποίο περιέχει την μεθοδολογία που χρησιμοποιείται από τις χώρες μέλη του Οργανισμού Οικονομικής Συνεργασίας και Ανάπτυξης για την συλλογή και την χρήση δεδομένων που αφορούν την Ε&amp;Α και την καινοτομία.  Έτσι η Ε&amp;Α καλύπτει όχι μόνο τις δραστηριότητες που υλοποιούνται σε τυπικούς ερευνητικούς φορείς ή τμήματα Ε&amp;Α</w:t>
      </w:r>
      <w:r w:rsidR="0065170D">
        <w:rPr>
          <w:rFonts w:eastAsiaTheme="minorHAnsi"/>
          <w:lang w:val="el-GR"/>
        </w:rPr>
        <w:t>,</w:t>
      </w:r>
      <w:r w:rsidRPr="00A14A5A">
        <w:rPr>
          <w:rFonts w:eastAsiaTheme="minorHAnsi"/>
          <w:lang w:val="el-GR"/>
        </w:rPr>
        <w:t xml:space="preserve"> αλλά ευρύτερα όλες τις δραστηριότητες Ε&amp;Α που υλοποιούνται είτε περιστασιακά είτε σε φορείς ή τμήματα που υλοποιούν και άλλες δραστηριότητες.</w:t>
      </w:r>
      <w:r w:rsidRPr="00A14A5A">
        <w:rPr>
          <w:rFonts w:eastAsiaTheme="minorHAnsi"/>
          <w:sz w:val="22"/>
          <w:szCs w:val="22"/>
          <w:lang w:val="el-GR"/>
        </w:rPr>
        <w:t xml:space="preserve"> </w:t>
      </w:r>
      <w:r w:rsidRPr="00A14A5A">
        <w:rPr>
          <w:rFonts w:eastAsiaTheme="minorHAnsi"/>
          <w:lang w:val="el-GR"/>
        </w:rPr>
        <w:t xml:space="preserve">Συμφωνά με τον νόμο Ν.4310.2014 η  E&amp;A είναι η δημιουργική εργασία, η οποία καλύπτει τις δραστηριότητες της βασικής της εφαρμοσμένης και της πειραματικής ανάπτυξης και πραγματοποιείται σε συστηματική βάση με σκοπό την αύξηση του αποθέματος της γνώσης συμπεριλαμβανομένης της γνώσης του ανθρώπου, του πολιτισμού και της κοινωνίας, καθώς και η χρήση του αποθέματος της γνώσης για την ανάπτυξη νέων εφαρμογών. Συνοψίζοντας η Ε&amp;Α είναι οι ερευνητικές δραστηριότητες που ένας φορέας  αποφασίζει να κάνει με σκοπό την δημιουργία νέων προϊόντων ή την βελτίωση των ήδη υπαρχόντων.   </w:t>
      </w: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65170D" w:rsidRDefault="00F40DA4" w:rsidP="00A14A5A">
      <w:pPr>
        <w:overflowPunct/>
        <w:autoSpaceDE/>
        <w:autoSpaceDN/>
        <w:adjustRightInd/>
        <w:spacing w:before="0" w:after="160" w:line="259" w:lineRule="auto"/>
        <w:ind w:firstLine="0"/>
        <w:jc w:val="left"/>
        <w:textAlignment w:val="auto"/>
        <w:rPr>
          <w:rFonts w:eastAsiaTheme="minorHAnsi"/>
          <w:b/>
          <w:sz w:val="28"/>
          <w:szCs w:val="28"/>
          <w:u w:val="single"/>
          <w:lang w:val="el-GR"/>
        </w:rPr>
      </w:pPr>
      <w:r w:rsidRPr="0065170D">
        <w:rPr>
          <w:rFonts w:eastAsiaTheme="minorHAnsi"/>
          <w:b/>
          <w:sz w:val="28"/>
          <w:szCs w:val="28"/>
          <w:lang w:val="el-GR"/>
        </w:rPr>
        <w:t>1.1.2 Σ</w:t>
      </w:r>
      <w:r w:rsidR="00A14A5A" w:rsidRPr="0065170D">
        <w:rPr>
          <w:rFonts w:eastAsiaTheme="minorHAnsi"/>
          <w:b/>
          <w:sz w:val="28"/>
          <w:szCs w:val="28"/>
          <w:lang w:val="el-GR"/>
        </w:rPr>
        <w:t xml:space="preserve">τάδια της Έρευνας και Ανάπτυξης </w:t>
      </w:r>
    </w:p>
    <w:p w:rsidR="00A14A5A" w:rsidRPr="00A14A5A" w:rsidRDefault="00A14A5A" w:rsidP="00A14A5A">
      <w:pPr>
        <w:overflowPunct/>
        <w:autoSpaceDE/>
        <w:autoSpaceDN/>
        <w:adjustRightInd/>
        <w:spacing w:before="0" w:after="160" w:line="259" w:lineRule="auto"/>
        <w:ind w:firstLine="284"/>
        <w:jc w:val="left"/>
        <w:textAlignment w:val="auto"/>
        <w:rPr>
          <w:rFonts w:eastAsiaTheme="minorHAnsi"/>
          <w:lang w:val="el-GR"/>
        </w:rPr>
      </w:pPr>
    </w:p>
    <w:p w:rsidR="00A14A5A" w:rsidRPr="00A14A5A" w:rsidRDefault="00A14A5A" w:rsidP="00A14A5A">
      <w:pPr>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Η Ε&amp;Α αποτελείται από τρία στάδια. Το στάδιο της βασικής έρευνας (</w:t>
      </w:r>
      <w:r w:rsidRPr="00A14A5A">
        <w:rPr>
          <w:rFonts w:eastAsiaTheme="minorHAnsi"/>
        </w:rPr>
        <w:t>basic</w:t>
      </w:r>
      <w:r w:rsidRPr="00A14A5A">
        <w:rPr>
          <w:rFonts w:eastAsiaTheme="minorHAnsi"/>
          <w:lang w:val="el-GR"/>
        </w:rPr>
        <w:t xml:space="preserve"> </w:t>
      </w:r>
      <w:r w:rsidRPr="00A14A5A">
        <w:rPr>
          <w:rFonts w:eastAsiaTheme="minorHAnsi"/>
        </w:rPr>
        <w:t>research</w:t>
      </w:r>
      <w:r w:rsidRPr="00A14A5A">
        <w:rPr>
          <w:rFonts w:eastAsiaTheme="minorHAnsi"/>
          <w:lang w:val="el-GR"/>
        </w:rPr>
        <w:t>), το στάδιο  της  εφαρμοσμένης έρευνας (</w:t>
      </w:r>
      <w:r w:rsidRPr="00A14A5A">
        <w:rPr>
          <w:rFonts w:eastAsiaTheme="minorHAnsi"/>
        </w:rPr>
        <w:t>applied</w:t>
      </w:r>
      <w:r w:rsidRPr="00A14A5A">
        <w:rPr>
          <w:rFonts w:eastAsiaTheme="minorHAnsi"/>
          <w:lang w:val="el-GR"/>
        </w:rPr>
        <w:t xml:space="preserve"> </w:t>
      </w:r>
      <w:r w:rsidRPr="00A14A5A">
        <w:rPr>
          <w:rFonts w:eastAsiaTheme="minorHAnsi"/>
        </w:rPr>
        <w:t>research</w:t>
      </w:r>
      <w:r w:rsidRPr="00A14A5A">
        <w:rPr>
          <w:rFonts w:eastAsiaTheme="minorHAnsi"/>
          <w:lang w:val="el-GR"/>
        </w:rPr>
        <w:t>) και το στάδιο της τεχνολογικής έρευνας-ανάπτυξης (</w:t>
      </w:r>
      <w:r w:rsidRPr="00A14A5A">
        <w:rPr>
          <w:rFonts w:eastAsiaTheme="minorHAnsi"/>
        </w:rPr>
        <w:t>development</w:t>
      </w:r>
      <w:r w:rsidRPr="00A14A5A">
        <w:rPr>
          <w:rFonts w:eastAsiaTheme="minorHAnsi"/>
          <w:lang w:val="el-GR"/>
        </w:rPr>
        <w:t>).</w:t>
      </w:r>
    </w:p>
    <w:p w:rsidR="00A14A5A" w:rsidRPr="00A14A5A" w:rsidRDefault="00A14A5A" w:rsidP="00D92CBB">
      <w:pPr>
        <w:overflowPunct/>
        <w:autoSpaceDE/>
        <w:autoSpaceDN/>
        <w:adjustRightInd/>
        <w:spacing w:before="0" w:after="160" w:line="259" w:lineRule="auto"/>
        <w:ind w:firstLine="0"/>
        <w:jc w:val="left"/>
        <w:textAlignment w:val="auto"/>
        <w:rPr>
          <w:rFonts w:eastAsiaTheme="minorHAnsi"/>
          <w:lang w:val="el-GR"/>
        </w:rPr>
      </w:pPr>
      <w:r w:rsidRPr="00A14A5A">
        <w:rPr>
          <w:rFonts w:eastAsiaTheme="minorHAnsi"/>
          <w:b/>
          <w:u w:val="single"/>
          <w:lang w:val="el-GR"/>
        </w:rPr>
        <w:t xml:space="preserve">Σχήμα 1.1: </w:t>
      </w:r>
      <w:r w:rsidRPr="00A14A5A">
        <w:rPr>
          <w:rFonts w:eastAsiaTheme="minorHAnsi"/>
          <w:lang w:val="el-GR"/>
        </w:rPr>
        <w:t xml:space="preserve">Τα στάδια της Έρευνας και Ανάπτυξης </w:t>
      </w:r>
    </w:p>
    <w:p w:rsidR="00A14A5A" w:rsidRPr="00A14A5A" w:rsidRDefault="00A14A5A" w:rsidP="0065170D">
      <w:pPr>
        <w:overflowPunct/>
        <w:autoSpaceDE/>
        <w:autoSpaceDN/>
        <w:adjustRightInd/>
        <w:spacing w:before="0" w:after="160" w:line="259" w:lineRule="auto"/>
        <w:ind w:left="284" w:firstLine="0"/>
        <w:jc w:val="center"/>
        <w:textAlignment w:val="auto"/>
        <w:rPr>
          <w:rFonts w:eastAsiaTheme="minorHAnsi"/>
          <w:lang w:val="el-GR"/>
        </w:rPr>
      </w:pPr>
      <w:r w:rsidRPr="00A14A5A">
        <w:rPr>
          <w:rFonts w:eastAsiaTheme="minorHAnsi"/>
          <w:noProof/>
          <w:sz w:val="22"/>
          <w:szCs w:val="22"/>
          <w:lang w:val="el-GR" w:eastAsia="el-GR"/>
        </w:rPr>
        <w:drawing>
          <wp:inline distT="0" distB="0" distL="0" distR="0" wp14:anchorId="598C12E2" wp14:editId="6DBD520C">
            <wp:extent cx="5335245" cy="2613660"/>
            <wp:effectExtent l="0" t="0" r="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28A0092B-C50C-407E-A947-70E740481C1C}">
                          <a14:useLocalDpi xmlns:a14="http://schemas.microsoft.com/office/drawing/2010/main" val="0"/>
                        </a:ext>
                      </a:extLst>
                    </a:blip>
                    <a:srcRect l="16037" t="24144" r="19094" b="19350"/>
                    <a:stretch/>
                  </pic:blipFill>
                  <pic:spPr bwMode="auto">
                    <a:xfrm>
                      <a:off x="0" y="0"/>
                      <a:ext cx="5337649" cy="2614838"/>
                    </a:xfrm>
                    <a:prstGeom prst="rect">
                      <a:avLst/>
                    </a:prstGeom>
                    <a:ln>
                      <a:noFill/>
                    </a:ln>
                    <a:extLst>
                      <a:ext uri="{53640926-AAD7-44D8-BBD7-CCE9431645EC}">
                        <a14:shadowObscured xmlns:a14="http://schemas.microsoft.com/office/drawing/2010/main"/>
                      </a:ext>
                    </a:extLst>
                  </pic:spPr>
                </pic:pic>
              </a:graphicData>
            </a:graphic>
          </wp:inline>
        </w:drawing>
      </w:r>
    </w:p>
    <w:p w:rsidR="00A14A5A" w:rsidRPr="00A14A5A" w:rsidRDefault="00A14A5A" w:rsidP="0065170D">
      <w:pPr>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 xml:space="preserve">  Ο διαχωρισμός των τριών αυτών σταδίων είναι δύσκολο να γίνει μιας και αυτά ενώνονται μεταξύ τους σειριακά, δηλαδή δεν είναι αναγκαίο να έχει ολοκληρωθεί  κάποιο στάδιο για να ξεκινήσει το επόμενο στάδιο, όπως φαίνεται και στο σχήμα. Για παράδειγμα είναι πιθανό ένα αποτέλεσμα το οποίο έχει προέλθει από το στάδιο της ανάπτυξης να χρειαστεί περαιτέρω γνώσεις για να είναι λειτουργικό το τελικό προϊόν και γι ’αυτό να πρέπει να επαναληφθεί το στάδιο της βασικής έρευνας.</w:t>
      </w:r>
      <w:r w:rsidRPr="00A14A5A">
        <w:rPr>
          <w:rFonts w:eastAsiaTheme="minorHAnsi"/>
          <w:color w:val="FF0000"/>
          <w:lang w:val="el-GR"/>
        </w:rPr>
        <w:t xml:space="preserve"> </w:t>
      </w:r>
      <w:r w:rsidRPr="00A14A5A">
        <w:rPr>
          <w:rFonts w:eastAsiaTheme="minorHAnsi"/>
          <w:lang w:val="el-GR"/>
        </w:rPr>
        <w:t>Τα στάδια της Ε&amp;Α σύμφωνα με το “</w:t>
      </w:r>
      <w:r w:rsidRPr="00A14A5A">
        <w:rPr>
          <w:rFonts w:eastAsiaTheme="minorHAnsi"/>
        </w:rPr>
        <w:t>Frascati</w:t>
      </w:r>
      <w:r w:rsidRPr="00A14A5A">
        <w:rPr>
          <w:rFonts w:eastAsiaTheme="minorHAnsi"/>
          <w:lang w:val="el-GR"/>
        </w:rPr>
        <w:t xml:space="preserve"> </w:t>
      </w:r>
      <w:r w:rsidRPr="00A14A5A">
        <w:rPr>
          <w:rFonts w:eastAsiaTheme="minorHAnsi"/>
        </w:rPr>
        <w:t>Manual</w:t>
      </w:r>
      <w:r w:rsidRPr="00A14A5A">
        <w:rPr>
          <w:rFonts w:eastAsiaTheme="minorHAnsi"/>
          <w:lang w:val="el-GR"/>
        </w:rPr>
        <w:t>”(2002) είναι τα εξής :</w:t>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lang w:val="el-GR"/>
        </w:rPr>
      </w:pPr>
      <w:r w:rsidRPr="00A14A5A">
        <w:rPr>
          <w:rFonts w:eastAsiaTheme="minorHAnsi"/>
          <w:b/>
          <w:lang w:val="el-GR"/>
        </w:rPr>
        <w:t>α.</w:t>
      </w:r>
      <w:r w:rsidR="0065170D">
        <w:rPr>
          <w:rFonts w:eastAsiaTheme="minorHAnsi"/>
          <w:lang w:val="el-GR"/>
        </w:rPr>
        <w:t xml:space="preserve"> Την βασική έ</w:t>
      </w:r>
      <w:r w:rsidRPr="00A14A5A">
        <w:rPr>
          <w:rFonts w:eastAsiaTheme="minorHAnsi"/>
          <w:lang w:val="el-GR"/>
        </w:rPr>
        <w:t>ρευνα (</w:t>
      </w:r>
      <w:r w:rsidR="0065170D">
        <w:rPr>
          <w:rFonts w:eastAsiaTheme="minorHAnsi"/>
        </w:rPr>
        <w:t>basic</w:t>
      </w:r>
      <w:r w:rsidR="0065170D">
        <w:rPr>
          <w:rFonts w:eastAsiaTheme="minorHAnsi"/>
          <w:lang w:val="el-GR"/>
        </w:rPr>
        <w:t xml:space="preserve"> r</w:t>
      </w:r>
      <w:r w:rsidRPr="00A14A5A">
        <w:rPr>
          <w:rFonts w:eastAsiaTheme="minorHAnsi"/>
          <w:lang w:val="el-GR"/>
        </w:rPr>
        <w:t>esearch), όπου περιέχονται οι πραγματικές ή θεωρητικές εργασίες που γίνονται για την παραγωγή νέων γνώσεων για τις αιτίες των παρατηρούμενων γεγονότων, χωρίς ωστόσο να είναι απαραίτητη η άμεση εφαρμογή ή η χρήση αυτής της γνώσης.</w:t>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lang w:val="el-GR"/>
        </w:rPr>
      </w:pPr>
      <w:r w:rsidRPr="00A14A5A">
        <w:rPr>
          <w:rFonts w:eastAsiaTheme="minorHAnsi"/>
          <w:b/>
          <w:lang w:val="el-GR"/>
        </w:rPr>
        <w:t>β.</w:t>
      </w:r>
      <w:r w:rsidR="0065170D">
        <w:rPr>
          <w:rFonts w:eastAsiaTheme="minorHAnsi"/>
          <w:lang w:val="el-GR"/>
        </w:rPr>
        <w:t xml:space="preserve"> Την ε</w:t>
      </w:r>
      <w:r w:rsidRPr="00A14A5A">
        <w:rPr>
          <w:rFonts w:eastAsiaTheme="minorHAnsi"/>
          <w:lang w:val="el-GR"/>
        </w:rPr>
        <w:t xml:space="preserve">φαρμοσμένη </w:t>
      </w:r>
      <w:r w:rsidR="0065170D">
        <w:rPr>
          <w:rFonts w:eastAsiaTheme="minorHAnsi"/>
          <w:lang w:val="el-GR"/>
        </w:rPr>
        <w:t>έ</w:t>
      </w:r>
      <w:r w:rsidRPr="00A14A5A">
        <w:rPr>
          <w:rFonts w:eastAsiaTheme="minorHAnsi"/>
          <w:lang w:val="el-GR"/>
        </w:rPr>
        <w:t>ρευνα (</w:t>
      </w:r>
      <w:r w:rsidR="0065170D">
        <w:rPr>
          <w:rFonts w:eastAsiaTheme="minorHAnsi"/>
        </w:rPr>
        <w:t>a</w:t>
      </w:r>
      <w:r w:rsidRPr="00A14A5A">
        <w:rPr>
          <w:rFonts w:eastAsiaTheme="minorHAnsi"/>
        </w:rPr>
        <w:t>pplied</w:t>
      </w:r>
      <w:r w:rsidRPr="00A14A5A">
        <w:rPr>
          <w:rFonts w:eastAsiaTheme="minorHAnsi"/>
          <w:lang w:val="el-GR"/>
        </w:rPr>
        <w:t xml:space="preserve"> </w:t>
      </w:r>
      <w:r w:rsidR="0065170D">
        <w:rPr>
          <w:rFonts w:eastAsiaTheme="minorHAnsi"/>
        </w:rPr>
        <w:t>r</w:t>
      </w:r>
      <w:r w:rsidRPr="00A14A5A">
        <w:rPr>
          <w:rFonts w:eastAsiaTheme="minorHAnsi"/>
        </w:rPr>
        <w:t>esearch</w:t>
      </w:r>
      <w:r w:rsidRPr="00A14A5A">
        <w:rPr>
          <w:rFonts w:eastAsiaTheme="minorHAnsi"/>
          <w:lang w:val="el-GR"/>
        </w:rPr>
        <w:t xml:space="preserve">), όπου περιλαμβάνει τις πρωτότυπες εργασίες που γίνονται για την δημιουργία νέων γνώσεων που αποσκοπούν σε ένα προκαθορισμένο στόχο. </w:t>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lang w:val="el-GR"/>
        </w:rPr>
      </w:pPr>
      <w:r w:rsidRPr="00A14A5A">
        <w:rPr>
          <w:rFonts w:eastAsiaTheme="minorHAnsi"/>
          <w:b/>
          <w:lang w:val="el-GR"/>
        </w:rPr>
        <w:t>γ.</w:t>
      </w:r>
      <w:r w:rsidRPr="00A14A5A">
        <w:rPr>
          <w:rFonts w:eastAsiaTheme="minorHAnsi"/>
          <w:lang w:val="el-GR"/>
        </w:rPr>
        <w:t xml:space="preserve"> Τ</w:t>
      </w:r>
      <w:r w:rsidR="0065170D">
        <w:rPr>
          <w:rFonts w:eastAsiaTheme="minorHAnsi"/>
          <w:lang w:val="el-GR"/>
        </w:rPr>
        <w:t>ην τεχνολογική έρευνα-α</w:t>
      </w:r>
      <w:r w:rsidRPr="00A14A5A">
        <w:rPr>
          <w:rFonts w:eastAsiaTheme="minorHAnsi"/>
          <w:lang w:val="el-GR"/>
        </w:rPr>
        <w:t>νάπτυξη (</w:t>
      </w:r>
      <w:r w:rsidR="0065170D">
        <w:rPr>
          <w:rFonts w:eastAsiaTheme="minorHAnsi"/>
        </w:rPr>
        <w:t>d</w:t>
      </w:r>
      <w:r w:rsidRPr="00A14A5A">
        <w:rPr>
          <w:rFonts w:eastAsiaTheme="minorHAnsi"/>
        </w:rPr>
        <w:t>evelopment</w:t>
      </w:r>
      <w:r w:rsidRPr="00A14A5A">
        <w:rPr>
          <w:rFonts w:eastAsiaTheme="minorHAnsi"/>
          <w:lang w:val="el-GR"/>
        </w:rPr>
        <w:t>), όπου περιλαμβάνει τις συστημικές εργασίες που βασίζονται στις ήδη υπάρχουσες γνώσεις και ως σκοπό έχουν την προεργασία για την παραγωγή νέων προϊόντων, υπηρεσιών ή την βελτίωση των ήδη υπαρχόντων.</w:t>
      </w: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u w:val="single"/>
          <w:lang w:val="el-GR"/>
        </w:rPr>
      </w:pPr>
      <w:r w:rsidRPr="00A14A5A">
        <w:rPr>
          <w:rFonts w:eastAsiaTheme="minorHAnsi"/>
          <w:b/>
          <w:sz w:val="28"/>
          <w:szCs w:val="28"/>
          <w:lang w:val="el-GR"/>
        </w:rPr>
        <w:lastRenderedPageBreak/>
        <w:t>1.1.3</w:t>
      </w:r>
      <w:r w:rsidRPr="0065170D">
        <w:rPr>
          <w:rFonts w:eastAsiaTheme="minorHAnsi"/>
          <w:b/>
          <w:sz w:val="28"/>
          <w:szCs w:val="28"/>
          <w:lang w:val="el-GR"/>
        </w:rPr>
        <w:t>.Δείκτες Έρευνας και Ανάπτυξης</w:t>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u w:val="single"/>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Οι δύο δείκτες που συναντώνται πιο συχνά</w:t>
      </w:r>
      <w:r w:rsidR="0065170D">
        <w:rPr>
          <w:rFonts w:eastAsiaTheme="minorHAnsi"/>
          <w:lang w:val="el-GR"/>
        </w:rPr>
        <w:t xml:space="preserve"> στην βιβλιογραφία είναι αυτός τ</w:t>
      </w:r>
      <w:r w:rsidRPr="00A14A5A">
        <w:rPr>
          <w:rFonts w:eastAsiaTheme="minorHAnsi"/>
          <w:lang w:val="el-GR"/>
        </w:rPr>
        <w:t xml:space="preserve">ου προσωπικού που ασχολείται με τις δραστηριότητες σε </w:t>
      </w:r>
      <w:r w:rsidR="0065170D">
        <w:rPr>
          <w:rFonts w:eastAsiaTheme="minorHAnsi"/>
          <w:lang w:val="el-GR"/>
        </w:rPr>
        <w:t>Ε&amp;Α</w:t>
      </w:r>
      <w:r w:rsidRPr="00A14A5A">
        <w:rPr>
          <w:rFonts w:eastAsiaTheme="minorHAnsi"/>
          <w:lang w:val="el-GR"/>
        </w:rPr>
        <w:t xml:space="preserve"> και οι </w:t>
      </w:r>
      <w:r w:rsidR="0065170D">
        <w:rPr>
          <w:rFonts w:eastAsiaTheme="minorHAnsi"/>
          <w:lang w:val="el-GR"/>
        </w:rPr>
        <w:t>δ</w:t>
      </w:r>
      <w:r w:rsidRPr="00A14A5A">
        <w:rPr>
          <w:rFonts w:eastAsiaTheme="minorHAnsi"/>
          <w:lang w:val="el-GR"/>
        </w:rPr>
        <w:t xml:space="preserve">απάνες σε </w:t>
      </w:r>
      <w:r w:rsidR="0065170D">
        <w:rPr>
          <w:rFonts w:eastAsiaTheme="minorHAnsi"/>
          <w:lang w:val="el-GR"/>
        </w:rPr>
        <w:t>Ε&amp;Α</w:t>
      </w:r>
      <w:r w:rsidRPr="00A14A5A">
        <w:rPr>
          <w:rFonts w:eastAsiaTheme="minorHAnsi"/>
          <w:lang w:val="el-GR"/>
        </w:rPr>
        <w:t>. Σημαντικότε</w:t>
      </w:r>
      <w:r w:rsidR="0065170D">
        <w:rPr>
          <w:rFonts w:eastAsiaTheme="minorHAnsi"/>
          <w:lang w:val="el-GR"/>
        </w:rPr>
        <w:t>ρος αυτών είναι οι δαπάνες. Οι δ</w:t>
      </w:r>
      <w:r w:rsidRPr="00A14A5A">
        <w:rPr>
          <w:rFonts w:eastAsiaTheme="minorHAnsi"/>
          <w:lang w:val="el-GR"/>
        </w:rPr>
        <w:t>απάνες σε Ε&amp;Α (</w:t>
      </w:r>
      <w:r w:rsidRPr="00A14A5A">
        <w:rPr>
          <w:rFonts w:eastAsiaTheme="minorHAnsi"/>
        </w:rPr>
        <w:t>expenditures</w:t>
      </w:r>
      <w:r w:rsidRPr="00A14A5A">
        <w:rPr>
          <w:rFonts w:eastAsiaTheme="minorHAnsi"/>
          <w:lang w:val="el-GR"/>
        </w:rPr>
        <w:t xml:space="preserve"> </w:t>
      </w:r>
      <w:r w:rsidRPr="00A14A5A">
        <w:rPr>
          <w:rFonts w:eastAsiaTheme="minorHAnsi"/>
        </w:rPr>
        <w:t>on</w:t>
      </w:r>
      <w:r w:rsidRPr="00A14A5A">
        <w:rPr>
          <w:rFonts w:eastAsiaTheme="minorHAnsi"/>
          <w:lang w:val="el-GR"/>
        </w:rPr>
        <w:t xml:space="preserve"> </w:t>
      </w:r>
      <w:r w:rsidRPr="00A14A5A">
        <w:rPr>
          <w:rFonts w:eastAsiaTheme="minorHAnsi"/>
        </w:rPr>
        <w:t>R</w:t>
      </w:r>
      <w:r w:rsidRPr="00A14A5A">
        <w:rPr>
          <w:rFonts w:eastAsiaTheme="minorHAnsi"/>
          <w:lang w:val="el-GR"/>
        </w:rPr>
        <w:t>&amp;</w:t>
      </w:r>
      <w:r w:rsidRPr="00A14A5A">
        <w:rPr>
          <w:rFonts w:eastAsiaTheme="minorHAnsi"/>
        </w:rPr>
        <w:t>D</w:t>
      </w:r>
      <w:r w:rsidRPr="00A14A5A">
        <w:rPr>
          <w:rFonts w:eastAsiaTheme="minorHAnsi"/>
          <w:lang w:val="el-GR"/>
        </w:rPr>
        <w:t xml:space="preserve">)  ή </w:t>
      </w:r>
      <w:r w:rsidR="0065170D">
        <w:rPr>
          <w:rFonts w:eastAsiaTheme="minorHAnsi"/>
          <w:lang w:val="el-GR"/>
        </w:rPr>
        <w:t xml:space="preserve">η </w:t>
      </w:r>
      <w:r w:rsidRPr="00A14A5A">
        <w:rPr>
          <w:rFonts w:eastAsiaTheme="minorHAnsi"/>
          <w:lang w:val="el-GR"/>
        </w:rPr>
        <w:t>ένταση δαπανών σε Ε&amp;Α και υπολογίζεται ως το ποσοστό (%) των δαπανών Ε&amp;Α στο ΑΕΠ της χώρας. Ο δείκτης αποτυπώνει τον στόχο της στρατηγικής EU2020 για την επίτευξη επενδύσεων σε Ε&amp;Α σε ποσοστό 3% του ΑΕΠ της Ευρωπαϊκής Ένωσης. Οι δαπάνες αυτές αναφέρονται στους τέσσερις (4) τομείς που έχουν οριστεί από το εγχειρίδιο του “</w:t>
      </w:r>
      <w:r w:rsidRPr="00A14A5A">
        <w:rPr>
          <w:rFonts w:eastAsiaTheme="minorHAnsi"/>
        </w:rPr>
        <w:t>Frascati</w:t>
      </w:r>
      <w:r w:rsidRPr="00A14A5A">
        <w:rPr>
          <w:rFonts w:eastAsiaTheme="minorHAnsi"/>
          <w:lang w:val="el-GR"/>
        </w:rPr>
        <w:t>” (βλ. Τομείς Έρευνας και Ανάπτυξης). Ο δεύτερος δείκτης αναφέρεται στο προσωπικό Ε&amp;Α και περιλαμβάνονται όλα τα άτομα που συμβάλλουν άμεσα στην πραγματοποίηση των δραστηριοτήτων Ε&amp;Α. Διακρίνονται δύο κύριες κατηγορίες, οι ερευνητές και το λοιπό προσωπι</w:t>
      </w:r>
      <w:r w:rsidR="0065170D">
        <w:rPr>
          <w:rFonts w:eastAsiaTheme="minorHAnsi"/>
          <w:lang w:val="el-GR"/>
        </w:rPr>
        <w:t>κό Ε&amp;Α. Στα παρακάτω σχήματα</w:t>
      </w:r>
      <w:r w:rsidRPr="00A14A5A">
        <w:rPr>
          <w:rFonts w:eastAsiaTheme="minorHAnsi"/>
          <w:lang w:val="el-GR"/>
        </w:rPr>
        <w:t xml:space="preserve"> φαίνονται οι δύο δείκτες Έρευνας και Ανάπτυξης σε όλες τις χώρες της Ευρωπαϊκής Ένωσης.</w:t>
      </w:r>
    </w:p>
    <w:p w:rsidR="00A14A5A" w:rsidRPr="00A14A5A" w:rsidRDefault="0065170D"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Pr>
          <w:rFonts w:eastAsiaTheme="minorHAnsi"/>
          <w:lang w:val="el-GR"/>
        </w:rPr>
        <w:t>Στο πρώτο σχήμα</w:t>
      </w:r>
      <w:r w:rsidR="00A14A5A" w:rsidRPr="00A14A5A">
        <w:rPr>
          <w:rFonts w:eastAsiaTheme="minorHAnsi"/>
          <w:lang w:val="el-GR"/>
        </w:rPr>
        <w:t xml:space="preserve"> παρουσιάζονται ο</w:t>
      </w:r>
      <w:r w:rsidR="009D5BD3">
        <w:rPr>
          <w:rFonts w:eastAsiaTheme="minorHAnsi"/>
          <w:lang w:val="el-GR"/>
        </w:rPr>
        <w:t>ι δαπάνες σε Ε&amp;Α</w:t>
      </w:r>
      <w:r w:rsidR="00A14A5A" w:rsidRPr="00A14A5A">
        <w:rPr>
          <w:rFonts w:eastAsiaTheme="minorHAnsi"/>
          <w:lang w:val="el-GR"/>
        </w:rPr>
        <w:t xml:space="preserve"> σε όλους τους τομείς. Όπως βλέπουμε το μεγαλύτερο ποσοστό δαπανών έχει η Φιλανδία με ποσοστό 3.31%, η οποία προηγείται με πολύ μικρή διαφορά της Σουηδίας με ποσοστό της τάξης του 3.30%, ενώ στην τρίτη θέση βρίσκεται η Δανία με ποσοστό 3.06%. Στις τελευταίες τρεις θέσεις βρίσκονται η Κύπρος, η Ρουμανία και το Μαυροβούνιο με ποσοστά δαπανών σε Ε&amp;Α 0.49</w:t>
      </w:r>
      <w:r w:rsidR="00E640F1">
        <w:rPr>
          <w:rFonts w:eastAsiaTheme="minorHAnsi"/>
          <w:lang w:val="el-GR"/>
        </w:rPr>
        <w:t>%</w:t>
      </w:r>
      <w:r w:rsidR="00A14A5A" w:rsidRPr="00A14A5A">
        <w:rPr>
          <w:rFonts w:eastAsiaTheme="minorHAnsi"/>
          <w:lang w:val="el-GR"/>
        </w:rPr>
        <w:t>, 0.39</w:t>
      </w:r>
      <w:r w:rsidR="00E640F1">
        <w:rPr>
          <w:rFonts w:eastAsiaTheme="minorHAnsi"/>
          <w:lang w:val="el-GR"/>
        </w:rPr>
        <w:t>%</w:t>
      </w:r>
      <w:r w:rsidR="00A14A5A" w:rsidRPr="00A14A5A">
        <w:rPr>
          <w:rFonts w:eastAsiaTheme="minorHAnsi"/>
          <w:lang w:val="el-GR"/>
        </w:rPr>
        <w:t xml:space="preserve"> και 0.38</w:t>
      </w:r>
      <w:r w:rsidR="00E640F1">
        <w:rPr>
          <w:rFonts w:eastAsiaTheme="minorHAnsi"/>
          <w:lang w:val="el-GR"/>
        </w:rPr>
        <w:t xml:space="preserve"> %</w:t>
      </w:r>
      <w:r w:rsidR="00A14A5A" w:rsidRPr="00A14A5A">
        <w:rPr>
          <w:rFonts w:eastAsiaTheme="minorHAnsi"/>
          <w:lang w:val="el-GR"/>
        </w:rPr>
        <w:t xml:space="preserve"> αντίστοιχα. Τέλος</w:t>
      </w:r>
      <w:r w:rsidR="00097658">
        <w:rPr>
          <w:rFonts w:eastAsiaTheme="minorHAnsi"/>
          <w:lang w:val="el-GR"/>
        </w:rPr>
        <w:t>, στο σχήμα</w:t>
      </w:r>
      <w:r w:rsidR="00A14A5A" w:rsidRPr="00A14A5A">
        <w:rPr>
          <w:rFonts w:eastAsiaTheme="minorHAnsi"/>
          <w:lang w:val="el-GR"/>
        </w:rPr>
        <w:t xml:space="preserve"> φαίνεται και το ποσοστό της Ευρωπαϊκής Ένωσής αποτελούμενη από 19 χώρες (2.09%) και από 28 χώρες (2.01%). </w:t>
      </w:r>
    </w:p>
    <w:p w:rsidR="00A14A5A" w:rsidRPr="00A14A5A" w:rsidRDefault="00A14A5A" w:rsidP="00A14A5A">
      <w:pPr>
        <w:tabs>
          <w:tab w:val="left" w:pos="1260"/>
        </w:tabs>
        <w:overflowPunct/>
        <w:autoSpaceDE/>
        <w:autoSpaceDN/>
        <w:adjustRightInd/>
        <w:spacing w:before="0" w:after="160" w:line="259" w:lineRule="auto"/>
        <w:ind w:firstLine="0"/>
        <w:jc w:val="left"/>
        <w:textAlignment w:val="auto"/>
        <w:rPr>
          <w:rFonts w:eastAsiaTheme="minorHAnsi"/>
          <w:noProof/>
          <w:sz w:val="22"/>
          <w:szCs w:val="22"/>
          <w:lang w:val="el-GR" w:eastAsia="el-GR"/>
        </w:rPr>
      </w:pPr>
      <w:r w:rsidRPr="00A14A5A">
        <w:rPr>
          <w:rFonts w:eastAsiaTheme="minorHAnsi"/>
          <w:b/>
          <w:sz w:val="22"/>
          <w:szCs w:val="22"/>
          <w:u w:val="single"/>
          <w:lang w:val="el-GR" w:eastAsia="el-GR"/>
        </w:rPr>
        <w:t>Σχήμα 1.2:</w:t>
      </w:r>
      <w:r w:rsidRPr="00A14A5A">
        <w:rPr>
          <w:rFonts w:eastAsiaTheme="minorHAnsi"/>
          <w:sz w:val="22"/>
          <w:szCs w:val="22"/>
          <w:lang w:val="el-GR" w:eastAsia="el-GR"/>
        </w:rPr>
        <w:t xml:space="preserve"> Κατάταξη Ευρωπαϊκών Χωρών σύμφωνα με τον δείκτη δαπανών Ερευνάς και Ανάπτυξής. (</w:t>
      </w:r>
      <w:r w:rsidRPr="00A14A5A">
        <w:rPr>
          <w:rFonts w:eastAsiaTheme="minorHAnsi"/>
          <w:noProof/>
          <w:sz w:val="22"/>
          <w:szCs w:val="22"/>
          <w:lang w:val="el-GR" w:eastAsia="el-GR"/>
        </w:rPr>
        <w:t>Πηγή:</w:t>
      </w:r>
      <w:r w:rsidRPr="00A14A5A">
        <w:rPr>
          <w:rFonts w:eastAsiaTheme="minorHAnsi"/>
          <w:noProof/>
          <w:sz w:val="22"/>
          <w:szCs w:val="22"/>
          <w:lang w:eastAsia="el-GR"/>
        </w:rPr>
        <w:t>Eurostat</w:t>
      </w:r>
      <w:r w:rsidRPr="00A14A5A">
        <w:rPr>
          <w:rFonts w:eastAsiaTheme="minorHAnsi"/>
          <w:noProof/>
          <w:sz w:val="22"/>
          <w:szCs w:val="22"/>
          <w:lang w:val="el-GR" w:eastAsia="el-GR"/>
        </w:rPr>
        <w:t>)</w:t>
      </w:r>
      <w:r w:rsidR="00061BD8">
        <w:rPr>
          <w:rFonts w:eastAsiaTheme="minorHAnsi"/>
          <w:noProof/>
          <w:sz w:val="22"/>
          <w:szCs w:val="22"/>
          <w:lang w:val="el-GR" w:eastAsia="el-GR"/>
        </w:rPr>
        <w:drawing>
          <wp:inline distT="0" distB="0" distL="0" distR="0" wp14:anchorId="1301906C" wp14:editId="3E0E2EAA">
            <wp:extent cx="5494020" cy="3169920"/>
            <wp:effectExtent l="0" t="0" r="0" b="0"/>
            <wp:docPr id="2" name="Εικόνα 2" descr="C:\Users\Antonis\Desktop\Αρχεία Διπλωματικής\Διαγράμματα\Κεφάλαιο 1\deiktis dapanon se E&am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tonis\Desktop\Αρχεία Διπλωματικής\Διαγράμματα\Κεφάλαιο 1\deiktis dapanon se E&amp;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501270" cy="3174103"/>
                    </a:xfrm>
                    <a:prstGeom prst="rect">
                      <a:avLst/>
                    </a:prstGeom>
                    <a:noFill/>
                    <a:ln>
                      <a:noFill/>
                    </a:ln>
                  </pic:spPr>
                </pic:pic>
              </a:graphicData>
            </a:graphic>
          </wp:inline>
        </w:drawing>
      </w:r>
    </w:p>
    <w:p w:rsidR="00C32B96" w:rsidRDefault="00097658" w:rsidP="005972AE">
      <w:pPr>
        <w:tabs>
          <w:tab w:val="left" w:pos="3135"/>
        </w:tabs>
        <w:overflowPunct/>
        <w:autoSpaceDE/>
        <w:autoSpaceDN/>
        <w:adjustRightInd/>
        <w:spacing w:before="0" w:after="160" w:line="259" w:lineRule="auto"/>
        <w:ind w:firstLine="284"/>
        <w:jc w:val="left"/>
        <w:textAlignment w:val="auto"/>
        <w:rPr>
          <w:rFonts w:eastAsiaTheme="minorHAnsi"/>
          <w:noProof/>
          <w:lang w:val="el-GR" w:eastAsia="el-GR"/>
        </w:rPr>
      </w:pPr>
      <w:r>
        <w:rPr>
          <w:rFonts w:eastAsiaTheme="minorHAnsi"/>
          <w:noProof/>
          <w:lang w:val="el-GR" w:eastAsia="el-GR"/>
        </w:rPr>
        <w:lastRenderedPageBreak/>
        <w:t>Στο δεύτερο σχήμα</w:t>
      </w:r>
      <w:r w:rsidR="00A14A5A" w:rsidRPr="00097658">
        <w:rPr>
          <w:rFonts w:eastAsiaTheme="minorHAnsi"/>
          <w:noProof/>
          <w:lang w:val="el-GR" w:eastAsia="el-GR"/>
        </w:rPr>
        <w:t xml:space="preserve"> παρουσιάζεται το προσωπικό που αποσχολ</w:t>
      </w:r>
      <w:r>
        <w:rPr>
          <w:rFonts w:eastAsiaTheme="minorHAnsi"/>
          <w:noProof/>
          <w:lang w:val="el-GR" w:eastAsia="el-GR"/>
        </w:rPr>
        <w:t>είται με την Ε&amp;Α</w:t>
      </w:r>
      <w:r w:rsidR="00A14A5A" w:rsidRPr="00097658">
        <w:rPr>
          <w:rFonts w:eastAsiaTheme="minorHAnsi"/>
          <w:noProof/>
          <w:lang w:val="el-GR" w:eastAsia="el-GR"/>
        </w:rPr>
        <w:t xml:space="preserve"> σε όλους τους τομείς για τις χώρες της Ευρωπαικής Ένωσης. Στις πρώτες τρεις θέσεις βρίσκονται η Δανία, η Φιλανδία και </w:t>
      </w:r>
      <w:r>
        <w:rPr>
          <w:rFonts w:eastAsiaTheme="minorHAnsi"/>
          <w:noProof/>
          <w:lang w:val="el-GR" w:eastAsia="el-GR"/>
        </w:rPr>
        <w:t>τ</w:t>
      </w:r>
      <w:r w:rsidR="00A14A5A" w:rsidRPr="00097658">
        <w:rPr>
          <w:rFonts w:eastAsiaTheme="minorHAnsi"/>
          <w:noProof/>
          <w:lang w:val="el-GR" w:eastAsia="el-GR"/>
        </w:rPr>
        <w:t>ο Λουξεμβούργο με ποσοστά 2.03%,1.98% και 1.97% αντίστοιχα. Στις τελευταίες θέσεις αυτή την φορά βρίσκονται η Τουρκία (0.4%), η Ρουμανία(0.34%) και η Κύπρος(0.29%) ενώ το ποσοστό της Ευρωπαικής Ένωσης σε προσωπικό είναι 1.22% (για 19 χώρες) και 1.12% (για 28 χώρες).</w:t>
      </w:r>
    </w:p>
    <w:p w:rsidR="005C6041" w:rsidRPr="00097658" w:rsidRDefault="005C6041" w:rsidP="005972AE">
      <w:pPr>
        <w:tabs>
          <w:tab w:val="left" w:pos="3135"/>
        </w:tabs>
        <w:overflowPunct/>
        <w:autoSpaceDE/>
        <w:autoSpaceDN/>
        <w:adjustRightInd/>
        <w:spacing w:before="0" w:after="160" w:line="259" w:lineRule="auto"/>
        <w:ind w:firstLine="284"/>
        <w:jc w:val="left"/>
        <w:textAlignment w:val="auto"/>
        <w:rPr>
          <w:rFonts w:eastAsiaTheme="minorHAnsi"/>
          <w:b/>
          <w:u w:val="single"/>
          <w:lang w:val="el-GR" w:eastAsia="el-GR"/>
        </w:rPr>
      </w:pPr>
    </w:p>
    <w:p w:rsidR="00C32B96" w:rsidRDefault="00C32B96" w:rsidP="00A14A5A">
      <w:pPr>
        <w:tabs>
          <w:tab w:val="left" w:pos="1260"/>
        </w:tabs>
        <w:overflowPunct/>
        <w:autoSpaceDE/>
        <w:autoSpaceDN/>
        <w:adjustRightInd/>
        <w:spacing w:before="0" w:after="160" w:line="259" w:lineRule="auto"/>
        <w:ind w:firstLine="0"/>
        <w:jc w:val="left"/>
        <w:textAlignment w:val="auto"/>
        <w:rPr>
          <w:rFonts w:eastAsiaTheme="minorHAnsi"/>
          <w:b/>
          <w:sz w:val="22"/>
          <w:szCs w:val="22"/>
          <w:u w:val="single"/>
          <w:lang w:val="el-GR" w:eastAsia="el-GR"/>
        </w:rPr>
      </w:pPr>
    </w:p>
    <w:p w:rsidR="00C32B96" w:rsidRDefault="00C32B96" w:rsidP="00A14A5A">
      <w:pPr>
        <w:tabs>
          <w:tab w:val="left" w:pos="1260"/>
        </w:tabs>
        <w:overflowPunct/>
        <w:autoSpaceDE/>
        <w:autoSpaceDN/>
        <w:adjustRightInd/>
        <w:spacing w:before="0" w:after="160" w:line="259" w:lineRule="auto"/>
        <w:ind w:firstLine="0"/>
        <w:jc w:val="left"/>
        <w:textAlignment w:val="auto"/>
        <w:rPr>
          <w:rFonts w:eastAsiaTheme="minorHAnsi"/>
          <w:b/>
          <w:sz w:val="22"/>
          <w:szCs w:val="22"/>
          <w:u w:val="single"/>
          <w:lang w:val="el-GR" w:eastAsia="el-GR"/>
        </w:rPr>
      </w:pPr>
    </w:p>
    <w:p w:rsidR="00A14A5A" w:rsidRPr="00A14A5A" w:rsidRDefault="00A14A5A" w:rsidP="00A14A5A">
      <w:pPr>
        <w:tabs>
          <w:tab w:val="left" w:pos="1260"/>
        </w:tabs>
        <w:overflowPunct/>
        <w:autoSpaceDE/>
        <w:autoSpaceDN/>
        <w:adjustRightInd/>
        <w:spacing w:before="0" w:after="160" w:line="259" w:lineRule="auto"/>
        <w:ind w:firstLine="0"/>
        <w:jc w:val="left"/>
        <w:textAlignment w:val="auto"/>
        <w:rPr>
          <w:rFonts w:eastAsiaTheme="minorHAnsi"/>
          <w:sz w:val="22"/>
          <w:szCs w:val="22"/>
          <w:lang w:val="el-GR" w:eastAsia="el-GR"/>
        </w:rPr>
      </w:pPr>
      <w:r w:rsidRPr="00A14A5A">
        <w:rPr>
          <w:rFonts w:eastAsiaTheme="minorHAnsi"/>
          <w:b/>
          <w:sz w:val="22"/>
          <w:szCs w:val="22"/>
          <w:u w:val="single"/>
          <w:lang w:val="el-GR" w:eastAsia="el-GR"/>
        </w:rPr>
        <w:t>Σχήμα 1.3:</w:t>
      </w:r>
      <w:r w:rsidRPr="00A14A5A">
        <w:rPr>
          <w:rFonts w:eastAsiaTheme="minorHAnsi"/>
          <w:sz w:val="22"/>
          <w:szCs w:val="22"/>
          <w:lang w:val="el-GR" w:eastAsia="el-GR"/>
        </w:rPr>
        <w:t xml:space="preserve"> Κατάταξη Ευρωπαϊκών Χωρών σύμφωνα με τον δείκτη Προσωπικού Ερευνάς και Ανάπτυξής. (</w:t>
      </w:r>
      <w:r w:rsidRPr="00A14A5A">
        <w:rPr>
          <w:rFonts w:eastAsiaTheme="minorHAnsi"/>
          <w:noProof/>
          <w:sz w:val="22"/>
          <w:szCs w:val="22"/>
          <w:lang w:val="el-GR" w:eastAsia="el-GR"/>
        </w:rPr>
        <w:t>Πηγή:</w:t>
      </w:r>
      <w:r w:rsidRPr="00A14A5A">
        <w:rPr>
          <w:rFonts w:eastAsiaTheme="minorHAnsi"/>
          <w:noProof/>
          <w:sz w:val="22"/>
          <w:szCs w:val="22"/>
          <w:lang w:eastAsia="el-GR"/>
        </w:rPr>
        <w:t>Eurostat</w:t>
      </w:r>
      <w:r w:rsidRPr="00A14A5A">
        <w:rPr>
          <w:rFonts w:eastAsiaTheme="minorHAnsi"/>
          <w:noProof/>
          <w:sz w:val="22"/>
          <w:szCs w:val="22"/>
          <w:lang w:val="el-GR" w:eastAsia="el-GR"/>
        </w:rPr>
        <w:t>)</w:t>
      </w:r>
    </w:p>
    <w:p w:rsidR="00A14A5A" w:rsidRPr="00A14A5A" w:rsidRDefault="00502F87" w:rsidP="00A14A5A">
      <w:pPr>
        <w:tabs>
          <w:tab w:val="left" w:pos="3135"/>
        </w:tabs>
        <w:overflowPunct/>
        <w:autoSpaceDE/>
        <w:autoSpaceDN/>
        <w:adjustRightInd/>
        <w:spacing w:before="0" w:after="160" w:line="259" w:lineRule="auto"/>
        <w:ind w:firstLine="0"/>
        <w:jc w:val="left"/>
        <w:textAlignment w:val="auto"/>
        <w:rPr>
          <w:rFonts w:eastAsiaTheme="minorHAnsi"/>
          <w:noProof/>
          <w:sz w:val="22"/>
          <w:szCs w:val="22"/>
          <w:lang w:val="el-GR" w:eastAsia="el-GR"/>
        </w:rPr>
      </w:pPr>
      <w:r>
        <w:rPr>
          <w:rFonts w:eastAsiaTheme="minorHAnsi"/>
          <w:noProof/>
          <w:sz w:val="22"/>
          <w:szCs w:val="22"/>
          <w:lang w:val="el-GR" w:eastAsia="el-GR"/>
        </w:rPr>
        <w:drawing>
          <wp:inline distT="0" distB="0" distL="0" distR="0" wp14:anchorId="412108C6" wp14:editId="2B5A65AE">
            <wp:extent cx="5671185" cy="3048000"/>
            <wp:effectExtent l="0" t="0" r="5715" b="0"/>
            <wp:docPr id="3" name="Εικόνα 3" descr="C:\Users\Antonis\Desktop\Αρχεία Διπλωματικής\Διαγράμματα\Κεφάλαιο 1\Deiktis Prosopikou E&am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tonis\Desktop\Αρχεία Διπλωματικής\Διαγράμματα\Κεφάλαιο 1\Deiktis Prosopikou E&amp;A.png"/>
                    <pic:cNvPicPr>
                      <a:picLocks noChangeAspect="1" noChangeArrowheads="1"/>
                    </pic:cNvPicPr>
                  </pic:nvPicPr>
                  <pic:blipFill rotWithShape="1">
                    <a:blip r:embed="rId10">
                      <a:extLst>
                        <a:ext uri="{28A0092B-C50C-407E-A947-70E740481C1C}">
                          <a14:useLocalDpi xmlns:a14="http://schemas.microsoft.com/office/drawing/2010/main" val="0"/>
                        </a:ext>
                      </a:extLst>
                    </a:blip>
                    <a:srcRect r="9309" b="22055"/>
                    <a:stretch/>
                  </pic:blipFill>
                  <pic:spPr bwMode="auto">
                    <a:xfrm>
                      <a:off x="0" y="0"/>
                      <a:ext cx="5674077" cy="3049554"/>
                    </a:xfrm>
                    <a:prstGeom prst="rect">
                      <a:avLst/>
                    </a:prstGeom>
                    <a:noFill/>
                    <a:ln>
                      <a:noFill/>
                    </a:ln>
                    <a:extLst>
                      <a:ext uri="{53640926-AAD7-44D8-BBD7-CCE9431645EC}">
                        <a14:shadowObscured xmlns:a14="http://schemas.microsoft.com/office/drawing/2010/main"/>
                      </a:ext>
                    </a:extLst>
                  </pic:spPr>
                </pic:pic>
              </a:graphicData>
            </a:graphic>
          </wp:inline>
        </w:drawing>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noProof/>
          <w:sz w:val="22"/>
          <w:szCs w:val="22"/>
          <w:lang w:val="el-GR" w:eastAsia="el-GR"/>
        </w:rPr>
      </w:pPr>
      <w:r w:rsidRPr="00A14A5A">
        <w:rPr>
          <w:rFonts w:eastAsiaTheme="minorHAnsi"/>
          <w:noProof/>
          <w:sz w:val="22"/>
          <w:szCs w:val="22"/>
          <w:lang w:val="el-GR" w:eastAsia="el-GR"/>
        </w:rPr>
        <w:tab/>
      </w:r>
      <w:r w:rsidRPr="00A14A5A">
        <w:rPr>
          <w:rFonts w:eastAsiaTheme="minorHAnsi"/>
          <w:noProof/>
          <w:sz w:val="22"/>
          <w:szCs w:val="22"/>
          <w:lang w:val="el-GR" w:eastAsia="el-GR"/>
        </w:rPr>
        <w:tab/>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5C6041"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r w:rsidRPr="005C6041">
        <w:rPr>
          <w:rFonts w:eastAsiaTheme="minorHAnsi"/>
          <w:b/>
          <w:sz w:val="28"/>
          <w:szCs w:val="28"/>
          <w:lang w:val="el-GR"/>
        </w:rPr>
        <w:lastRenderedPageBreak/>
        <w:t>1.1.4 Τομείς της Έρευνας και Ανάπτυξης</w:t>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u w:val="single"/>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 xml:space="preserve">Όπως αναφέραμε και παραπάνω το εγχειρίδιο του </w:t>
      </w:r>
      <w:r w:rsidRPr="00A14A5A">
        <w:rPr>
          <w:rFonts w:eastAsiaTheme="minorHAnsi"/>
        </w:rPr>
        <w:t>Frascati</w:t>
      </w:r>
      <w:r w:rsidRPr="00A14A5A">
        <w:rPr>
          <w:rFonts w:eastAsiaTheme="minorHAnsi"/>
          <w:lang w:val="el-GR"/>
        </w:rPr>
        <w:t xml:space="preserve"> διαχώρισε τους τομείς που δραστηριοποιείται η Ε&amp;Α. Οι τομείς αυτοί είναι τέσσερις (4) και παρουσιάζονται αναλυτικά παρακάτω:</w:t>
      </w:r>
    </w:p>
    <w:p w:rsidR="00A14A5A" w:rsidRPr="00A14A5A" w:rsidRDefault="00A14A5A" w:rsidP="00A14A5A">
      <w:pPr>
        <w:numPr>
          <w:ilvl w:val="0"/>
          <w:numId w:val="4"/>
        </w:numPr>
        <w:overflowPunct/>
        <w:autoSpaceDE/>
        <w:autoSpaceDN/>
        <w:adjustRightInd/>
        <w:spacing w:before="0" w:after="160" w:line="240" w:lineRule="auto"/>
        <w:jc w:val="left"/>
        <w:textAlignment w:val="auto"/>
        <w:rPr>
          <w:rFonts w:eastAsiaTheme="minorHAnsi"/>
          <w:color w:val="000000"/>
          <w:lang w:val="el-GR"/>
        </w:rPr>
      </w:pPr>
      <w:r w:rsidRPr="00A14A5A">
        <w:rPr>
          <w:rFonts w:eastAsiaTheme="minorHAnsi"/>
          <w:color w:val="000000"/>
          <w:lang w:val="el-GR"/>
        </w:rPr>
        <w:t>Ο τομέας των επιχειρήσεων (</w:t>
      </w:r>
      <w:r w:rsidR="005C6041">
        <w:rPr>
          <w:rFonts w:eastAsiaTheme="minorHAnsi"/>
          <w:color w:val="000000"/>
        </w:rPr>
        <w:t>b</w:t>
      </w:r>
      <w:r w:rsidRPr="00A14A5A">
        <w:rPr>
          <w:rFonts w:eastAsiaTheme="minorHAnsi"/>
          <w:color w:val="000000"/>
        </w:rPr>
        <w:t>usiness</w:t>
      </w:r>
      <w:r w:rsidRPr="00A14A5A">
        <w:rPr>
          <w:rFonts w:eastAsiaTheme="minorHAnsi"/>
          <w:color w:val="000000"/>
          <w:lang w:val="el-GR"/>
        </w:rPr>
        <w:t xml:space="preserve"> </w:t>
      </w:r>
      <w:r w:rsidR="005C6041">
        <w:rPr>
          <w:rFonts w:eastAsiaTheme="minorHAnsi"/>
          <w:color w:val="000000"/>
        </w:rPr>
        <w:t>s</w:t>
      </w:r>
      <w:r w:rsidRPr="00A14A5A">
        <w:rPr>
          <w:rFonts w:eastAsiaTheme="minorHAnsi"/>
          <w:color w:val="000000"/>
        </w:rPr>
        <w:t>ector</w:t>
      </w:r>
      <w:r w:rsidRPr="00A14A5A">
        <w:rPr>
          <w:rFonts w:eastAsiaTheme="minorHAnsi"/>
          <w:color w:val="000000"/>
          <w:lang w:val="el-GR"/>
        </w:rPr>
        <w:t xml:space="preserve">): περιλαμβάνει τις επιχειρήσεις, τους οργανισμούς και τα ιδρύματα, κύρια δραστηριότητα των οποίων είναι η παραγωγή προϊόντων ή υπηρεσιών (εκτός από μεταδευτεροβάθμια ή τριτοβάθμια εκπαίδευση). Επιπλέον, ο τομέας αυτός περιλαμβάνει τις δημόσιες επιχειρήσεις, ιδιωτικούς μη κερδοσκοπικούς φορείς που παρέχουν υπηρεσίες σε επιχειρήσεις. Καλύπτονται οι κλάδοι οικονομικής δραστηριότητας (NACE Rev.2) και οι τάξεις μεγέθους απασχόλησης που αναφέρονται στον Ευρωπαϊκό Κανονισμό 995/2012. </w:t>
      </w:r>
    </w:p>
    <w:p w:rsidR="00A14A5A" w:rsidRPr="00A14A5A" w:rsidRDefault="00A14A5A" w:rsidP="00A14A5A">
      <w:pPr>
        <w:tabs>
          <w:tab w:val="left" w:pos="3135"/>
        </w:tabs>
        <w:overflowPunct/>
        <w:autoSpaceDE/>
        <w:autoSpaceDN/>
        <w:adjustRightInd/>
        <w:spacing w:before="0" w:after="160" w:line="259" w:lineRule="auto"/>
        <w:ind w:left="360" w:firstLine="0"/>
        <w:jc w:val="left"/>
        <w:textAlignment w:val="auto"/>
        <w:rPr>
          <w:rFonts w:eastAsiaTheme="minorHAnsi"/>
          <w:lang w:val="el-GR"/>
        </w:rPr>
      </w:pPr>
    </w:p>
    <w:p w:rsidR="00A14A5A" w:rsidRPr="00A14A5A" w:rsidRDefault="00A14A5A" w:rsidP="00A14A5A">
      <w:pPr>
        <w:numPr>
          <w:ilvl w:val="0"/>
          <w:numId w:val="4"/>
        </w:numPr>
        <w:overflowPunct/>
        <w:autoSpaceDE/>
        <w:autoSpaceDN/>
        <w:adjustRightInd/>
        <w:spacing w:before="0" w:after="160" w:line="240" w:lineRule="auto"/>
        <w:jc w:val="left"/>
        <w:textAlignment w:val="auto"/>
        <w:rPr>
          <w:rFonts w:eastAsiaTheme="minorHAnsi"/>
          <w:color w:val="000000"/>
          <w:lang w:val="el-GR"/>
        </w:rPr>
      </w:pPr>
      <w:r w:rsidRPr="00A14A5A">
        <w:rPr>
          <w:rFonts w:eastAsiaTheme="minorHAnsi"/>
          <w:color w:val="000000"/>
          <w:lang w:val="el-GR"/>
        </w:rPr>
        <w:t xml:space="preserve">Ο </w:t>
      </w:r>
      <w:r w:rsidR="00CC2257">
        <w:rPr>
          <w:rFonts w:eastAsiaTheme="minorHAnsi"/>
          <w:color w:val="000000"/>
          <w:lang w:val="el-GR"/>
        </w:rPr>
        <w:t>κ</w:t>
      </w:r>
      <w:r w:rsidRPr="00A14A5A">
        <w:rPr>
          <w:rFonts w:eastAsiaTheme="minorHAnsi"/>
          <w:color w:val="000000"/>
          <w:lang w:val="el-GR"/>
        </w:rPr>
        <w:t>ρατικός τομέας (</w:t>
      </w:r>
      <w:r w:rsidR="009709CC">
        <w:rPr>
          <w:rFonts w:eastAsiaTheme="minorHAnsi"/>
          <w:color w:val="000000"/>
        </w:rPr>
        <w:t>g</w:t>
      </w:r>
      <w:r w:rsidRPr="00A14A5A">
        <w:rPr>
          <w:rFonts w:eastAsiaTheme="minorHAnsi"/>
          <w:color w:val="000000"/>
        </w:rPr>
        <w:t>overnment</w:t>
      </w:r>
      <w:r w:rsidRPr="00A14A5A">
        <w:rPr>
          <w:rFonts w:eastAsiaTheme="minorHAnsi"/>
          <w:color w:val="000000"/>
          <w:lang w:val="el-GR"/>
        </w:rPr>
        <w:t xml:space="preserve"> </w:t>
      </w:r>
      <w:r w:rsidR="009709CC">
        <w:rPr>
          <w:rFonts w:eastAsiaTheme="minorHAnsi"/>
          <w:color w:val="000000"/>
        </w:rPr>
        <w:t>s</w:t>
      </w:r>
      <w:r w:rsidRPr="00A14A5A">
        <w:rPr>
          <w:rFonts w:eastAsiaTheme="minorHAnsi"/>
          <w:color w:val="000000"/>
        </w:rPr>
        <w:t>ector</w:t>
      </w:r>
      <w:r w:rsidRPr="00A14A5A">
        <w:rPr>
          <w:rFonts w:eastAsiaTheme="minorHAnsi"/>
          <w:color w:val="000000"/>
          <w:lang w:val="el-GR"/>
        </w:rPr>
        <w:t>): περιλαμβάνει φορείς με δραστηριότητες Ε&amp;Α που εποπτεύονται από διάφορα Υπουργεία</w:t>
      </w:r>
      <w:r w:rsidR="009709CC" w:rsidRPr="009709CC">
        <w:rPr>
          <w:rFonts w:eastAsiaTheme="minorHAnsi"/>
          <w:color w:val="000000"/>
          <w:lang w:val="el-GR"/>
        </w:rPr>
        <w:t>.</w:t>
      </w:r>
      <w:r w:rsidRPr="00A14A5A">
        <w:rPr>
          <w:rFonts w:eastAsiaTheme="minorHAnsi"/>
          <w:color w:val="000000"/>
          <w:lang w:val="el-GR"/>
        </w:rPr>
        <w:t xml:space="preserve"> </w:t>
      </w:r>
    </w:p>
    <w:p w:rsidR="00A14A5A" w:rsidRPr="00A14A5A" w:rsidRDefault="00A14A5A" w:rsidP="00A14A5A">
      <w:pPr>
        <w:tabs>
          <w:tab w:val="left" w:pos="3135"/>
        </w:tabs>
        <w:overflowPunct/>
        <w:autoSpaceDE/>
        <w:autoSpaceDN/>
        <w:adjustRightInd/>
        <w:spacing w:before="0" w:after="160" w:line="259" w:lineRule="auto"/>
        <w:ind w:left="360" w:firstLine="0"/>
        <w:jc w:val="left"/>
        <w:textAlignment w:val="auto"/>
        <w:rPr>
          <w:rFonts w:eastAsiaTheme="minorHAnsi"/>
          <w:lang w:val="el-GR"/>
        </w:rPr>
      </w:pPr>
    </w:p>
    <w:p w:rsidR="00A14A5A" w:rsidRPr="00A14A5A" w:rsidRDefault="00A14A5A" w:rsidP="00A14A5A">
      <w:pPr>
        <w:numPr>
          <w:ilvl w:val="0"/>
          <w:numId w:val="4"/>
        </w:numPr>
        <w:overflowPunct/>
        <w:autoSpaceDE/>
        <w:autoSpaceDN/>
        <w:adjustRightInd/>
        <w:spacing w:before="0" w:after="160" w:line="240" w:lineRule="auto"/>
        <w:jc w:val="left"/>
        <w:textAlignment w:val="auto"/>
        <w:rPr>
          <w:rFonts w:eastAsiaTheme="minorHAnsi"/>
          <w:color w:val="000000"/>
          <w:lang w:val="el-GR"/>
        </w:rPr>
      </w:pPr>
      <w:r w:rsidRPr="00A14A5A">
        <w:rPr>
          <w:rFonts w:eastAsiaTheme="minorHAnsi"/>
          <w:color w:val="000000"/>
          <w:lang w:val="el-GR"/>
        </w:rPr>
        <w:t xml:space="preserve">Ο τομέας της </w:t>
      </w:r>
      <w:r w:rsidR="009709CC">
        <w:rPr>
          <w:rFonts w:eastAsiaTheme="minorHAnsi"/>
          <w:color w:val="000000"/>
          <w:lang w:val="el-GR"/>
        </w:rPr>
        <w:t>τριτοβάθμιας και μ</w:t>
      </w:r>
      <w:r w:rsidRPr="00A14A5A">
        <w:rPr>
          <w:rFonts w:eastAsiaTheme="minorHAnsi"/>
          <w:color w:val="000000"/>
          <w:lang w:val="el-GR"/>
        </w:rPr>
        <w:t xml:space="preserve">εταδευτεροβάθμιας εκπαίδευσης ( </w:t>
      </w:r>
      <w:r w:rsidR="009709CC">
        <w:rPr>
          <w:rFonts w:eastAsiaTheme="minorHAnsi"/>
          <w:color w:val="000000"/>
        </w:rPr>
        <w:t>h</w:t>
      </w:r>
      <w:r w:rsidRPr="00A14A5A">
        <w:rPr>
          <w:rFonts w:eastAsiaTheme="minorHAnsi"/>
          <w:color w:val="000000"/>
        </w:rPr>
        <w:t>igher</w:t>
      </w:r>
      <w:r w:rsidRPr="00A14A5A">
        <w:rPr>
          <w:rFonts w:eastAsiaTheme="minorHAnsi"/>
          <w:color w:val="000000"/>
          <w:lang w:val="el-GR"/>
        </w:rPr>
        <w:t xml:space="preserve"> </w:t>
      </w:r>
      <w:r w:rsidR="009709CC">
        <w:rPr>
          <w:rFonts w:eastAsiaTheme="minorHAnsi"/>
          <w:color w:val="000000"/>
        </w:rPr>
        <w:t>e</w:t>
      </w:r>
      <w:r w:rsidRPr="00A14A5A">
        <w:rPr>
          <w:rFonts w:eastAsiaTheme="minorHAnsi"/>
          <w:color w:val="000000"/>
        </w:rPr>
        <w:t>ducation</w:t>
      </w:r>
      <w:r w:rsidRPr="00A14A5A">
        <w:rPr>
          <w:rFonts w:eastAsiaTheme="minorHAnsi"/>
          <w:color w:val="000000"/>
          <w:lang w:val="el-GR"/>
        </w:rPr>
        <w:t xml:space="preserve"> </w:t>
      </w:r>
      <w:r w:rsidR="009709CC">
        <w:rPr>
          <w:rFonts w:eastAsiaTheme="minorHAnsi"/>
          <w:color w:val="000000"/>
        </w:rPr>
        <w:t>s</w:t>
      </w:r>
      <w:r w:rsidRPr="00A14A5A">
        <w:rPr>
          <w:rFonts w:eastAsiaTheme="minorHAnsi"/>
          <w:color w:val="000000"/>
        </w:rPr>
        <w:t>ector</w:t>
      </w:r>
      <w:r w:rsidRPr="00A14A5A">
        <w:rPr>
          <w:rFonts w:eastAsiaTheme="minorHAnsi"/>
          <w:color w:val="000000"/>
          <w:lang w:val="el-GR"/>
        </w:rPr>
        <w:t>): περιλαμβάνει τα Πανεπιστήμια, τα Τεχνολογικά Εκπαιδευτικά Ιδρύματα, τα Ερευνητικά Πανεπιστημιακά Ινστιτούτα, τα Κέντρα Τεχνολογικής Έρ</w:t>
      </w:r>
      <w:r w:rsidR="00091A85">
        <w:rPr>
          <w:rFonts w:eastAsiaTheme="minorHAnsi"/>
          <w:color w:val="000000"/>
          <w:lang w:val="el-GR"/>
        </w:rPr>
        <w:t>ευνας, τα αναγνωρισμένα από το κράτος ι</w:t>
      </w:r>
      <w:r w:rsidRPr="00A14A5A">
        <w:rPr>
          <w:rFonts w:eastAsiaTheme="minorHAnsi"/>
          <w:color w:val="000000"/>
          <w:lang w:val="el-GR"/>
        </w:rPr>
        <w:t>διωτικά ΙΕΚ, τα Πανεπιστη</w:t>
      </w:r>
      <w:r w:rsidR="00091A85">
        <w:rPr>
          <w:rFonts w:eastAsiaTheme="minorHAnsi"/>
          <w:color w:val="000000"/>
          <w:lang w:val="el-GR"/>
        </w:rPr>
        <w:t>μιακά Νοσοκομεία, άλλες σχολές και</w:t>
      </w:r>
      <w:r w:rsidRPr="00A14A5A">
        <w:rPr>
          <w:rFonts w:eastAsiaTheme="minorHAnsi"/>
          <w:color w:val="000000"/>
          <w:lang w:val="el-GR"/>
        </w:rPr>
        <w:t xml:space="preserve"> ακαδημίες. </w:t>
      </w:r>
    </w:p>
    <w:p w:rsidR="00A14A5A" w:rsidRPr="00A14A5A" w:rsidRDefault="00A14A5A" w:rsidP="00A14A5A">
      <w:pPr>
        <w:tabs>
          <w:tab w:val="left" w:pos="3135"/>
        </w:tabs>
        <w:overflowPunct/>
        <w:autoSpaceDE/>
        <w:autoSpaceDN/>
        <w:adjustRightInd/>
        <w:spacing w:before="0" w:after="160" w:line="259" w:lineRule="auto"/>
        <w:ind w:left="360" w:firstLine="0"/>
        <w:jc w:val="left"/>
        <w:textAlignment w:val="auto"/>
        <w:rPr>
          <w:rFonts w:eastAsiaTheme="minorHAnsi"/>
          <w:lang w:val="el-GR"/>
        </w:rPr>
      </w:pPr>
    </w:p>
    <w:p w:rsidR="00A14A5A" w:rsidRPr="00A14A5A" w:rsidRDefault="00091A85" w:rsidP="00A14A5A">
      <w:pPr>
        <w:numPr>
          <w:ilvl w:val="0"/>
          <w:numId w:val="4"/>
        </w:numPr>
        <w:overflowPunct/>
        <w:autoSpaceDE/>
        <w:autoSpaceDN/>
        <w:adjustRightInd/>
        <w:spacing w:before="0" w:after="160" w:line="240" w:lineRule="auto"/>
        <w:jc w:val="left"/>
        <w:textAlignment w:val="auto"/>
        <w:rPr>
          <w:rFonts w:eastAsiaTheme="minorHAnsi"/>
          <w:color w:val="000000"/>
          <w:lang w:val="el-GR"/>
        </w:rPr>
      </w:pPr>
      <w:r>
        <w:rPr>
          <w:rFonts w:eastAsiaTheme="minorHAnsi"/>
          <w:color w:val="000000"/>
          <w:lang w:val="el-GR"/>
        </w:rPr>
        <w:t>Ο τομέας ιδιωτικών μη κερδοσκοπικών ι</w:t>
      </w:r>
      <w:r w:rsidR="00A14A5A" w:rsidRPr="00A14A5A">
        <w:rPr>
          <w:rFonts w:eastAsiaTheme="minorHAnsi"/>
          <w:color w:val="000000"/>
          <w:lang w:val="el-GR"/>
        </w:rPr>
        <w:t>δρυμάτων (</w:t>
      </w:r>
      <w:r>
        <w:rPr>
          <w:rFonts w:eastAsiaTheme="minorHAnsi"/>
          <w:color w:val="000000"/>
        </w:rPr>
        <w:t>p</w:t>
      </w:r>
      <w:r w:rsidR="00A14A5A" w:rsidRPr="00A14A5A">
        <w:rPr>
          <w:rFonts w:eastAsiaTheme="minorHAnsi"/>
          <w:color w:val="000000"/>
        </w:rPr>
        <w:t>rivate</w:t>
      </w:r>
      <w:r w:rsidR="00A14A5A" w:rsidRPr="00A14A5A">
        <w:rPr>
          <w:rFonts w:eastAsiaTheme="minorHAnsi"/>
          <w:color w:val="000000"/>
          <w:lang w:val="el-GR"/>
        </w:rPr>
        <w:t xml:space="preserve"> </w:t>
      </w:r>
      <w:r>
        <w:rPr>
          <w:rFonts w:eastAsiaTheme="minorHAnsi"/>
          <w:color w:val="000000"/>
        </w:rPr>
        <w:t>n</w:t>
      </w:r>
      <w:r w:rsidR="00A14A5A" w:rsidRPr="00A14A5A">
        <w:rPr>
          <w:rFonts w:eastAsiaTheme="minorHAnsi"/>
          <w:color w:val="000000"/>
        </w:rPr>
        <w:t>on</w:t>
      </w:r>
      <w:r w:rsidR="00A14A5A" w:rsidRPr="00A14A5A">
        <w:rPr>
          <w:rFonts w:eastAsiaTheme="minorHAnsi"/>
          <w:color w:val="000000"/>
          <w:lang w:val="el-GR"/>
        </w:rPr>
        <w:t xml:space="preserve"> </w:t>
      </w:r>
      <w:r>
        <w:rPr>
          <w:rFonts w:eastAsiaTheme="minorHAnsi"/>
          <w:color w:val="000000"/>
        </w:rPr>
        <w:t>p</w:t>
      </w:r>
      <w:r w:rsidR="00A14A5A" w:rsidRPr="00A14A5A">
        <w:rPr>
          <w:rFonts w:eastAsiaTheme="minorHAnsi"/>
          <w:color w:val="000000"/>
        </w:rPr>
        <w:t>rofit</w:t>
      </w:r>
      <w:r w:rsidR="00A14A5A" w:rsidRPr="00A14A5A">
        <w:rPr>
          <w:rFonts w:eastAsiaTheme="minorHAnsi"/>
          <w:color w:val="000000"/>
          <w:lang w:val="el-GR"/>
        </w:rPr>
        <w:t xml:space="preserve"> </w:t>
      </w:r>
      <w:r>
        <w:rPr>
          <w:rFonts w:eastAsiaTheme="minorHAnsi"/>
          <w:color w:val="000000"/>
        </w:rPr>
        <w:t>s</w:t>
      </w:r>
      <w:r w:rsidR="00A14A5A" w:rsidRPr="00A14A5A">
        <w:rPr>
          <w:rFonts w:eastAsiaTheme="minorHAnsi"/>
          <w:color w:val="000000"/>
        </w:rPr>
        <w:t>ector</w:t>
      </w:r>
      <w:r w:rsidR="00A14A5A" w:rsidRPr="00A14A5A">
        <w:rPr>
          <w:rFonts w:eastAsiaTheme="minorHAnsi"/>
          <w:color w:val="000000"/>
          <w:lang w:val="el-GR"/>
        </w:rPr>
        <w:t xml:space="preserve">): </w:t>
      </w:r>
      <w:r>
        <w:rPr>
          <w:rFonts w:eastAsiaTheme="minorHAnsi"/>
          <w:color w:val="000000"/>
        </w:rPr>
        <w:t>o</w:t>
      </w:r>
      <w:r w:rsidR="00A14A5A" w:rsidRPr="00A14A5A">
        <w:rPr>
          <w:rFonts w:eastAsiaTheme="minorHAnsi"/>
          <w:color w:val="000000"/>
          <w:lang w:val="el-GR"/>
        </w:rPr>
        <w:t xml:space="preserve"> τομέας αυτός περιλαμβάνει μη εμπορικά, ιδιωτικά μη κερδοσκοπικά ιδρύματα που παρέχουν υπηρεσίες στους πολίτες, όπως οι επαγγελματικές και επιστημονικές ενώσεις, οι οργανισμοί παροχής βοήθειας, οι ανθρωπιστικές οργανώσεις, τα συνδικάτα, οι ενώσεις καταναλωτών, κ.α.</w:t>
      </w:r>
    </w:p>
    <w:p w:rsidR="00A14A5A" w:rsidRPr="00A14A5A" w:rsidRDefault="00A14A5A" w:rsidP="00A14A5A">
      <w:pPr>
        <w:overflowPunct/>
        <w:autoSpaceDE/>
        <w:autoSpaceDN/>
        <w:adjustRightInd/>
        <w:spacing w:before="0" w:after="160" w:line="259" w:lineRule="auto"/>
        <w:ind w:left="720" w:firstLine="0"/>
        <w:contextualSpacing/>
        <w:jc w:val="left"/>
        <w:textAlignment w:val="auto"/>
        <w:rPr>
          <w:rFonts w:eastAsiaTheme="minorHAnsi"/>
          <w:sz w:val="22"/>
          <w:szCs w:val="22"/>
          <w:lang w:val="el-GR"/>
        </w:rPr>
      </w:pPr>
    </w:p>
    <w:p w:rsidR="00A14A5A" w:rsidRPr="00A14A5A" w:rsidRDefault="00A14A5A" w:rsidP="00A14A5A">
      <w:pPr>
        <w:overflowPunct/>
        <w:spacing w:before="0" w:line="240" w:lineRule="auto"/>
        <w:ind w:left="720" w:firstLine="0"/>
        <w:jc w:val="left"/>
        <w:textAlignment w:val="auto"/>
        <w:rPr>
          <w:rFonts w:eastAsiaTheme="minorHAnsi"/>
          <w:color w:val="000000"/>
          <w:lang w:val="el-GR"/>
        </w:rPr>
      </w:pPr>
      <w:r w:rsidRPr="00A14A5A">
        <w:rPr>
          <w:rFonts w:eastAsiaTheme="minorHAnsi"/>
          <w:color w:val="000000"/>
          <w:lang w:val="el-GR"/>
        </w:rPr>
        <w:t xml:space="preserve"> </w:t>
      </w: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091A85"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r w:rsidRPr="00091A85">
        <w:rPr>
          <w:rFonts w:eastAsiaTheme="minorHAnsi"/>
          <w:b/>
          <w:sz w:val="28"/>
          <w:szCs w:val="28"/>
          <w:lang w:val="el-GR"/>
        </w:rPr>
        <w:lastRenderedPageBreak/>
        <w:t>1.1.5 Επιχείρηση και Τεχνολογία</w:t>
      </w: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 xml:space="preserve">Η έννοια της </w:t>
      </w:r>
      <w:r w:rsidR="00091A85" w:rsidRPr="00091A85">
        <w:rPr>
          <w:rFonts w:eastAsiaTheme="minorHAnsi"/>
          <w:lang w:val="el-GR"/>
        </w:rPr>
        <w:t xml:space="preserve">Ε&amp;Α </w:t>
      </w:r>
      <w:r w:rsidRPr="00A14A5A">
        <w:rPr>
          <w:rFonts w:eastAsiaTheme="minorHAnsi"/>
          <w:lang w:val="el-GR"/>
        </w:rPr>
        <w:t xml:space="preserve">είναι άμεσα συνδεδεμένη με τις έννοιες της επιχείρησης και της τεχνολογίας. Ως επιχείρηση θεωρούμε ένα σύνολο ανθρώπων, το οποίο αξιοποιώντας μια επιχειρηματική ευκαιρία και χρησιμοποιώντας το </w:t>
      </w:r>
      <w:r w:rsidRPr="00A14A5A">
        <w:rPr>
          <w:rFonts w:eastAsiaTheme="minorHAnsi"/>
        </w:rPr>
        <w:t>management</w:t>
      </w:r>
      <w:r w:rsidRPr="00A14A5A">
        <w:rPr>
          <w:rFonts w:eastAsiaTheme="minorHAnsi"/>
          <w:lang w:val="el-GR"/>
        </w:rPr>
        <w:t xml:space="preserve"> επιδιώκει την δημιουργία προϊόντων ή υπηρεσιών. Πρωταρχικός της στόχος είναι η ικανοποίηση κάποιων αναγκών των ανθρώπων (μέσω των προϊόντων ή υπηρεσιών που παράγει) και η επίτευξη του στόχου αυτού μέσω του βέλτιστου δυνατού αποτελέσματος.</w:t>
      </w:r>
      <w:r w:rsidRPr="00A14A5A">
        <w:rPr>
          <w:rFonts w:eastAsiaTheme="minorHAnsi"/>
          <w:vertAlign w:val="superscript"/>
          <w:lang w:val="el-GR"/>
        </w:rPr>
        <w:footnoteReference w:id="1"/>
      </w:r>
      <w:r w:rsidRPr="00A14A5A">
        <w:rPr>
          <w:rFonts w:eastAsiaTheme="minorHAnsi"/>
          <w:lang w:val="el-GR"/>
        </w:rPr>
        <w:t xml:space="preserve"> Κυρίαρχο ρόλο στις επιχειρήσεις παίζουν οι μικρομεσαίες επιχειρήσεις (Μ.Μ.Ε). Ο ορισμός βέβαια των μικρομεσαίων επιχειρήσεων διαφέρει ανάλογα το οικονομικό περιβάλλον στο οποίο βρίσκεται η επιχείρηση. Για παράδειγμα στις Ηνωμένες Πολιτείες της Αμερικής (Η.Π.Α.), μικρομεσαία επιχείρηση θεωρείται η επιχείρηση που απασχολεί λιγότερους από 500 εργαζόμενους, ενώ στην Ιαπωνία θεωρείται αυτή που απασχολεί λιγότερους από 300 εργαζομένους. Όσον αφορά την Ευρώπη, τα πράγματα είναι πιο περίπλοκα. Με βάση την Ευρωπαϊκή Επιτροπή για να θεωρηθεί μια επιχείρηση ως μικρομεσαία θα πρέπει να τηρεί κάποια κριτήρι</w:t>
      </w:r>
      <w:r w:rsidR="00091A85">
        <w:rPr>
          <w:rFonts w:eastAsiaTheme="minorHAnsi"/>
          <w:lang w:val="el-GR"/>
        </w:rPr>
        <w:t>α. Τα κριτήρια αυτά είναι</w:t>
      </w:r>
      <w:r w:rsidRPr="00A14A5A">
        <w:rPr>
          <w:rFonts w:eastAsiaTheme="minorHAnsi"/>
          <w:lang w:val="el-GR"/>
        </w:rPr>
        <w:t xml:space="preserve"> το όριο του αριθμού των εργαζομένων της επιχείρησης και </w:t>
      </w:r>
      <w:r w:rsidR="00091A85">
        <w:rPr>
          <w:rFonts w:eastAsiaTheme="minorHAnsi"/>
          <w:lang w:val="el-GR"/>
        </w:rPr>
        <w:t xml:space="preserve">το </w:t>
      </w:r>
      <w:r w:rsidRPr="00A14A5A">
        <w:rPr>
          <w:rFonts w:eastAsiaTheme="minorHAnsi"/>
          <w:lang w:val="el-GR"/>
        </w:rPr>
        <w:t>να βρίσκεται μέσα στα όρια ενός συγκεκριμένου ισολογισμού ή ενός συγκεκριμένου κύκλου εργασιών. Έτσι σύμφωνα με τα παραπάνω έχουν θεσπίσει τρεις κατηγορίες Μικρομεσαίων επιχειρήσεων:</w:t>
      </w:r>
    </w:p>
    <w:p w:rsidR="00A14A5A" w:rsidRPr="00A14A5A" w:rsidRDefault="00A14A5A" w:rsidP="00A14A5A">
      <w:pPr>
        <w:numPr>
          <w:ilvl w:val="0"/>
          <w:numId w:val="3"/>
        </w:numPr>
        <w:tabs>
          <w:tab w:val="left" w:pos="3135"/>
        </w:tabs>
        <w:overflowPunct/>
        <w:autoSpaceDE/>
        <w:autoSpaceDN/>
        <w:adjustRightInd/>
        <w:spacing w:before="0" w:after="160" w:line="259" w:lineRule="auto"/>
        <w:contextualSpacing/>
        <w:jc w:val="left"/>
        <w:textAlignment w:val="auto"/>
        <w:rPr>
          <w:rFonts w:eastAsiaTheme="minorHAnsi"/>
          <w:lang w:val="el-GR"/>
        </w:rPr>
      </w:pPr>
      <w:r w:rsidRPr="00A14A5A">
        <w:rPr>
          <w:rFonts w:eastAsiaTheme="minorHAnsi"/>
          <w:lang w:val="el-GR"/>
        </w:rPr>
        <w:t xml:space="preserve">Οι </w:t>
      </w:r>
      <w:r w:rsidRPr="00A14A5A">
        <w:rPr>
          <w:rFonts w:eastAsiaTheme="minorHAnsi"/>
          <w:b/>
          <w:lang w:val="el-GR"/>
        </w:rPr>
        <w:t xml:space="preserve">Μεσαίες Επιχειρήσεις, </w:t>
      </w:r>
      <w:r w:rsidRPr="00A14A5A">
        <w:rPr>
          <w:rFonts w:eastAsiaTheme="minorHAnsi"/>
          <w:lang w:val="el-GR"/>
        </w:rPr>
        <w:t>οι οποίες θα πρέπει να διαθέτουν προσωπικό μεταξύ 50 και 249 ατόμων. Το όριο του κύκλου εργασιών τους προσδιορίζεται μέχρι 50 εκατομμύρια ευρώ και εκείνο του ισολογισμού μέχρι 43 εκατομμύρια ευρώ.</w:t>
      </w:r>
    </w:p>
    <w:p w:rsidR="00A14A5A" w:rsidRPr="00A14A5A" w:rsidRDefault="00A14A5A" w:rsidP="00A14A5A">
      <w:pPr>
        <w:numPr>
          <w:ilvl w:val="0"/>
          <w:numId w:val="3"/>
        </w:numPr>
        <w:tabs>
          <w:tab w:val="left" w:pos="3135"/>
        </w:tabs>
        <w:overflowPunct/>
        <w:autoSpaceDE/>
        <w:autoSpaceDN/>
        <w:adjustRightInd/>
        <w:spacing w:before="0" w:after="160" w:line="259" w:lineRule="auto"/>
        <w:contextualSpacing/>
        <w:jc w:val="left"/>
        <w:textAlignment w:val="auto"/>
        <w:rPr>
          <w:rFonts w:eastAsiaTheme="minorHAnsi"/>
          <w:lang w:val="el-GR"/>
        </w:rPr>
      </w:pPr>
      <w:r w:rsidRPr="00A14A5A">
        <w:rPr>
          <w:rFonts w:eastAsiaTheme="minorHAnsi"/>
          <w:lang w:val="el-GR"/>
        </w:rPr>
        <w:t xml:space="preserve">Οι </w:t>
      </w:r>
      <w:r w:rsidRPr="00A14A5A">
        <w:rPr>
          <w:rFonts w:eastAsiaTheme="minorHAnsi"/>
          <w:b/>
          <w:lang w:val="el-GR"/>
        </w:rPr>
        <w:t xml:space="preserve">Μικρές Επιχειρήσεις, </w:t>
      </w:r>
      <w:r w:rsidRPr="00A14A5A">
        <w:rPr>
          <w:rFonts w:eastAsiaTheme="minorHAnsi"/>
          <w:lang w:val="el-GR"/>
        </w:rPr>
        <w:t>οι οποίες θα πρέπει να διαθέτουν προσωπικό μεταξύ 10 και 49 ατόμων. Το όριο του κύκλου εργασιών τους προσδιορίζεται στα  10 εκατομμύρια ευρώ  όπως και εκείνο του ισολογισμού.</w:t>
      </w:r>
    </w:p>
    <w:p w:rsidR="00A14A5A" w:rsidRDefault="00A14A5A" w:rsidP="00A14A5A">
      <w:pPr>
        <w:numPr>
          <w:ilvl w:val="0"/>
          <w:numId w:val="3"/>
        </w:numPr>
        <w:tabs>
          <w:tab w:val="left" w:pos="3135"/>
        </w:tabs>
        <w:overflowPunct/>
        <w:autoSpaceDE/>
        <w:autoSpaceDN/>
        <w:adjustRightInd/>
        <w:spacing w:before="0" w:after="160" w:line="259" w:lineRule="auto"/>
        <w:contextualSpacing/>
        <w:jc w:val="left"/>
        <w:textAlignment w:val="auto"/>
        <w:rPr>
          <w:rFonts w:eastAsiaTheme="minorHAnsi"/>
          <w:lang w:val="el-GR"/>
        </w:rPr>
      </w:pPr>
      <w:r w:rsidRPr="00A14A5A">
        <w:rPr>
          <w:rFonts w:eastAsiaTheme="minorHAnsi"/>
          <w:lang w:val="el-GR"/>
        </w:rPr>
        <w:t xml:space="preserve">Οι τις </w:t>
      </w:r>
      <w:r w:rsidRPr="00A14A5A">
        <w:rPr>
          <w:rFonts w:eastAsiaTheme="minorHAnsi"/>
          <w:b/>
          <w:lang w:val="el-GR"/>
        </w:rPr>
        <w:t xml:space="preserve">Πολύ Μικρές Επιχειρήσεις, </w:t>
      </w:r>
      <w:r w:rsidRPr="00A14A5A">
        <w:rPr>
          <w:rFonts w:eastAsiaTheme="minorHAnsi"/>
          <w:lang w:val="el-GR"/>
        </w:rPr>
        <w:t>οι οποίες θα πρέπει να διαθέτουν προσωπικό μικρότερο των 10 ατόμων. Το όριο του κύκλου εργασιών τους και εκείνο του ισολογισμού θα πρέπει να προσδιορίζεται το πολύ στα 2 εκατομμύρια ευρώ.</w:t>
      </w:r>
    </w:p>
    <w:p w:rsidR="005157DF" w:rsidRPr="00A14A5A" w:rsidRDefault="005157DF" w:rsidP="005157DF">
      <w:pPr>
        <w:tabs>
          <w:tab w:val="left" w:pos="3135"/>
        </w:tabs>
        <w:overflowPunct/>
        <w:autoSpaceDE/>
        <w:autoSpaceDN/>
        <w:adjustRightInd/>
        <w:spacing w:before="0" w:after="160" w:line="259" w:lineRule="auto"/>
        <w:ind w:left="720" w:firstLine="0"/>
        <w:contextualSpacing/>
        <w:jc w:val="left"/>
        <w:textAlignment w:val="auto"/>
        <w:rPr>
          <w:rFonts w:eastAsiaTheme="minorHAnsi"/>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 xml:space="preserve">Παρακάτω εμφανίζονται συνοπτικά τα στοιχεία που διακρίνουν τις Μικρομεσαίες Επιχειρήσεις σύμφωνα με τον νέο ορισμό των Μ.Μ.Ε της Ευρωπαϊκής Ένωσης. </w:t>
      </w: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807B69" w:rsidRDefault="00807B69" w:rsidP="00A14A5A">
      <w:pPr>
        <w:tabs>
          <w:tab w:val="left" w:pos="3135"/>
        </w:tabs>
        <w:overflowPunct/>
        <w:autoSpaceDE/>
        <w:autoSpaceDN/>
        <w:adjustRightInd/>
        <w:spacing w:before="0" w:after="160" w:line="259" w:lineRule="auto"/>
        <w:ind w:firstLine="0"/>
        <w:jc w:val="left"/>
        <w:textAlignment w:val="auto"/>
        <w:rPr>
          <w:rFonts w:eastAsiaTheme="minorHAnsi"/>
          <w:b/>
          <w:u w:val="single"/>
          <w:lang w:val="el-GR"/>
        </w:rPr>
      </w:pP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lang w:val="el-GR"/>
        </w:rPr>
      </w:pPr>
      <w:r w:rsidRPr="00A14A5A">
        <w:rPr>
          <w:rFonts w:eastAsiaTheme="minorHAnsi"/>
          <w:b/>
          <w:u w:val="single"/>
          <w:lang w:val="el-GR"/>
        </w:rPr>
        <w:lastRenderedPageBreak/>
        <w:t>Σχήμα 1.4:</w:t>
      </w:r>
      <w:r w:rsidRPr="00A14A5A">
        <w:rPr>
          <w:rFonts w:eastAsiaTheme="minorHAnsi"/>
          <w:lang w:val="el-GR"/>
        </w:rPr>
        <w:t xml:space="preserve">Κατηγοριοποίηση Μικρομεσαίων Επιχειρήσεων. (Πηγή: Ο νέος ορισμός των ΜΜΕ, Ευρωπαϊκή Επιτροπή.) </w:t>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lang w:val="el-GR"/>
        </w:rPr>
      </w:pPr>
      <w:r w:rsidRPr="00A14A5A">
        <w:rPr>
          <w:rFonts w:eastAsiaTheme="minorHAnsi"/>
          <w:lang w:val="el-GR"/>
        </w:rPr>
        <w:t xml:space="preserve"> </w:t>
      </w:r>
      <w:r w:rsidRPr="00A14A5A">
        <w:rPr>
          <w:rFonts w:eastAsiaTheme="minorHAnsi"/>
          <w:noProof/>
          <w:sz w:val="22"/>
          <w:szCs w:val="22"/>
          <w:lang w:val="el-GR" w:eastAsia="el-GR"/>
        </w:rPr>
        <w:drawing>
          <wp:inline distT="0" distB="0" distL="0" distR="0" wp14:anchorId="45FB7E35" wp14:editId="5C25815B">
            <wp:extent cx="5173980" cy="3598569"/>
            <wp:effectExtent l="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32507" t="21318" r="22418" b="22946"/>
                    <a:stretch/>
                  </pic:blipFill>
                  <pic:spPr bwMode="auto">
                    <a:xfrm>
                      <a:off x="0" y="0"/>
                      <a:ext cx="5180914" cy="3603392"/>
                    </a:xfrm>
                    <a:prstGeom prst="rect">
                      <a:avLst/>
                    </a:prstGeom>
                    <a:ln>
                      <a:noFill/>
                    </a:ln>
                    <a:extLst>
                      <a:ext uri="{53640926-AAD7-44D8-BBD7-CCE9431645EC}">
                        <a14:shadowObscured xmlns:a14="http://schemas.microsoft.com/office/drawing/2010/main"/>
                      </a:ext>
                    </a:extLst>
                  </pic:spPr>
                </pic:pic>
              </a:graphicData>
            </a:graphic>
          </wp:inline>
        </w:drawing>
      </w:r>
    </w:p>
    <w:p w:rsidR="00A14A5A" w:rsidRPr="00A14A5A" w:rsidRDefault="00A14A5A" w:rsidP="00A14A5A">
      <w:pPr>
        <w:tabs>
          <w:tab w:val="left" w:pos="3135"/>
        </w:tabs>
        <w:overflowPunct/>
        <w:autoSpaceDE/>
        <w:autoSpaceDN/>
        <w:adjustRightInd/>
        <w:spacing w:before="0" w:after="160" w:line="259" w:lineRule="auto"/>
        <w:ind w:firstLine="0"/>
        <w:jc w:val="left"/>
        <w:textAlignment w:val="auto"/>
        <w:rPr>
          <w:rFonts w:eastAsiaTheme="minorHAnsi"/>
          <w:lang w:val="el-GR"/>
        </w:rPr>
      </w:pPr>
    </w:p>
    <w:p w:rsidR="005157DF" w:rsidRDefault="005157DF"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5157DF" w:rsidRDefault="005157DF"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 xml:space="preserve">Όσον αφορά την έννοια της τεχνολογίας, σύμφωνά με τον </w:t>
      </w:r>
      <w:r w:rsidRPr="00A14A5A">
        <w:rPr>
          <w:rFonts w:eastAsiaTheme="minorHAnsi"/>
        </w:rPr>
        <w:t>Pierre</w:t>
      </w:r>
      <w:r w:rsidRPr="00A14A5A">
        <w:rPr>
          <w:rFonts w:eastAsiaTheme="minorHAnsi"/>
          <w:lang w:val="el-GR"/>
        </w:rPr>
        <w:t xml:space="preserve"> </w:t>
      </w:r>
      <w:r w:rsidRPr="00A14A5A">
        <w:rPr>
          <w:rFonts w:eastAsiaTheme="minorHAnsi"/>
        </w:rPr>
        <w:t>Dussauge</w:t>
      </w:r>
      <w:r w:rsidRPr="00A14A5A">
        <w:rPr>
          <w:rFonts w:eastAsiaTheme="minorHAnsi"/>
          <w:lang w:val="el-GR"/>
        </w:rPr>
        <w:t xml:space="preserve"> (1987), η τεχνολογία αποτελεί την εφαρμογή της επιστήμης, η οποία είναι υπεύθυνη για την διαδικασία της έρευνας. Συνεπώς η τεχνολογία παίζει σημαντι</w:t>
      </w:r>
      <w:r w:rsidR="005157DF">
        <w:rPr>
          <w:rFonts w:eastAsiaTheme="minorHAnsi"/>
          <w:lang w:val="el-GR"/>
        </w:rPr>
        <w:t>κό ρόλο στην Ε&amp;Α</w:t>
      </w:r>
      <w:r w:rsidRPr="00A14A5A">
        <w:rPr>
          <w:rFonts w:eastAsiaTheme="minorHAnsi"/>
          <w:lang w:val="el-GR"/>
        </w:rPr>
        <w:t>. Τα βασικά χαρακτηριστικά της τεχνολογίας είναι αρχικά ότι είναι ανθρώπινο αποτέλεσμα, δεν περιέχει νέα γνώση, καθώς επίσης και ότι δημιουργείται και αξιοποιείται κατά βάση από τους μηχανικούς. Ουσιαστικά είναι εφαρμοσμένη γνώση σε προϊόντα, υπηρεσίες η παραγωγικές διαδικασίες.</w:t>
      </w: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C85647" w:rsidRDefault="00C85647"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C85647" w:rsidRDefault="00C85647"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C85647" w:rsidRPr="00A14A5A" w:rsidRDefault="00C85647"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p>
    <w:p w:rsidR="00A14A5A" w:rsidRPr="00A14A5A" w:rsidRDefault="00A14A5A" w:rsidP="00C32B96">
      <w:pPr>
        <w:numPr>
          <w:ilvl w:val="1"/>
          <w:numId w:val="5"/>
        </w:numPr>
        <w:tabs>
          <w:tab w:val="left" w:pos="3135"/>
        </w:tabs>
        <w:overflowPunct/>
        <w:autoSpaceDE/>
        <w:autoSpaceDN/>
        <w:adjustRightInd/>
        <w:spacing w:before="0" w:after="160" w:line="259" w:lineRule="auto"/>
        <w:ind w:left="357" w:hanging="357"/>
        <w:contextualSpacing/>
        <w:jc w:val="left"/>
        <w:textAlignment w:val="auto"/>
        <w:rPr>
          <w:rFonts w:eastAsiaTheme="minorHAnsi"/>
          <w:b/>
          <w:sz w:val="28"/>
          <w:szCs w:val="28"/>
          <w:lang w:val="el-GR"/>
        </w:rPr>
      </w:pPr>
      <w:r w:rsidRPr="00A14A5A">
        <w:rPr>
          <w:rFonts w:eastAsiaTheme="minorHAnsi"/>
          <w:b/>
          <w:sz w:val="28"/>
          <w:szCs w:val="28"/>
          <w:lang w:val="el-GR"/>
        </w:rPr>
        <w:lastRenderedPageBreak/>
        <w:t>ΚΑΙΝΟΤΟΜΙΑ (</w:t>
      </w:r>
      <w:r w:rsidRPr="00A14A5A">
        <w:rPr>
          <w:rFonts w:eastAsiaTheme="minorHAnsi"/>
          <w:b/>
          <w:sz w:val="28"/>
          <w:szCs w:val="28"/>
        </w:rPr>
        <w:t>Innovation</w:t>
      </w:r>
      <w:r w:rsidRPr="00A14A5A">
        <w:rPr>
          <w:rFonts w:eastAsiaTheme="minorHAnsi"/>
          <w:b/>
          <w:sz w:val="28"/>
          <w:szCs w:val="28"/>
          <w:lang w:val="el-GR"/>
        </w:rPr>
        <w:t>)</w:t>
      </w:r>
    </w:p>
    <w:p w:rsidR="00A14A5A" w:rsidRDefault="00A14A5A" w:rsidP="00A14A5A">
      <w:pPr>
        <w:tabs>
          <w:tab w:val="left" w:pos="3135"/>
        </w:tabs>
        <w:overflowPunct/>
        <w:autoSpaceDE/>
        <w:autoSpaceDN/>
        <w:adjustRightInd/>
        <w:spacing w:before="0" w:after="160" w:line="259" w:lineRule="auto"/>
        <w:ind w:left="744" w:firstLine="0"/>
        <w:contextualSpacing/>
        <w:jc w:val="left"/>
        <w:textAlignment w:val="auto"/>
        <w:rPr>
          <w:rFonts w:eastAsiaTheme="minorHAnsi"/>
          <w:b/>
          <w:sz w:val="28"/>
          <w:szCs w:val="28"/>
          <w:lang w:val="el-GR"/>
        </w:rPr>
      </w:pPr>
    </w:p>
    <w:p w:rsidR="0023100E" w:rsidRPr="00A14A5A" w:rsidRDefault="0023100E" w:rsidP="00A14A5A">
      <w:pPr>
        <w:tabs>
          <w:tab w:val="left" w:pos="3135"/>
        </w:tabs>
        <w:overflowPunct/>
        <w:autoSpaceDE/>
        <w:autoSpaceDN/>
        <w:adjustRightInd/>
        <w:spacing w:before="0" w:after="160" w:line="259" w:lineRule="auto"/>
        <w:ind w:left="744" w:firstLine="0"/>
        <w:contextualSpacing/>
        <w:jc w:val="left"/>
        <w:textAlignment w:val="auto"/>
        <w:rPr>
          <w:rFonts w:eastAsiaTheme="minorHAnsi"/>
          <w:b/>
          <w:sz w:val="28"/>
          <w:szCs w:val="28"/>
          <w:lang w:val="el-GR"/>
        </w:rPr>
      </w:pPr>
    </w:p>
    <w:p w:rsidR="00A14A5A" w:rsidRPr="0023100E" w:rsidRDefault="00A14A5A" w:rsidP="0023100E">
      <w:pPr>
        <w:pStyle w:val="a7"/>
        <w:numPr>
          <w:ilvl w:val="2"/>
          <w:numId w:val="5"/>
        </w:numPr>
        <w:tabs>
          <w:tab w:val="left" w:pos="3135"/>
        </w:tabs>
        <w:rPr>
          <w:b/>
          <w:sz w:val="28"/>
          <w:szCs w:val="28"/>
        </w:rPr>
      </w:pPr>
      <w:r w:rsidRPr="0023100E">
        <w:rPr>
          <w:b/>
          <w:sz w:val="28"/>
          <w:szCs w:val="28"/>
        </w:rPr>
        <w:t>Ορισμός</w:t>
      </w:r>
    </w:p>
    <w:p w:rsidR="0023100E" w:rsidRPr="0023100E" w:rsidRDefault="0023100E" w:rsidP="0023100E">
      <w:pPr>
        <w:pStyle w:val="a7"/>
        <w:tabs>
          <w:tab w:val="left" w:pos="3135"/>
        </w:tabs>
        <w:ind w:left="1488" w:firstLine="0"/>
        <w:rPr>
          <w:b/>
          <w:sz w:val="28"/>
          <w:szCs w:val="28"/>
        </w:rPr>
      </w:pPr>
    </w:p>
    <w:p w:rsidR="00A14A5A" w:rsidRPr="00A14A5A" w:rsidRDefault="00A14A5A" w:rsidP="00A14A5A">
      <w:pPr>
        <w:tabs>
          <w:tab w:val="left" w:pos="3135"/>
        </w:tabs>
        <w:overflowPunct/>
        <w:autoSpaceDE/>
        <w:autoSpaceDN/>
        <w:adjustRightInd/>
        <w:spacing w:before="0" w:after="160" w:line="259" w:lineRule="auto"/>
        <w:ind w:firstLine="284"/>
        <w:jc w:val="left"/>
        <w:textAlignment w:val="auto"/>
        <w:rPr>
          <w:rFonts w:eastAsiaTheme="minorHAnsi"/>
          <w:lang w:val="el-GR"/>
        </w:rPr>
      </w:pPr>
      <w:r w:rsidRPr="00A14A5A">
        <w:rPr>
          <w:rFonts w:eastAsiaTheme="minorHAnsi"/>
          <w:lang w:val="el-GR"/>
        </w:rPr>
        <w:t>Η καινοτομία αποτελεί μία σημαντική πηγή ανάπτυξης για μία επιχείρηση καθώς και για ένα κράτος, και θεωρείται από πολλές επιχειρήσεις και κράτη βασικός στόχος για την ανάπτυξή τους. Για τον προσδιορισμό της έννοιας της έχουν δοθεί πολλοί ορισμοί κάποιοι από τους οποίους είναι:</w:t>
      </w:r>
    </w:p>
    <w:p w:rsidR="00A14A5A" w:rsidRPr="00A14A5A" w:rsidRDefault="00A14A5A" w:rsidP="00A14A5A">
      <w:pPr>
        <w:numPr>
          <w:ilvl w:val="0"/>
          <w:numId w:val="1"/>
        </w:numPr>
        <w:tabs>
          <w:tab w:val="left" w:pos="3135"/>
        </w:tabs>
        <w:overflowPunct/>
        <w:autoSpaceDE/>
        <w:autoSpaceDN/>
        <w:adjustRightInd/>
        <w:spacing w:before="0" w:after="160" w:line="259" w:lineRule="auto"/>
        <w:contextualSpacing/>
        <w:jc w:val="left"/>
        <w:textAlignment w:val="auto"/>
        <w:rPr>
          <w:rFonts w:eastAsiaTheme="minorHAnsi"/>
          <w:lang w:val="el-GR"/>
        </w:rPr>
      </w:pPr>
      <w:r w:rsidRPr="00A14A5A">
        <w:rPr>
          <w:rFonts w:eastAsiaTheme="minorHAnsi"/>
          <w:lang w:val="el-GR"/>
        </w:rPr>
        <w:t xml:space="preserve">Σύμφωνα με το Υπουργείο Οικονομίας και Οικονομικών για την προγραμματική περίοδο 2007-2014, ως καινοτομία ορίζεται τόσο μια διαδικασία όσο και το αποτέλεσμα αυτής. Πρόκειται για την μετατροπή μιας ιδέας σε εμπορεύσιμο προϊόν ή υπηρεσία, λειτουργική μέθοδο παραγωγής ή διανομής – νέα βελτιωμένη – ή ακόμη σε νέα μέθοδο παροχής κοινωνικής υπηρεσίας. Ο όρος καλύπτει επίσης την κοινωνική, θεσμική και οργανωτική καινοτομία συμπεριλαμβανομένης της καινοτομίας στον τομέα των υπηρεσιών.   </w:t>
      </w:r>
    </w:p>
    <w:p w:rsidR="00A14A5A" w:rsidRPr="00A14A5A" w:rsidRDefault="00A14A5A" w:rsidP="00A14A5A">
      <w:pPr>
        <w:numPr>
          <w:ilvl w:val="0"/>
          <w:numId w:val="1"/>
        </w:numPr>
        <w:tabs>
          <w:tab w:val="left" w:pos="3135"/>
        </w:tabs>
        <w:overflowPunct/>
        <w:autoSpaceDE/>
        <w:autoSpaceDN/>
        <w:adjustRightInd/>
        <w:spacing w:before="0" w:after="160" w:line="259" w:lineRule="auto"/>
        <w:contextualSpacing/>
        <w:jc w:val="left"/>
        <w:textAlignment w:val="auto"/>
        <w:rPr>
          <w:rFonts w:eastAsiaTheme="minorHAnsi"/>
          <w:lang w:val="el-GR"/>
        </w:rPr>
      </w:pPr>
      <w:r w:rsidRPr="00A14A5A">
        <w:rPr>
          <w:rFonts w:eastAsiaTheme="minorHAnsi"/>
          <w:lang w:val="el-GR"/>
        </w:rPr>
        <w:t xml:space="preserve">Το εγχειρίδιο </w:t>
      </w:r>
      <w:r w:rsidRPr="00A14A5A">
        <w:rPr>
          <w:rFonts w:eastAsiaTheme="minorHAnsi"/>
        </w:rPr>
        <w:t>Frascati</w:t>
      </w:r>
      <w:r w:rsidRPr="00A14A5A">
        <w:rPr>
          <w:rFonts w:eastAsiaTheme="minorHAnsi"/>
          <w:lang w:val="el-GR"/>
        </w:rPr>
        <w:t xml:space="preserve"> του Οργανισμού Οικονομικής Συνεργασίας και Ανάπτυξης (ΟΟΣΑ) ορίζει την καινοτομία ως την διαδικασία κατά την οποία μια ιδέα μετασχηματίζεται σε ένα προϊόν ή υπηρεσία που μπορεί να διατεθεί στην αγορά ή σε μια νέα μέθοδο παραγωγής ή παροχής υπηρεσίας. Ως καινοτομία ορίζεται και το ίδιο το νέο ή βελτιωμένο προϊόν ή υπηρεσία, καθώς και η διαδικασία προώθησης του και διακίνησής του στην αγορά προκειμένου να γίνει γνωστό και αποδεκτό από αυτή. </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Όπως είναι φυσικό υπάρχουν ακόμα πολλές διατυπώσεις, οι οποίες προσπαθούν να δώσουν τον ορισμό της καινοτομίας. Παρατηρούμε ότι και στους δύο ορισμούς η καινοτομία είναι η διαδικασία</w:t>
      </w:r>
      <w:r w:rsidR="0023100E">
        <w:rPr>
          <w:rFonts w:eastAsia="TimesNewRomanPSMT"/>
          <w:lang w:val="el-GR"/>
        </w:rPr>
        <w:t>,</w:t>
      </w:r>
      <w:r w:rsidRPr="00A14A5A">
        <w:rPr>
          <w:rFonts w:eastAsia="TimesNewRomanPSMT"/>
          <w:lang w:val="el-GR"/>
        </w:rPr>
        <w:t xml:space="preserve"> η οποία έχει ως αποτέλεσμα την μετατροπή μιας ιδέας σε προϊόν ή υπηρεσία, το οποίο θα διατεθεί στην αγορά. Ουσιαστικά δηλαδή</w:t>
      </w:r>
      <w:r w:rsidR="0023100E">
        <w:rPr>
          <w:rFonts w:eastAsia="TimesNewRomanPSMT"/>
          <w:lang w:val="el-GR"/>
        </w:rPr>
        <w:t>,</w:t>
      </w:r>
      <w:r w:rsidRPr="00A14A5A">
        <w:rPr>
          <w:rFonts w:eastAsia="TimesNewRomanPSMT"/>
          <w:lang w:val="el-GR"/>
        </w:rPr>
        <w:t xml:space="preserve"> είναι η διαδικασία κατά την οποία ένα προϊόν ή μια υπηρεσία αποκτά αγοραστική δύναμη. Ακόμα  μπορεί να είναι κάποια νέα γνώση η οποία θα δοθεί σε αυτά και θα τους δώσει νέα χαρακτηριστικά γνωρίσματα, τα οποία μπορεί να μην είχαν μέχρι τότε ή να μειώσει το κόστος παραγωγής τους. Αυτή η γνώση μπορεί να προέλθει είτε από κάποια νέα τεχνολογία που θα εφευρεθεί είτε μέσα από μια έρευνα αγοράς.</w:t>
      </w:r>
    </w:p>
    <w:p w:rsidR="00A14A5A" w:rsidRPr="00A14A5A" w:rsidRDefault="00A14A5A"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p>
    <w:p w:rsidR="0023100E" w:rsidRDefault="0023100E"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23100E" w:rsidRDefault="0023100E"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2F3E3D" w:rsidRDefault="002F3E3D"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2F3E3D" w:rsidRDefault="002F3E3D"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2F3E3D" w:rsidRDefault="002F3E3D"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p>
    <w:p w:rsidR="00A14A5A" w:rsidRPr="0023100E" w:rsidRDefault="00A14A5A" w:rsidP="00A14A5A">
      <w:pPr>
        <w:tabs>
          <w:tab w:val="left" w:pos="3135"/>
        </w:tabs>
        <w:overflowPunct/>
        <w:autoSpaceDE/>
        <w:autoSpaceDN/>
        <w:adjustRightInd/>
        <w:spacing w:before="0" w:after="160" w:line="259" w:lineRule="auto"/>
        <w:ind w:firstLine="0"/>
        <w:jc w:val="left"/>
        <w:textAlignment w:val="auto"/>
        <w:rPr>
          <w:rFonts w:eastAsiaTheme="minorHAnsi"/>
          <w:b/>
          <w:sz w:val="28"/>
          <w:szCs w:val="28"/>
          <w:lang w:val="el-GR"/>
        </w:rPr>
      </w:pPr>
      <w:r w:rsidRPr="0023100E">
        <w:rPr>
          <w:rFonts w:eastAsiaTheme="minorHAnsi"/>
          <w:b/>
          <w:sz w:val="28"/>
          <w:szCs w:val="28"/>
          <w:lang w:val="el-GR"/>
        </w:rPr>
        <w:lastRenderedPageBreak/>
        <w:t xml:space="preserve">1.2.2 Μέτρηση της Καινοτομίας </w:t>
      </w:r>
    </w:p>
    <w:p w:rsidR="0023100E" w:rsidRPr="0023100E" w:rsidRDefault="00A14A5A" w:rsidP="00A14A5A">
      <w:pPr>
        <w:tabs>
          <w:tab w:val="left" w:pos="3135"/>
        </w:tabs>
        <w:overflowPunct/>
        <w:autoSpaceDE/>
        <w:autoSpaceDN/>
        <w:adjustRightInd/>
        <w:spacing w:before="0" w:after="160" w:line="259" w:lineRule="auto"/>
        <w:ind w:firstLine="0"/>
        <w:jc w:val="left"/>
        <w:textAlignment w:val="auto"/>
        <w:rPr>
          <w:rFonts w:eastAsiaTheme="minorHAnsi"/>
          <w:sz w:val="28"/>
          <w:szCs w:val="28"/>
          <w:lang w:val="el-GR"/>
        </w:rPr>
      </w:pPr>
      <w:r w:rsidRPr="00A14A5A">
        <w:rPr>
          <w:rFonts w:eastAsiaTheme="minorHAnsi"/>
          <w:sz w:val="28"/>
          <w:szCs w:val="28"/>
          <w:lang w:val="el-GR"/>
        </w:rPr>
        <w:t xml:space="preserve">  </w:t>
      </w:r>
    </w:p>
    <w:p w:rsidR="00A14A5A" w:rsidRDefault="00A14A5A" w:rsidP="00A14A5A">
      <w:pPr>
        <w:overflowPunct/>
        <w:spacing w:before="0" w:line="240" w:lineRule="auto"/>
        <w:ind w:left="397" w:firstLine="284"/>
        <w:jc w:val="left"/>
        <w:textAlignment w:val="auto"/>
        <w:rPr>
          <w:rFonts w:eastAsiaTheme="minorHAnsi"/>
          <w:sz w:val="22"/>
          <w:szCs w:val="22"/>
          <w:lang w:val="el-GR"/>
        </w:rPr>
      </w:pPr>
      <w:r w:rsidRPr="00A14A5A">
        <w:rPr>
          <w:rFonts w:eastAsia="TimesNewRomanPSMT"/>
          <w:lang w:val="el-GR"/>
        </w:rPr>
        <w:t>Σύμφωνα με την ετήσια μελέτη της Ευρωπαϊκής Επιτροπής για τα αποτελέσματα καινοτομίας της Ευρωπαϊκής Ένωσης</w:t>
      </w:r>
      <w:r w:rsidR="0023100E">
        <w:rPr>
          <w:rFonts w:eastAsia="TimesNewRomanPSMT"/>
          <w:lang w:val="el-GR"/>
        </w:rPr>
        <w:t>,</w:t>
      </w:r>
      <w:r w:rsidRPr="00A14A5A">
        <w:rPr>
          <w:rFonts w:eastAsia="TimesNewRomanPSMT"/>
          <w:lang w:val="el-GR"/>
        </w:rPr>
        <w:t xml:space="preserve"> για την μέτρηση της καινοτομίας χρησιμοποιούνται 3 βασικοί τύποι δεικτών και 8 διαστάσεις καινοτομίας που περιλαμβάνουν συνολικά  25 δείκτες, για να αναλυθεί το σύστημα καινοτομίας της Ευρωπαϊκής Ένωσης. </w:t>
      </w:r>
      <w:r w:rsidRPr="00A14A5A">
        <w:rPr>
          <w:rFonts w:eastAsiaTheme="minorHAnsi"/>
          <w:lang w:val="el-GR"/>
        </w:rPr>
        <w:t>Οι καθοριστικοί παράγοντες καλύπτουν τις βασικές κινητήριες δυνάμεις των επιδόσεων καινοτομίας εκτός της επιχείρησης και καλύπτουν 3 διαστάσεις της καινοτομίας: ανθρώπινους πόρους, ανοικτά, άριστα και ελκυστικά συστήματα έρευνας, καθώς και χρηματοδότηση και υποστήριξη. Οι δραστηριότητες της επιχείρησης καλύπτουν τις προσπάθειες καινοτομίας σε επίπεδο επιχείρησης που ομαδοποιούνται σε 3 διαστάσεις της καινοτομίας: επενδύσεις της επιχείρησης, διασυνδέσεις και επιχειρηματικότητα, καθώς και περιουσιακά στοιχεία διανοητικής ιδιοκτησίας. Τα αποτελέσματα καλύπτουν τις επιπτώσεις των δραστηριοτήτων των επιχειρήσεων στον τομέα της καινοτομίας σε 2 διαστάσεις της καινοτομίας: δημιουργοί καινοτομίας και οικονομικές συνέπειες</w:t>
      </w:r>
      <w:r w:rsidRPr="00A14A5A">
        <w:rPr>
          <w:rFonts w:eastAsiaTheme="minorHAnsi"/>
          <w:sz w:val="22"/>
          <w:szCs w:val="22"/>
          <w:lang w:val="el-GR"/>
        </w:rPr>
        <w:t>.</w:t>
      </w:r>
    </w:p>
    <w:p w:rsidR="00BA7512" w:rsidRPr="00A14A5A" w:rsidRDefault="00BA7512" w:rsidP="00A14A5A">
      <w:pPr>
        <w:overflowPunct/>
        <w:spacing w:before="0" w:line="240" w:lineRule="auto"/>
        <w:ind w:left="397" w:firstLine="284"/>
        <w:jc w:val="left"/>
        <w:textAlignment w:val="auto"/>
        <w:rPr>
          <w:rFonts w:eastAsiaTheme="minorHAnsi"/>
          <w:sz w:val="22"/>
          <w:szCs w:val="22"/>
          <w:lang w:val="el-GR"/>
        </w:rPr>
      </w:pPr>
    </w:p>
    <w:p w:rsidR="00A14A5A" w:rsidRPr="00A14A5A" w:rsidRDefault="00A14A5A" w:rsidP="00A14A5A">
      <w:pPr>
        <w:overflowPunct/>
        <w:spacing w:before="0" w:line="240" w:lineRule="auto"/>
        <w:ind w:left="397" w:firstLine="284"/>
        <w:jc w:val="left"/>
        <w:textAlignment w:val="auto"/>
        <w:rPr>
          <w:rFonts w:eastAsiaTheme="minorHAnsi"/>
          <w:lang w:val="el-GR"/>
        </w:rPr>
      </w:pPr>
      <w:r w:rsidRPr="00A14A5A">
        <w:rPr>
          <w:rFonts w:eastAsiaTheme="minorHAnsi"/>
          <w:lang w:val="el-GR"/>
        </w:rPr>
        <w:t>Σύμφωνα με τα παραπάνω στοιχεία οι χώρες χωρίζονται σε τέσσερις κατηγορίες με βάση τις καινοτομικές του επιδόσεις σε σχέση με τον μέσο όρο της Ευρωπαϊκής Ένωσης. Οι κατηγορίες αυτές είναι:</w:t>
      </w:r>
    </w:p>
    <w:p w:rsidR="00A14A5A" w:rsidRPr="00A14A5A" w:rsidRDefault="00A14A5A" w:rsidP="00A14A5A">
      <w:pPr>
        <w:numPr>
          <w:ilvl w:val="0"/>
          <w:numId w:val="7"/>
        </w:numPr>
        <w:overflowPunct/>
        <w:autoSpaceDE/>
        <w:autoSpaceDN/>
        <w:adjustRightInd/>
        <w:spacing w:before="0" w:after="160" w:line="240" w:lineRule="auto"/>
        <w:contextualSpacing/>
        <w:jc w:val="left"/>
        <w:textAlignment w:val="auto"/>
        <w:rPr>
          <w:rFonts w:eastAsiaTheme="minorHAnsi"/>
          <w:lang w:val="el-GR"/>
        </w:rPr>
      </w:pPr>
      <w:r w:rsidRPr="00A14A5A">
        <w:rPr>
          <w:rFonts w:eastAsiaTheme="minorHAnsi"/>
          <w:lang w:val="el-GR"/>
        </w:rPr>
        <w:t>Οι ηγέτες της καινοτομίας (Επιδόσεις πολύ υψηλότερες από το μέσο όρο)</w:t>
      </w:r>
    </w:p>
    <w:p w:rsidR="00A14A5A" w:rsidRPr="00A14A5A" w:rsidRDefault="00A14A5A" w:rsidP="00A14A5A">
      <w:pPr>
        <w:numPr>
          <w:ilvl w:val="0"/>
          <w:numId w:val="7"/>
        </w:numPr>
        <w:overflowPunct/>
        <w:autoSpaceDE/>
        <w:autoSpaceDN/>
        <w:adjustRightInd/>
        <w:spacing w:before="0" w:after="160" w:line="240" w:lineRule="auto"/>
        <w:contextualSpacing/>
        <w:jc w:val="left"/>
        <w:textAlignment w:val="auto"/>
        <w:rPr>
          <w:rFonts w:eastAsiaTheme="minorHAnsi"/>
          <w:lang w:val="el-GR"/>
        </w:rPr>
      </w:pPr>
      <w:r w:rsidRPr="00A14A5A">
        <w:rPr>
          <w:rFonts w:eastAsiaTheme="minorHAnsi"/>
          <w:lang w:val="el-GR"/>
        </w:rPr>
        <w:t>Οι ακόλουθοι της καινοτομίας (Επιδόσεις μεγαλύτερες ή περίπου ίδιες με αυτές του μέσου όρου)</w:t>
      </w:r>
    </w:p>
    <w:p w:rsidR="00A14A5A" w:rsidRPr="00A14A5A" w:rsidRDefault="00A14A5A" w:rsidP="00A14A5A">
      <w:pPr>
        <w:numPr>
          <w:ilvl w:val="0"/>
          <w:numId w:val="7"/>
        </w:numPr>
        <w:overflowPunct/>
        <w:autoSpaceDE/>
        <w:autoSpaceDN/>
        <w:adjustRightInd/>
        <w:spacing w:before="0" w:after="160" w:line="240" w:lineRule="auto"/>
        <w:contextualSpacing/>
        <w:jc w:val="left"/>
        <w:textAlignment w:val="auto"/>
        <w:rPr>
          <w:rFonts w:eastAsiaTheme="minorHAnsi"/>
          <w:lang w:val="el-GR"/>
        </w:rPr>
      </w:pPr>
      <w:r w:rsidRPr="00A14A5A">
        <w:rPr>
          <w:rFonts w:eastAsiaTheme="minorHAnsi"/>
          <w:lang w:val="el-GR"/>
        </w:rPr>
        <w:t>Οι μέτρια καινοτόμοι (Επιδόσεις χαμηλότερες του μέσου όρου)</w:t>
      </w:r>
    </w:p>
    <w:p w:rsidR="00A14A5A" w:rsidRPr="00A14A5A" w:rsidRDefault="00A14A5A" w:rsidP="00A14A5A">
      <w:pPr>
        <w:numPr>
          <w:ilvl w:val="0"/>
          <w:numId w:val="7"/>
        </w:numPr>
        <w:overflowPunct/>
        <w:autoSpaceDE/>
        <w:autoSpaceDN/>
        <w:adjustRightInd/>
        <w:spacing w:before="0" w:after="160" w:line="240" w:lineRule="auto"/>
        <w:contextualSpacing/>
        <w:jc w:val="left"/>
        <w:textAlignment w:val="auto"/>
        <w:rPr>
          <w:rFonts w:eastAsiaTheme="minorHAnsi"/>
          <w:lang w:val="el-GR"/>
        </w:rPr>
      </w:pPr>
      <w:r w:rsidRPr="00A14A5A">
        <w:rPr>
          <w:rFonts w:eastAsiaTheme="minorHAnsi"/>
          <w:lang w:val="el-GR"/>
        </w:rPr>
        <w:t>Οι περιορισμένα καινοτόμοι (Επιδόσεις πολύ χαμηλότερες του μέσου όρου).</w:t>
      </w:r>
    </w:p>
    <w:p w:rsidR="00A14A5A" w:rsidRDefault="00A14A5A" w:rsidP="00A14A5A">
      <w:pPr>
        <w:overflowPunct/>
        <w:spacing w:before="0" w:line="240" w:lineRule="auto"/>
        <w:ind w:left="397" w:firstLine="284"/>
        <w:jc w:val="left"/>
        <w:textAlignment w:val="auto"/>
        <w:rPr>
          <w:rFonts w:eastAsia="TimesNewRomanPSMT"/>
          <w:lang w:val="el-GR"/>
        </w:rPr>
      </w:pPr>
    </w:p>
    <w:p w:rsidR="00BA7512" w:rsidRPr="00A14A5A" w:rsidRDefault="00BA7512" w:rsidP="00A14A5A">
      <w:pPr>
        <w:overflowPunct/>
        <w:spacing w:before="0" w:line="240" w:lineRule="auto"/>
        <w:ind w:left="397" w:firstLine="284"/>
        <w:jc w:val="left"/>
        <w:textAlignment w:val="auto"/>
        <w:rPr>
          <w:rFonts w:eastAsia="TimesNewRomanPSMT"/>
          <w:lang w:val="el-GR"/>
        </w:rPr>
      </w:pPr>
    </w:p>
    <w:p w:rsidR="00BA7512" w:rsidRDefault="00BA7512"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Πα</w:t>
      </w:r>
      <w:r w:rsidR="00BA7512">
        <w:rPr>
          <w:rFonts w:eastAsia="TimesNewRomanPSMT"/>
          <w:lang w:val="el-GR"/>
        </w:rPr>
        <w:t>ρακάτω παρουσιάζεται ένα γράφημα</w:t>
      </w:r>
      <w:r w:rsidRPr="00A14A5A">
        <w:rPr>
          <w:rFonts w:eastAsia="TimesNewRomanPSMT"/>
          <w:lang w:val="el-GR"/>
        </w:rPr>
        <w:t xml:space="preserve"> που δείχνει την κατάταξη των Ευρωπαϊκών Χωρών σε δείκτες </w:t>
      </w:r>
      <w:r w:rsidR="00BA7512">
        <w:rPr>
          <w:rFonts w:eastAsia="TimesNewRomanPSMT"/>
          <w:lang w:val="el-GR"/>
        </w:rPr>
        <w:t>κ</w:t>
      </w:r>
      <w:r w:rsidRPr="00A14A5A">
        <w:rPr>
          <w:rFonts w:eastAsia="TimesNewRomanPSMT"/>
          <w:lang w:val="el-GR"/>
        </w:rPr>
        <w:t>αινοτομίας.</w:t>
      </w:r>
    </w:p>
    <w:p w:rsidR="00A14A5A" w:rsidRPr="00A14A5A" w:rsidRDefault="00A14A5A" w:rsidP="00A14A5A">
      <w:pPr>
        <w:overflowPunct/>
        <w:autoSpaceDE/>
        <w:autoSpaceDN/>
        <w:adjustRightInd/>
        <w:spacing w:before="0" w:after="160" w:line="259" w:lineRule="auto"/>
        <w:ind w:firstLine="0"/>
        <w:jc w:val="left"/>
        <w:textAlignment w:val="auto"/>
        <w:rPr>
          <w:rFonts w:eastAsia="TimesNewRomanPSMT"/>
          <w:lang w:val="el-GR"/>
        </w:rPr>
      </w:pPr>
    </w:p>
    <w:p w:rsidR="00A14A5A" w:rsidRPr="00A14A5A" w:rsidRDefault="00A14A5A" w:rsidP="00A14A5A">
      <w:pPr>
        <w:overflowPunct/>
        <w:autoSpaceDE/>
        <w:autoSpaceDN/>
        <w:adjustRightInd/>
        <w:spacing w:before="0" w:after="160" w:line="259" w:lineRule="auto"/>
        <w:ind w:firstLine="0"/>
        <w:jc w:val="left"/>
        <w:textAlignment w:val="auto"/>
        <w:rPr>
          <w:rFonts w:eastAsia="TimesNewRomanPSMT"/>
          <w:lang w:val="el-GR"/>
        </w:rPr>
      </w:pPr>
    </w:p>
    <w:p w:rsidR="00A14A5A" w:rsidRPr="00A14A5A" w:rsidRDefault="00A14A5A" w:rsidP="00A14A5A">
      <w:pPr>
        <w:overflowPunct/>
        <w:autoSpaceDE/>
        <w:autoSpaceDN/>
        <w:adjustRightInd/>
        <w:spacing w:before="0" w:after="160" w:line="259" w:lineRule="auto"/>
        <w:ind w:firstLine="720"/>
        <w:jc w:val="left"/>
        <w:textAlignment w:val="auto"/>
        <w:rPr>
          <w:rFonts w:eastAsia="TimesNewRomanPSMT"/>
          <w:lang w:val="el-GR"/>
        </w:rPr>
      </w:pPr>
    </w:p>
    <w:p w:rsidR="00A14A5A" w:rsidRPr="00A14A5A" w:rsidRDefault="00A14A5A" w:rsidP="00A14A5A">
      <w:pPr>
        <w:overflowPunct/>
        <w:spacing w:before="0" w:line="240" w:lineRule="auto"/>
        <w:ind w:left="397" w:firstLine="0"/>
        <w:jc w:val="left"/>
        <w:textAlignment w:val="auto"/>
        <w:rPr>
          <w:rFonts w:eastAsia="TimesNewRomanPSMT"/>
          <w:b/>
          <w:u w:val="single"/>
          <w:lang w:val="el-GR"/>
        </w:rPr>
      </w:pPr>
    </w:p>
    <w:p w:rsidR="00A14A5A" w:rsidRPr="00A14A5A" w:rsidRDefault="00A14A5A" w:rsidP="00A14A5A">
      <w:pPr>
        <w:overflowPunct/>
        <w:spacing w:before="0" w:line="240" w:lineRule="auto"/>
        <w:ind w:left="397" w:firstLine="0"/>
        <w:jc w:val="left"/>
        <w:textAlignment w:val="auto"/>
        <w:rPr>
          <w:rFonts w:eastAsia="TimesNewRomanPSMT"/>
          <w:b/>
          <w:u w:val="single"/>
          <w:lang w:val="el-GR"/>
        </w:rPr>
      </w:pPr>
    </w:p>
    <w:p w:rsidR="00A14A5A" w:rsidRPr="00A14A5A" w:rsidRDefault="00A14A5A" w:rsidP="00A14A5A">
      <w:pPr>
        <w:overflowPunct/>
        <w:spacing w:before="0" w:line="240" w:lineRule="auto"/>
        <w:ind w:left="397"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BA7512" w:rsidRDefault="00BA7512" w:rsidP="00A14A5A">
      <w:pPr>
        <w:overflowPunct/>
        <w:spacing w:before="0" w:line="240" w:lineRule="auto"/>
        <w:ind w:left="720" w:firstLine="0"/>
        <w:jc w:val="left"/>
        <w:textAlignment w:val="auto"/>
        <w:rPr>
          <w:rFonts w:eastAsia="TimesNewRomanPSMT"/>
          <w:b/>
          <w:u w:val="single"/>
          <w:lang w:val="el-GR"/>
        </w:rPr>
      </w:pPr>
    </w:p>
    <w:p w:rsidR="00A14A5A" w:rsidRPr="00A14A5A" w:rsidRDefault="00A14A5A" w:rsidP="00A14A5A">
      <w:pPr>
        <w:overflowPunct/>
        <w:spacing w:before="0" w:line="240" w:lineRule="auto"/>
        <w:ind w:left="720" w:firstLine="0"/>
        <w:jc w:val="left"/>
        <w:textAlignment w:val="auto"/>
        <w:rPr>
          <w:rFonts w:eastAsia="TimesNewRomanPSMT"/>
          <w:lang w:val="el-GR"/>
        </w:rPr>
      </w:pPr>
      <w:r w:rsidRPr="00A14A5A">
        <w:rPr>
          <w:rFonts w:eastAsia="TimesNewRomanPSMT"/>
          <w:b/>
          <w:u w:val="single"/>
          <w:lang w:val="el-GR"/>
        </w:rPr>
        <w:lastRenderedPageBreak/>
        <w:t>Σχήμα 1.5:</w:t>
      </w:r>
      <w:r w:rsidRPr="00A14A5A">
        <w:rPr>
          <w:rFonts w:eastAsia="TimesNewRomanPSMT"/>
          <w:lang w:val="el-GR"/>
        </w:rPr>
        <w:t xml:space="preserve"> Κατάταξη Ευρωπαϊκών Χω</w:t>
      </w:r>
      <w:r w:rsidR="00BA7512">
        <w:rPr>
          <w:rFonts w:eastAsia="TimesNewRomanPSMT"/>
          <w:lang w:val="el-GR"/>
        </w:rPr>
        <w:t>ρών σε δείκτες κ</w:t>
      </w:r>
      <w:r w:rsidRPr="00A14A5A">
        <w:rPr>
          <w:rFonts w:eastAsia="TimesNewRomanPSMT"/>
          <w:lang w:val="el-GR"/>
        </w:rPr>
        <w:t>αινοτομίας. (Πηγή:</w:t>
      </w:r>
      <w:r w:rsidRPr="00A14A5A">
        <w:rPr>
          <w:rFonts w:eastAsia="TimesNewRomanPSMT"/>
        </w:rPr>
        <w:t>Eurostat</w:t>
      </w:r>
      <w:r w:rsidRPr="00A14A5A">
        <w:rPr>
          <w:rFonts w:eastAsia="TimesNewRomanPSMT"/>
          <w:lang w:val="el-GR"/>
        </w:rPr>
        <w:t>)</w:t>
      </w:r>
    </w:p>
    <w:p w:rsidR="00A14A5A" w:rsidRPr="00A14A5A" w:rsidRDefault="005972AE" w:rsidP="005972AE">
      <w:pPr>
        <w:overflowPunct/>
        <w:spacing w:before="0" w:line="240" w:lineRule="auto"/>
        <w:ind w:left="720" w:firstLine="0"/>
        <w:jc w:val="center"/>
        <w:textAlignment w:val="auto"/>
        <w:rPr>
          <w:rFonts w:eastAsia="TimesNewRomanPSMT"/>
          <w:lang w:val="el-GR"/>
        </w:rPr>
      </w:pPr>
      <w:r>
        <w:rPr>
          <w:rFonts w:eastAsiaTheme="minorHAnsi"/>
          <w:noProof/>
          <w:sz w:val="22"/>
          <w:szCs w:val="22"/>
          <w:lang w:val="el-GR" w:eastAsia="el-GR"/>
        </w:rPr>
        <w:drawing>
          <wp:inline distT="0" distB="0" distL="0" distR="0" wp14:anchorId="25E0728D" wp14:editId="2E9753AE">
            <wp:extent cx="5471160" cy="2667000"/>
            <wp:effectExtent l="0" t="0" r="0" b="0"/>
            <wp:docPr id="7" name="Εικόνα 7" descr="C:\Users\Antonis\Desktop\Αρχεία Διπλωματικής\Διαγράμματα\Κεφάλαιο 1\katataxi se deiktes kainotomi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tonis\Desktop\Αρχεία Διπλωματικής\Διαγράμματα\Κεφάλαιο 1\katataxi se deiktes kainotomias.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71160" cy="2667000"/>
                    </a:xfrm>
                    <a:prstGeom prst="rect">
                      <a:avLst/>
                    </a:prstGeom>
                    <a:noFill/>
                    <a:ln>
                      <a:noFill/>
                    </a:ln>
                  </pic:spPr>
                </pic:pic>
              </a:graphicData>
            </a:graphic>
          </wp:inline>
        </w:drawing>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EC7500" w:rsidRDefault="00EC7500" w:rsidP="00A14A5A">
      <w:pPr>
        <w:overflowPunct/>
        <w:spacing w:before="0" w:line="240" w:lineRule="auto"/>
        <w:ind w:left="397" w:firstLine="284"/>
        <w:jc w:val="left"/>
        <w:textAlignment w:val="auto"/>
        <w:rPr>
          <w:rFonts w:eastAsia="TimesNewRomanPSMT"/>
          <w:lang w:val="el-GR"/>
        </w:rPr>
      </w:pPr>
    </w:p>
    <w:p w:rsidR="00EC7500" w:rsidRDefault="00EC7500" w:rsidP="00A14A5A">
      <w:pPr>
        <w:overflowPunct/>
        <w:spacing w:before="0" w:line="240" w:lineRule="auto"/>
        <w:ind w:left="397" w:firstLine="284"/>
        <w:jc w:val="left"/>
        <w:textAlignment w:val="auto"/>
        <w:rPr>
          <w:rFonts w:eastAsia="TimesNewRomanPSMT"/>
          <w:lang w:val="el-GR"/>
        </w:rPr>
      </w:pPr>
    </w:p>
    <w:p w:rsidR="00EC7500" w:rsidRDefault="00EC7500"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Όπως παρατηρούμε και στο γράφημα οι χώρες με επιδόσεις υψηλότερες από εκείνες του μέσου όρου της Ευρωπαϊκής Ένωσής είναι η Ελβετία, η Σουηδία, η Δανία και η Γερμανία. Ενώ η Ρουμανία, η Τουρκία , η Λετονία και η Βουλγαρία παρουσιάζουν επιδόσεις πολύ χαμηλότερες του μέσου όρου επιδόσεων της Ευρωπαϊκής Ένωσης.</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Default="00A14A5A" w:rsidP="00A14A5A">
      <w:pPr>
        <w:overflowPunct/>
        <w:spacing w:before="0" w:line="240" w:lineRule="auto"/>
        <w:ind w:left="396" w:firstLine="0"/>
        <w:jc w:val="left"/>
        <w:textAlignment w:val="auto"/>
        <w:rPr>
          <w:rFonts w:eastAsia="TimesNewRomanPSMT"/>
          <w:b/>
          <w:sz w:val="28"/>
          <w:szCs w:val="28"/>
          <w:lang w:val="el-GR"/>
        </w:rPr>
      </w:pPr>
    </w:p>
    <w:p w:rsidR="00EC7500" w:rsidRDefault="00EC7500" w:rsidP="00A14A5A">
      <w:pPr>
        <w:overflowPunct/>
        <w:spacing w:before="0" w:line="240" w:lineRule="auto"/>
        <w:ind w:left="396" w:firstLine="0"/>
        <w:jc w:val="left"/>
        <w:textAlignment w:val="auto"/>
        <w:rPr>
          <w:rFonts w:eastAsia="TimesNewRomanPSMT"/>
          <w:b/>
          <w:sz w:val="28"/>
          <w:szCs w:val="28"/>
          <w:lang w:val="el-GR"/>
        </w:rPr>
      </w:pPr>
    </w:p>
    <w:p w:rsidR="00EC7500" w:rsidRDefault="00EC7500" w:rsidP="00A14A5A">
      <w:pPr>
        <w:overflowPunct/>
        <w:spacing w:before="0" w:line="240" w:lineRule="auto"/>
        <w:ind w:left="396" w:firstLine="0"/>
        <w:jc w:val="left"/>
        <w:textAlignment w:val="auto"/>
        <w:rPr>
          <w:rFonts w:eastAsia="TimesNewRomanPSMT"/>
          <w:b/>
          <w:sz w:val="28"/>
          <w:szCs w:val="28"/>
          <w:lang w:val="el-GR"/>
        </w:rPr>
      </w:pPr>
    </w:p>
    <w:p w:rsidR="00A14A5A" w:rsidRPr="00EC7500" w:rsidRDefault="00A14A5A" w:rsidP="00A14A5A">
      <w:pPr>
        <w:overflowPunct/>
        <w:spacing w:before="0" w:line="240" w:lineRule="auto"/>
        <w:ind w:left="396" w:firstLine="0"/>
        <w:jc w:val="left"/>
        <w:textAlignment w:val="auto"/>
        <w:rPr>
          <w:rFonts w:eastAsia="TimesNewRomanPSMT"/>
          <w:b/>
          <w:sz w:val="28"/>
          <w:szCs w:val="28"/>
          <w:lang w:val="el-GR"/>
        </w:rPr>
      </w:pPr>
      <w:r w:rsidRPr="00EC7500">
        <w:rPr>
          <w:rFonts w:eastAsia="TimesNewRomanPSMT"/>
          <w:b/>
          <w:sz w:val="28"/>
          <w:szCs w:val="28"/>
          <w:lang w:val="el-GR"/>
        </w:rPr>
        <w:t>1.2.3 Οι Διαστάσεις της Καινοτομίας</w:t>
      </w:r>
    </w:p>
    <w:p w:rsidR="00A14A5A" w:rsidRPr="00A14A5A" w:rsidRDefault="00A14A5A" w:rsidP="00A14A5A">
      <w:pPr>
        <w:overflowPunct/>
        <w:spacing w:before="0" w:line="240" w:lineRule="auto"/>
        <w:ind w:left="396" w:firstLine="0"/>
        <w:jc w:val="left"/>
        <w:textAlignment w:val="auto"/>
        <w:rPr>
          <w:rFonts w:eastAsia="TimesNewRomanPSMT"/>
          <w:b/>
          <w:sz w:val="28"/>
          <w:szCs w:val="28"/>
          <w:u w:val="single"/>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b/>
          <w:sz w:val="28"/>
          <w:szCs w:val="28"/>
          <w:lang w:val="el-GR"/>
        </w:rPr>
        <w:tab/>
      </w:r>
      <w:r w:rsidRPr="00A14A5A">
        <w:rPr>
          <w:rFonts w:eastAsia="TimesNewRomanPSMT"/>
          <w:lang w:val="el-GR"/>
        </w:rPr>
        <w:t>Όπως αναφέρθηκε και παραπάνω η καινοτομία χωρίζεται σε οκτώ διαστάσεις, οι οποίες περιλαμβάνουν τους αντίστοιχους δείκτες. Οι διαστάσεις αυτές και οι δείκτες τους είναι οι εξής:</w:t>
      </w:r>
    </w:p>
    <w:p w:rsidR="00A14A5A" w:rsidRPr="00A14A5A" w:rsidRDefault="00E56B9E"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t>Των ανθρωπίνων π</w:t>
      </w:r>
      <w:r w:rsidR="00A14A5A" w:rsidRPr="00A14A5A">
        <w:rPr>
          <w:rFonts w:eastAsia="TimesNewRomanPSMT"/>
          <w:lang w:val="el-GR"/>
        </w:rPr>
        <w:t>όρων, η οποία περιλαμβάνει:</w:t>
      </w:r>
    </w:p>
    <w:p w:rsidR="00A14A5A" w:rsidRPr="00A14A5A" w:rsidRDefault="00E56B9E" w:rsidP="00A14A5A">
      <w:pPr>
        <w:numPr>
          <w:ilvl w:val="0"/>
          <w:numId w:val="9"/>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t>Τους απόφοιτους διδακτορικού δ</w:t>
      </w:r>
      <w:r w:rsidR="00A14A5A" w:rsidRPr="00A14A5A">
        <w:rPr>
          <w:rFonts w:eastAsia="TimesNewRomanPSMT"/>
          <w:lang w:val="el-GR"/>
        </w:rPr>
        <w:t>ιπλώματος</w:t>
      </w:r>
      <w:r w:rsidR="00EC7500">
        <w:rPr>
          <w:rFonts w:eastAsia="TimesNewRomanPSMT"/>
          <w:lang w:val="el-GR"/>
        </w:rPr>
        <w:t>.</w:t>
      </w:r>
    </w:p>
    <w:p w:rsidR="00A14A5A" w:rsidRPr="00A14A5A" w:rsidRDefault="00A14A5A" w:rsidP="00A14A5A">
      <w:pPr>
        <w:numPr>
          <w:ilvl w:val="0"/>
          <w:numId w:val="9"/>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Τον πλη</w:t>
      </w:r>
      <w:r w:rsidR="00E56B9E">
        <w:rPr>
          <w:rFonts w:eastAsia="TimesNewRomanPSMT"/>
          <w:lang w:val="el-GR"/>
        </w:rPr>
        <w:t>θυσμό που έχει ολοκληρώσει την τριτοβάθμια ε</w:t>
      </w:r>
      <w:r w:rsidRPr="00A14A5A">
        <w:rPr>
          <w:rFonts w:eastAsia="TimesNewRomanPSMT"/>
          <w:lang w:val="el-GR"/>
        </w:rPr>
        <w:t>κπαίδευση</w:t>
      </w:r>
      <w:r w:rsidR="00EC7500">
        <w:rPr>
          <w:rFonts w:eastAsia="TimesNewRomanPSMT"/>
          <w:lang w:val="el-GR"/>
        </w:rPr>
        <w:t>.</w:t>
      </w:r>
    </w:p>
    <w:p w:rsidR="00A14A5A" w:rsidRPr="00A14A5A" w:rsidRDefault="00A14A5A" w:rsidP="00A14A5A">
      <w:pPr>
        <w:numPr>
          <w:ilvl w:val="0"/>
          <w:numId w:val="9"/>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Τους νέου</w:t>
      </w:r>
      <w:r w:rsidR="00E56B9E">
        <w:rPr>
          <w:rFonts w:eastAsia="TimesNewRomanPSMT"/>
          <w:lang w:val="el-GR"/>
        </w:rPr>
        <w:t>ς με εκπαίδευση μεγαλύτερη της δ</w:t>
      </w:r>
      <w:r w:rsidRPr="00A14A5A">
        <w:rPr>
          <w:rFonts w:eastAsia="TimesNewRomanPSMT"/>
          <w:lang w:val="el-GR"/>
        </w:rPr>
        <w:t>ευτεροβάθμιας.</w:t>
      </w:r>
    </w:p>
    <w:p w:rsidR="00A14A5A" w:rsidRPr="00A14A5A" w:rsidRDefault="00E56B9E"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t>Των ε</w:t>
      </w:r>
      <w:r w:rsidR="00A14A5A" w:rsidRPr="00A14A5A">
        <w:rPr>
          <w:rFonts w:eastAsia="TimesNewRomanPSMT"/>
          <w:lang w:val="el-GR"/>
        </w:rPr>
        <w:t xml:space="preserve">ρευνητικών </w:t>
      </w:r>
      <w:r>
        <w:rPr>
          <w:rFonts w:eastAsia="TimesNewRomanPSMT"/>
          <w:lang w:val="el-GR"/>
        </w:rPr>
        <w:t>σ</w:t>
      </w:r>
      <w:r w:rsidR="00A14A5A" w:rsidRPr="00A14A5A">
        <w:rPr>
          <w:rFonts w:eastAsia="TimesNewRomanPSMT"/>
          <w:lang w:val="el-GR"/>
        </w:rPr>
        <w:t>υστημάτων, η οποία περιλαμβάνει:</w:t>
      </w:r>
    </w:p>
    <w:p w:rsidR="00A14A5A" w:rsidRPr="00A14A5A" w:rsidRDefault="00A14A5A" w:rsidP="00A14A5A">
      <w:pPr>
        <w:numPr>
          <w:ilvl w:val="0"/>
          <w:numId w:val="16"/>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δημοσιεύσεις από διεθνείς επιστημονικές συνεργασίες</w:t>
      </w:r>
      <w:r w:rsidR="00EC7500">
        <w:rPr>
          <w:rFonts w:eastAsia="TimesNewRomanPSMT"/>
          <w:lang w:val="el-GR"/>
        </w:rPr>
        <w:t>.</w:t>
      </w:r>
    </w:p>
    <w:p w:rsidR="00A14A5A" w:rsidRPr="00A14A5A" w:rsidRDefault="00A14A5A" w:rsidP="00A14A5A">
      <w:pPr>
        <w:numPr>
          <w:ilvl w:val="0"/>
          <w:numId w:val="16"/>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Τις επιστημονικές δημοσιεύσεις </w:t>
      </w:r>
      <w:r w:rsidR="00EC7500">
        <w:rPr>
          <w:rFonts w:eastAsia="TimesNewRomanPSMT"/>
          <w:lang w:val="el-GR"/>
        </w:rPr>
        <w:t>.</w:t>
      </w:r>
    </w:p>
    <w:p w:rsidR="00A14A5A" w:rsidRPr="00A14A5A" w:rsidRDefault="00A14A5A" w:rsidP="00A14A5A">
      <w:pPr>
        <w:numPr>
          <w:ilvl w:val="0"/>
          <w:numId w:val="16"/>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Τους διδακτορικούς φοιτητές που δ</w:t>
      </w:r>
      <w:r w:rsidR="00EC7500">
        <w:rPr>
          <w:rFonts w:eastAsia="TimesNewRomanPSMT"/>
          <w:lang w:val="el-GR"/>
        </w:rPr>
        <w:t>εν ανήκουν στην Ευρωπαϊκή Ένωση.</w:t>
      </w:r>
      <w:r w:rsidRPr="00A14A5A">
        <w:rPr>
          <w:rFonts w:eastAsia="TimesNewRomanPSMT"/>
          <w:lang w:val="el-GR"/>
        </w:rPr>
        <w:t xml:space="preserve"> </w:t>
      </w:r>
    </w:p>
    <w:p w:rsidR="00A14A5A" w:rsidRPr="00A14A5A" w:rsidRDefault="00E56B9E"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lastRenderedPageBreak/>
        <w:t>Της χ</w:t>
      </w:r>
      <w:r w:rsidR="00A14A5A" w:rsidRPr="00A14A5A">
        <w:rPr>
          <w:rFonts w:eastAsia="TimesNewRomanPSMT"/>
          <w:lang w:val="el-GR"/>
        </w:rPr>
        <w:t>ρηματοδότησής, που περιλαμβάνει:</w:t>
      </w:r>
    </w:p>
    <w:p w:rsidR="00A14A5A" w:rsidRPr="00A14A5A" w:rsidRDefault="00A14A5A" w:rsidP="00A14A5A">
      <w:pPr>
        <w:numPr>
          <w:ilvl w:val="0"/>
          <w:numId w:val="10"/>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δημόσιες δαπάνες σε Ε&amp;Α</w:t>
      </w:r>
      <w:r w:rsidR="009B5C49">
        <w:rPr>
          <w:rFonts w:eastAsia="TimesNewRomanPSMT"/>
          <w:lang w:val="el-GR"/>
        </w:rPr>
        <w:t>.</w:t>
      </w:r>
    </w:p>
    <w:p w:rsidR="00A14A5A" w:rsidRPr="00A14A5A" w:rsidRDefault="00A14A5A" w:rsidP="00A14A5A">
      <w:pPr>
        <w:numPr>
          <w:ilvl w:val="0"/>
          <w:numId w:val="10"/>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Τα επιχειρηματικά κεφάλαια</w:t>
      </w:r>
      <w:r w:rsidR="009B5C49">
        <w:rPr>
          <w:rFonts w:eastAsia="TimesNewRomanPSMT"/>
          <w:lang w:val="el-GR"/>
        </w:rPr>
        <w:t>.</w:t>
      </w:r>
    </w:p>
    <w:p w:rsidR="00A14A5A" w:rsidRPr="00A14A5A" w:rsidRDefault="00E56B9E"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t>Των ε</w:t>
      </w:r>
      <w:r w:rsidR="00A14A5A" w:rsidRPr="00A14A5A">
        <w:rPr>
          <w:rFonts w:eastAsia="TimesNewRomanPSMT"/>
          <w:lang w:val="el-GR"/>
        </w:rPr>
        <w:t xml:space="preserve">ταιρικών </w:t>
      </w:r>
      <w:r>
        <w:rPr>
          <w:rFonts w:eastAsia="TimesNewRomanPSMT"/>
          <w:lang w:val="el-GR"/>
        </w:rPr>
        <w:t>ε</w:t>
      </w:r>
      <w:r w:rsidR="00A14A5A" w:rsidRPr="00A14A5A">
        <w:rPr>
          <w:rFonts w:eastAsia="TimesNewRomanPSMT"/>
          <w:lang w:val="el-GR"/>
        </w:rPr>
        <w:t>πενδύσεων, που περιλαμβάνει:</w:t>
      </w:r>
    </w:p>
    <w:p w:rsidR="00A14A5A" w:rsidRPr="00A14A5A" w:rsidRDefault="00A14A5A" w:rsidP="00A14A5A">
      <w:pPr>
        <w:numPr>
          <w:ilvl w:val="0"/>
          <w:numId w:val="11"/>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δαπάνες των επιχειρήσεων σε Ε&amp;Α</w:t>
      </w:r>
      <w:r w:rsidR="009B5C49">
        <w:rPr>
          <w:rFonts w:eastAsia="TimesNewRomanPSMT"/>
          <w:lang w:val="el-GR"/>
        </w:rPr>
        <w:t>.</w:t>
      </w:r>
    </w:p>
    <w:p w:rsidR="00A14A5A" w:rsidRPr="00A14A5A" w:rsidRDefault="00A14A5A" w:rsidP="00A14A5A">
      <w:pPr>
        <w:numPr>
          <w:ilvl w:val="0"/>
          <w:numId w:val="11"/>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δαπάνες καινοτομίας εκτός Ε&amp;Α</w:t>
      </w:r>
      <w:r w:rsidR="009B5C49">
        <w:rPr>
          <w:rFonts w:eastAsia="TimesNewRomanPSMT"/>
          <w:lang w:val="el-GR"/>
        </w:rPr>
        <w:t>.</w:t>
      </w:r>
    </w:p>
    <w:p w:rsidR="00A14A5A" w:rsidRPr="00A14A5A" w:rsidRDefault="00A14A5A"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Της επιχειρηματικότητας, που περιλαμβάνει:</w:t>
      </w:r>
    </w:p>
    <w:p w:rsidR="00A14A5A" w:rsidRPr="00A14A5A" w:rsidRDefault="00A14A5A" w:rsidP="00A14A5A">
      <w:pPr>
        <w:numPr>
          <w:ilvl w:val="0"/>
          <w:numId w:val="1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ΜΜΕ που καινοτομούν εσωτερικά</w:t>
      </w:r>
      <w:r w:rsidR="009B5C49">
        <w:rPr>
          <w:rFonts w:eastAsia="TimesNewRomanPSMT"/>
          <w:lang w:val="el-GR"/>
        </w:rPr>
        <w:t>.</w:t>
      </w:r>
    </w:p>
    <w:p w:rsidR="00A14A5A" w:rsidRPr="00A14A5A" w:rsidRDefault="00A14A5A" w:rsidP="00A14A5A">
      <w:pPr>
        <w:numPr>
          <w:ilvl w:val="0"/>
          <w:numId w:val="1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Καινοτόμες ΜΜΕ που συνεργάζονται με </w:t>
      </w:r>
      <w:r w:rsidR="009B5C49">
        <w:rPr>
          <w:rFonts w:eastAsia="TimesNewRomanPSMT"/>
          <w:lang w:val="el-GR"/>
        </w:rPr>
        <w:t>άλλους.</w:t>
      </w:r>
    </w:p>
    <w:p w:rsidR="00A14A5A" w:rsidRPr="00A14A5A" w:rsidRDefault="00A14A5A" w:rsidP="00A14A5A">
      <w:pPr>
        <w:numPr>
          <w:ilvl w:val="0"/>
          <w:numId w:val="1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ιδιω</w:t>
      </w:r>
      <w:r w:rsidR="009B5C49">
        <w:rPr>
          <w:rFonts w:eastAsia="TimesNewRomanPSMT"/>
          <w:lang w:val="el-GR"/>
        </w:rPr>
        <w:t>τικές-δημόσιες συν δημοσιεύσεις.</w:t>
      </w:r>
    </w:p>
    <w:p w:rsidR="00A14A5A" w:rsidRPr="00A14A5A" w:rsidRDefault="00E56B9E"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t>Των πνευματικών δ</w:t>
      </w:r>
      <w:r w:rsidR="00A14A5A" w:rsidRPr="00A14A5A">
        <w:rPr>
          <w:rFonts w:eastAsia="TimesNewRomanPSMT"/>
          <w:lang w:val="el-GR"/>
        </w:rPr>
        <w:t>ικαιωμάτων, που περιλαμβάνει:</w:t>
      </w:r>
    </w:p>
    <w:p w:rsidR="00A14A5A" w:rsidRPr="00A14A5A" w:rsidRDefault="00A14A5A" w:rsidP="00A14A5A">
      <w:pPr>
        <w:numPr>
          <w:ilvl w:val="0"/>
          <w:numId w:val="13"/>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w:t>
      </w:r>
      <w:r w:rsidRPr="009B5C49">
        <w:rPr>
          <w:rFonts w:eastAsia="TimesNewRomanPSMT"/>
          <w:lang w:val="el-GR"/>
        </w:rPr>
        <w:t xml:space="preserve"> </w:t>
      </w:r>
      <w:r w:rsidRPr="00A14A5A">
        <w:rPr>
          <w:rFonts w:eastAsia="TimesNewRomanPSMT"/>
        </w:rPr>
        <w:t>PCT</w:t>
      </w:r>
      <w:r w:rsidRPr="009B5C49">
        <w:rPr>
          <w:rFonts w:eastAsia="TimesNewRomanPSMT"/>
          <w:lang w:val="el-GR"/>
        </w:rPr>
        <w:t xml:space="preserve"> </w:t>
      </w:r>
      <w:r w:rsidRPr="00A14A5A">
        <w:rPr>
          <w:rFonts w:eastAsia="TimesNewRomanPSMT"/>
          <w:lang w:val="el-GR"/>
        </w:rPr>
        <w:t>αιτήσεις ευρεσιτεχνίας</w:t>
      </w:r>
      <w:r w:rsidR="009B5C49">
        <w:rPr>
          <w:rFonts w:eastAsia="TimesNewRomanPSMT"/>
          <w:lang w:val="el-GR"/>
        </w:rPr>
        <w:t>.</w:t>
      </w:r>
      <w:r w:rsidRPr="00A14A5A">
        <w:rPr>
          <w:rFonts w:eastAsia="TimesNewRomanPSMT"/>
          <w:lang w:val="el-GR"/>
        </w:rPr>
        <w:t xml:space="preserve"> </w:t>
      </w:r>
    </w:p>
    <w:p w:rsidR="00A14A5A" w:rsidRPr="00A14A5A" w:rsidRDefault="00A14A5A" w:rsidP="00A14A5A">
      <w:pPr>
        <w:numPr>
          <w:ilvl w:val="0"/>
          <w:numId w:val="13"/>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 Τις PCT αιτήσεις για διπλώματα ευρεσιτεχνίας σε κοινωνικές προκλήσεις</w:t>
      </w:r>
      <w:r w:rsidR="009B5C49">
        <w:rPr>
          <w:rFonts w:eastAsia="TimesNewRomanPSMT"/>
          <w:lang w:val="el-GR"/>
        </w:rPr>
        <w:t>.</w:t>
      </w:r>
    </w:p>
    <w:p w:rsidR="00A14A5A" w:rsidRPr="00A14A5A" w:rsidRDefault="00A14A5A" w:rsidP="00A14A5A">
      <w:pPr>
        <w:numPr>
          <w:ilvl w:val="0"/>
          <w:numId w:val="13"/>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Τα κοινοτικά εμπορικά σήματα</w:t>
      </w:r>
      <w:r w:rsidR="009B5C49">
        <w:rPr>
          <w:rFonts w:eastAsia="TimesNewRomanPSMT"/>
          <w:lang w:val="el-GR"/>
        </w:rPr>
        <w:t>.</w:t>
      </w:r>
      <w:r w:rsidRPr="00A14A5A">
        <w:rPr>
          <w:rFonts w:eastAsia="TimesNewRomanPSMT"/>
          <w:lang w:val="el-GR"/>
        </w:rPr>
        <w:t xml:space="preserve">  </w:t>
      </w:r>
    </w:p>
    <w:p w:rsidR="00A14A5A" w:rsidRPr="00A14A5A" w:rsidRDefault="00A14A5A" w:rsidP="00A14A5A">
      <w:pPr>
        <w:numPr>
          <w:ilvl w:val="0"/>
          <w:numId w:val="13"/>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Τα </w:t>
      </w:r>
      <w:r w:rsidR="009B5C49">
        <w:rPr>
          <w:rFonts w:eastAsia="TimesNewRomanPSMT"/>
          <w:lang w:val="el-GR"/>
        </w:rPr>
        <w:t>κοινοτικά</w:t>
      </w:r>
      <w:r w:rsidRPr="00A14A5A">
        <w:rPr>
          <w:rFonts w:eastAsia="TimesNewRomanPSMT"/>
          <w:lang w:val="el-GR"/>
        </w:rPr>
        <w:t xml:space="preserve"> σχέδια και υποδείγματα</w:t>
      </w:r>
      <w:r w:rsidR="009B5C49">
        <w:rPr>
          <w:rFonts w:eastAsia="TimesNewRomanPSMT"/>
          <w:lang w:val="el-GR"/>
        </w:rPr>
        <w:t>.</w:t>
      </w:r>
    </w:p>
    <w:p w:rsidR="00A14A5A" w:rsidRPr="00A14A5A" w:rsidRDefault="00A14A5A"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Των καινοτόμων, η οποία περιλαμβάνει:</w:t>
      </w:r>
    </w:p>
    <w:p w:rsidR="00A14A5A" w:rsidRPr="00A14A5A" w:rsidRDefault="00A14A5A" w:rsidP="00A14A5A">
      <w:pPr>
        <w:numPr>
          <w:ilvl w:val="0"/>
          <w:numId w:val="14"/>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ΜΜΕ που εισάγουν καινοτομίες προϊόντων ή διαδικασιών</w:t>
      </w:r>
      <w:r w:rsidR="009B5C49">
        <w:rPr>
          <w:rFonts w:eastAsia="TimesNewRomanPSMT"/>
          <w:lang w:val="el-GR"/>
        </w:rPr>
        <w:t>.</w:t>
      </w:r>
    </w:p>
    <w:p w:rsidR="00A14A5A" w:rsidRPr="00A14A5A" w:rsidRDefault="00A14A5A" w:rsidP="00A14A5A">
      <w:pPr>
        <w:numPr>
          <w:ilvl w:val="0"/>
          <w:numId w:val="14"/>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ΜΜΕ που εισάγουν μάρκετινγκ / οργανωτικές καινοτομίες</w:t>
      </w:r>
      <w:r w:rsidR="009B5C49">
        <w:rPr>
          <w:rFonts w:eastAsia="TimesNewRomanPSMT"/>
          <w:lang w:val="el-GR"/>
        </w:rPr>
        <w:t>.</w:t>
      </w:r>
    </w:p>
    <w:p w:rsidR="00A14A5A" w:rsidRPr="00A14A5A" w:rsidRDefault="00A14A5A" w:rsidP="00A14A5A">
      <w:pPr>
        <w:numPr>
          <w:ilvl w:val="0"/>
          <w:numId w:val="14"/>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Την απασχόληση στις ταχέως αναπτυσσόμενες επιχειρήσεις καινοτόμων τομέων</w:t>
      </w:r>
      <w:r w:rsidR="009B5C49">
        <w:rPr>
          <w:rFonts w:eastAsia="TimesNewRomanPSMT"/>
          <w:lang w:val="el-GR"/>
        </w:rPr>
        <w:t>.</w:t>
      </w:r>
    </w:p>
    <w:p w:rsidR="00A14A5A" w:rsidRPr="00A14A5A" w:rsidRDefault="00E56B9E" w:rsidP="00A14A5A">
      <w:pPr>
        <w:numPr>
          <w:ilvl w:val="0"/>
          <w:numId w:val="8"/>
        </w:numPr>
        <w:overflowPunct/>
        <w:autoSpaceDE/>
        <w:autoSpaceDN/>
        <w:adjustRightInd/>
        <w:spacing w:before="0" w:after="160" w:line="240" w:lineRule="auto"/>
        <w:contextualSpacing/>
        <w:jc w:val="left"/>
        <w:textAlignment w:val="auto"/>
        <w:rPr>
          <w:rFonts w:eastAsia="TimesNewRomanPSMT"/>
          <w:lang w:val="el-GR"/>
        </w:rPr>
      </w:pPr>
      <w:r>
        <w:rPr>
          <w:rFonts w:eastAsia="TimesNewRomanPSMT"/>
          <w:lang w:val="el-GR"/>
        </w:rPr>
        <w:t>Των οικονομικών α</w:t>
      </w:r>
      <w:r w:rsidR="00A14A5A" w:rsidRPr="00A14A5A">
        <w:rPr>
          <w:rFonts w:eastAsia="TimesNewRomanPSMT"/>
          <w:lang w:val="el-GR"/>
        </w:rPr>
        <w:t>ποτελεσμάτων, η οποία περιλαμβάνει:</w:t>
      </w:r>
    </w:p>
    <w:p w:rsidR="00A14A5A" w:rsidRPr="00A14A5A" w:rsidRDefault="00A14A5A" w:rsidP="00A14A5A">
      <w:pPr>
        <w:numPr>
          <w:ilvl w:val="0"/>
          <w:numId w:val="15"/>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Την απασχόληση σε δραστηριότητες έντασης γνώσης</w:t>
      </w:r>
      <w:r w:rsidR="009B5C49">
        <w:rPr>
          <w:rFonts w:eastAsia="TimesNewRomanPSMT"/>
          <w:lang w:val="el-GR"/>
        </w:rPr>
        <w:t>.</w:t>
      </w:r>
    </w:p>
    <w:p w:rsidR="00A14A5A" w:rsidRPr="00A14A5A" w:rsidRDefault="00A14A5A" w:rsidP="00A14A5A">
      <w:pPr>
        <w:numPr>
          <w:ilvl w:val="0"/>
          <w:numId w:val="15"/>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Την συ</w:t>
      </w:r>
      <w:r w:rsidR="00E56B9E">
        <w:rPr>
          <w:rFonts w:eastAsia="TimesNewRomanPSMT"/>
          <w:lang w:val="el-GR"/>
        </w:rPr>
        <w:t>μβολή των εξαγωγών προϊόντων μέτριας και υψηλής τεχνολογίας</w:t>
      </w:r>
      <w:r w:rsidRPr="00A14A5A">
        <w:rPr>
          <w:rFonts w:eastAsia="TimesNewRomanPSMT"/>
          <w:lang w:val="el-GR"/>
        </w:rPr>
        <w:t xml:space="preserve"> στο εμπορικό ισοζύγιο</w:t>
      </w:r>
      <w:r w:rsidR="009B5C49">
        <w:rPr>
          <w:rFonts w:eastAsia="TimesNewRomanPSMT"/>
          <w:lang w:val="el-GR"/>
        </w:rPr>
        <w:t>.</w:t>
      </w:r>
    </w:p>
    <w:p w:rsidR="00A14A5A" w:rsidRPr="00A14A5A" w:rsidRDefault="00A14A5A" w:rsidP="00A14A5A">
      <w:pPr>
        <w:numPr>
          <w:ilvl w:val="0"/>
          <w:numId w:val="15"/>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υψηλής έντασης γνώσης εξαγωγές υπηρεσιών</w:t>
      </w:r>
      <w:r w:rsidR="009B5C49">
        <w:rPr>
          <w:rFonts w:eastAsia="TimesNewRomanPSMT"/>
          <w:lang w:val="el-GR"/>
        </w:rPr>
        <w:t>.</w:t>
      </w:r>
    </w:p>
    <w:p w:rsidR="00A14A5A" w:rsidRPr="00A14A5A" w:rsidRDefault="00A14A5A" w:rsidP="00A14A5A">
      <w:pPr>
        <w:numPr>
          <w:ilvl w:val="0"/>
          <w:numId w:val="15"/>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Τις πωλήσεις των νέων στην αγορά και των νέων στην εταιρία καινοτομιών</w:t>
      </w:r>
      <w:r w:rsidR="009B5C49">
        <w:rPr>
          <w:rFonts w:eastAsia="TimesNewRomanPSMT"/>
          <w:lang w:val="el-GR"/>
        </w:rPr>
        <w:t>.</w:t>
      </w:r>
    </w:p>
    <w:p w:rsidR="00A14A5A" w:rsidRPr="00A14A5A" w:rsidRDefault="00A14A5A" w:rsidP="00A14A5A">
      <w:pPr>
        <w:numPr>
          <w:ilvl w:val="0"/>
          <w:numId w:val="15"/>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Τα έσοδα από τις άδειες και τα διπλώματα ευρεσιτεχνίας από το εξωτερικό</w:t>
      </w:r>
      <w:r w:rsidR="009B5C49">
        <w:rPr>
          <w:rFonts w:eastAsia="TimesNewRomanPSMT"/>
          <w:lang w:val="el-GR"/>
        </w:rPr>
        <w:t>.</w:t>
      </w:r>
    </w:p>
    <w:p w:rsidR="00A14A5A" w:rsidRPr="00A14A5A" w:rsidRDefault="00A14A5A" w:rsidP="00A14A5A">
      <w:pPr>
        <w:overflowPunct/>
        <w:spacing w:before="0" w:line="240" w:lineRule="auto"/>
        <w:ind w:left="1116" w:firstLine="0"/>
        <w:contextualSpacing/>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9B5C49" w:rsidRDefault="009B5C49" w:rsidP="00A14A5A">
      <w:pPr>
        <w:overflowPunct/>
        <w:spacing w:before="0" w:line="240" w:lineRule="auto"/>
        <w:ind w:left="396" w:firstLine="0"/>
        <w:jc w:val="left"/>
        <w:textAlignment w:val="auto"/>
        <w:rPr>
          <w:rFonts w:eastAsia="TimesNewRomanPSMT"/>
          <w:b/>
          <w:sz w:val="28"/>
          <w:szCs w:val="28"/>
          <w:lang w:val="el-GR"/>
        </w:rPr>
      </w:pPr>
    </w:p>
    <w:p w:rsidR="00A14A5A" w:rsidRPr="009B5C49" w:rsidRDefault="00A14A5A" w:rsidP="00A14A5A">
      <w:pPr>
        <w:overflowPunct/>
        <w:spacing w:before="0" w:line="240" w:lineRule="auto"/>
        <w:ind w:left="396" w:firstLine="0"/>
        <w:jc w:val="left"/>
        <w:textAlignment w:val="auto"/>
        <w:rPr>
          <w:rFonts w:eastAsia="TimesNewRomanPSMT"/>
          <w:b/>
          <w:sz w:val="28"/>
          <w:szCs w:val="28"/>
          <w:lang w:val="el-GR"/>
        </w:rPr>
      </w:pPr>
      <w:r w:rsidRPr="009B5C49">
        <w:rPr>
          <w:rFonts w:eastAsia="TimesNewRomanPSMT"/>
          <w:b/>
          <w:sz w:val="28"/>
          <w:szCs w:val="28"/>
          <w:lang w:val="el-GR"/>
        </w:rPr>
        <w:lastRenderedPageBreak/>
        <w:t>1.2.4 Σημαντικότητα της Καινοτομίας</w:t>
      </w:r>
    </w:p>
    <w:p w:rsidR="005D6701" w:rsidRPr="00A14A5A" w:rsidRDefault="005D6701"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Η καινοτομία είναι ένας από τους σημαντικότερους παράγοντες ανάπτυξης τόσο σε μακρο-επίπεδο (σε επίπεδο χωρών) όσο και σε μικρο-επίπεδο (σε επίπεδο επιχειρήσεων). </w:t>
      </w:r>
    </w:p>
    <w:p w:rsidR="005D6701" w:rsidRPr="00A14A5A" w:rsidRDefault="005D6701" w:rsidP="00A14A5A">
      <w:pPr>
        <w:overflowPunct/>
        <w:spacing w:before="0" w:line="240" w:lineRule="auto"/>
        <w:ind w:left="397" w:firstLine="284"/>
        <w:jc w:val="left"/>
        <w:textAlignment w:val="auto"/>
        <w:rPr>
          <w:rFonts w:eastAsia="TimesNewRomanPSMT"/>
          <w:lang w:val="el-GR"/>
        </w:rPr>
      </w:pPr>
    </w:p>
    <w:p w:rsid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Σε μακρο-επίπεδο θεωρείται κυρίαρχος παράγοντας οικονομικής ανάπτυξης  καθώς τείνει να γίνει κύριος στόχος στις πολιτικές κάθε κράτους. Αυτό συμβαίνει διότι μέσω της καινοτομίας δημιουργούνται νέες ιδέες και προϊόντα τα οποία με την σειρά τους δημιουργούν ευρύτερα οφέλη για την κοινωνία. Τα οφέλη αυτά μπορεί να είναι βελτίωση της ιατρικής περίθαλψης με νέα πιο δραστικά φάρμακα ή νέες υπηρεσίες ιατρικής βοήθειας, τα οποία θα βελτιώσουν και την ποιότητα ζωής των ανθρώπων γενικά. Επίσης, μέσω της καινοτομίας τα κράτη θα έχουν την ευκαιρία να δημιουργήσουν καλύτερα προϊόντα ή υπηρεσίες, τα όποια θα είναι πιθανόν φιλικότερα ως προς το περιβάλλον και τους ανθρώπους. Τα προϊόντα αυτά επίσης μπορεί να βοηθήσουν την χώρα στο να κάνει πιο συμφέρουσες </w:t>
      </w:r>
      <w:r w:rsidRPr="00771188">
        <w:rPr>
          <w:rFonts w:eastAsia="TimesNewRomanPSMT"/>
          <w:lang w:val="el-GR"/>
        </w:rPr>
        <w:t>εξαγορές</w:t>
      </w:r>
      <w:r w:rsidRPr="00A14A5A">
        <w:rPr>
          <w:rFonts w:eastAsia="TimesNewRomanPSMT"/>
          <w:lang w:val="el-GR"/>
        </w:rPr>
        <w:t xml:space="preserve"> σε άλλες χώρες, δίνοντας της έτσι μια καλύτερη θέση στο χάρτη του διεθνούς εμπορίου.  Τέλος, οι χώρες θα καταφέρουν μια αύξηση της παραγωγής τους πράγμα που θα οδηγήσει στην βελτίωση του τρόπου ζωής των κατοίκων της. </w:t>
      </w:r>
    </w:p>
    <w:p w:rsidR="005D6701" w:rsidRPr="00A14A5A" w:rsidRDefault="005D6701"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Στο μικρο-επίπεδο των επιχειρήσεων τώρα η καινοτομία είναι ακόμα πιο σημαντική καθώς είναι άμεσα συνδεδεμένη πλέον με την οικονομική ανάπτυξη και λειτουργία τους. Η συνεχώς μεταβαλλόμενη τεχνολογία, οι αυξημένες προσδοκίες των πελατών, οι ανταγωνίστριες επιχειρήσεις, όπως και πολλοί άλλοι παράγοντες έχουν συμβάλλει στο να είναι η καινοτομία πολύ σημαντική για τις επιχειρήσεις (βλ. αναγκαιότητα καινοτομίας). Αυτό συμβαίνει διότι οι παράγοντες που αναφέρθηκαν φέρνουν τις επιχειρήσεις αντιμέτωπες με διάφορες προκλήσεις καθώς και ευκαιρίες, που μέσω της καινοτομίας μπορούν να τις εκμεταλλευτούν προς όφελος τους. Παρακάτω παρουσιάζονται σχηματικά τα πλεονεκτήματα των επιχειρήσεων από την χρησιμοποίηση της καινοτομίας.</w:t>
      </w:r>
    </w:p>
    <w:p w:rsidR="00A14A5A" w:rsidRPr="00A14A5A" w:rsidRDefault="00A14A5A"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p>
    <w:p w:rsidR="00C85647" w:rsidRDefault="00C85647" w:rsidP="00A14A5A">
      <w:pPr>
        <w:overflowPunct/>
        <w:spacing w:before="0" w:line="240" w:lineRule="auto"/>
        <w:ind w:left="396" w:firstLine="0"/>
        <w:jc w:val="left"/>
        <w:textAlignment w:val="auto"/>
        <w:rPr>
          <w:rFonts w:eastAsia="TimesNewRomanPSMT"/>
          <w:b/>
          <w:u w:val="single"/>
          <w:lang w:val="el-GR"/>
        </w:rPr>
      </w:pPr>
    </w:p>
    <w:p w:rsidR="00C85647" w:rsidRDefault="00C85647" w:rsidP="00A14A5A">
      <w:pPr>
        <w:overflowPunct/>
        <w:spacing w:before="0" w:line="240" w:lineRule="auto"/>
        <w:ind w:left="396" w:firstLine="0"/>
        <w:jc w:val="left"/>
        <w:textAlignment w:val="auto"/>
        <w:rPr>
          <w:rFonts w:eastAsia="TimesNewRomanPSMT"/>
          <w:b/>
          <w:u w:val="single"/>
          <w:lang w:val="el-GR"/>
        </w:rPr>
      </w:pPr>
    </w:p>
    <w:p w:rsidR="00C85647" w:rsidRDefault="00C85647" w:rsidP="00A14A5A">
      <w:pPr>
        <w:overflowPunct/>
        <w:spacing w:before="0" w:line="240" w:lineRule="auto"/>
        <w:ind w:left="396" w:firstLine="0"/>
        <w:jc w:val="left"/>
        <w:textAlignment w:val="auto"/>
        <w:rPr>
          <w:rFonts w:eastAsia="TimesNewRomanPSMT"/>
          <w:b/>
          <w:u w:val="single"/>
          <w:lang w:val="el-GR"/>
        </w:rPr>
      </w:pPr>
    </w:p>
    <w:p w:rsidR="00C85647" w:rsidRDefault="00C85647" w:rsidP="00A14A5A">
      <w:pPr>
        <w:overflowPunct/>
        <w:spacing w:before="0" w:line="240" w:lineRule="auto"/>
        <w:ind w:left="396" w:firstLine="0"/>
        <w:jc w:val="left"/>
        <w:textAlignment w:val="auto"/>
        <w:rPr>
          <w:rFonts w:eastAsia="TimesNewRomanPSMT"/>
          <w:b/>
          <w:u w:val="single"/>
          <w:lang w:val="el-GR"/>
        </w:rPr>
      </w:pPr>
    </w:p>
    <w:p w:rsidR="00C85647" w:rsidRDefault="00C85647" w:rsidP="00A14A5A">
      <w:pPr>
        <w:overflowPunct/>
        <w:spacing w:before="0" w:line="240" w:lineRule="auto"/>
        <w:ind w:left="396" w:firstLine="0"/>
        <w:jc w:val="left"/>
        <w:textAlignment w:val="auto"/>
        <w:rPr>
          <w:rFonts w:eastAsia="TimesNewRomanPSMT"/>
          <w:b/>
          <w:u w:val="single"/>
          <w:lang w:val="el-GR"/>
        </w:rPr>
      </w:pPr>
    </w:p>
    <w:p w:rsidR="00C85647" w:rsidRDefault="00C85647"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5D6701" w:rsidRDefault="005D6701" w:rsidP="00A14A5A">
      <w:pPr>
        <w:overflowPunct/>
        <w:spacing w:before="0" w:line="240" w:lineRule="auto"/>
        <w:ind w:left="396" w:firstLine="0"/>
        <w:jc w:val="left"/>
        <w:textAlignment w:val="auto"/>
        <w:rPr>
          <w:rFonts w:eastAsia="TimesNewRomanPSMT"/>
          <w:b/>
          <w:u w:val="single"/>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b/>
          <w:u w:val="single"/>
          <w:lang w:val="el-GR"/>
        </w:rPr>
        <w:lastRenderedPageBreak/>
        <w:t>Σχήμα 1.6:</w:t>
      </w:r>
      <w:r w:rsidRPr="00A14A5A">
        <w:rPr>
          <w:rFonts w:eastAsia="TimesNewRomanPSMT"/>
          <w:lang w:val="el-GR"/>
        </w:rPr>
        <w:t xml:space="preserve"> Πλεονεκτήματα Καινοτομίας. (Πηγή:</w:t>
      </w:r>
      <w:r w:rsidRPr="00A14A5A">
        <w:rPr>
          <w:rFonts w:asciiTheme="minorHAnsi" w:eastAsiaTheme="minorHAnsi" w:hAnsiTheme="minorHAnsi" w:cstheme="minorBidi"/>
          <w:sz w:val="22"/>
          <w:szCs w:val="22"/>
        </w:rPr>
        <w:t>http</w:t>
      </w:r>
      <w:r w:rsidRPr="00A14A5A">
        <w:rPr>
          <w:rFonts w:asciiTheme="minorHAnsi" w:eastAsiaTheme="minorHAnsi" w:hAnsiTheme="minorHAnsi" w:cstheme="minorBidi"/>
          <w:sz w:val="22"/>
          <w:szCs w:val="22"/>
          <w:lang w:val="el-GR"/>
        </w:rPr>
        <w:t>://</w:t>
      </w:r>
      <w:r w:rsidRPr="00A14A5A">
        <w:rPr>
          <w:rFonts w:asciiTheme="minorHAnsi" w:eastAsiaTheme="minorHAnsi" w:hAnsiTheme="minorHAnsi" w:cstheme="minorBidi"/>
          <w:sz w:val="22"/>
          <w:szCs w:val="22"/>
        </w:rPr>
        <w:t>www</w:t>
      </w:r>
      <w:r w:rsidRPr="00A14A5A">
        <w:rPr>
          <w:rFonts w:asciiTheme="minorHAnsi" w:eastAsiaTheme="minorHAnsi" w:hAnsiTheme="minorHAnsi" w:cstheme="minorBidi"/>
          <w:sz w:val="22"/>
          <w:szCs w:val="22"/>
          <w:lang w:val="el-GR"/>
        </w:rPr>
        <w:t>.</w:t>
      </w:r>
      <w:r w:rsidRPr="00A14A5A">
        <w:rPr>
          <w:rFonts w:asciiTheme="minorHAnsi" w:eastAsiaTheme="minorHAnsi" w:hAnsiTheme="minorHAnsi" w:cstheme="minorBidi"/>
          <w:sz w:val="22"/>
          <w:szCs w:val="22"/>
        </w:rPr>
        <w:t>innosupport</w:t>
      </w:r>
      <w:r w:rsidRPr="00A14A5A">
        <w:rPr>
          <w:rFonts w:asciiTheme="minorHAnsi" w:eastAsiaTheme="minorHAnsi" w:hAnsiTheme="minorHAnsi" w:cstheme="minorBidi"/>
          <w:sz w:val="22"/>
          <w:szCs w:val="22"/>
          <w:lang w:val="el-GR"/>
        </w:rPr>
        <w:t>.</w:t>
      </w:r>
      <w:r w:rsidRPr="00A14A5A">
        <w:rPr>
          <w:rFonts w:asciiTheme="minorHAnsi" w:eastAsiaTheme="minorHAnsi" w:hAnsiTheme="minorHAnsi" w:cstheme="minorBidi"/>
          <w:sz w:val="22"/>
          <w:szCs w:val="22"/>
        </w:rPr>
        <w:t>net</w:t>
      </w:r>
      <w:r w:rsidRPr="00A14A5A">
        <w:rPr>
          <w:rFonts w:asciiTheme="minorHAnsi" w:eastAsiaTheme="minorHAnsi" w:hAnsiTheme="minorHAnsi" w:cstheme="minorBidi"/>
          <w:sz w:val="22"/>
          <w:szCs w:val="22"/>
          <w:lang w:val="el-GR"/>
        </w:rPr>
        <w:t>/</w:t>
      </w:r>
      <w:r w:rsidRPr="00A14A5A">
        <w:rPr>
          <w:rFonts w:asciiTheme="minorHAnsi" w:eastAsiaTheme="minorHAnsi" w:hAnsiTheme="minorHAnsi" w:cstheme="minorBidi"/>
          <w:sz w:val="22"/>
          <w:szCs w:val="22"/>
        </w:rPr>
        <w:t>uploads</w:t>
      </w:r>
      <w:r w:rsidRPr="00A14A5A">
        <w:rPr>
          <w:rFonts w:asciiTheme="minorHAnsi" w:eastAsiaTheme="minorHAnsi" w:hAnsiTheme="minorHAnsi" w:cstheme="minorBidi"/>
          <w:sz w:val="22"/>
          <w:szCs w:val="22"/>
          <w:lang w:val="el-GR"/>
        </w:rPr>
        <w:t>/</w:t>
      </w:r>
      <w:r w:rsidRPr="00A14A5A">
        <w:rPr>
          <w:rFonts w:asciiTheme="minorHAnsi" w:eastAsiaTheme="minorHAnsi" w:hAnsiTheme="minorHAnsi" w:cstheme="minorBidi"/>
          <w:sz w:val="22"/>
          <w:szCs w:val="22"/>
        </w:rPr>
        <w:t>media</w:t>
      </w:r>
      <w:r w:rsidRPr="00A14A5A">
        <w:rPr>
          <w:rFonts w:asciiTheme="minorHAnsi" w:eastAsiaTheme="minorHAnsi" w:hAnsiTheme="minorHAnsi" w:cstheme="minorBidi"/>
          <w:sz w:val="22"/>
          <w:szCs w:val="22"/>
          <w:lang w:val="el-GR"/>
        </w:rPr>
        <w:t>/</w:t>
      </w:r>
      <w:r w:rsidRPr="00A14A5A">
        <w:rPr>
          <w:rFonts w:asciiTheme="minorHAnsi" w:eastAsiaTheme="minorHAnsi" w:hAnsiTheme="minorHAnsi" w:cstheme="minorBidi"/>
          <w:sz w:val="22"/>
          <w:szCs w:val="22"/>
        </w:rPr>
        <w:t>GR</w:t>
      </w:r>
      <w:r w:rsidRPr="00A14A5A">
        <w:rPr>
          <w:rFonts w:asciiTheme="minorHAnsi" w:eastAsiaTheme="minorHAnsi" w:hAnsiTheme="minorHAnsi" w:cstheme="minorBidi"/>
          <w:sz w:val="22"/>
          <w:szCs w:val="22"/>
          <w:lang w:val="el-GR"/>
        </w:rPr>
        <w:t>_1_01.</w:t>
      </w:r>
      <w:r w:rsidRPr="00A14A5A">
        <w:rPr>
          <w:rFonts w:asciiTheme="minorHAnsi" w:eastAsiaTheme="minorHAnsi" w:hAnsiTheme="minorHAnsi" w:cstheme="minorBidi"/>
          <w:sz w:val="22"/>
          <w:szCs w:val="22"/>
        </w:rPr>
        <w:t>pdf</w:t>
      </w:r>
      <w:r w:rsidRPr="00A14A5A">
        <w:rPr>
          <w:rFonts w:eastAsia="TimesNewRomanPSMT"/>
          <w:lang w:val="el-GR"/>
        </w:rPr>
        <w:t>)</w:t>
      </w:r>
    </w:p>
    <w:p w:rsidR="00A14A5A" w:rsidRPr="00A14A5A" w:rsidRDefault="00A14A5A" w:rsidP="00A14A5A">
      <w:pPr>
        <w:overflowPunct/>
        <w:spacing w:before="0" w:line="240" w:lineRule="auto"/>
        <w:ind w:left="397" w:firstLine="284"/>
        <w:jc w:val="left"/>
        <w:textAlignment w:val="auto"/>
        <w:rPr>
          <w:rFonts w:eastAsia="TimesNewRomanPSMT"/>
          <w:lang w:val="el-GR"/>
        </w:rPr>
      </w:pPr>
    </w:p>
    <w:p w:rsidR="00A14A5A" w:rsidRPr="00A14A5A" w:rsidRDefault="00A14A5A" w:rsidP="005D6701">
      <w:pPr>
        <w:overflowPunct/>
        <w:spacing w:before="0" w:line="240" w:lineRule="auto"/>
        <w:ind w:left="396" w:firstLine="0"/>
        <w:jc w:val="center"/>
        <w:textAlignment w:val="auto"/>
        <w:rPr>
          <w:rFonts w:eastAsia="TimesNewRomanPSMT"/>
          <w:lang w:val="el-GR"/>
        </w:rPr>
      </w:pPr>
      <w:r w:rsidRPr="00A14A5A">
        <w:rPr>
          <w:rFonts w:eastAsiaTheme="minorHAnsi"/>
          <w:sz w:val="22"/>
          <w:szCs w:val="22"/>
          <w:lang w:val="el-GR"/>
        </w:rPr>
        <w:object w:dxaOrig="11161" w:dyaOrig="49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4pt;height:186pt" o:ole="">
            <v:imagedata r:id="rId13" o:title=""/>
          </v:shape>
          <o:OLEObject Type="Embed" ProgID="Visio.Drawing.15" ShapeID="_x0000_i1025" DrawAspect="Content" ObjectID="_1502892649" r:id="rId14"/>
        </w:object>
      </w:r>
    </w:p>
    <w:p w:rsidR="00A14A5A" w:rsidRPr="00A14A5A" w:rsidRDefault="00A14A5A" w:rsidP="00A14A5A">
      <w:pPr>
        <w:overflowPunct/>
        <w:spacing w:before="0" w:line="240" w:lineRule="auto"/>
        <w:ind w:left="396" w:firstLine="0"/>
        <w:jc w:val="left"/>
        <w:textAlignment w:val="auto"/>
        <w:rPr>
          <w:rFonts w:eastAsia="TimesNewRomanPSMT"/>
          <w:b/>
          <w:i/>
          <w:u w:val="single"/>
          <w:lang w:val="el-GR"/>
        </w:rPr>
      </w:pPr>
      <w:r w:rsidRPr="00A14A5A">
        <w:rPr>
          <w:rFonts w:eastAsia="TimesNewRomanPSMT"/>
          <w:lang w:val="el-GR"/>
        </w:rPr>
        <w:tab/>
      </w:r>
      <w:r w:rsidRPr="00A14A5A">
        <w:rPr>
          <w:rFonts w:eastAsia="TimesNewRomanPSMT"/>
          <w:lang w:val="el-GR"/>
        </w:rPr>
        <w:tab/>
      </w:r>
      <w:r w:rsidRPr="00A14A5A">
        <w:rPr>
          <w:rFonts w:eastAsia="TimesNewRomanPSMT"/>
          <w:lang w:val="el-GR"/>
        </w:rPr>
        <w:tab/>
      </w:r>
      <w:r w:rsidRPr="00A14A5A">
        <w:rPr>
          <w:rFonts w:eastAsia="TimesNewRomanPSMT"/>
          <w:lang w:val="el-GR"/>
        </w:rPr>
        <w:tab/>
      </w:r>
      <w:r w:rsidRPr="00A14A5A">
        <w:rPr>
          <w:rFonts w:eastAsia="TimesNewRomanPSMT"/>
          <w:lang w:val="el-GR"/>
        </w:rPr>
        <w:tab/>
        <w:t xml:space="preserve"> </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5D6701"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Κυριότερο πλεονέκτημα από την πλευρά της επιχείρησης είναι η αύξηση της κερδοφορίας που μπορεί να έχει μέσω της διαδικασίας της καινοτομίας, καθώς επίσης και η αύξηση του μεριδίου αγοράς της. Άλλο ένα σημαντικό αποτέλεσμα που πιθανώς να έχει μια επιχείρηση είναι η μείωση του κόστους παραγωγής της, δηλαδή χρησιμοποιώντας την καινοτομία με τον κατάλληλο τρόπο μπορεί να κάνει κάποιες διορθωτικές κινήσεις ως προς τον τρόπο που παράγει τα αντίστοιχα προϊόντα/υπηρεσίες της για να μειώσει το συνολικό κόστος της παραγωγής της. Επίσης μέσω της καινοτομίας θα καταφέρει να γίνει πιο ανταγωνιστική καθώς θα είναι επίσης σε θέση να δημιουργήσει νέες θέσεις εργασίας, που τυχόν μπορεί να χρειάζονται, βοηθώντας έτσι και την χώρα στην οποία βρίσκεται.</w:t>
      </w:r>
    </w:p>
    <w:p w:rsidR="005D6701" w:rsidRPr="00A14A5A" w:rsidRDefault="005D6701" w:rsidP="00A14A5A">
      <w:pPr>
        <w:overflowPunct/>
        <w:spacing w:before="0" w:line="240" w:lineRule="auto"/>
        <w:ind w:left="397" w:firstLine="284"/>
        <w:jc w:val="left"/>
        <w:textAlignment w:val="auto"/>
        <w:rPr>
          <w:rFonts w:eastAsia="TimesNewRomanPSMT"/>
          <w:lang w:val="el-GR"/>
        </w:rPr>
      </w:pPr>
    </w:p>
    <w:p w:rsidR="00A14A5A" w:rsidRPr="00A14A5A" w:rsidRDefault="00A14A5A" w:rsidP="005D6701">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Για να γίνει πιο εμφανής η συμβολή της καινοτομίας στα κράτη και τις επιχειρήσεις αρκεί να αναφέρουμε ότι: </w:t>
      </w:r>
      <w:r w:rsidRPr="00A14A5A">
        <w:rPr>
          <w:rFonts w:eastAsiaTheme="minorHAnsi"/>
          <w:iCs/>
          <w:lang w:val="el-GR"/>
        </w:rPr>
        <w:t>Η Sony λανσάρει 5.000 νέα προϊόντα κάθε χρόνο. Ο αναμενόμενος κύκλος ζωής ενός laptop είναι μόλις δύο χρόνια. Η ανάπτυξη νέων φαρμάκων έχει μειωθεί από τα δέκα στα τέσσερα χρόνια. Είναι η πρώτη φορά που τόσα προϊόντα και υπηρεσίες διατίθενται στην αγορά με τέτοια ταχύτητα, πρώτη φορά που νέες τεχνολογίες εμφανίζονται με αυτό τον αλματώδη ρυθμό.</w:t>
      </w:r>
      <w:r w:rsidRPr="00A14A5A">
        <w:rPr>
          <w:rFonts w:eastAsiaTheme="minorHAnsi"/>
          <w:iCs/>
          <w:vertAlign w:val="superscript"/>
          <w:lang w:val="el-GR"/>
        </w:rPr>
        <w:footnoteReference w:id="2"/>
      </w:r>
    </w:p>
    <w:p w:rsidR="005D6701" w:rsidRDefault="005D6701"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Τέλος, παρατηρείται ότι παρόλο που πλέον όλες οι χώρες καινοτομούν, οι ισχυρές καινοτομίες προέρχονται κατά κύριο λόγο από χώρες, όπου οι δεσμεύσεις για </w:t>
      </w:r>
      <w:r w:rsidR="007E3486">
        <w:rPr>
          <w:rFonts w:eastAsia="TimesNewRomanPSMT"/>
          <w:lang w:val="el-GR"/>
        </w:rPr>
        <w:t>Ε&amp;Α</w:t>
      </w:r>
      <w:r w:rsidRPr="00A14A5A">
        <w:rPr>
          <w:rFonts w:eastAsia="TimesNewRomanPSMT"/>
          <w:lang w:val="el-GR"/>
        </w:rPr>
        <w:t xml:space="preserve"> είναι ισχυρές, το εργατικό δυναμικό ταλαντούχο, τα εμπόδια δημιουργίας επιχειρήσεων μικρά, υπάρχει σεβασμός ως προς τα πνευματικά δικαιώματα και το σημαντικότερο υπάρχει ευνοϊκό οικονομικό και νομικό περιβάλλον. Σύμφωνα με την Ευρωπαϊκή Επιτροπή για να «λυθεί» αυτό το ζήτημα θα πρέπει να αλλάξουν κάποια πράγματα στις προαναφερθείσες χώρες. Αυτά είναι να υπάρξουν ευνοϊκότερες πολιτικές που αφορούν την καινοτομία, μεγαλύτερες επενδύσεις σε εκπαίδευση και έρευνα καθώς επίσης και να γίνει πιο ουσιαστική η συμμετοχή της </w:t>
      </w:r>
      <w:r w:rsidRPr="00A14A5A">
        <w:rPr>
          <w:rFonts w:eastAsia="TimesNewRomanPSMT"/>
          <w:lang w:val="el-GR"/>
        </w:rPr>
        <w:lastRenderedPageBreak/>
        <w:t xml:space="preserve">καινοτομίας στη λειτουργία των Μικρομεσαίων Επιχειρήσεων. Έτσι θα είναι δυνατή η παροχή νέων προϊόντων και υπηρεσιών στις ευρωπαϊκές και παγκόσμιες αγορές.    </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A14A5A" w:rsidRPr="007E3486" w:rsidRDefault="00A14A5A" w:rsidP="00A14A5A">
      <w:pPr>
        <w:overflowPunct/>
        <w:spacing w:before="0" w:line="240" w:lineRule="auto"/>
        <w:ind w:left="396" w:firstLine="0"/>
        <w:jc w:val="left"/>
        <w:textAlignment w:val="auto"/>
        <w:rPr>
          <w:rFonts w:eastAsia="TimesNewRomanPSMT"/>
          <w:b/>
          <w:sz w:val="28"/>
          <w:szCs w:val="28"/>
          <w:lang w:val="el-GR"/>
        </w:rPr>
      </w:pPr>
      <w:r w:rsidRPr="007E3486">
        <w:rPr>
          <w:rFonts w:eastAsia="TimesNewRomanPSMT"/>
          <w:b/>
          <w:sz w:val="28"/>
          <w:szCs w:val="28"/>
          <w:lang w:val="el-GR"/>
        </w:rPr>
        <w:t>1.2.5 Αναγκαιότητα της Καινοτομίας</w:t>
      </w: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Όπως αναφέρθηκε και παραπάνω η σπουδαιότητα της καινοτομίας όσον αφορά τις επιχειρήσεις υπαγορεύεται από κάποιους παράγοντες. Οι παράγοντες αυτοί είναι οι εξής:</w:t>
      </w:r>
    </w:p>
    <w:p w:rsidR="007E3486" w:rsidRPr="00A14A5A" w:rsidRDefault="007E3486"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numPr>
          <w:ilvl w:val="0"/>
          <w:numId w:val="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Η ανάγκη της επιχείρησης να επεκταθεί, τόσο στην αγορά της χώρας όπου εδρεύει, αλλά και στη διεθνή αγορά. </w:t>
      </w:r>
    </w:p>
    <w:p w:rsidR="00A14A5A" w:rsidRPr="00A14A5A" w:rsidRDefault="00A14A5A" w:rsidP="00A14A5A">
      <w:pPr>
        <w:numPr>
          <w:ilvl w:val="0"/>
          <w:numId w:val="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Οι κοινωνικές, οικονομικές και πολιτικές αλλαγές που μπορεί να συμβαίνουν στην χώρα που βρίσκεται η επιχείρηση.</w:t>
      </w:r>
    </w:p>
    <w:p w:rsidR="00A14A5A" w:rsidRPr="00A14A5A" w:rsidRDefault="00A14A5A" w:rsidP="00A14A5A">
      <w:pPr>
        <w:numPr>
          <w:ilvl w:val="0"/>
          <w:numId w:val="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Η εμφάνιση νέων αναγκών. Αυτό μπορεί να περιλαμβάνει νέες ανάγκες των καταναλωτών, ανάγκες βελτίωσης της παραγωγικής διαδικασίας, κάποιες καινούργιες ανάγκες που απαιτεί η αγορά καθώς και ανάγκες της ίδιας της επιχείρησης για την βελτίωση της λειτουργίας της.</w:t>
      </w:r>
    </w:p>
    <w:p w:rsidR="00A14A5A" w:rsidRPr="00A14A5A" w:rsidRDefault="00A14A5A" w:rsidP="00A14A5A">
      <w:pPr>
        <w:numPr>
          <w:ilvl w:val="0"/>
          <w:numId w:val="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Η προσπάθεια εκμετάλλευσης των σημείων της επιχείρησης από την ίδια. Δηλαδή την εκμετάλλευση των δυνατών της σημείων (καλό μερίδιο αγοράς, δίκτυο πωλήσεων, κ.α.), όπως κ</w:t>
      </w:r>
      <w:r w:rsidR="007E3486">
        <w:rPr>
          <w:rFonts w:eastAsia="TimesNewRomanPSMT"/>
          <w:lang w:val="el-GR"/>
        </w:rPr>
        <w:t>αι η αντιμετώπιση των αδυναμιών</w:t>
      </w:r>
      <w:r w:rsidRPr="00A14A5A">
        <w:rPr>
          <w:rFonts w:eastAsia="TimesNewRomanPSMT"/>
          <w:lang w:val="el-GR"/>
        </w:rPr>
        <w:t xml:space="preserve"> </w:t>
      </w:r>
      <w:r w:rsidR="007E3486">
        <w:rPr>
          <w:rFonts w:eastAsia="TimesNewRomanPSMT"/>
          <w:lang w:val="el-GR"/>
        </w:rPr>
        <w:t xml:space="preserve">της </w:t>
      </w:r>
      <w:r w:rsidR="007E3486" w:rsidRPr="00A14A5A">
        <w:rPr>
          <w:rFonts w:eastAsia="TimesNewRomanPSMT"/>
          <w:lang w:val="el-GR"/>
        </w:rPr>
        <w:t>(υψηλές δαπάνες, χαμηλές πωλήσεις, κ.α.)</w:t>
      </w:r>
      <w:r w:rsidRPr="00A14A5A">
        <w:rPr>
          <w:rFonts w:eastAsia="TimesNewRomanPSMT"/>
          <w:lang w:val="el-GR"/>
        </w:rPr>
        <w:t xml:space="preserve"> αντίστοιχα, ανάλογα με τις ευκαιρίες που εμφανίζονται.</w:t>
      </w:r>
    </w:p>
    <w:p w:rsidR="00A14A5A" w:rsidRPr="00A14A5A" w:rsidRDefault="00A14A5A" w:rsidP="00A14A5A">
      <w:pPr>
        <w:numPr>
          <w:ilvl w:val="0"/>
          <w:numId w:val="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 Οι τεχνολογικές αλλαγές. Δηλαδή τα καινούργια επιτεύγματα της τεχνολογίας δημιουργούν πρόσφορο έδαφος για την χρησιμοποίηση της διαδικασίας της καινοτομίας. </w:t>
      </w:r>
    </w:p>
    <w:p w:rsidR="00A14A5A" w:rsidRPr="00A14A5A" w:rsidRDefault="00A14A5A" w:rsidP="00A14A5A">
      <w:pPr>
        <w:numPr>
          <w:ilvl w:val="0"/>
          <w:numId w:val="2"/>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lang w:val="el-GR"/>
        </w:rPr>
        <w:t xml:space="preserve">Οι ενέργειες των ανταγωνιστών της. Πιθανές έρευνες αγοράς, νέων προϊόντων και άλλων. </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49797B" w:rsidRDefault="0049797B" w:rsidP="00A14A5A">
      <w:pPr>
        <w:overflowPunct/>
        <w:spacing w:before="0" w:line="240" w:lineRule="auto"/>
        <w:ind w:left="396" w:firstLine="0"/>
        <w:jc w:val="left"/>
        <w:textAlignment w:val="auto"/>
        <w:rPr>
          <w:rFonts w:eastAsia="TimesNewRomanPSMT"/>
          <w:b/>
          <w:sz w:val="28"/>
          <w:szCs w:val="28"/>
          <w:lang w:val="el-GR"/>
        </w:rPr>
      </w:pPr>
    </w:p>
    <w:p w:rsidR="00A14A5A" w:rsidRPr="0049797B" w:rsidRDefault="00A14A5A" w:rsidP="00A14A5A">
      <w:pPr>
        <w:overflowPunct/>
        <w:spacing w:before="0" w:line="240" w:lineRule="auto"/>
        <w:ind w:left="396" w:firstLine="0"/>
        <w:jc w:val="left"/>
        <w:textAlignment w:val="auto"/>
        <w:rPr>
          <w:rFonts w:eastAsia="TimesNewRomanPSMT"/>
          <w:b/>
          <w:sz w:val="28"/>
          <w:szCs w:val="28"/>
          <w:lang w:val="el-GR"/>
        </w:rPr>
      </w:pPr>
      <w:r w:rsidRPr="0049797B">
        <w:rPr>
          <w:rFonts w:eastAsia="TimesNewRomanPSMT"/>
          <w:b/>
          <w:sz w:val="28"/>
          <w:szCs w:val="28"/>
          <w:lang w:val="el-GR"/>
        </w:rPr>
        <w:lastRenderedPageBreak/>
        <w:t>1.2.6  Είδη Καινοτομίας</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49797B" w:rsidRDefault="0049797B"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Σύμφωνα με το εγχειρίδιο του </w:t>
      </w:r>
      <w:r w:rsidRPr="00A14A5A">
        <w:rPr>
          <w:rFonts w:eastAsia="TimesNewRomanPSMT"/>
        </w:rPr>
        <w:t>Oslo</w:t>
      </w:r>
      <w:r w:rsidRPr="00A14A5A">
        <w:rPr>
          <w:rFonts w:eastAsia="TimesNewRomanPSMT"/>
          <w:lang w:val="el-GR"/>
        </w:rPr>
        <w:t xml:space="preserve"> υπάρχουν τέσσερα είδη καινοτομίας ανάλογα με το αντικείμενό τους. Τα είδη αυτά είναι: η καινοτομία προϊόντος, η καινοτομία διαδικασίας, η καινοτομία εμπορικής εκμετάλλευσης και η καινοτομία οργάνωσης. Πιο αναλυτικά:</w:t>
      </w:r>
    </w:p>
    <w:p w:rsidR="00A14A5A" w:rsidRPr="00A14A5A" w:rsidRDefault="00A14A5A" w:rsidP="00A14A5A">
      <w:pPr>
        <w:overflowPunct/>
        <w:spacing w:before="0" w:line="240" w:lineRule="auto"/>
        <w:ind w:left="397" w:firstLine="284"/>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A14A5A" w:rsidRPr="00A14A5A" w:rsidRDefault="00A14A5A" w:rsidP="00A14A5A">
      <w:pPr>
        <w:overflowPunct/>
        <w:spacing w:before="0" w:line="240" w:lineRule="auto"/>
        <w:ind w:firstLine="396"/>
        <w:jc w:val="left"/>
        <w:textAlignment w:val="auto"/>
        <w:rPr>
          <w:rFonts w:eastAsia="TimesNewRomanPSMT"/>
          <w:lang w:val="el-GR"/>
        </w:rPr>
      </w:pPr>
      <w:r w:rsidRPr="00A14A5A">
        <w:rPr>
          <w:rFonts w:eastAsia="TimesNewRomanPSMT"/>
          <w:b/>
          <w:lang w:val="el-GR"/>
        </w:rPr>
        <w:t>Καινοτομία Προϊόντος</w:t>
      </w:r>
      <w:r w:rsidRPr="00A14A5A">
        <w:rPr>
          <w:rFonts w:eastAsia="TimesNewRomanPSMT"/>
          <w:lang w:val="el-GR"/>
        </w:rPr>
        <w:t xml:space="preserve"> (</w:t>
      </w:r>
      <w:r w:rsidRPr="00A14A5A">
        <w:rPr>
          <w:rFonts w:eastAsia="TimesNewRomanPSMT"/>
        </w:rPr>
        <w:t>Product</w:t>
      </w:r>
      <w:r w:rsidRPr="00A14A5A">
        <w:rPr>
          <w:rFonts w:eastAsia="TimesNewRomanPSMT"/>
          <w:lang w:val="el-GR"/>
        </w:rPr>
        <w:t xml:space="preserve"> </w:t>
      </w:r>
      <w:r w:rsidRPr="00A14A5A">
        <w:rPr>
          <w:rFonts w:eastAsia="TimesNewRomanPSMT"/>
        </w:rPr>
        <w:t>Innovation</w:t>
      </w:r>
      <w:r w:rsidRPr="00A14A5A">
        <w:rPr>
          <w:rFonts w:eastAsia="TimesNewRomanPSMT"/>
          <w:lang w:val="el-GR"/>
        </w:rPr>
        <w:t>):</w:t>
      </w:r>
    </w:p>
    <w:p w:rsidR="00A14A5A" w:rsidRPr="00A14A5A" w:rsidRDefault="00A14A5A" w:rsidP="00A14A5A">
      <w:pPr>
        <w:overflowPunct/>
        <w:spacing w:before="0" w:line="240" w:lineRule="auto"/>
        <w:ind w:firstLine="396"/>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b/>
          <w:lang w:val="el-GR"/>
        </w:rPr>
      </w:pPr>
      <w:r w:rsidRPr="00A14A5A">
        <w:rPr>
          <w:rFonts w:eastAsia="TimesNewRomanPSMT"/>
          <w:lang w:val="el-GR"/>
        </w:rPr>
        <w:t xml:space="preserve">Αποτελεί την πιο απτή μορφή καινοτομίας. Αναφέρεται στην παραγωγή ή την εισαγωγή στην αγορά ενός προϊόντος / υπηρεσίας, το οποίο μπορεί να είναι καινούργιο ή να είναι βελτιωμένο ως προς τα χαρακτηριστικά του και την χρήση για την οποία προοριζόταν. Σε αυτό το είδος καινοτομίας έχουμε την χρησιμοποίηση νέας γνώσης ή τον συνδυασμό ήδη υπαρχουσών με τρόπο που δεν έχει ήδη γίνει. Σε αυτό το είδος παρατηρούνται βελτιώσεις χαρακτηριστικών μερών ενός προϊόντος, εισαγωγή νέων λογισμικών σε αυτά όπως ακόμη και διευκόλυνση της λειτουργίας του ως προς τον χρήστη. Ένα χαρακτηριστικό παράδειγμα της κατηγορίας της καινοτομίας προϊόντος ουσιαστικά θα ήταν η εισαγωγή ή παραγωγή ενός προϊόντος, το οποίο δεν θα υπήρχε μέχρι τότε ή θα χρησιμοποιούσε μια τεχνολογία που δεν είχε χρησιμοποιηθεί μέχρι τότε. Έτσι μπορούμε να πούμε ότι ένα τέτοιο παράδειγμα είναι τα συστήματα εντοπισμού θέσης </w:t>
      </w:r>
      <w:r w:rsidRPr="00A14A5A">
        <w:rPr>
          <w:rFonts w:eastAsia="TimesNewRomanPSMT"/>
        </w:rPr>
        <w:t>GPS</w:t>
      </w:r>
      <w:r w:rsidRPr="00A14A5A">
        <w:rPr>
          <w:rFonts w:eastAsia="TimesNewRomanPSMT"/>
          <w:lang w:val="el-GR"/>
        </w:rPr>
        <w:t>.</w:t>
      </w:r>
    </w:p>
    <w:p w:rsidR="00A14A5A" w:rsidRPr="00A14A5A" w:rsidRDefault="00A14A5A" w:rsidP="00A14A5A">
      <w:pPr>
        <w:overflowPunct/>
        <w:spacing w:before="0" w:line="240" w:lineRule="auto"/>
        <w:ind w:firstLine="396"/>
        <w:jc w:val="left"/>
        <w:textAlignment w:val="auto"/>
        <w:rPr>
          <w:rFonts w:eastAsia="TimesNewRomanPSMT"/>
          <w:b/>
          <w:lang w:val="el-GR"/>
        </w:rPr>
      </w:pPr>
    </w:p>
    <w:p w:rsidR="00A14A5A" w:rsidRPr="00A14A5A" w:rsidRDefault="00A14A5A" w:rsidP="00A14A5A">
      <w:pPr>
        <w:overflowPunct/>
        <w:spacing w:before="0" w:line="240" w:lineRule="auto"/>
        <w:ind w:firstLine="396"/>
        <w:jc w:val="left"/>
        <w:textAlignment w:val="auto"/>
        <w:rPr>
          <w:rFonts w:eastAsia="TimesNewRomanPSMT"/>
          <w:b/>
          <w:lang w:val="el-GR"/>
        </w:rPr>
      </w:pPr>
    </w:p>
    <w:p w:rsidR="00A14A5A" w:rsidRPr="00A14A5A" w:rsidRDefault="00A14A5A" w:rsidP="00A14A5A">
      <w:pPr>
        <w:overflowPunct/>
        <w:spacing w:before="0" w:line="240" w:lineRule="auto"/>
        <w:ind w:firstLine="396"/>
        <w:jc w:val="left"/>
        <w:textAlignment w:val="auto"/>
        <w:rPr>
          <w:rFonts w:eastAsia="TimesNewRomanPSMT"/>
          <w:lang w:val="el-GR"/>
        </w:rPr>
      </w:pPr>
      <w:r w:rsidRPr="00A14A5A">
        <w:rPr>
          <w:rFonts w:eastAsia="TimesNewRomanPSMT"/>
          <w:b/>
          <w:lang w:val="el-GR"/>
        </w:rPr>
        <w:t xml:space="preserve">Καινοτομία Διαδικασίας </w:t>
      </w:r>
      <w:r w:rsidRPr="00A14A5A">
        <w:rPr>
          <w:rFonts w:eastAsia="TimesNewRomanPSMT"/>
          <w:lang w:val="el-GR"/>
        </w:rPr>
        <w:t>(</w:t>
      </w:r>
      <w:r w:rsidRPr="00A14A5A">
        <w:rPr>
          <w:rFonts w:eastAsia="TimesNewRomanPSMT"/>
        </w:rPr>
        <w:t>Process</w:t>
      </w:r>
      <w:r w:rsidRPr="00A14A5A">
        <w:rPr>
          <w:rFonts w:eastAsia="TimesNewRomanPSMT"/>
          <w:lang w:val="el-GR"/>
        </w:rPr>
        <w:t xml:space="preserve"> </w:t>
      </w:r>
      <w:r w:rsidRPr="00A14A5A">
        <w:rPr>
          <w:rFonts w:eastAsia="TimesNewRomanPSMT"/>
        </w:rPr>
        <w:t>Innovation</w:t>
      </w:r>
      <w:r w:rsidRPr="00A14A5A">
        <w:rPr>
          <w:rFonts w:eastAsia="TimesNewRomanPSMT"/>
          <w:lang w:val="el-GR"/>
        </w:rPr>
        <w:t xml:space="preserve">): </w:t>
      </w:r>
    </w:p>
    <w:p w:rsidR="00A14A5A" w:rsidRPr="00A14A5A" w:rsidRDefault="00A14A5A" w:rsidP="00A14A5A">
      <w:pPr>
        <w:overflowPunct/>
        <w:spacing w:before="0" w:line="240" w:lineRule="auto"/>
        <w:ind w:firstLine="396"/>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Αναφέρεται στην εφαρμογή μιας νέας ή σημαντικά βελτιωμένης τεχνικής με σκοπό την βελτίωση της παραγωγής, την δημιουργία νέων συστημάτων παράδοσης, την καλύτερη παροχή υπηρεσιών καθώς και άλλων ενεργειών. Κατά κύριο λόγο χρησιμοποιείται στους οργανισμούς και βασίζεται στην χρήση νέων τεχνικών ή την χρησιμοποίηση παλαιότερων με διαφορετικό τρόπο (όχι ίδιο με παλαιότερους συνδυασμούς) και με σκοπό την βελτίωση του οργανισμού. </w:t>
      </w: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lang w:val="el-GR"/>
        </w:rPr>
        <w:t xml:space="preserve">Ένα παράδειγμα καινοτομίας διαδικασίας είναι η χρήση μιας νέας τεχνολογίας για το σχεδιασμό ενός προϊόντος, παραδείγματος χάρη η χρήση κάποιου νέου προγράμματος σχεδίασης σε υπολογιστή, η οποία θα μπορούσε να μειώσει το κόστος παραγωγής του. </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b/>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b/>
          <w:lang w:val="el-GR"/>
        </w:rPr>
        <w:t xml:space="preserve">Καινοτομία Εμπορικής Εκμετάλλευσης </w:t>
      </w:r>
      <w:r w:rsidRPr="00A14A5A">
        <w:rPr>
          <w:rFonts w:eastAsia="TimesNewRomanPSMT"/>
          <w:lang w:val="el-GR"/>
        </w:rPr>
        <w:t>(</w:t>
      </w:r>
      <w:r w:rsidRPr="00A14A5A">
        <w:rPr>
          <w:rFonts w:eastAsia="TimesNewRomanPSMT"/>
        </w:rPr>
        <w:t>Marketing</w:t>
      </w:r>
      <w:r w:rsidRPr="00A14A5A">
        <w:rPr>
          <w:rFonts w:eastAsia="TimesNewRomanPSMT"/>
          <w:lang w:val="el-GR"/>
        </w:rPr>
        <w:t xml:space="preserve"> </w:t>
      </w:r>
      <w:r w:rsidRPr="00A14A5A">
        <w:rPr>
          <w:rFonts w:eastAsia="TimesNewRomanPSMT"/>
        </w:rPr>
        <w:t>Innovation</w:t>
      </w:r>
      <w:r w:rsidRPr="00A14A5A">
        <w:rPr>
          <w:rFonts w:eastAsia="TimesNewRomanPSMT"/>
          <w:lang w:val="el-GR"/>
        </w:rPr>
        <w:t>):</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 xml:space="preserve">Περιλαμβάνει την εφαρμογή μια νέας μεθόδου </w:t>
      </w:r>
      <w:r w:rsidRPr="00A14A5A">
        <w:rPr>
          <w:rFonts w:eastAsia="TimesNewRomanPSMT"/>
        </w:rPr>
        <w:t>marketing</w:t>
      </w:r>
      <w:r w:rsidRPr="00A14A5A">
        <w:rPr>
          <w:rFonts w:eastAsia="TimesNewRomanPSMT"/>
          <w:lang w:val="el-GR"/>
        </w:rPr>
        <w:t xml:space="preserve"> από την επιχείρηση, η οποία περιλαμβάνει σημαντικές αλλαγές στον σχεδιασμό του προϊόντος (</w:t>
      </w:r>
      <w:r w:rsidRPr="00A14A5A">
        <w:rPr>
          <w:rFonts w:eastAsia="TimesNewRomanPSMT"/>
        </w:rPr>
        <w:t>product</w:t>
      </w:r>
      <w:r w:rsidRPr="00A14A5A">
        <w:rPr>
          <w:rFonts w:eastAsia="TimesNewRomanPSMT"/>
          <w:lang w:val="el-GR"/>
        </w:rPr>
        <w:t xml:space="preserve"> </w:t>
      </w:r>
      <w:r w:rsidRPr="00A14A5A">
        <w:rPr>
          <w:rFonts w:eastAsia="TimesNewRomanPSMT"/>
        </w:rPr>
        <w:t>design</w:t>
      </w:r>
      <w:r w:rsidRPr="00A14A5A">
        <w:rPr>
          <w:rFonts w:eastAsia="TimesNewRomanPSMT"/>
          <w:lang w:val="el-GR"/>
        </w:rPr>
        <w:t>) ή στην συσκευασία του (</w:t>
      </w:r>
      <w:r w:rsidRPr="00A14A5A">
        <w:rPr>
          <w:rFonts w:eastAsia="TimesNewRomanPSMT"/>
        </w:rPr>
        <w:t>packaging</w:t>
      </w:r>
      <w:r w:rsidRPr="00A14A5A">
        <w:rPr>
          <w:rFonts w:eastAsia="TimesNewRomanPSMT"/>
          <w:lang w:val="el-GR"/>
        </w:rPr>
        <w:t>), την τοποθέτησή του (</w:t>
      </w:r>
      <w:r w:rsidRPr="00A14A5A">
        <w:rPr>
          <w:rFonts w:eastAsia="TimesNewRomanPSMT"/>
        </w:rPr>
        <w:t>product</w:t>
      </w:r>
      <w:r w:rsidRPr="00A14A5A">
        <w:rPr>
          <w:rFonts w:eastAsia="TimesNewRomanPSMT"/>
          <w:lang w:val="el-GR"/>
        </w:rPr>
        <w:t xml:space="preserve"> </w:t>
      </w:r>
      <w:r w:rsidRPr="00A14A5A">
        <w:rPr>
          <w:rFonts w:eastAsia="TimesNewRomanPSMT"/>
        </w:rPr>
        <w:t>placement</w:t>
      </w:r>
      <w:r w:rsidRPr="00A14A5A">
        <w:rPr>
          <w:rFonts w:eastAsia="TimesNewRomanPSMT"/>
          <w:lang w:val="el-GR"/>
        </w:rPr>
        <w:t>), την προώθηση του (</w:t>
      </w:r>
      <w:r w:rsidRPr="00A14A5A">
        <w:rPr>
          <w:rFonts w:eastAsia="TimesNewRomanPSMT"/>
        </w:rPr>
        <w:t>product</w:t>
      </w:r>
      <w:r w:rsidRPr="00A14A5A">
        <w:rPr>
          <w:rFonts w:eastAsia="TimesNewRomanPSMT"/>
          <w:lang w:val="el-GR"/>
        </w:rPr>
        <w:t xml:space="preserve"> </w:t>
      </w:r>
      <w:r w:rsidRPr="00A14A5A">
        <w:rPr>
          <w:rFonts w:eastAsia="TimesNewRomanPSMT"/>
        </w:rPr>
        <w:t>promotion</w:t>
      </w:r>
      <w:r w:rsidRPr="00A14A5A">
        <w:rPr>
          <w:rFonts w:eastAsia="TimesNewRomanPSMT"/>
          <w:lang w:val="el-GR"/>
        </w:rPr>
        <w:t>) ή την τιμολόγησή του (</w:t>
      </w:r>
      <w:r w:rsidRPr="00A14A5A">
        <w:rPr>
          <w:rFonts w:eastAsia="TimesNewRomanPSMT"/>
        </w:rPr>
        <w:t>pricing</w:t>
      </w:r>
      <w:r w:rsidRPr="00A14A5A">
        <w:rPr>
          <w:rFonts w:eastAsia="TimesNewRomanPSMT"/>
          <w:lang w:val="el-GR"/>
        </w:rPr>
        <w:t xml:space="preserve">). Η κατηγορία αυτή περιλαμβάνει την εφαρμογή μια νέας τεχνικής </w:t>
      </w:r>
      <w:r w:rsidRPr="00A14A5A">
        <w:rPr>
          <w:rFonts w:eastAsia="TimesNewRomanPSMT"/>
        </w:rPr>
        <w:t>marketing</w:t>
      </w:r>
      <w:r w:rsidRPr="00A14A5A">
        <w:rPr>
          <w:rFonts w:eastAsia="TimesNewRomanPSMT"/>
          <w:lang w:val="el-GR"/>
        </w:rPr>
        <w:t xml:space="preserve">  η οποία δεν έχει χρησιμοποιηθεί μέχρι σήμερα από την επιχείρηση. Η τεχνική αυτή θα βοηθήσει την επιχείρηση να αναπτυχθεί σε νέες αγορές ή να αυξήσει τις πωλήσεις της μέσω της επανατοποθέτησης ενός νέου εξελιγμένου </w:t>
      </w:r>
      <w:r w:rsidRPr="00A14A5A">
        <w:rPr>
          <w:rFonts w:eastAsia="TimesNewRomanPSMT"/>
          <w:lang w:val="el-GR"/>
        </w:rPr>
        <w:lastRenderedPageBreak/>
        <w:t>προϊόντος. Επίσης μπορεί να την βοηθήσει να αυξήσει το μερίδιο αγοράς της. Τέλος, να σημειωθεί ότι η καινοτομία εμπορικής εκμετάλλευσης μπορεί να αναπτυχθεί είτε εσωτερική της επιχείρησης είτε να υιοθετηθεί από την αγορά στην οποία ανήκει η επιχείρηση. Παράδειγμα αυτής της καινοτομίας είναι η περίπτωση που μια εταιρεία επιλέξει να διαφημίσει το προϊόν που παράγει σε διάφορα μέσα με σκοπό την αύξηση των πωλήσεων του.</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b/>
          <w:lang w:val="el-GR"/>
        </w:rPr>
        <w:t>Καινοτομία Οργάνωσης</w:t>
      </w:r>
      <w:r w:rsidRPr="00A14A5A">
        <w:rPr>
          <w:rFonts w:eastAsia="TimesNewRomanPSMT"/>
          <w:lang w:val="el-GR"/>
        </w:rPr>
        <w:t>(</w:t>
      </w:r>
      <w:r w:rsidRPr="00A14A5A">
        <w:rPr>
          <w:rFonts w:eastAsia="TimesNewRomanPSMT"/>
        </w:rPr>
        <w:t>Organizational</w:t>
      </w:r>
      <w:r w:rsidRPr="00A14A5A">
        <w:rPr>
          <w:rFonts w:eastAsia="TimesNewRomanPSMT"/>
          <w:lang w:val="el-GR"/>
        </w:rPr>
        <w:t xml:space="preserve"> </w:t>
      </w:r>
      <w:r w:rsidRPr="00A14A5A">
        <w:rPr>
          <w:rFonts w:eastAsia="TimesNewRomanPSMT"/>
        </w:rPr>
        <w:t>Innovation</w:t>
      </w:r>
      <w:r w:rsidRPr="00A14A5A">
        <w:rPr>
          <w:rFonts w:eastAsia="TimesNewRomanPSMT"/>
          <w:lang w:val="el-GR"/>
        </w:rPr>
        <w:t>):</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Περιλαμβάνει την εφαρμογή μιας νέας μεθόδου στις επιχειρησιακές πρακτικές της επιχείρησης, στον εργασιακό χώρο,  την οργάνωση ή τις εξωτερικές σχέσεις. Με άλλα λόγια η καινοτομία οργάνωσης είναι η εφαρμογή μιας νέας οργανωτικής μεθόδου (η οποία δεν έχει ξανά εφαρμοστεί από την ίδια την επιχείρηση) στα διάφορα λειτουργικά της μέρη. Μέσω της καινοτομίας οργάνωσης η επιχείρηση επιδιώκει να επιτύχει στόχους με σκοπό την βελτίωση της λειτουργίας της. Αρχικά μπορεί να επιδιώκει μια αύξηση της απόδοσης της η οποία να προέρχεται από μία μείωση των διοικητικών της δαπανών, καθώς επίσης και να πετύχει μια μείωση των δαπανών που αφορούν τις προμήθειες. Επίσης μπορεί μέσω των προσλήψεων και της καλύτερης οργάνωσης του εργατικού της προσωπικού να στοχεύει σε νέους βελτιωμένους παραγωγικούς στόχους. Τέλος μπορεί να επιδιώκει μια βελτίωση της ικανοποίησης των εργαζομένων της, η οποία θα έχει σαν στόχο την αύξηση της παραγωγικότητάς τους. Ένα παράδειγμα αυτού του είδους της καινοτομίας θα μπορούσε να είναι ένα πρόγραμμα εκπαίδευσης εργαζομένων, το οποίο θα διοργάνωνε η επιχείρηση με στόχο να εκπαιδευτεί το εργατικό της δυναμικό σε κάποιο συγκεκριμένο θέμα.</w:t>
      </w:r>
    </w:p>
    <w:p w:rsidR="00557814" w:rsidRDefault="00557814"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lang w:val="el-GR"/>
        </w:rPr>
        <w:t>Παρακάτω φαίνονται και σχηματικά τα είδη της καινοτομίας.</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lang w:val="el-GR"/>
        </w:rPr>
        <w:t xml:space="preserve">     </w:t>
      </w:r>
    </w:p>
    <w:p w:rsidR="00A14A5A" w:rsidRPr="00A14A5A" w:rsidRDefault="00A14A5A" w:rsidP="00A14A5A">
      <w:pPr>
        <w:overflowPunct/>
        <w:spacing w:before="0" w:line="240" w:lineRule="auto"/>
        <w:ind w:left="396" w:firstLine="0"/>
        <w:jc w:val="left"/>
        <w:textAlignment w:val="auto"/>
        <w:rPr>
          <w:rFonts w:eastAsia="TimesNewRomanPSMT"/>
          <w:lang w:val="el-GR"/>
        </w:rPr>
      </w:pPr>
      <w:r w:rsidRPr="00A14A5A">
        <w:rPr>
          <w:rFonts w:eastAsia="TimesNewRomanPSMT"/>
          <w:lang w:val="el-GR"/>
        </w:rPr>
        <w:t xml:space="preserve">  </w:t>
      </w:r>
      <w:r w:rsidRPr="00A14A5A">
        <w:rPr>
          <w:rFonts w:eastAsia="TimesNewRomanPSMT"/>
          <w:b/>
          <w:u w:val="single"/>
          <w:lang w:val="el-GR"/>
        </w:rPr>
        <w:t xml:space="preserve">Σχήμα 1.7: </w:t>
      </w:r>
      <w:r w:rsidRPr="00A14A5A">
        <w:rPr>
          <w:rFonts w:eastAsia="TimesNewRomanPSMT"/>
          <w:lang w:val="el-GR"/>
        </w:rPr>
        <w:t>Τα είδη της Καινοτομίας. (Πηγή:</w:t>
      </w:r>
      <w:r w:rsidRPr="00A14A5A">
        <w:rPr>
          <w:rFonts w:eastAsiaTheme="minorHAnsi"/>
        </w:rPr>
        <w:t>Oslo</w:t>
      </w:r>
      <w:r w:rsidRPr="00A14A5A">
        <w:rPr>
          <w:rFonts w:eastAsiaTheme="minorHAnsi"/>
          <w:lang w:val="el-GR"/>
        </w:rPr>
        <w:t xml:space="preserve"> </w:t>
      </w:r>
      <w:r w:rsidRPr="00A14A5A">
        <w:rPr>
          <w:rFonts w:eastAsiaTheme="minorHAnsi"/>
        </w:rPr>
        <w:t>Manual</w:t>
      </w:r>
      <w:r w:rsidRPr="00A14A5A">
        <w:rPr>
          <w:rFonts w:eastAsiaTheme="minorHAnsi"/>
          <w:lang w:val="el-GR"/>
        </w:rPr>
        <w:t>, 2005</w:t>
      </w:r>
      <w:r w:rsidRPr="00A14A5A">
        <w:rPr>
          <w:rFonts w:eastAsia="TimesNewRomanPSMT"/>
          <w:lang w:val="el-GR"/>
        </w:rPr>
        <w:t>)</w:t>
      </w:r>
      <w:r w:rsidRPr="00A14A5A">
        <w:rPr>
          <w:rFonts w:eastAsia="TimesNewRomanPSMT"/>
          <w:noProof/>
          <w:lang w:val="el-GR" w:eastAsia="el-GR"/>
        </w:rPr>
        <w:drawing>
          <wp:inline distT="0" distB="0" distL="0" distR="0" wp14:anchorId="7E72067C" wp14:editId="776FBFCD">
            <wp:extent cx="5274310" cy="3076575"/>
            <wp:effectExtent l="0" t="0" r="0" b="0"/>
            <wp:docPr id="13" name="Διάγραμμα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inline>
        </w:drawing>
      </w:r>
    </w:p>
    <w:p w:rsidR="00A14A5A" w:rsidRPr="00A14A5A" w:rsidRDefault="00A14A5A" w:rsidP="00A14A5A">
      <w:pPr>
        <w:overflowPunct/>
        <w:spacing w:before="0" w:line="240" w:lineRule="auto"/>
        <w:ind w:left="396" w:firstLine="0"/>
        <w:jc w:val="left"/>
        <w:textAlignment w:val="auto"/>
        <w:rPr>
          <w:rFonts w:eastAsia="TimesNewRomanPSMT"/>
          <w:b/>
          <w:u w:val="single"/>
          <w:lang w:val="el-GR"/>
        </w:rPr>
      </w:pPr>
      <w:r w:rsidRPr="00A14A5A">
        <w:rPr>
          <w:rFonts w:eastAsia="TimesNewRomanPSMT"/>
          <w:lang w:val="el-GR"/>
        </w:rPr>
        <w:tab/>
      </w:r>
      <w:r w:rsidRPr="00A14A5A">
        <w:rPr>
          <w:rFonts w:eastAsia="TimesNewRomanPSMT"/>
          <w:lang w:val="el-GR"/>
        </w:rPr>
        <w:tab/>
      </w:r>
      <w:r w:rsidRPr="00A14A5A">
        <w:rPr>
          <w:rFonts w:eastAsia="TimesNewRomanPSMT"/>
          <w:lang w:val="el-GR"/>
        </w:rPr>
        <w:tab/>
      </w:r>
      <w:r w:rsidRPr="00A14A5A">
        <w:rPr>
          <w:rFonts w:eastAsia="TimesNewRomanPSMT"/>
          <w:lang w:val="el-GR"/>
        </w:rPr>
        <w:tab/>
      </w:r>
    </w:p>
    <w:p w:rsidR="00A14A5A" w:rsidRPr="00F5149E" w:rsidRDefault="00A14A5A" w:rsidP="006155B4">
      <w:pPr>
        <w:overflowPunct/>
        <w:spacing w:before="0" w:line="240" w:lineRule="auto"/>
        <w:ind w:firstLine="0"/>
        <w:jc w:val="left"/>
        <w:textAlignment w:val="auto"/>
        <w:rPr>
          <w:rFonts w:eastAsia="TimesNewRomanPSMT"/>
          <w:b/>
          <w:sz w:val="28"/>
          <w:szCs w:val="28"/>
          <w:lang w:val="el-GR"/>
        </w:rPr>
      </w:pPr>
      <w:r w:rsidRPr="00F5149E">
        <w:rPr>
          <w:rFonts w:eastAsia="TimesNewRomanPSMT"/>
          <w:b/>
          <w:sz w:val="28"/>
          <w:szCs w:val="28"/>
          <w:lang w:val="el-GR"/>
        </w:rPr>
        <w:lastRenderedPageBreak/>
        <w:t>1.2.7 Καινοτομία και Εφεύρεση</w:t>
      </w: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6" w:firstLine="0"/>
        <w:jc w:val="left"/>
        <w:textAlignment w:val="auto"/>
        <w:rPr>
          <w:rFonts w:eastAsia="TimesNewRomanPSMT"/>
          <w:lang w:val="el-GR"/>
        </w:rPr>
      </w:pPr>
    </w:p>
    <w:p w:rsidR="00A14A5A" w:rsidRPr="00A14A5A" w:rsidRDefault="00A14A5A" w:rsidP="00A14A5A">
      <w:pPr>
        <w:overflowPunct/>
        <w:spacing w:before="0" w:line="240" w:lineRule="auto"/>
        <w:ind w:left="397" w:firstLine="284"/>
        <w:jc w:val="left"/>
        <w:textAlignment w:val="auto"/>
        <w:rPr>
          <w:rFonts w:eastAsia="TimesNewRomanPSMT"/>
          <w:lang w:val="el-GR"/>
        </w:rPr>
      </w:pPr>
      <w:r w:rsidRPr="00A14A5A">
        <w:rPr>
          <w:rFonts w:eastAsia="TimesNewRomanPSMT"/>
          <w:lang w:val="el-GR"/>
        </w:rPr>
        <w:t>Άλλο ένα σημείο που πρέπει να τονισθεί για την καινοτομία είναι ένα σύνηθες λάθος που γίνεται, κατά το οποίο πολλοί συγχέουν τις έννοιες της καινοτομίας και της εφεύρεσης. Στην πραγματικότητα αυτές οι δύο έννοιές δεν σχετίζονται μεταξύ τους. Η εφεύρεση είναι μια νέα ιδέα για ένα σχέδιο που είναι αρκετά διαφορετικό και έτσι δεν θα μπορούσε να είναι πρόδηλο σε έναν επαγγελματία ειδικευμένο στο συγκεκριμένο γνωστικό αντικείμενο</w:t>
      </w:r>
      <w:r w:rsidRPr="00A14A5A">
        <w:rPr>
          <w:rFonts w:eastAsia="TimesNewRomanPSMT"/>
          <w:vertAlign w:val="superscript"/>
          <w:lang w:val="el-GR"/>
        </w:rPr>
        <w:footnoteReference w:id="3"/>
      </w:r>
      <w:r w:rsidRPr="00A14A5A">
        <w:rPr>
          <w:rFonts w:eastAsia="TimesNewRomanPSMT"/>
          <w:lang w:val="el-GR"/>
        </w:rPr>
        <w:t xml:space="preserve">, ενώ όπως αναφέραμε και παραπάνω η καινοτομία είναι η διαδικασία που γίνεται για την εμπορευματοποίηση ενός προϊόντος ή μιας υπηρεσίας. </w:t>
      </w:r>
      <w:r w:rsidR="00F5149E">
        <w:rPr>
          <w:rFonts w:eastAsia="TimesNewRomanPSMT"/>
          <w:lang w:val="el-GR"/>
        </w:rPr>
        <w:t>Επίσης,</w:t>
      </w:r>
      <w:r w:rsidRPr="00A14A5A">
        <w:rPr>
          <w:rFonts w:eastAsia="TimesNewRomanPSMT"/>
          <w:lang w:val="el-GR"/>
        </w:rPr>
        <w:t xml:space="preserve"> για να θεωρηθεί ένα προϊόν ως εφεύρεση θα πρέπει να είναι κάτι καινούριο, το οποίο δεν υπάρχει ήδη. Δηλαδή η εφεύρεση παράγει «νέα γνώση», σε αντίθεση με την καινοτομία η οποία χρησιμοποιεί την ήδη υπάρχουσα και με το πέρασμα του χρόνου όλο και λιγότερη από αυτή.</w:t>
      </w:r>
    </w:p>
    <w:p w:rsidR="00A14A5A" w:rsidRPr="00A14A5A" w:rsidRDefault="00A14A5A" w:rsidP="00A14A5A">
      <w:pPr>
        <w:overflowPunct/>
        <w:spacing w:before="0" w:line="240" w:lineRule="auto"/>
        <w:ind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firstLine="0"/>
        <w:jc w:val="left"/>
        <w:textAlignment w:val="auto"/>
        <w:rPr>
          <w:rFonts w:eastAsia="TimesNewRomanPSMT"/>
          <w:b/>
          <w:sz w:val="28"/>
          <w:szCs w:val="28"/>
          <w:lang w:val="el-GR"/>
        </w:rPr>
      </w:pPr>
    </w:p>
    <w:p w:rsidR="00A14A5A" w:rsidRPr="00F5149E" w:rsidRDefault="00A14A5A" w:rsidP="00A14A5A">
      <w:pPr>
        <w:overflowPunct/>
        <w:spacing w:before="0" w:line="240" w:lineRule="auto"/>
        <w:ind w:firstLine="0"/>
        <w:jc w:val="left"/>
        <w:textAlignment w:val="auto"/>
        <w:rPr>
          <w:rFonts w:eastAsia="TimesNewRomanPSMT"/>
          <w:b/>
          <w:sz w:val="28"/>
          <w:szCs w:val="28"/>
          <w:lang w:val="el-GR"/>
        </w:rPr>
      </w:pPr>
      <w:r w:rsidRPr="00F5149E">
        <w:rPr>
          <w:rFonts w:eastAsia="TimesNewRomanPSMT"/>
          <w:b/>
          <w:sz w:val="28"/>
          <w:szCs w:val="28"/>
          <w:lang w:val="el-GR"/>
        </w:rPr>
        <w:t>1.2.8 Διπλώματα Ευρεσιτεχνίας (Πατέντες)</w:t>
      </w:r>
    </w:p>
    <w:p w:rsidR="00A14A5A" w:rsidRPr="00A14A5A" w:rsidRDefault="00A14A5A" w:rsidP="00A14A5A">
      <w:pPr>
        <w:overflowPunct/>
        <w:spacing w:before="0" w:line="240" w:lineRule="auto"/>
        <w:ind w:firstLine="0"/>
        <w:jc w:val="left"/>
        <w:textAlignment w:val="auto"/>
        <w:rPr>
          <w:rFonts w:eastAsia="TimesNewRomanPSMT"/>
          <w:b/>
          <w:lang w:val="el-GR"/>
        </w:rPr>
      </w:pPr>
    </w:p>
    <w:p w:rsidR="00A14A5A" w:rsidRPr="00A14A5A" w:rsidRDefault="00A14A5A" w:rsidP="00A14A5A">
      <w:pPr>
        <w:overflowPunct/>
        <w:spacing w:before="0" w:line="240" w:lineRule="auto"/>
        <w:ind w:firstLine="0"/>
        <w:jc w:val="left"/>
        <w:textAlignment w:val="auto"/>
        <w:rPr>
          <w:rFonts w:eastAsia="TimesNewRomanPSMT"/>
          <w:b/>
          <w:lang w:val="el-GR"/>
        </w:rPr>
      </w:pPr>
    </w:p>
    <w:p w:rsidR="00A14A5A" w:rsidRPr="00A14A5A" w:rsidRDefault="00A14A5A" w:rsidP="00A14A5A">
      <w:pPr>
        <w:overflowPunct/>
        <w:spacing w:before="0" w:line="240" w:lineRule="auto"/>
        <w:ind w:firstLine="284"/>
        <w:jc w:val="left"/>
        <w:textAlignment w:val="auto"/>
        <w:rPr>
          <w:rFonts w:eastAsia="TimesNewRomanPSMT"/>
          <w:lang w:val="el-GR"/>
        </w:rPr>
      </w:pPr>
      <w:r w:rsidRPr="00A14A5A">
        <w:rPr>
          <w:rFonts w:eastAsia="TimesNewRomanPSMT"/>
          <w:lang w:val="el-GR"/>
        </w:rPr>
        <w:t>Για να προστατευτούν τα άτομα και οι επιχειρήσεις ως προς μία νέα ιδέα ή μία εφεύρεση δημιουργήθηκαν τα διπλώματα ευρεσιτεχνίας. Πρόκειται για ένα τίτλος προστασίας ο οποίος δίνεται στα άτομα ή επιχειρήσεις, τα οποία έχουν κάποια εφευρετική δραστηριότητα. Με τον όρο εφευρετική δραστηριότητα αναφερόμαστε σε ένα νέο  προϊόν/υπηρεσία , το οποίο δεν υπήρχε μέχρι τώρα ή που χρησιμοποιεί μια τεχν</w:t>
      </w:r>
      <w:r w:rsidR="004B1A0B">
        <w:rPr>
          <w:rFonts w:eastAsia="TimesNewRomanPSMT"/>
          <w:lang w:val="el-GR"/>
        </w:rPr>
        <w:t>ολογία διαφορετική από των ομοίων</w:t>
      </w:r>
      <w:r w:rsidRPr="00A14A5A">
        <w:rPr>
          <w:rFonts w:eastAsia="TimesNewRomanPSMT"/>
          <w:lang w:val="el-GR"/>
        </w:rPr>
        <w:t xml:space="preserve"> του. Πρόκειται δηλαδή για μια εφεύρεση. Τα διπλώματα ευρεσιτεχνία έχουν συγκεκριμένη διάρκεια, η οποία καθορίζεται από την χώρα στην οποία ανήκει και εκδίδεται το δίπλωμα ευρεσιτεχνίας. Για παράδειγμα στην Ελλάδα τα διπλώματα ευρεσιτεχνίας έχουν ισχύ 20 ετών</w:t>
      </w:r>
      <w:r w:rsidRPr="00A14A5A">
        <w:rPr>
          <w:rFonts w:eastAsia="TimesNewRomanPSMT"/>
          <w:vertAlign w:val="superscript"/>
          <w:lang w:val="el-GR"/>
        </w:rPr>
        <w:footnoteReference w:id="4"/>
      </w:r>
      <w:r w:rsidRPr="00A14A5A">
        <w:rPr>
          <w:rFonts w:eastAsia="TimesNewRomanPSMT"/>
          <w:lang w:val="el-GR"/>
        </w:rPr>
        <w:t>.</w:t>
      </w:r>
    </w:p>
    <w:p w:rsidR="00A14A5A" w:rsidRPr="00A14A5A" w:rsidRDefault="00A14A5A" w:rsidP="00A14A5A">
      <w:pPr>
        <w:overflowPunct/>
        <w:spacing w:before="0" w:line="240" w:lineRule="auto"/>
        <w:ind w:firstLine="0"/>
        <w:jc w:val="left"/>
        <w:textAlignment w:val="auto"/>
        <w:rPr>
          <w:rFonts w:eastAsia="TimesNewRomanPSMT"/>
          <w:lang w:val="el-GR"/>
        </w:rPr>
      </w:pPr>
      <w:r w:rsidRPr="00A14A5A">
        <w:rPr>
          <w:rFonts w:eastAsia="TimesNewRomanPSMT"/>
          <w:lang w:val="el-GR"/>
        </w:rPr>
        <w:t>Για την απόκτηση ενός διπλώματος ευρεσιτεχνίας θα πρέπει να ελέγχει αν η εφεύρεση είναι «νέα», δηλαδή όπως αναφέραμε και παραπάνω δεν υπάρχει μέχρι τώρα. Για τον λόγο αυτό γίνεται έλεγχος μέσα από μια βάση δεδομένων σύμφωνα με την τεχνολογία που χρησιμοποιεί η εν λόγω ιδέα-εφεύρεση. Αν για παράδειγμα μια ιδέα έχει παρουσιαστεί στο κοινό  μέσω δημοσιεύσεων σε επιστημονικά περιοδικά, δεν θα μπορέσει να πάρει ένα δίπλωμα ευρεσιτεχνίας γιατί θα υπάρχει ήδη στην βάση δεδομένων που προ είπαμε. Τέλος, τα διπλώματα ευρεσιτεχνίας κατοχυρώνονται και ισχύουν μέσω κάποιας καταβολής τελών στον Οργανισμό Βιομηχανικής Ιδιοκτησίας (Ο.Β.Ι), κατά την διάρκεια της ισχύς τους</w:t>
      </w:r>
      <w:r w:rsidRPr="00A14A5A">
        <w:rPr>
          <w:rFonts w:eastAsia="TimesNewRomanPSMT"/>
          <w:vertAlign w:val="superscript"/>
          <w:lang w:val="el-GR"/>
        </w:rPr>
        <w:footnoteReference w:id="5"/>
      </w:r>
      <w:r w:rsidRPr="00A14A5A">
        <w:rPr>
          <w:rFonts w:eastAsia="TimesNewRomanPSMT"/>
          <w:lang w:val="el-GR"/>
        </w:rPr>
        <w:t xml:space="preserve">.  </w:t>
      </w:r>
    </w:p>
    <w:p w:rsidR="00A14A5A" w:rsidRPr="00A14A5A" w:rsidRDefault="004B1A0B" w:rsidP="00A14A5A">
      <w:pPr>
        <w:overflowPunct/>
        <w:spacing w:before="0" w:line="240" w:lineRule="auto"/>
        <w:ind w:firstLine="0"/>
        <w:jc w:val="left"/>
        <w:textAlignment w:val="auto"/>
        <w:rPr>
          <w:rFonts w:eastAsia="TimesNewRomanPSMT"/>
          <w:lang w:val="el-GR"/>
        </w:rPr>
      </w:pPr>
      <w:r>
        <w:rPr>
          <w:rFonts w:eastAsia="TimesNewRomanPSMT"/>
          <w:lang w:val="el-GR"/>
        </w:rPr>
        <w:t>Παρακάτω παρουσιάζονται οι αιτήσεις για διπλώματα ε</w:t>
      </w:r>
      <w:r w:rsidR="00A14A5A" w:rsidRPr="00A14A5A">
        <w:rPr>
          <w:rFonts w:eastAsia="TimesNewRomanPSMT"/>
          <w:lang w:val="el-GR"/>
        </w:rPr>
        <w:t>υρεσιτεχνίας που έγιναν στο Ευρωπαϊκό Γραφείο Διπλωμάτων Ευρεσιτεχνίας (</w:t>
      </w:r>
      <w:r w:rsidR="00A14A5A" w:rsidRPr="00A14A5A">
        <w:rPr>
          <w:rFonts w:eastAsia="TimesNewRomanPSMT"/>
        </w:rPr>
        <w:t>E</w:t>
      </w:r>
      <w:r w:rsidR="00A14A5A" w:rsidRPr="00A14A5A">
        <w:rPr>
          <w:rFonts w:eastAsia="TimesNewRomanPSMT"/>
          <w:lang w:val="el-GR"/>
        </w:rPr>
        <w:t>.</w:t>
      </w:r>
      <w:r w:rsidR="00A14A5A" w:rsidRPr="00A14A5A">
        <w:rPr>
          <w:rFonts w:eastAsia="TimesNewRomanPSMT"/>
        </w:rPr>
        <w:t>P</w:t>
      </w:r>
      <w:r w:rsidR="00A14A5A" w:rsidRPr="00A14A5A">
        <w:rPr>
          <w:rFonts w:eastAsia="TimesNewRomanPSMT"/>
          <w:lang w:val="el-GR"/>
        </w:rPr>
        <w:t>.</w:t>
      </w:r>
      <w:r w:rsidR="00A14A5A" w:rsidRPr="00A14A5A">
        <w:rPr>
          <w:rFonts w:eastAsia="TimesNewRomanPSMT"/>
        </w:rPr>
        <w:t>O</w:t>
      </w:r>
      <w:r w:rsidR="00A14A5A" w:rsidRPr="00A14A5A">
        <w:rPr>
          <w:rFonts w:eastAsia="TimesNewRomanPSMT"/>
          <w:lang w:val="el-GR"/>
        </w:rPr>
        <w:t>.) για τις χώρες της Ευρώπης το έτος 2012.</w:t>
      </w:r>
    </w:p>
    <w:p w:rsidR="00A14A5A" w:rsidRPr="00A14A5A" w:rsidRDefault="00A14A5A" w:rsidP="00A14A5A">
      <w:pPr>
        <w:overflowPunct/>
        <w:spacing w:before="0" w:line="240" w:lineRule="auto"/>
        <w:ind w:firstLine="0"/>
        <w:jc w:val="left"/>
        <w:textAlignment w:val="auto"/>
        <w:rPr>
          <w:rFonts w:eastAsia="TimesNewRomanPSMT"/>
          <w:lang w:val="el-GR"/>
        </w:rPr>
      </w:pPr>
    </w:p>
    <w:p w:rsidR="00481AC9" w:rsidRDefault="00481AC9" w:rsidP="00A14A5A">
      <w:pPr>
        <w:overflowPunct/>
        <w:spacing w:before="0" w:line="240" w:lineRule="auto"/>
        <w:ind w:firstLine="0"/>
        <w:jc w:val="left"/>
        <w:textAlignment w:val="auto"/>
        <w:rPr>
          <w:rFonts w:eastAsia="TimesNewRomanPSMT"/>
          <w:b/>
          <w:u w:val="single"/>
          <w:lang w:val="el-GR"/>
        </w:rPr>
      </w:pPr>
    </w:p>
    <w:p w:rsidR="00481AC9" w:rsidRDefault="00481AC9" w:rsidP="00A14A5A">
      <w:pPr>
        <w:overflowPunct/>
        <w:spacing w:before="0" w:line="240" w:lineRule="auto"/>
        <w:ind w:firstLine="0"/>
        <w:jc w:val="left"/>
        <w:textAlignment w:val="auto"/>
        <w:rPr>
          <w:rFonts w:eastAsia="TimesNewRomanPSMT"/>
          <w:b/>
          <w:u w:val="single"/>
          <w:lang w:val="el-GR"/>
        </w:rPr>
      </w:pPr>
    </w:p>
    <w:p w:rsidR="00481AC9" w:rsidRDefault="00481AC9" w:rsidP="00A14A5A">
      <w:pPr>
        <w:overflowPunct/>
        <w:spacing w:before="0" w:line="240" w:lineRule="auto"/>
        <w:ind w:firstLine="0"/>
        <w:jc w:val="left"/>
        <w:textAlignment w:val="auto"/>
        <w:rPr>
          <w:rFonts w:eastAsia="TimesNewRomanPSMT"/>
          <w:b/>
          <w:u w:val="single"/>
          <w:lang w:val="el-GR"/>
        </w:rPr>
      </w:pPr>
    </w:p>
    <w:p w:rsidR="00A14A5A" w:rsidRDefault="00666669" w:rsidP="00A14A5A">
      <w:pPr>
        <w:overflowPunct/>
        <w:spacing w:before="0" w:line="240" w:lineRule="auto"/>
        <w:ind w:firstLine="0"/>
        <w:jc w:val="left"/>
        <w:textAlignment w:val="auto"/>
        <w:rPr>
          <w:rFonts w:eastAsia="TimesNewRomanPSMT"/>
          <w:lang w:val="el-GR"/>
        </w:rPr>
      </w:pPr>
      <w:r>
        <w:rPr>
          <w:rFonts w:eastAsia="TimesNewRomanPSMT"/>
          <w:b/>
          <w:u w:val="single"/>
          <w:lang w:val="el-GR"/>
        </w:rPr>
        <w:lastRenderedPageBreak/>
        <w:t>Πίνακας</w:t>
      </w:r>
      <w:r w:rsidR="00A14A5A" w:rsidRPr="00A14A5A">
        <w:rPr>
          <w:rFonts w:eastAsia="TimesNewRomanPSMT"/>
          <w:b/>
          <w:u w:val="single"/>
          <w:lang w:val="el-GR"/>
        </w:rPr>
        <w:t xml:space="preserve"> 1.8:</w:t>
      </w:r>
      <w:r w:rsidR="00A14A5A" w:rsidRPr="00A14A5A">
        <w:rPr>
          <w:rFonts w:eastAsia="TimesNewRomanPSMT"/>
          <w:lang w:val="el-GR"/>
        </w:rPr>
        <w:t xml:space="preserve"> Κατάταξη Ευρωπαϊκών Χωρών σύμφωνα με τις αιτήσεις Διπλωμάτων Ευρεσιτεχνίας για το έτος 2012. (Πηγή: </w:t>
      </w:r>
      <w:r w:rsidR="00A14A5A" w:rsidRPr="00A14A5A">
        <w:rPr>
          <w:rFonts w:eastAsia="TimesNewRomanPSMT"/>
        </w:rPr>
        <w:t>Eurostat</w:t>
      </w:r>
      <w:r w:rsidR="00A14A5A" w:rsidRPr="00A14A5A">
        <w:rPr>
          <w:rFonts w:eastAsia="TimesNewRomanPSMT"/>
          <w:lang w:val="el-GR"/>
        </w:rPr>
        <w:t xml:space="preserve">.) </w:t>
      </w:r>
    </w:p>
    <w:p w:rsidR="00FF2826" w:rsidRPr="00A14A5A" w:rsidRDefault="00FF2826" w:rsidP="00A14A5A">
      <w:pPr>
        <w:overflowPunct/>
        <w:spacing w:before="0" w:line="240" w:lineRule="auto"/>
        <w:ind w:firstLine="0"/>
        <w:jc w:val="left"/>
        <w:textAlignment w:val="auto"/>
        <w:rPr>
          <w:rFonts w:eastAsia="TimesNewRomanPSMT"/>
          <w:lang w:val="el-GR"/>
        </w:rPr>
      </w:pPr>
    </w:p>
    <w:tbl>
      <w:tblPr>
        <w:tblStyle w:val="a8"/>
        <w:tblW w:w="0" w:type="auto"/>
        <w:jc w:val="center"/>
        <w:tblLook w:val="04A0" w:firstRow="1" w:lastRow="0" w:firstColumn="1" w:lastColumn="0" w:noHBand="0" w:noVBand="1"/>
      </w:tblPr>
      <w:tblGrid>
        <w:gridCol w:w="3681"/>
        <w:gridCol w:w="3681"/>
      </w:tblGrid>
      <w:tr w:rsidR="000C538F" w:rsidTr="004B1A0B">
        <w:trPr>
          <w:trHeight w:val="574"/>
          <w:jc w:val="center"/>
        </w:trPr>
        <w:tc>
          <w:tcPr>
            <w:tcW w:w="3681" w:type="dxa"/>
          </w:tcPr>
          <w:p w:rsidR="000C538F" w:rsidRPr="00DE6C71" w:rsidRDefault="000C538F" w:rsidP="00666669">
            <w:pPr>
              <w:overflowPunct/>
              <w:autoSpaceDE/>
              <w:autoSpaceDN/>
              <w:adjustRightInd/>
              <w:spacing w:before="0" w:after="160" w:line="259" w:lineRule="auto"/>
              <w:ind w:firstLine="0"/>
              <w:jc w:val="center"/>
              <w:textAlignment w:val="auto"/>
              <w:rPr>
                <w:rFonts w:eastAsia="TimesNewRomanPSMT"/>
                <w:b/>
                <w:lang w:val="el-GR"/>
              </w:rPr>
            </w:pPr>
            <w:r w:rsidRPr="00DE6C71">
              <w:rPr>
                <w:rFonts w:eastAsia="TimesNewRomanPSMT"/>
                <w:b/>
                <w:lang w:val="el-GR"/>
              </w:rPr>
              <w:t>Χώρες</w:t>
            </w:r>
          </w:p>
        </w:tc>
        <w:tc>
          <w:tcPr>
            <w:tcW w:w="3681" w:type="dxa"/>
          </w:tcPr>
          <w:p w:rsidR="000C538F" w:rsidRPr="00DE6C71" w:rsidRDefault="000C538F" w:rsidP="00666669">
            <w:pPr>
              <w:overflowPunct/>
              <w:autoSpaceDE/>
              <w:autoSpaceDN/>
              <w:adjustRightInd/>
              <w:spacing w:before="0" w:after="160" w:line="259" w:lineRule="auto"/>
              <w:ind w:firstLine="0"/>
              <w:jc w:val="center"/>
              <w:textAlignment w:val="auto"/>
              <w:rPr>
                <w:rFonts w:eastAsia="TimesNewRomanPSMT"/>
                <w:b/>
                <w:lang w:val="el-GR"/>
              </w:rPr>
            </w:pPr>
            <w:r w:rsidRPr="00DE6C71">
              <w:rPr>
                <w:rFonts w:eastAsia="TimesNewRomanPSMT"/>
                <w:b/>
                <w:lang w:val="el-GR"/>
              </w:rPr>
              <w:t>Αριθμός Αιτήσεων Διπλωμάτων Ευρεσιτεχνίας</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Γερμανία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22849</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Γαλλία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8926</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Ηνωμένο Βασίλειο</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5351</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Ιταλία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4250</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Ολλανδία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3408</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Ελβετία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3390</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Σουηδία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2811</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Αυστρία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1840</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Ισπανία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1568</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Βέλγιο</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1506</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Δανία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1504</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Φιλανδία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1465</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Τουρκία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666</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Νορβηγία</w:t>
            </w:r>
          </w:p>
        </w:tc>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559</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Πολωνία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472</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Ιρλανδία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381</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Ουγγαρία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230</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Τσεχία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224</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Πορτογαλία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117</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Σλοβενία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101</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Ελλάδα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81</w:t>
            </w:r>
          </w:p>
        </w:tc>
      </w:tr>
      <w:tr w:rsidR="000C538F" w:rsidTr="004B1A0B">
        <w:trPr>
          <w:trHeight w:val="222"/>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Λουξεμβούργο</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72</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Ρουμανία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67</w:t>
            </w:r>
          </w:p>
        </w:tc>
      </w:tr>
      <w:tr w:rsidR="000C538F" w:rsidTr="004B1A0B">
        <w:trPr>
          <w:trHeight w:val="234"/>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Σλοβακία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59</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Λιχτενστάιν</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50</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lastRenderedPageBreak/>
              <w:t>Εσθονία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42</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Κροατία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29</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Βουλγαρία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29</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Ισλανδία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23</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Λιθουανία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18</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Λετονία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16</w:t>
            </w:r>
          </w:p>
        </w:tc>
      </w:tr>
      <w:tr w:rsidR="000C538F" w:rsidTr="004B1A0B">
        <w:trPr>
          <w:trHeight w:val="2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Κύπρος</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5</w:t>
            </w:r>
          </w:p>
        </w:tc>
      </w:tr>
      <w:tr w:rsidR="000C538F" w:rsidTr="004B1A0B">
        <w:trPr>
          <w:trHeight w:val="28"/>
          <w:jc w:val="center"/>
        </w:trPr>
        <w:tc>
          <w:tcPr>
            <w:tcW w:w="3681" w:type="dxa"/>
          </w:tcPr>
          <w:p w:rsidR="000C538F" w:rsidRDefault="000C538F"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Μάλτα</w:t>
            </w:r>
          </w:p>
        </w:tc>
        <w:tc>
          <w:tcPr>
            <w:tcW w:w="3681" w:type="dxa"/>
          </w:tcPr>
          <w:p w:rsidR="000C538F" w:rsidRDefault="006E4B87" w:rsidP="00666669">
            <w:pPr>
              <w:overflowPunct/>
              <w:autoSpaceDE/>
              <w:autoSpaceDN/>
              <w:adjustRightInd/>
              <w:spacing w:before="0" w:after="160" w:line="259" w:lineRule="auto"/>
              <w:ind w:firstLine="0"/>
              <w:jc w:val="center"/>
              <w:textAlignment w:val="auto"/>
              <w:rPr>
                <w:rFonts w:eastAsia="TimesNewRomanPSMT"/>
                <w:lang w:val="el-GR"/>
              </w:rPr>
            </w:pPr>
            <w:r>
              <w:rPr>
                <w:rFonts w:eastAsia="TimesNewRomanPSMT"/>
                <w:lang w:val="el-GR"/>
              </w:rPr>
              <w:t>2</w:t>
            </w:r>
          </w:p>
        </w:tc>
      </w:tr>
    </w:tbl>
    <w:p w:rsidR="000C538F" w:rsidRDefault="000C538F" w:rsidP="00A14A5A">
      <w:pPr>
        <w:overflowPunct/>
        <w:autoSpaceDE/>
        <w:autoSpaceDN/>
        <w:adjustRightInd/>
        <w:spacing w:before="0" w:after="160" w:line="259" w:lineRule="auto"/>
        <w:ind w:firstLine="284"/>
        <w:jc w:val="left"/>
        <w:textAlignment w:val="auto"/>
        <w:rPr>
          <w:rFonts w:eastAsia="TimesNewRomanPSMT"/>
          <w:lang w:val="el-GR"/>
        </w:rPr>
      </w:pPr>
    </w:p>
    <w:p w:rsidR="00A14A5A" w:rsidRDefault="009A1263" w:rsidP="00A14A5A">
      <w:pPr>
        <w:overflowPunct/>
        <w:autoSpaceDE/>
        <w:autoSpaceDN/>
        <w:adjustRightInd/>
        <w:spacing w:before="0" w:after="160" w:line="259" w:lineRule="auto"/>
        <w:ind w:firstLine="284"/>
        <w:jc w:val="left"/>
        <w:textAlignment w:val="auto"/>
        <w:rPr>
          <w:lang w:val="el-GR" w:eastAsia="el-GR"/>
        </w:rPr>
      </w:pPr>
      <w:r>
        <w:rPr>
          <w:rFonts w:eastAsia="TimesNewRomanPSMT"/>
          <w:lang w:val="el-GR"/>
        </w:rPr>
        <w:t xml:space="preserve">Από τον πίνακα </w:t>
      </w:r>
      <w:r w:rsidR="00A14A5A" w:rsidRPr="00A14A5A">
        <w:rPr>
          <w:rFonts w:eastAsia="TimesNewRomanPSMT"/>
          <w:lang w:val="el-GR"/>
        </w:rPr>
        <w:t>παρατηρούμε ότι πρώτη</w:t>
      </w:r>
      <w:r>
        <w:rPr>
          <w:rFonts w:eastAsia="TimesNewRomanPSMT"/>
          <w:lang w:val="el-GR"/>
        </w:rPr>
        <w:t xml:space="preserve"> χώρα</w:t>
      </w:r>
      <w:r w:rsidR="00A14A5A" w:rsidRPr="00A14A5A">
        <w:rPr>
          <w:rFonts w:eastAsia="TimesNewRomanPSMT"/>
          <w:lang w:val="el-GR"/>
        </w:rPr>
        <w:t xml:space="preserve"> σε αιτήσεις διπλωμάτων είναι η Γερμανία με </w:t>
      </w:r>
      <w:r w:rsidR="00A14A5A" w:rsidRPr="00A14A5A">
        <w:rPr>
          <w:lang w:val="el-GR" w:eastAsia="el-GR"/>
        </w:rPr>
        <w:t>22849 αιτήσεις, ενώ ακολουθείται από την Γαλλία, το Ηνωμένο Βασίλειο και την Ιταλία με 8926, 5351 και 4250 αιτήσεις διπλωμάτων ευρεσιτεχνίας</w:t>
      </w:r>
      <w:r>
        <w:rPr>
          <w:lang w:val="el-GR" w:eastAsia="el-GR"/>
        </w:rPr>
        <w:t xml:space="preserve"> αντίστοιχα</w:t>
      </w:r>
      <w:r w:rsidR="00A14A5A" w:rsidRPr="00A14A5A">
        <w:rPr>
          <w:lang w:val="el-GR" w:eastAsia="el-GR"/>
        </w:rPr>
        <w:t>. Οι υπόλοιπες ευρωπαϊκές χώρες είναι σε χαμηλότερο επίπεδο με τελευταίες την Κύπρο και την Μάλτα.</w:t>
      </w:r>
    </w:p>
    <w:p w:rsidR="009A1263" w:rsidRPr="00A14A5A" w:rsidRDefault="009A1263" w:rsidP="00A14A5A">
      <w:pPr>
        <w:overflowPunct/>
        <w:autoSpaceDE/>
        <w:autoSpaceDN/>
        <w:adjustRightInd/>
        <w:spacing w:before="0" w:after="160" w:line="259" w:lineRule="auto"/>
        <w:ind w:firstLine="284"/>
        <w:jc w:val="left"/>
        <w:textAlignment w:val="auto"/>
        <w:rPr>
          <w:sz w:val="20"/>
          <w:szCs w:val="20"/>
          <w:lang w:val="el-GR" w:eastAsia="el-GR"/>
        </w:rPr>
      </w:pPr>
    </w:p>
    <w:p w:rsidR="009A1263" w:rsidRDefault="009A1263" w:rsidP="00A14A5A">
      <w:pPr>
        <w:overflowPunct/>
        <w:spacing w:before="0" w:line="240" w:lineRule="auto"/>
        <w:ind w:firstLine="0"/>
        <w:jc w:val="left"/>
        <w:textAlignment w:val="auto"/>
        <w:rPr>
          <w:rFonts w:eastAsia="TimesNewRomanPSMT"/>
          <w:b/>
          <w:sz w:val="28"/>
          <w:szCs w:val="28"/>
          <w:lang w:val="el-GR"/>
        </w:rPr>
      </w:pPr>
    </w:p>
    <w:p w:rsidR="00A14A5A" w:rsidRPr="009A1263" w:rsidRDefault="00A14A5A" w:rsidP="00A14A5A">
      <w:pPr>
        <w:overflowPunct/>
        <w:spacing w:before="0" w:line="240" w:lineRule="auto"/>
        <w:ind w:firstLine="0"/>
        <w:jc w:val="left"/>
        <w:textAlignment w:val="auto"/>
        <w:rPr>
          <w:rFonts w:eastAsia="TimesNewRomanPSMT"/>
          <w:b/>
          <w:sz w:val="28"/>
          <w:szCs w:val="28"/>
          <w:lang w:val="el-GR"/>
        </w:rPr>
      </w:pPr>
      <w:r w:rsidRPr="009A1263">
        <w:rPr>
          <w:rFonts w:eastAsia="TimesNewRomanPSMT"/>
          <w:b/>
          <w:sz w:val="28"/>
          <w:szCs w:val="28"/>
          <w:lang w:val="el-GR"/>
        </w:rPr>
        <w:t xml:space="preserve">1.2.9 Τα Είδη των Διπλωμάτων Ευρεσιτεχνίας </w:t>
      </w:r>
    </w:p>
    <w:p w:rsidR="00A14A5A" w:rsidRPr="00A14A5A" w:rsidRDefault="00A14A5A" w:rsidP="00A14A5A">
      <w:pPr>
        <w:overflowPunct/>
        <w:spacing w:before="0" w:line="240" w:lineRule="auto"/>
        <w:ind w:firstLine="0"/>
        <w:jc w:val="left"/>
        <w:textAlignment w:val="auto"/>
        <w:rPr>
          <w:rFonts w:eastAsia="TimesNewRomanPSMT"/>
          <w:b/>
          <w:sz w:val="28"/>
          <w:szCs w:val="28"/>
          <w:lang w:val="el-GR"/>
        </w:rPr>
      </w:pPr>
    </w:p>
    <w:p w:rsidR="00A14A5A" w:rsidRPr="00A14A5A" w:rsidRDefault="00A14A5A" w:rsidP="00A14A5A">
      <w:pPr>
        <w:overflowPunct/>
        <w:spacing w:before="0" w:line="240" w:lineRule="auto"/>
        <w:ind w:firstLine="0"/>
        <w:jc w:val="left"/>
        <w:textAlignment w:val="auto"/>
        <w:rPr>
          <w:rFonts w:eastAsia="TimesNewRomanPSMT"/>
          <w:b/>
          <w:lang w:val="el-GR"/>
        </w:rPr>
      </w:pPr>
    </w:p>
    <w:p w:rsidR="00A14A5A" w:rsidRPr="00A14A5A" w:rsidRDefault="00A14A5A" w:rsidP="00A14A5A">
      <w:pPr>
        <w:overflowPunct/>
        <w:spacing w:before="0" w:line="240" w:lineRule="auto"/>
        <w:ind w:firstLine="284"/>
        <w:jc w:val="left"/>
        <w:textAlignment w:val="auto"/>
        <w:rPr>
          <w:rFonts w:eastAsia="TimesNewRomanPSMT"/>
          <w:lang w:val="el-GR"/>
        </w:rPr>
      </w:pPr>
      <w:r w:rsidRPr="00A14A5A">
        <w:rPr>
          <w:rFonts w:eastAsia="TimesNewRomanPSMT"/>
          <w:lang w:val="el-GR"/>
        </w:rPr>
        <w:t xml:space="preserve"> Σύμφωνα με το εθνικό κέντρο τεκμηρίωσης τα διπλώματα ευρεσιτεχνίας, και πιο συγκεκριμένα οι αιτήσεις για την απόκτηση του διπλώματος έχουν αυξηθεί τις τελευταίες δυο δεκαετίες. Τα διπλώματα αυτά όμως χωρίζονται σε τρία (3) είδη:</w:t>
      </w:r>
    </w:p>
    <w:p w:rsidR="00A14A5A" w:rsidRPr="00A14A5A" w:rsidRDefault="00A14A5A" w:rsidP="00A14A5A">
      <w:pPr>
        <w:overflowPunct/>
        <w:spacing w:before="0" w:line="240" w:lineRule="auto"/>
        <w:ind w:firstLine="0"/>
        <w:jc w:val="left"/>
        <w:textAlignment w:val="auto"/>
        <w:rPr>
          <w:rFonts w:eastAsia="TimesNewRomanPSMT"/>
          <w:lang w:val="el-GR"/>
        </w:rPr>
      </w:pPr>
    </w:p>
    <w:p w:rsidR="00A14A5A" w:rsidRDefault="00A14A5A" w:rsidP="00A14A5A">
      <w:pPr>
        <w:numPr>
          <w:ilvl w:val="0"/>
          <w:numId w:val="6"/>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b/>
          <w:lang w:val="el-GR"/>
        </w:rPr>
        <w:t>Το Εθνικό Δίπλωμα Ευρεσιτεχνίας:</w:t>
      </w:r>
      <w:r w:rsidRPr="00A14A5A">
        <w:rPr>
          <w:rFonts w:eastAsia="TimesNewRomanPSMT"/>
          <w:lang w:val="el-GR"/>
        </w:rPr>
        <w:t xml:space="preserve"> Σε αυτό το είδος το δίπλωμα απονέμεται από τον Οργανισμό Βιομηχανικής Ιδιοκτησίας, και αφορά την προστασία της εφεύρεσης μόνο στην Ελλάδα.</w:t>
      </w:r>
    </w:p>
    <w:p w:rsidR="009A1263" w:rsidRPr="00A14A5A" w:rsidRDefault="009A1263" w:rsidP="009A1263">
      <w:pPr>
        <w:overflowPunct/>
        <w:autoSpaceDE/>
        <w:autoSpaceDN/>
        <w:adjustRightInd/>
        <w:spacing w:before="0" w:after="160" w:line="240" w:lineRule="auto"/>
        <w:ind w:left="1500" w:firstLine="0"/>
        <w:contextualSpacing/>
        <w:jc w:val="left"/>
        <w:textAlignment w:val="auto"/>
        <w:rPr>
          <w:rFonts w:eastAsia="TimesNewRomanPSMT"/>
          <w:lang w:val="el-GR"/>
        </w:rPr>
      </w:pPr>
    </w:p>
    <w:p w:rsidR="00A14A5A" w:rsidRPr="00A14A5A" w:rsidRDefault="00A14A5A" w:rsidP="00A14A5A">
      <w:pPr>
        <w:numPr>
          <w:ilvl w:val="0"/>
          <w:numId w:val="6"/>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b/>
          <w:lang w:val="el-GR"/>
        </w:rPr>
        <w:t>Το Ευρωπαϊκό Δίπλωμα Ευρεσιτεχνίας:</w:t>
      </w:r>
      <w:r w:rsidRPr="00A14A5A">
        <w:rPr>
          <w:rFonts w:eastAsia="TimesNewRomanPSMT"/>
          <w:lang w:val="el-GR"/>
        </w:rPr>
        <w:t xml:space="preserve"> Εδώ το  Ευρωπαϊκό Γραφείο Διπλωμάτων Ευρεσιτεχνίας(</w:t>
      </w:r>
      <w:r w:rsidRPr="00A14A5A">
        <w:rPr>
          <w:rFonts w:eastAsia="TimesNewRomanPSMT"/>
        </w:rPr>
        <w:t>EPO</w:t>
      </w:r>
      <w:r w:rsidRPr="00A14A5A">
        <w:rPr>
          <w:rFonts w:eastAsia="TimesNewRomanPSMT"/>
          <w:lang w:val="el-GR"/>
        </w:rPr>
        <w:t>)  είναι αυτό που δίνει τα διπλώματα. Σε αυτή την κατηγορία η εφεύρεση προστατεύεται σε 37 Κράτη, τα οποία έχουν κυρώσει την Ευρωπαϊκή Σύμβαση Διπλωμάτων Ευρεσιτεχνίας (</w:t>
      </w:r>
      <w:r w:rsidRPr="00A14A5A">
        <w:rPr>
          <w:rFonts w:eastAsia="TimesNewRomanPSMT"/>
        </w:rPr>
        <w:t>EPC</w:t>
      </w:r>
      <w:r w:rsidRPr="00A14A5A">
        <w:rPr>
          <w:rFonts w:eastAsia="TimesNewRomanPSMT"/>
          <w:lang w:val="el-GR"/>
        </w:rPr>
        <w:t>), η οποία υπογράφηκε στο Μόναχο το 1973. Επίσης στις χώρες όπου προστατεύεται η εφεύρεση ανήκουν επιπλέον η Βοσνία-Ερζεγοβίνη, η Σερβία και το Μαυροβούνιο ,οι οποίες έχουν συνάψει συμφωνία επέκτασης προστασίας, στην περίπτωση που ο καταθέτης της ιδέας το επιλέξει, με το  Ευρωπαϊκό Γραφείο Διπλωμάτων Ευρεσιτεχνίας. Η περίπτωση της χορήγησης ή της μη του Ευρωπαϊκού Διπλώματος είναι ίδια σε όλα τα κράτη που θα επιλέξει ο καταθέτης με την διαφορά όμως ότι για την τυπική απόκτηση Διπλώματος Ευρεσιτεχνίας, θα πρέπει να ακολουθήσει ξεχωριστή διαδικασία σε κάθε ένα κράτος.</w:t>
      </w:r>
    </w:p>
    <w:p w:rsidR="00A14A5A" w:rsidRPr="00A14A5A" w:rsidRDefault="00A14A5A" w:rsidP="00A14A5A">
      <w:pPr>
        <w:overflowPunct/>
        <w:spacing w:before="0" w:line="240" w:lineRule="auto"/>
        <w:ind w:left="1500" w:firstLine="0"/>
        <w:contextualSpacing/>
        <w:jc w:val="left"/>
        <w:textAlignment w:val="auto"/>
        <w:rPr>
          <w:rFonts w:eastAsia="TimesNewRomanPSMT"/>
          <w:lang w:val="el-GR"/>
        </w:rPr>
      </w:pPr>
    </w:p>
    <w:p w:rsidR="00A14A5A" w:rsidRPr="00A14A5A" w:rsidRDefault="00A14A5A" w:rsidP="00A14A5A">
      <w:pPr>
        <w:numPr>
          <w:ilvl w:val="0"/>
          <w:numId w:val="6"/>
        </w:numPr>
        <w:overflowPunct/>
        <w:autoSpaceDE/>
        <w:autoSpaceDN/>
        <w:adjustRightInd/>
        <w:spacing w:before="0" w:after="160" w:line="240" w:lineRule="auto"/>
        <w:contextualSpacing/>
        <w:jc w:val="left"/>
        <w:textAlignment w:val="auto"/>
        <w:rPr>
          <w:rFonts w:eastAsia="TimesNewRomanPSMT"/>
          <w:lang w:val="el-GR"/>
        </w:rPr>
      </w:pPr>
      <w:r w:rsidRPr="00A14A5A">
        <w:rPr>
          <w:rFonts w:eastAsia="TimesNewRomanPSMT"/>
          <w:b/>
          <w:lang w:val="el-GR"/>
        </w:rPr>
        <w:t>Το Διεθνές Δίπλωμα Ευρεσιτεχνίας:</w:t>
      </w:r>
      <w:r w:rsidRPr="00A14A5A">
        <w:rPr>
          <w:rFonts w:eastAsia="TimesNewRomanPSMT"/>
          <w:lang w:val="el-GR"/>
        </w:rPr>
        <w:t xml:space="preserve"> Σε αυτή την κατηγορία το δίπλωμά απονέμεται από τα κατά τόπους Εθνικά γραφεία Ευρεσιτεχνίας. Για να γίνει αυτό θα πρέπει ο καταθέτης να καταθέσει μία μετάφραση του Ευρωπαϊκού Διπλώματος ευρεσιτεχνίας που κατέχει στα κράτη όπου ζητά την προστασία της εφεύρεσης του. Σε αυτή την κατηγορία η εφεύρεση μπορεί να προστατεύεται σε ένα ή παραπάνω  από τα 142 κράτη (περιλαμβάνονται κράτη της Ευρώπης και όχι μόνο) , τα οποία έχουν κυρώσει την Διεθνή Συνθήκη Συνεργασίας Διπλωμάτων Ευρεσιτεχνίας (</w:t>
      </w:r>
      <w:r w:rsidRPr="00A14A5A">
        <w:rPr>
          <w:rFonts w:eastAsia="TimesNewRomanPSMT"/>
        </w:rPr>
        <w:t>PCT</w:t>
      </w:r>
      <w:r w:rsidRPr="00A14A5A">
        <w:rPr>
          <w:rFonts w:eastAsia="TimesNewRomanPSMT"/>
          <w:lang w:val="el-GR"/>
        </w:rPr>
        <w:t>-</w:t>
      </w:r>
      <w:r w:rsidRPr="00A14A5A">
        <w:rPr>
          <w:rFonts w:eastAsia="TimesNewRomanPSMT"/>
        </w:rPr>
        <w:t>Washington</w:t>
      </w:r>
      <w:r w:rsidRPr="00A14A5A">
        <w:rPr>
          <w:rFonts w:eastAsia="TimesNewRomanPSMT"/>
          <w:lang w:val="el-GR"/>
        </w:rPr>
        <w:t xml:space="preserve"> 1970). Έτσι για παράδειγμα ένας Έλληνας, ο οποίος κατοικεί ή εργάζεται στην Ελλάδα μπορεί να κάνει αίτηση για ένα Διεθνές Δίπλωμα Ευρεσιτεχνίας στον Οργανισμό Βιομηχανικής Ιδιοκτησίας(Ο.Β.Ι), στο Ευρωπαϊκό Γραφείο Διπλωμάτων Ευρεσιτεχνίας (</w:t>
      </w:r>
      <w:r w:rsidRPr="00A14A5A">
        <w:rPr>
          <w:rFonts w:eastAsia="TimesNewRomanPSMT"/>
        </w:rPr>
        <w:t>E</w:t>
      </w:r>
      <w:r w:rsidRPr="00A14A5A">
        <w:rPr>
          <w:rFonts w:eastAsia="TimesNewRomanPSMT"/>
          <w:lang w:val="el-GR"/>
        </w:rPr>
        <w:t>.</w:t>
      </w:r>
      <w:r w:rsidRPr="00A14A5A">
        <w:rPr>
          <w:rFonts w:eastAsia="TimesNewRomanPSMT"/>
        </w:rPr>
        <w:t>P</w:t>
      </w:r>
      <w:r w:rsidRPr="00A14A5A">
        <w:rPr>
          <w:rFonts w:eastAsia="TimesNewRomanPSMT"/>
          <w:lang w:val="el-GR"/>
        </w:rPr>
        <w:t>.</w:t>
      </w:r>
      <w:r w:rsidRPr="00A14A5A">
        <w:rPr>
          <w:rFonts w:eastAsia="TimesNewRomanPSMT"/>
        </w:rPr>
        <w:t>O</w:t>
      </w:r>
      <w:r w:rsidRPr="00A14A5A">
        <w:rPr>
          <w:rFonts w:eastAsia="TimesNewRomanPSMT"/>
          <w:lang w:val="el-GR"/>
        </w:rPr>
        <w:t>) ή στον Παγκόσμιο Οργανισμό Διανοητικής Ιδιοκτησίας (</w:t>
      </w:r>
      <w:r w:rsidRPr="00A14A5A">
        <w:rPr>
          <w:rFonts w:eastAsia="TimesNewRomanPSMT"/>
        </w:rPr>
        <w:t>W</w:t>
      </w:r>
      <w:r w:rsidRPr="00A14A5A">
        <w:rPr>
          <w:rFonts w:eastAsia="TimesNewRomanPSMT"/>
          <w:lang w:val="el-GR"/>
        </w:rPr>
        <w:t>.</w:t>
      </w:r>
      <w:r w:rsidRPr="00A14A5A">
        <w:rPr>
          <w:rFonts w:eastAsia="TimesNewRomanPSMT"/>
        </w:rPr>
        <w:t>I</w:t>
      </w:r>
      <w:r w:rsidRPr="00A14A5A">
        <w:rPr>
          <w:rFonts w:eastAsia="TimesNewRomanPSMT"/>
          <w:lang w:val="el-GR"/>
        </w:rPr>
        <w:t>.</w:t>
      </w:r>
      <w:r w:rsidRPr="00A14A5A">
        <w:rPr>
          <w:rFonts w:eastAsia="TimesNewRomanPSMT"/>
        </w:rPr>
        <w:t>P</w:t>
      </w:r>
      <w:r w:rsidRPr="00A14A5A">
        <w:rPr>
          <w:rFonts w:eastAsia="TimesNewRomanPSMT"/>
          <w:lang w:val="el-GR"/>
        </w:rPr>
        <w:t>.</w:t>
      </w:r>
      <w:r w:rsidRPr="00A14A5A">
        <w:rPr>
          <w:rFonts w:eastAsia="TimesNewRomanPSMT"/>
        </w:rPr>
        <w:t>O</w:t>
      </w:r>
      <w:r w:rsidRPr="00A14A5A">
        <w:rPr>
          <w:rFonts w:eastAsia="TimesNewRomanPSMT"/>
          <w:lang w:val="el-GR"/>
        </w:rPr>
        <w:t>).</w:t>
      </w:r>
      <w:r w:rsidRPr="00A14A5A">
        <w:rPr>
          <w:rFonts w:eastAsia="TimesNewRomanPSMT"/>
          <w:vertAlign w:val="superscript"/>
          <w:lang w:val="el-GR"/>
        </w:rPr>
        <w:footnoteReference w:id="6"/>
      </w:r>
    </w:p>
    <w:p w:rsidR="004765FD" w:rsidRDefault="00C85647" w:rsidP="004765FD">
      <w:pPr>
        <w:pStyle w:val="a3"/>
        <w:rPr>
          <w:rFonts w:ascii="Times New Roman" w:hAnsi="Times New Roman" w:cs="Times New Roman"/>
          <w:lang w:val="el-GR"/>
        </w:rPr>
      </w:pPr>
      <w:r>
        <w:rPr>
          <w:lang w:val="el-GR"/>
        </w:rPr>
        <w:br w:type="page"/>
      </w:r>
      <w:r w:rsidR="004765FD" w:rsidRPr="004765FD">
        <w:rPr>
          <w:rFonts w:ascii="Times New Roman" w:hAnsi="Times New Roman" w:cs="Times New Roman"/>
          <w:lang w:val="el-GR"/>
        </w:rPr>
        <w:lastRenderedPageBreak/>
        <w:t>ΚΕΦΑΛΑΙΟ 2</w:t>
      </w:r>
      <w:r w:rsidR="004765FD" w:rsidRPr="004765FD">
        <w:rPr>
          <w:rFonts w:ascii="Times New Roman" w:hAnsi="Times New Roman" w:cs="Times New Roman"/>
          <w:vertAlign w:val="superscript"/>
          <w:lang w:val="el-GR"/>
        </w:rPr>
        <w:t>Ο</w:t>
      </w:r>
      <w:r w:rsidR="004765FD" w:rsidRPr="004765FD">
        <w:rPr>
          <w:rFonts w:ascii="Times New Roman" w:hAnsi="Times New Roman" w:cs="Times New Roman"/>
          <w:lang w:val="el-GR"/>
        </w:rPr>
        <w:t xml:space="preserve"> </w:t>
      </w:r>
    </w:p>
    <w:p w:rsidR="004765FD" w:rsidRPr="004765FD" w:rsidRDefault="004765FD" w:rsidP="004765FD">
      <w:pPr>
        <w:rPr>
          <w:b/>
          <w:sz w:val="28"/>
          <w:szCs w:val="28"/>
          <w:lang w:val="el-GR"/>
        </w:rPr>
      </w:pPr>
    </w:p>
    <w:p w:rsidR="004765FD" w:rsidRPr="009A1263" w:rsidRDefault="004765FD" w:rsidP="009A1263">
      <w:pPr>
        <w:ind w:firstLine="0"/>
        <w:rPr>
          <w:b/>
          <w:sz w:val="28"/>
          <w:szCs w:val="28"/>
          <w:lang w:val="el-GR"/>
        </w:rPr>
      </w:pPr>
      <w:r w:rsidRPr="009A1263">
        <w:rPr>
          <w:b/>
          <w:sz w:val="28"/>
          <w:szCs w:val="28"/>
          <w:lang w:val="el-GR"/>
        </w:rPr>
        <w:t xml:space="preserve">2.1 Περιγραφή Βιβλιογραφίας </w:t>
      </w:r>
    </w:p>
    <w:p w:rsidR="004765FD" w:rsidRPr="004765FD" w:rsidRDefault="004765FD" w:rsidP="004765FD">
      <w:pPr>
        <w:rPr>
          <w:lang w:val="el-GR"/>
        </w:rPr>
      </w:pPr>
    </w:p>
    <w:p w:rsidR="004765FD" w:rsidRDefault="004765FD" w:rsidP="004765FD">
      <w:pPr>
        <w:ind w:firstLine="284"/>
        <w:rPr>
          <w:lang w:val="el-GR"/>
        </w:rPr>
      </w:pPr>
      <w:r w:rsidRPr="004765FD">
        <w:rPr>
          <w:lang w:val="el-GR"/>
        </w:rPr>
        <w:t xml:space="preserve">Τα τελευταία χρόνια όλο και περισσότεροι ερευνητές ασχολούνται με την επίδραση της </w:t>
      </w:r>
      <w:r w:rsidR="009A1263">
        <w:rPr>
          <w:lang w:val="el-GR"/>
        </w:rPr>
        <w:t>Ε&amp;Α</w:t>
      </w:r>
      <w:r w:rsidRPr="004765FD">
        <w:rPr>
          <w:lang w:val="el-GR"/>
        </w:rPr>
        <w:t xml:space="preserve"> και της καινοτομίας στην ανάπτυξη και την λειτουργία των επιχειρήσεων. Ένας βασικός παράγοντας που επηρεάζει όλες τις επιχειρήσεις κυρίως των χωρών της Ευρωπαϊκής Ένωσής είναι η οικονομική κρίση που πλήττει σχεδόν όλες τις χώρες-μέλη της. Έτσι ανάλογα με το πόσο επηρεάζεται μια χώρα από την κρίση</w:t>
      </w:r>
      <w:r w:rsidR="00045B4A">
        <w:rPr>
          <w:lang w:val="el-GR"/>
        </w:rPr>
        <w:t>,</w:t>
      </w:r>
      <w:r w:rsidRPr="004765FD">
        <w:rPr>
          <w:lang w:val="el-GR"/>
        </w:rPr>
        <w:t xml:space="preserve"> τόσο αρνητικά επηρεάζονται και οι επιχειρήσεις αυτής με αποτέλεσμα να μειώνουν ή ακόμα και να σταματούν τις δραστηριότητες του σε Ε&amp;Α. Ωστόσο</w:t>
      </w:r>
      <w:r w:rsidR="00045B4A">
        <w:rPr>
          <w:lang w:val="el-GR"/>
        </w:rPr>
        <w:t xml:space="preserve">, </w:t>
      </w:r>
      <w:r w:rsidRPr="004765FD">
        <w:rPr>
          <w:lang w:val="el-GR"/>
        </w:rPr>
        <w:t xml:space="preserve">υπάρχουν και ορισμένες επιχειρήσεις, των οποίων οι στρατηγικές θεωρούν την οικονομική κρίση ως μια ευκαιρία για να επενδύσουν σε Ε&amp;Α και καινοτομία με σκοπό την ανάπτυξή τους ή για να μπορούν να ανταπεξέλθουν καλύτερα όταν η χώρα ή ο κλάδος στον οποίο βρίσκονται βγει από την κρίση. </w:t>
      </w:r>
    </w:p>
    <w:p w:rsidR="004765FD" w:rsidRDefault="004765FD" w:rsidP="00DE32A0">
      <w:pPr>
        <w:ind w:firstLine="284"/>
        <w:rPr>
          <w:lang w:val="el-GR"/>
        </w:rPr>
      </w:pPr>
      <w:r w:rsidRPr="004765FD">
        <w:rPr>
          <w:lang w:val="el-GR"/>
        </w:rPr>
        <w:t>Σύμφωνα με μια έρευνα που έγινε για την Ε&amp;Α και καινοτομία στην περίοδο της οικονομικής κρίσης, φαίνεται ότι ένα σημαντικό ποσοστό επιχειρήσεων έχει καταφέρει να αυξήσει τις επενδύσεις του σε Ε&amp;Α, αλλά το ποσοστό των επιχειρήσεων που είναι σε θέση να αναπτυχθούν σωστά και να επεκταθούν είναι πολύ μικρό. Επίσης, ο αριθμός των επιχειρήσεων που μειώνουν ή ακόμα και σταματούν τις επενδύσεις τους σε Ε&amp;Α και καινοτομία αυξάνεται συνεχώς. Το μεγαλύτερο πρόβλημα σύμφωνα με την έρευνα αυτή έχουν οι μικρές χώρες της Ευρωπαϊκής Ένωσής, δηλαδή οι χώρες εκείνες που δεν είναι σε θέση να αναπτυχθούν τόσο γρήγορα όσο οι μεγάλες χώρες, όπως για παράδειγμα η Γερμανία και η Γαλλία, οι οποίες έχουν περισσότερα οικονομικά εφόδια για να αναπτυχθούν και να επενδύσουν σε Ε&amp;Α πιο εύκολα. (</w:t>
      </w:r>
      <w:r w:rsidRPr="00937505">
        <w:t>Filippetti</w:t>
      </w:r>
      <w:r w:rsidRPr="004765FD">
        <w:rPr>
          <w:lang w:val="el-GR"/>
        </w:rPr>
        <w:t xml:space="preserve"> </w:t>
      </w:r>
      <w:r w:rsidRPr="00937505">
        <w:t>and</w:t>
      </w:r>
      <w:r w:rsidRPr="004765FD">
        <w:rPr>
          <w:lang w:val="el-GR"/>
        </w:rPr>
        <w:t xml:space="preserve"> </w:t>
      </w:r>
      <w:r w:rsidRPr="00937505">
        <w:t>Archibugi</w:t>
      </w:r>
      <w:r w:rsidRPr="004765FD">
        <w:rPr>
          <w:lang w:val="el-GR"/>
        </w:rPr>
        <w:t xml:space="preserve">, 2011). </w:t>
      </w:r>
    </w:p>
    <w:p w:rsidR="009A1263" w:rsidRPr="004765FD" w:rsidRDefault="004765FD" w:rsidP="004765FD">
      <w:pPr>
        <w:rPr>
          <w:lang w:val="el-GR"/>
        </w:rPr>
      </w:pPr>
      <w:r w:rsidRPr="004765FD">
        <w:rPr>
          <w:lang w:val="el-GR"/>
        </w:rPr>
        <w:t>Παρακάτω παρουσιάζεται ένας πίνακας με διάφορες έρευνες που έχουν γίνει, και αφορούν κατά κύριο λόγο την επίδραση της Ε&amp;Α και της καινοτομίας στις επιχειρήσεις. Πιο συγκεκριμένα, οι έρευνες που παρουσιάζονται έχουν πραγματοποιηθεί τα τελευταία χρόνια με την πλειοψηφία τους να είναι την τελευταία πενταετία.  Τα δεδομένα που χρησιμοποιήθηκαν σε αυτές αφορούν χώρες της Ευρώπης και χώρες της Αμερικής.</w:t>
      </w:r>
    </w:p>
    <w:p w:rsidR="004765FD" w:rsidRDefault="004765FD" w:rsidP="004765FD">
      <w:pPr>
        <w:rPr>
          <w:lang w:val="el-GR"/>
        </w:rPr>
      </w:pPr>
      <w:r w:rsidRPr="004765FD">
        <w:rPr>
          <w:lang w:val="el-GR"/>
        </w:rPr>
        <w:t>Ως ανεξάρτητες μεταβλητές, χρησιμοποιήθηκαν κατά κύριο λόγο μεταβλητές που αφορούν στοιχεία Ε&amp;Α και καινοτομίας, όπως δαπάνες σε Ε&amp;Α, οι επενδύσεις σε Ε&amp;Α, η ένταση σε Ε&amp;Α</w:t>
      </w:r>
      <w:r w:rsidR="001559D1">
        <w:rPr>
          <w:lang w:val="el-GR"/>
        </w:rPr>
        <w:t>,</w:t>
      </w:r>
      <w:r w:rsidRPr="004765FD">
        <w:rPr>
          <w:lang w:val="el-GR"/>
        </w:rPr>
        <w:t xml:space="preserve"> ο αριθμό των πατεντών της κάθε επιχείρησης κ.α. Επίσης, σε πολλά από τα μοντέλα που παρουσιάζονται ως μεταβλητές χρησιμοποιούνται και διάφορα στοιχεία των επιχειρήσεων, όπως το μέγεθος τους, η ηλικία του</w:t>
      </w:r>
      <w:r w:rsidR="001559D1">
        <w:rPr>
          <w:lang w:val="el-GR"/>
        </w:rPr>
        <w:t>ς</w:t>
      </w:r>
      <w:r w:rsidRPr="004765FD">
        <w:rPr>
          <w:lang w:val="el-GR"/>
        </w:rPr>
        <w:t xml:space="preserve"> και ο αριθμό</w:t>
      </w:r>
      <w:r w:rsidR="001465A3">
        <w:rPr>
          <w:lang w:val="el-GR"/>
        </w:rPr>
        <w:t>ς</w:t>
      </w:r>
      <w:r w:rsidRPr="004765FD">
        <w:rPr>
          <w:lang w:val="el-GR"/>
        </w:rPr>
        <w:t xml:space="preserve"> των εργαζομένων τους. Σκοπός της χρήσης αυτών τον μεταβλητών είναι διότι σε πολλές περιπτώσεις επηρεάζουν τις εξαρτημένες μεταβλητές αρκετά σημαντικά.</w:t>
      </w:r>
    </w:p>
    <w:p w:rsidR="004765FD" w:rsidRPr="004765FD" w:rsidRDefault="004765FD" w:rsidP="004765FD">
      <w:pPr>
        <w:rPr>
          <w:lang w:val="el-GR"/>
        </w:rPr>
      </w:pPr>
      <w:r w:rsidRPr="004765FD">
        <w:rPr>
          <w:lang w:val="el-GR"/>
        </w:rPr>
        <w:t xml:space="preserve">Ως εξαρτημένες μεταβλητές χρησιμοποιήθηκαν κατά κύριο λόγο στοιχεία των επιχειρήσεων που αφορούν της λειτουργία και την δραστηριότητα και την ανάπτυξή τους. Τέτοιες είναι ο δείκτης ανάπτυξης μιας επιχείρησης, ο δείκτης που αφορά τα αποθέματα της, τα έξοδα της, η απόδοση των κεφαλαίων της και η μεταβολή των </w:t>
      </w:r>
      <w:r w:rsidRPr="004765FD">
        <w:rPr>
          <w:lang w:val="el-GR"/>
        </w:rPr>
        <w:lastRenderedPageBreak/>
        <w:t>πωλήσεων της. Οι δείκτες αυτοί παίζουν πολύ σημαντικό ρόλο στις επιχειρήσεις, αφού με βάση αυτούς προγραμματίζουν τυχόν επόμενες στρατηγικές τους, καθώς επίσης επηρεάζουν και την εικόνα τους στον τομέα που δραστηριοποιούνται.</w:t>
      </w:r>
    </w:p>
    <w:p w:rsidR="004765FD" w:rsidRPr="004765FD" w:rsidRDefault="004765FD" w:rsidP="004765FD">
      <w:pPr>
        <w:rPr>
          <w:lang w:val="el-GR"/>
        </w:rPr>
      </w:pPr>
    </w:p>
    <w:p w:rsidR="004765FD" w:rsidRDefault="004765FD" w:rsidP="004765FD">
      <w:pPr>
        <w:rPr>
          <w:lang w:val="el-GR"/>
        </w:rPr>
      </w:pPr>
    </w:p>
    <w:p w:rsidR="004765FD" w:rsidRDefault="004765FD" w:rsidP="004765FD">
      <w:pPr>
        <w:rPr>
          <w:lang w:val="el-GR"/>
        </w:rPr>
      </w:pPr>
    </w:p>
    <w:p w:rsidR="004765FD" w:rsidRDefault="004765FD" w:rsidP="004765FD">
      <w:pPr>
        <w:rPr>
          <w:lang w:val="el-GR"/>
        </w:rPr>
      </w:pPr>
    </w:p>
    <w:p w:rsidR="004765FD" w:rsidRPr="004765FD" w:rsidRDefault="004765FD" w:rsidP="004765FD">
      <w:pPr>
        <w:rPr>
          <w:lang w:val="el-GR"/>
        </w:rPr>
      </w:pPr>
    </w:p>
    <w:p w:rsidR="004765FD" w:rsidRPr="004765FD" w:rsidRDefault="004765FD" w:rsidP="004765FD">
      <w:pPr>
        <w:ind w:firstLine="0"/>
        <w:rPr>
          <w:lang w:val="el-GR"/>
        </w:rPr>
      </w:pPr>
      <w:r w:rsidRPr="004765FD">
        <w:rPr>
          <w:b/>
          <w:u w:val="single"/>
          <w:lang w:val="el-GR"/>
        </w:rPr>
        <w:t>Πίνακας 2.1</w:t>
      </w:r>
      <w:r w:rsidRPr="004765FD">
        <w:rPr>
          <w:lang w:val="el-GR"/>
        </w:rPr>
        <w:t>: Έρευνες που έχουν πραγματοποιηθεί τα τελευταία χρόνια πάνω στην Ε&amp;Α</w:t>
      </w:r>
    </w:p>
    <w:tbl>
      <w:tblPr>
        <w:tblStyle w:val="13"/>
        <w:tblW w:w="11057" w:type="dxa"/>
        <w:tblInd w:w="-1281" w:type="dxa"/>
        <w:tblLayout w:type="fixed"/>
        <w:tblLook w:val="04A0" w:firstRow="1" w:lastRow="0" w:firstColumn="1" w:lastColumn="0" w:noHBand="0" w:noVBand="1"/>
      </w:tblPr>
      <w:tblGrid>
        <w:gridCol w:w="567"/>
        <w:gridCol w:w="1560"/>
        <w:gridCol w:w="1417"/>
        <w:gridCol w:w="1173"/>
        <w:gridCol w:w="1662"/>
        <w:gridCol w:w="2410"/>
        <w:gridCol w:w="2268"/>
      </w:tblGrid>
      <w:tr w:rsidR="004765FD" w:rsidRPr="004765FD" w:rsidTr="00ED5C24">
        <w:trPr>
          <w:trHeight w:val="846"/>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b/>
                <w:sz w:val="22"/>
                <w:szCs w:val="22"/>
                <w:u w:val="single"/>
                <w:lang w:val="el-GR"/>
              </w:rPr>
            </w:pPr>
            <w:r w:rsidRPr="004765FD">
              <w:rPr>
                <w:rFonts w:asciiTheme="minorHAnsi" w:eastAsiaTheme="minorHAnsi" w:hAnsiTheme="minorHAnsi" w:cstheme="minorBidi"/>
                <w:b/>
                <w:sz w:val="22"/>
                <w:szCs w:val="22"/>
                <w:u w:val="single"/>
                <w:lang w:val="el-GR"/>
              </w:rPr>
              <w:t>Συγγραφέας</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b/>
                <w:sz w:val="22"/>
                <w:szCs w:val="22"/>
                <w:u w:val="single"/>
                <w:lang w:val="el-GR"/>
              </w:rPr>
            </w:pPr>
            <w:r w:rsidRPr="004765FD">
              <w:rPr>
                <w:rFonts w:asciiTheme="minorHAnsi" w:eastAsiaTheme="minorHAnsi" w:hAnsiTheme="minorHAnsi" w:cstheme="minorBidi"/>
                <w:b/>
                <w:sz w:val="22"/>
                <w:szCs w:val="22"/>
                <w:u w:val="single"/>
                <w:lang w:val="el-GR"/>
              </w:rPr>
              <w:t xml:space="preserve">Χώρα Εξέτασης </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b/>
                <w:sz w:val="22"/>
                <w:szCs w:val="22"/>
                <w:u w:val="single"/>
                <w:lang w:val="el-GR"/>
              </w:rPr>
            </w:pPr>
            <w:r w:rsidRPr="004765FD">
              <w:rPr>
                <w:rFonts w:asciiTheme="minorHAnsi" w:eastAsiaTheme="minorHAnsi" w:hAnsiTheme="minorHAnsi" w:cstheme="minorBidi"/>
                <w:b/>
                <w:sz w:val="22"/>
                <w:szCs w:val="22"/>
                <w:u w:val="single"/>
                <w:lang w:val="el-GR"/>
              </w:rPr>
              <w:t xml:space="preserve">Χρονική Περίοδος </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b/>
                <w:sz w:val="22"/>
                <w:szCs w:val="22"/>
                <w:u w:val="single"/>
                <w:lang w:val="el-GR"/>
              </w:rPr>
            </w:pPr>
            <w:r w:rsidRPr="004765FD">
              <w:rPr>
                <w:rFonts w:asciiTheme="minorHAnsi" w:eastAsiaTheme="minorHAnsi" w:hAnsiTheme="minorHAnsi" w:cstheme="minorBidi"/>
                <w:b/>
                <w:sz w:val="22"/>
                <w:szCs w:val="22"/>
                <w:u w:val="single"/>
                <w:lang w:val="el-GR"/>
              </w:rPr>
              <w:t>Εξαρτημένη Μεταβλητή</w:t>
            </w: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b/>
                <w:sz w:val="22"/>
                <w:szCs w:val="22"/>
                <w:u w:val="single"/>
                <w:lang w:val="el-GR"/>
              </w:rPr>
            </w:pPr>
            <w:r w:rsidRPr="004765FD">
              <w:rPr>
                <w:rFonts w:asciiTheme="minorHAnsi" w:eastAsiaTheme="minorHAnsi" w:hAnsiTheme="minorHAnsi" w:cstheme="minorBidi"/>
                <w:b/>
                <w:sz w:val="22"/>
                <w:szCs w:val="22"/>
                <w:u w:val="single"/>
                <w:lang w:val="el-GR"/>
              </w:rPr>
              <w:t>Ανεξάρτητη Μεταβλητή</w:t>
            </w:r>
          </w:p>
        </w:tc>
        <w:tc>
          <w:tcPr>
            <w:tcW w:w="2268"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b/>
                <w:sz w:val="22"/>
                <w:szCs w:val="22"/>
                <w:u w:val="single"/>
                <w:lang w:val="el-GR"/>
              </w:rPr>
            </w:pPr>
            <w:r w:rsidRPr="004765FD">
              <w:rPr>
                <w:rFonts w:asciiTheme="minorHAnsi" w:eastAsiaTheme="minorHAnsi" w:hAnsiTheme="minorHAnsi" w:cstheme="minorBidi"/>
                <w:b/>
                <w:sz w:val="22"/>
                <w:szCs w:val="22"/>
                <w:u w:val="single"/>
                <w:lang w:val="el-GR"/>
              </w:rPr>
              <w:t xml:space="preserve">Μαθηματική Σχέση </w:t>
            </w:r>
          </w:p>
        </w:tc>
      </w:tr>
      <w:tr w:rsidR="004765FD" w:rsidRPr="00195391" w:rsidTr="00ED5C24">
        <w:trPr>
          <w:trHeight w:val="1616"/>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1</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color w:val="000000"/>
                <w:sz w:val="18"/>
                <w:szCs w:val="18"/>
                <w:lang w:eastAsia="el-GR"/>
              </w:rPr>
              <w:t>Bogliacino &amp; Pianta</w:t>
            </w:r>
            <w:r w:rsidRPr="004765FD">
              <w:rPr>
                <w:color w:val="000000"/>
                <w:sz w:val="18"/>
                <w:szCs w:val="18"/>
                <w:lang w:val="el-GR" w:eastAsia="el-GR"/>
              </w:rPr>
              <w:t xml:space="preserve"> (2010)</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color w:val="000000"/>
                <w:sz w:val="18"/>
                <w:szCs w:val="18"/>
                <w:lang w:val="el-GR" w:eastAsia="el-GR"/>
              </w:rPr>
              <w:t>Γερμανία Γαλλία, Ιταλία, Νορβηγία, Ολλανδία, Πορτογαλία, Ισπανία και Ηνωμένο Βασίλειο</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color w:val="000000"/>
                <w:sz w:val="18"/>
                <w:szCs w:val="18"/>
                <w:lang w:val="el-GR" w:eastAsia="el-GR"/>
              </w:rPr>
              <w:t>1994-1996, 1998-2000,  2002-2004</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color w:val="000000"/>
                <w:sz w:val="18"/>
                <w:szCs w:val="18"/>
                <w:lang w:val="el-GR" w:eastAsia="el-GR"/>
              </w:rPr>
            </w:pPr>
            <w:r w:rsidRPr="004765FD">
              <w:rPr>
                <w:color w:val="000000"/>
                <w:sz w:val="18"/>
                <w:szCs w:val="18"/>
                <w:lang w:val="el-GR" w:eastAsia="el-GR"/>
              </w:rPr>
              <w:t>α)Ετήσιος ρυθμός μεταβολής του λειτουργικού πλεονάσματος ως προς τις επιχειρήσεις, την χώρα και τον χρόνο(</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OS</m:t>
                  </m:r>
                </m:e>
                <m:sub>
                  <m:r>
                    <w:rPr>
                      <w:rFonts w:ascii="Cambria Math" w:eastAsiaTheme="minorHAnsi" w:hAnsi="Cambria Math"/>
                      <w:sz w:val="18"/>
                      <w:szCs w:val="18"/>
                      <w:lang w:val="el-GR"/>
                    </w:rPr>
                    <m:t>ijt</m:t>
                  </m:r>
                </m:sub>
              </m:sSub>
            </m:oMath>
            <w:r w:rsidRPr="004765FD">
              <w:rPr>
                <w:color w:val="000000"/>
                <w:sz w:val="18"/>
                <w:szCs w:val="18"/>
                <w:lang w:val="el-GR" w:eastAsia="el-GR"/>
              </w:rPr>
              <w:t>).</w:t>
            </w:r>
          </w:p>
          <w:p w:rsidR="004765FD" w:rsidRPr="004765FD" w:rsidRDefault="004765FD" w:rsidP="004765FD">
            <w:pPr>
              <w:overflowPunct/>
              <w:autoSpaceDE/>
              <w:autoSpaceDN/>
              <w:adjustRightInd/>
              <w:spacing w:before="0" w:line="240" w:lineRule="auto"/>
              <w:ind w:firstLine="0"/>
              <w:jc w:val="left"/>
              <w:textAlignment w:val="auto"/>
              <w:rPr>
                <w:color w:val="000000"/>
                <w:sz w:val="18"/>
                <w:szCs w:val="18"/>
                <w:lang w:val="el-GR" w:eastAsia="el-GR"/>
              </w:rPr>
            </w:pPr>
            <w:r w:rsidRPr="004765FD">
              <w:rPr>
                <w:color w:val="000000"/>
                <w:sz w:val="18"/>
                <w:szCs w:val="18"/>
                <w:lang w:val="el-GR" w:eastAsia="el-GR"/>
              </w:rPr>
              <w:t>β) Επιδόσεις σε καινοτομία(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IP</m:t>
                  </m:r>
                </m:e>
                <m:sub>
                  <m:r>
                    <w:rPr>
                      <w:rFonts w:ascii="Cambria Math" w:eastAsiaTheme="minorHAnsi" w:hAnsi="Cambria Math"/>
                      <w:sz w:val="18"/>
                      <w:szCs w:val="18"/>
                      <w:lang w:val="el-GR"/>
                    </w:rPr>
                    <m:t>ijt</m:t>
                  </m:r>
                </m:sub>
              </m:sSub>
            </m:oMath>
            <w:r w:rsidRPr="004765FD">
              <w:rPr>
                <w:color w:val="000000"/>
                <w:sz w:val="18"/>
                <w:szCs w:val="18"/>
                <w:lang w:val="el-GR" w:eastAsia="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color w:val="000000"/>
                <w:sz w:val="18"/>
                <w:szCs w:val="18"/>
                <w:lang w:val="el-GR" w:eastAsia="el-GR"/>
              </w:rPr>
              <w:t>γ) Ο δείκτης δαπανών σε Ε&amp;Α(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m:t>
                  </m:r>
                </m:e>
                <m:sub>
                  <m:r>
                    <w:rPr>
                      <w:rFonts w:ascii="Cambria Math" w:eastAsiaTheme="minorHAnsi" w:hAnsi="Cambria Math"/>
                      <w:sz w:val="18"/>
                      <w:szCs w:val="18"/>
                      <w:lang w:val="el-GR"/>
                    </w:rPr>
                    <m:t>ijt</m:t>
                  </m:r>
                </m:sub>
              </m:sSub>
            </m:oMath>
            <w:r w:rsidRPr="004765FD">
              <w:rPr>
                <w:color w:val="000000"/>
                <w:sz w:val="18"/>
                <w:szCs w:val="18"/>
                <w:lang w:val="el-GR" w:eastAsia="el-GR"/>
              </w:rPr>
              <w:t>).</w:t>
            </w: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 Ο μέσος ετήσιος ρυθμός μεταβολής της προστιθέμενης αξίας(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VA</m:t>
                  </m:r>
                </m:e>
                <m:sub>
                  <m:r>
                    <w:rPr>
                      <w:rFonts w:ascii="Cambria Math" w:eastAsiaTheme="minorHAnsi" w:hAnsi="Cambria Math"/>
                      <w:sz w:val="18"/>
                      <w:szCs w:val="18"/>
                      <w:lang w:val="el-GR"/>
                    </w:rPr>
                    <m:t>jit</m:t>
                  </m:r>
                </m:sub>
              </m:sSub>
            </m:oMath>
            <w:r w:rsidRPr="004765FD">
              <w:rPr>
                <w:rFonts w:eastAsiaTheme="minorHAnsi"/>
                <w:sz w:val="18"/>
                <w:szCs w:val="18"/>
                <w:lang w:val="el-GR"/>
              </w:rPr>
              <w:t>), η διακύμανση του ποσοστού των καινοτόμων κύκλων εργασιών(</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ΔIP</m:t>
                  </m:r>
                </m:e>
                <m:sub>
                  <m:r>
                    <w:rPr>
                      <w:rFonts w:ascii="Cambria Math" w:eastAsiaTheme="minorHAnsi" w:hAnsi="Cambria Math"/>
                      <w:sz w:val="18"/>
                      <w:szCs w:val="18"/>
                      <w:lang w:val="el-GR"/>
                    </w:rPr>
                    <m:t>ijt-1</m:t>
                  </m:r>
                </m:sub>
              </m:sSub>
            </m:oMath>
            <w:r w:rsidRPr="004765FD">
              <w:rPr>
                <w:rFonts w:eastAsiaTheme="minorHAnsi"/>
                <w:sz w:val="18"/>
                <w:szCs w:val="18"/>
                <w:lang w:val="el-GR"/>
              </w:rPr>
              <w:t>) και το σφάλμα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Δε</m:t>
                  </m:r>
                </m:e>
                <m:sub>
                  <m:r>
                    <w:rPr>
                      <w:rFonts w:ascii="Cambria Math" w:eastAsiaTheme="minorHAnsi" w:hAnsi="Cambria Math"/>
                      <w:sz w:val="18"/>
                      <w:szCs w:val="18"/>
                    </w:rPr>
                    <m:t>ijt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 Ο μέσος ετήσιος ρυθμός μεταβολής της προστιθέμενης αξίας(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VA</m:t>
                  </m:r>
                </m:e>
                <m:sub>
                  <m:r>
                    <w:rPr>
                      <w:rFonts w:ascii="Cambria Math" w:eastAsiaTheme="minorHAnsi" w:hAnsi="Cambria Math"/>
                      <w:sz w:val="18"/>
                      <w:szCs w:val="18"/>
                      <w:lang w:val="el-GR"/>
                    </w:rPr>
                    <m:t>ijt</m:t>
                  </m:r>
                </m:sub>
              </m:sSub>
            </m:oMath>
            <w:r w:rsidRPr="004765FD">
              <w:rPr>
                <w:rFonts w:eastAsiaTheme="minorHAnsi"/>
                <w:sz w:val="18"/>
                <w:szCs w:val="18"/>
                <w:lang w:val="el-GR"/>
              </w:rPr>
              <w:t>), η ροή των δαπανών σε Ε&amp;Α ανά εργαζόμενο(</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RD</m:t>
                  </m:r>
                </m:e>
                <m:sub>
                  <m:r>
                    <w:rPr>
                      <w:rFonts w:ascii="Cambria Math" w:eastAsiaTheme="minorHAnsi" w:hAnsi="Cambria Math"/>
                      <w:sz w:val="18"/>
                      <w:szCs w:val="18"/>
                      <w:lang w:val="el-GR"/>
                    </w:rPr>
                    <m:t>ijt</m:t>
                  </m:r>
                </m:sub>
              </m:sSub>
            </m:oMath>
            <w:r w:rsidRPr="004765FD">
              <w:rPr>
                <w:rFonts w:eastAsiaTheme="minorHAnsi"/>
                <w:sz w:val="18"/>
                <w:szCs w:val="18"/>
                <w:lang w:val="el-GR"/>
              </w:rPr>
              <w:t>), το ποσοστό των επιχειρήσεων, που αναφέρουν τους προμηθευτές ως πηγή καινοτομίας((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SSUPP</m:t>
                  </m:r>
                </m:e>
                <m:sub>
                  <m:r>
                    <w:rPr>
                      <w:rFonts w:ascii="Cambria Math" w:eastAsiaTheme="minorHAnsi" w:hAnsi="Cambria Math"/>
                      <w:sz w:val="18"/>
                      <w:szCs w:val="18"/>
                      <w:lang w:val="el-GR"/>
                    </w:rPr>
                    <m:t>ijt</m:t>
                  </m:r>
                </m:sub>
              </m:sSub>
            </m:oMath>
            <w:r w:rsidRPr="004765FD">
              <w:rPr>
                <w:rFonts w:eastAsiaTheme="minorHAnsi"/>
                <w:sz w:val="18"/>
                <w:szCs w:val="18"/>
                <w:lang w:val="el-GR"/>
              </w:rPr>
              <w:t>),)και το σφάλμα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Δη</m:t>
                  </m:r>
                </m:e>
                <m:sub>
                  <m:r>
                    <w:rPr>
                      <w:rFonts w:ascii="Cambria Math" w:eastAsiaTheme="minorHAnsi" w:hAnsi="Cambria Math"/>
                      <w:sz w:val="18"/>
                      <w:szCs w:val="18"/>
                    </w:rPr>
                    <m:t>ijt</m:t>
                  </m:r>
                </m:sub>
              </m:sSub>
            </m:oMath>
            <w:r w:rsidRPr="004765FD">
              <w:rPr>
                <w:rFonts w:eastAsiaTheme="minorHAnsi"/>
                <w:sz w:val="18"/>
                <w:szCs w:val="18"/>
                <w:lang w:val="el-GR"/>
              </w:rPr>
              <w:t xml:space="preserve">).  </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γ)</w:t>
            </w:r>
            <w:r w:rsidRPr="004765FD">
              <w:rPr>
                <w:color w:val="000000"/>
                <w:sz w:val="18"/>
                <w:szCs w:val="18"/>
                <w:lang w:val="el-GR" w:eastAsia="el-GR"/>
              </w:rPr>
              <w:t xml:space="preserve"> Ο δείκτης αλλαγής του αποθέματος σε Ε&amp;Α της προηγούμενης περιόδου(</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m:t>
                  </m:r>
                </m:e>
                <m:sub>
                  <m:r>
                    <w:rPr>
                      <w:rFonts w:ascii="Cambria Math" w:eastAsiaTheme="minorHAnsi" w:hAnsi="Cambria Math"/>
                      <w:sz w:val="18"/>
                      <w:szCs w:val="18"/>
                      <w:lang w:val="el-GR"/>
                    </w:rPr>
                    <m:t>ijt-1</m:t>
                  </m:r>
                </m:sub>
              </m:sSub>
            </m:oMath>
            <w:r w:rsidRPr="004765FD">
              <w:rPr>
                <w:color w:val="000000"/>
                <w:sz w:val="18"/>
                <w:szCs w:val="18"/>
                <w:lang w:val="el-GR" w:eastAsia="el-GR"/>
              </w:rPr>
              <w:t>), το μέγεθος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ijt</m:t>
                  </m:r>
                </m:sub>
              </m:sSub>
            </m:oMath>
            <w:r w:rsidRPr="004765FD">
              <w:rPr>
                <w:color w:val="000000"/>
                <w:sz w:val="18"/>
                <w:szCs w:val="18"/>
                <w:lang w:val="el-GR" w:eastAsia="el-GR"/>
              </w:rPr>
              <w:t>), η υστέρηση κερδών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OS</m:t>
                  </m:r>
                </m:e>
                <m:sub>
                  <m:r>
                    <w:rPr>
                      <w:rFonts w:ascii="Cambria Math" w:eastAsiaTheme="minorHAnsi" w:hAnsi="Cambria Math"/>
                      <w:sz w:val="18"/>
                      <w:szCs w:val="18"/>
                      <w:lang w:val="el-GR"/>
                    </w:rPr>
                    <m:t>ijt</m:t>
                  </m:r>
                </m:sub>
              </m:sSub>
            </m:oMath>
            <w:r w:rsidRPr="004765FD">
              <w:rPr>
                <w:color w:val="000000"/>
                <w:sz w:val="18"/>
                <w:szCs w:val="18"/>
                <w:lang w:val="el-GR" w:eastAsia="el-GR"/>
              </w:rPr>
              <w:t>),</w:t>
            </w:r>
            <w:r w:rsidRPr="004765FD">
              <w:rPr>
                <w:rFonts w:eastAsiaTheme="minorHAnsi"/>
                <w:sz w:val="18"/>
                <w:szCs w:val="18"/>
                <w:lang w:val="el-GR"/>
              </w:rPr>
              <w:t xml:space="preserve"> </w:t>
            </w:r>
            <w:r w:rsidRPr="004765FD">
              <w:rPr>
                <w:color w:val="000000"/>
                <w:sz w:val="18"/>
                <w:szCs w:val="18"/>
                <w:lang w:val="el-GR" w:eastAsia="el-GR"/>
              </w:rPr>
              <w:t>το ποσοστό των επιχειρήσεων που καινοτομούν για να εισέλθουν σε νέες αγορές(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MK</m:t>
                  </m:r>
                </m:e>
                <m:sub>
                  <m:r>
                    <w:rPr>
                      <w:rFonts w:ascii="Cambria Math" w:eastAsiaTheme="minorHAnsi" w:hAnsi="Cambria Math"/>
                      <w:sz w:val="18"/>
                      <w:szCs w:val="18"/>
                      <w:lang w:val="el-GR"/>
                    </w:rPr>
                    <m:t>ijt</m:t>
                  </m:r>
                </m:sub>
              </m:sSub>
            </m:oMath>
            <w:r w:rsidRPr="004765FD">
              <w:rPr>
                <w:sz w:val="18"/>
                <w:szCs w:val="18"/>
                <w:lang w:val="el-GR"/>
              </w:rPr>
              <w:t>),</w:t>
            </w:r>
            <w:r w:rsidRPr="004765FD">
              <w:rPr>
                <w:rFonts w:eastAsiaTheme="minorHAnsi"/>
                <w:sz w:val="18"/>
                <w:szCs w:val="18"/>
                <w:lang w:val="el-GR"/>
              </w:rPr>
              <w:t xml:space="preserve"> </w:t>
            </w:r>
            <w:r w:rsidRPr="004765FD">
              <w:rPr>
                <w:sz w:val="18"/>
                <w:szCs w:val="18"/>
                <w:lang w:val="el-GR"/>
              </w:rPr>
              <w:t>ένα μέτρο της απόστασης από τις τεχνολογίες αιχμής (</w:t>
            </w:r>
            <m:oMath>
              <m:r>
                <w:rPr>
                  <w:rFonts w:ascii="Cambria Math" w:eastAsiaTheme="minorHAnsi" w:hAnsi="Cambria Math"/>
                  <w:sz w:val="18"/>
                  <w:szCs w:val="18"/>
                  <w:lang w:val="el-GR"/>
                </w:rPr>
                <m:t xml:space="preserve"> </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FR</m:t>
                  </m:r>
                </m:e>
                <m:sub>
                  <m:r>
                    <w:rPr>
                      <w:rFonts w:ascii="Cambria Math" w:eastAsiaTheme="minorHAnsi" w:hAnsi="Cambria Math"/>
                      <w:sz w:val="18"/>
                      <w:szCs w:val="18"/>
                      <w:lang w:val="el-GR"/>
                    </w:rPr>
                    <m:t>ijt</m:t>
                  </m:r>
                </m:sub>
              </m:sSub>
            </m:oMath>
            <w:r w:rsidRPr="004765FD">
              <w:rPr>
                <w:sz w:val="18"/>
                <w:szCs w:val="18"/>
                <w:lang w:val="el-GR"/>
              </w:rPr>
              <w:t>) και το σφάλμα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m:t>
                  </m:r>
                  <m:r>
                    <w:rPr>
                      <w:rFonts w:ascii="Cambria Math" w:eastAsiaTheme="minorHAnsi" w:hAnsi="Cambria Math"/>
                      <w:sz w:val="18"/>
                      <w:szCs w:val="18"/>
                    </w:rPr>
                    <m:t>e</m:t>
                  </m:r>
                </m:e>
                <m:sub>
                  <m:r>
                    <w:rPr>
                      <w:rFonts w:ascii="Cambria Math" w:eastAsiaTheme="minorHAnsi" w:hAnsi="Cambria Math"/>
                      <w:sz w:val="18"/>
                      <w:szCs w:val="18"/>
                      <w:lang w:val="el-GR"/>
                    </w:rPr>
                    <m:t>ijt</m:t>
                  </m:r>
                </m:sub>
              </m:sSub>
            </m:oMath>
            <w:r w:rsidRPr="004765FD">
              <w:rPr>
                <w:sz w:val="18"/>
                <w:szCs w:val="18"/>
                <w:lang w:val="el-GR"/>
              </w:rPr>
              <w:t>).</w:t>
            </w:r>
          </w:p>
        </w:tc>
        <w:tc>
          <w:tcPr>
            <w:tcW w:w="2268"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OS</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VA</m:t>
                  </m:r>
                </m:e>
                <m:sub>
                  <m:r>
                    <w:rPr>
                      <w:rFonts w:ascii="Cambria Math" w:eastAsiaTheme="minorHAnsi" w:hAnsi="Cambria Math"/>
                      <w:sz w:val="18"/>
                      <w:szCs w:val="18"/>
                      <w:lang w:val="el-GR"/>
                    </w:rPr>
                    <m:t>jit</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ΔIP</m:t>
                  </m:r>
                </m:e>
                <m:sub>
                  <m:r>
                    <w:rPr>
                      <w:rFonts w:ascii="Cambria Math" w:eastAsiaTheme="minorHAnsi" w:hAnsi="Cambria Math"/>
                      <w:sz w:val="18"/>
                      <w:szCs w:val="18"/>
                      <w:lang w:val="el-GR"/>
                    </w:rPr>
                    <m:t>ijt-1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Δε</m:t>
                  </m:r>
                </m:e>
                <m:sub>
                  <m:r>
                    <w:rPr>
                      <w:rFonts w:ascii="Cambria Math" w:eastAsiaTheme="minorHAnsi" w:hAnsi="Cambria Math"/>
                      <w:sz w:val="18"/>
                      <w:szCs w:val="18"/>
                    </w:rPr>
                    <m:t>ijt</m:t>
                  </m:r>
                </m:sub>
              </m:sSub>
            </m:oMath>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w:t>
            </w:r>
            <m:oMath>
              <m:r>
                <w:rPr>
                  <w:rFonts w:ascii="Cambria Math" w:eastAsiaTheme="minorHAnsi" w:hAnsi="Cambria Math"/>
                  <w:sz w:val="18"/>
                  <w:szCs w:val="18"/>
                  <w:lang w:val="el-GR"/>
                </w:rPr>
                <m:t xml:space="preserve"> </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IP</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VA</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rPr>
                    <m:t>RD</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rPr>
                    <m:t>SSUPP</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Δη</m:t>
                  </m:r>
                </m:e>
                <m:sub>
                  <m:r>
                    <w:rPr>
                      <w:rFonts w:ascii="Cambria Math" w:eastAsiaTheme="minorHAnsi" w:hAnsi="Cambria Math"/>
                      <w:sz w:val="18"/>
                      <w:szCs w:val="18"/>
                    </w:rPr>
                    <m:t>ijt</m:t>
                  </m:r>
                </m:sub>
              </m:sSub>
            </m:oMath>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γ)</w:t>
            </w:r>
            <m:oMath>
              <m:r>
                <w:rPr>
                  <w:rFonts w:ascii="Cambria Math" w:eastAsiaTheme="minorHAnsi" w:hAnsi="Cambria Math"/>
                  <w:sz w:val="18"/>
                  <w:szCs w:val="18"/>
                  <w:lang w:val="el-GR"/>
                </w:rPr>
                <m:t xml:space="preserve"> </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m:t>
                  </m:r>
                </m:e>
                <m:sub>
                  <m:r>
                    <w:rPr>
                      <w:rFonts w:ascii="Cambria Math" w:eastAsiaTheme="minorHAnsi" w:hAnsi="Cambria Math"/>
                      <w:sz w:val="18"/>
                      <w:szCs w:val="18"/>
                      <w:lang w:val="el-GR"/>
                    </w:rPr>
                    <m:t>ijt</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m:t>
                  </m:r>
                </m:e>
                <m:sub>
                  <m:r>
                    <w:rPr>
                      <w:rFonts w:ascii="Cambria Math" w:eastAsiaTheme="minorHAnsi" w:hAnsi="Cambria Math"/>
                      <w:sz w:val="18"/>
                      <w:szCs w:val="18"/>
                      <w:lang w:val="el-GR"/>
                    </w:rPr>
                    <m:t>ijt-1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MK</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FR</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4</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5</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OS</m:t>
                  </m:r>
                </m:e>
                <m:sub>
                  <m:r>
                    <w:rPr>
                      <w:rFonts w:ascii="Cambria Math" w:eastAsiaTheme="minorHAnsi" w:hAnsi="Cambria Math"/>
                      <w:sz w:val="18"/>
                      <w:szCs w:val="18"/>
                      <w:lang w:val="el-GR"/>
                    </w:rPr>
                    <m:t>ijt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m:t>
                  </m:r>
                  <m:r>
                    <w:rPr>
                      <w:rFonts w:ascii="Cambria Math" w:eastAsiaTheme="minorHAnsi" w:hAnsi="Cambria Math"/>
                      <w:sz w:val="18"/>
                      <w:szCs w:val="18"/>
                    </w:rPr>
                    <m:t>e</m:t>
                  </m:r>
                </m:e>
                <m:sub>
                  <m:r>
                    <w:rPr>
                      <w:rFonts w:ascii="Cambria Math" w:eastAsiaTheme="minorHAnsi" w:hAnsi="Cambria Math"/>
                      <w:sz w:val="18"/>
                      <w:szCs w:val="18"/>
                      <w:lang w:val="el-GR"/>
                    </w:rPr>
                    <m:t>ijt</m:t>
                  </m:r>
                </m:sub>
              </m:sSub>
            </m:oMath>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r>
      <w:tr w:rsidR="004765FD" w:rsidRPr="004765FD"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2</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Nunes</w:t>
            </w:r>
            <w:r w:rsidRPr="004765FD">
              <w:rPr>
                <w:rFonts w:eastAsiaTheme="minorHAnsi"/>
                <w:sz w:val="18"/>
                <w:szCs w:val="18"/>
                <w:lang w:val="el-GR"/>
              </w:rPr>
              <w:t xml:space="preserve"> </w:t>
            </w:r>
            <w:r w:rsidRPr="004765FD">
              <w:rPr>
                <w:rFonts w:eastAsiaTheme="minorHAnsi"/>
                <w:sz w:val="18"/>
                <w:szCs w:val="18"/>
              </w:rPr>
              <w:t>et</w:t>
            </w:r>
            <w:r w:rsidRPr="004765FD">
              <w:rPr>
                <w:rFonts w:eastAsiaTheme="minorHAnsi"/>
                <w:sz w:val="18"/>
                <w:szCs w:val="18"/>
                <w:lang w:val="el-GR"/>
              </w:rPr>
              <w:t xml:space="preserve"> </w:t>
            </w:r>
            <w:r w:rsidRPr="004765FD">
              <w:rPr>
                <w:rFonts w:eastAsiaTheme="minorHAnsi"/>
                <w:sz w:val="18"/>
                <w:szCs w:val="18"/>
              </w:rPr>
              <w:t>al</w:t>
            </w:r>
            <w:r w:rsidRPr="004765FD">
              <w:rPr>
                <w:rFonts w:eastAsiaTheme="minorHAnsi"/>
                <w:sz w:val="18"/>
                <w:szCs w:val="18"/>
                <w:lang w:val="el-GR"/>
              </w:rPr>
              <w:t xml:space="preserve">. </w:t>
            </w:r>
            <w:r w:rsidRPr="004765FD">
              <w:rPr>
                <w:rFonts w:eastAsiaTheme="minorHAnsi"/>
                <w:sz w:val="18"/>
                <w:szCs w:val="18"/>
              </w:rPr>
              <w:t>(2011)</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Πορτογαλία</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1999-2006</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Οι παλινδρομήσεις της ανάπτυξης των ΜΜΕ(</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GROW</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oMath>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Το διάνυσμα των καθοριστικών παραγόντων της ανάπτυξης Κ, όπως αυτοί καθορίστηκαν στην μελέτη(</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X</m:t>
                  </m:r>
                </m:e>
                <m:sub>
                  <m:r>
                    <w:rPr>
                      <w:rFonts w:ascii="Cambria Math" w:eastAsiaTheme="minorHAnsi" w:hAnsi="Cambria Math"/>
                      <w:sz w:val="18"/>
                      <w:szCs w:val="18"/>
                      <w:lang w:val="el-GR"/>
                    </w:rPr>
                    <m:t>k,i,t-1</m:t>
                  </m:r>
                </m:sub>
              </m:sSub>
            </m:oMath>
            <w:r w:rsidRPr="004765FD">
              <w:rPr>
                <w:rFonts w:eastAsiaTheme="minorEastAsia"/>
                <w:sz w:val="18"/>
                <w:szCs w:val="18"/>
                <w:lang w:val="el-GR"/>
              </w:rPr>
              <w:t xml:space="preserve">), ο αντίστροφος του δείκτη </w:t>
            </w:r>
            <w:r w:rsidRPr="004765FD">
              <w:rPr>
                <w:rFonts w:eastAsiaTheme="minorEastAsia"/>
                <w:sz w:val="18"/>
                <w:szCs w:val="18"/>
              </w:rPr>
              <w:t>Mill</w:t>
            </w:r>
            <w:r w:rsidRPr="004765FD">
              <w:rPr>
                <w:rFonts w:eastAsiaTheme="minorEastAsia"/>
                <w:sz w:val="18"/>
                <w:szCs w:val="18"/>
                <w:lang w:val="el-GR"/>
              </w:rPr>
              <w:t>(</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λ</m:t>
                  </m:r>
                </m:e>
                <m:sub>
                  <m:r>
                    <w:rPr>
                      <w:rFonts w:ascii="Cambria Math" w:eastAsiaTheme="minorHAnsi" w:hAnsi="Cambria Math"/>
                      <w:sz w:val="18"/>
                      <w:szCs w:val="18"/>
                      <w:lang w:val="el-GR"/>
                    </w:rPr>
                    <m:t>i,t</m:t>
                  </m:r>
                </m:sub>
              </m:sSub>
            </m:oMath>
            <w:r w:rsidRPr="004765FD">
              <w:rPr>
                <w:rFonts w:eastAsiaTheme="minorEastAsia"/>
                <w:sz w:val="18"/>
                <w:szCs w:val="18"/>
                <w:lang w:val="el-GR"/>
              </w:rPr>
              <w:t>), τα μη παρατηρήσιμα επιμέρους αποτελέσματα(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m:t>
                  </m:r>
                </m:e>
                <m:sub>
                  <m:r>
                    <w:rPr>
                      <w:rFonts w:ascii="Cambria Math" w:eastAsiaTheme="minorHAnsi" w:hAnsi="Cambria Math"/>
                      <w:sz w:val="18"/>
                      <w:szCs w:val="18"/>
                      <w:lang w:val="el-GR"/>
                    </w:rPr>
                    <m:t>i</m:t>
                  </m:r>
                </m:sub>
              </m:sSub>
            </m:oMath>
            <w:r w:rsidRPr="004765FD">
              <w:rPr>
                <w:rFonts w:eastAsiaTheme="minorEastAsia"/>
                <w:sz w:val="18"/>
                <w:szCs w:val="18"/>
                <w:lang w:val="el-GR"/>
              </w:rPr>
              <w:t>) και το σφάλμα θεώρησης της κανονικής κατανομής(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e</m:t>
                  </m:r>
                </m:e>
                <m:sub>
                  <m:r>
                    <w:rPr>
                      <w:rFonts w:ascii="Cambria Math" w:eastAsiaTheme="minorHAnsi" w:hAnsi="Cambria Math"/>
                      <w:sz w:val="18"/>
                      <w:szCs w:val="18"/>
                      <w:lang w:val="el-GR"/>
                    </w:rPr>
                    <m:t>i,t</m:t>
                  </m:r>
                </m:sub>
              </m:sSub>
            </m:oMath>
            <w:r w:rsidRPr="004765FD">
              <w:rPr>
                <w:rFonts w:eastAsiaTheme="minorEastAsia"/>
                <w:sz w:val="18"/>
                <w:szCs w:val="18"/>
                <w:lang w:val="el-GR"/>
              </w:rPr>
              <w:t>)</w:t>
            </w: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GROW</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+δ</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nary>
                  <m:naryPr>
                    <m:chr m:val="∑"/>
                    <m:limLoc m:val="undOvr"/>
                    <m:ctrlPr>
                      <w:rPr>
                        <w:rFonts w:ascii="Cambria Math" w:eastAsiaTheme="minorHAnsi" w:hAnsi="Cambria Math"/>
                        <w:i/>
                        <w:sz w:val="18"/>
                        <w:szCs w:val="18"/>
                        <w:lang w:val="el-GR"/>
                      </w:rPr>
                    </m:ctrlPr>
                  </m:naryPr>
                  <m:sub>
                    <m:r>
                      <w:rPr>
                        <w:rFonts w:ascii="Cambria Math" w:eastAsiaTheme="minorHAnsi" w:hAnsi="Cambria Math"/>
                        <w:sz w:val="18"/>
                        <w:szCs w:val="18"/>
                        <w:lang w:val="el-GR"/>
                      </w:rPr>
                      <m:t>K=1</m:t>
                    </m:r>
                  </m:sub>
                  <m:sup>
                    <m:r>
                      <w:rPr>
                        <w:rFonts w:ascii="Cambria Math" w:eastAsiaTheme="minorHAnsi" w:hAnsi="Cambria Math"/>
                        <w:sz w:val="18"/>
                        <w:szCs w:val="18"/>
                        <w:lang w:val="el-GR"/>
                      </w:rPr>
                      <m:t>7</m:t>
                    </m:r>
                  </m:sup>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K</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X</m:t>
                        </m:r>
                      </m:e>
                      <m:sub>
                        <m:r>
                          <w:rPr>
                            <w:rFonts w:ascii="Cambria Math" w:eastAsiaTheme="minorHAnsi" w:hAnsi="Cambria Math"/>
                            <w:sz w:val="18"/>
                            <w:szCs w:val="18"/>
                            <w:lang w:val="el-GR"/>
                          </w:rPr>
                          <m:t>k,i,t-1</m:t>
                        </m:r>
                      </m:sub>
                    </m:sSub>
                  </m:e>
                </m:nary>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λ</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λ</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m:t>
                    </m:r>
                  </m:e>
                  <m:sub>
                    <m:r>
                      <w:rPr>
                        <w:rFonts w:ascii="Cambria Math" w:eastAsiaTheme="minorHAnsi" w:hAnsi="Cambria Math"/>
                        <w:sz w:val="18"/>
                        <w:szCs w:val="18"/>
                        <w:lang w:val="el-GR"/>
                      </w:rPr>
                      <m:t>S</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d</m:t>
                    </m:r>
                  </m:e>
                  <m:sub>
                    <m:r>
                      <w:rPr>
                        <w:rFonts w:ascii="Cambria Math" w:eastAsiaTheme="minorHAnsi" w:hAnsi="Cambria Math"/>
                        <w:sz w:val="18"/>
                        <w:szCs w:val="18"/>
                        <w:lang w:val="el-GR"/>
                      </w:rPr>
                      <m:t>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e</m:t>
                    </m:r>
                  </m:e>
                  <m:sub>
                    <m:r>
                      <w:rPr>
                        <w:rFonts w:ascii="Cambria Math" w:eastAsiaTheme="minorHAnsi" w:hAnsi="Cambria Math"/>
                        <w:sz w:val="18"/>
                        <w:szCs w:val="18"/>
                        <w:lang w:val="el-GR"/>
                      </w:rPr>
                      <m:t>i,t</m:t>
                    </m:r>
                  </m:sub>
                </m:sSub>
              </m:oMath>
            </m:oMathPara>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r>
      <w:tr w:rsidR="004765FD" w:rsidRPr="004765FD" w:rsidTr="00ED5C24">
        <w:trPr>
          <w:trHeight w:val="808"/>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lastRenderedPageBreak/>
              <w:t>3</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Moncada-Paterno-Castello et al. (2010)</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Ευρωπαϊκές και μη-Ευρωπαϊκές Χώρες</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2008</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ένταση σε</w:t>
            </w:r>
            <w:r w:rsidRPr="004765FD">
              <w:rPr>
                <w:rFonts w:eastAsiaTheme="minorHAnsi"/>
                <w:sz w:val="18"/>
                <w:szCs w:val="18"/>
              </w:rPr>
              <w:t>E</w:t>
            </w:r>
            <w:r w:rsidRPr="004765FD">
              <w:rPr>
                <w:rFonts w:eastAsiaTheme="minorHAnsi"/>
                <w:sz w:val="18"/>
                <w:szCs w:val="18"/>
                <w:lang w:val="el-GR"/>
              </w:rPr>
              <w:t>&amp;</w:t>
            </w:r>
            <w:r w:rsidRPr="004765FD">
              <w:rPr>
                <w:rFonts w:eastAsiaTheme="minorHAnsi"/>
                <w:sz w:val="18"/>
                <w:szCs w:val="18"/>
              </w:rPr>
              <w:t>A</w:t>
            </w:r>
            <w:r w:rsidRPr="004765FD">
              <w:rPr>
                <w:rFonts w:eastAsiaTheme="minorHAnsi"/>
                <w:sz w:val="18"/>
                <w:szCs w:val="18"/>
                <w:lang w:val="el-GR"/>
              </w:rPr>
              <w:t xml:space="preserve"> για τις Ευρωπαϊκές Χώρες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m:t>
                  </m:r>
                  <m:r>
                    <w:rPr>
                      <w:rFonts w:ascii="Cambria Math" w:eastAsiaTheme="minorHAnsi" w:hAnsi="Cambria Math"/>
                      <w:sz w:val="18"/>
                      <w:szCs w:val="18"/>
                    </w:rPr>
                    <m:t>RDI</m:t>
                  </m:r>
                </m:e>
                <m:sub>
                  <m:r>
                    <w:rPr>
                      <w:rFonts w:ascii="Cambria Math" w:eastAsiaTheme="minorHAnsi" w:hAnsi="Cambria Math"/>
                      <w:sz w:val="18"/>
                      <w:szCs w:val="18"/>
                      <w:lang w:val="el-GR"/>
                    </w:rPr>
                    <m:t>X</m:t>
                  </m:r>
                </m:sub>
              </m:sSub>
              <m:r>
                <w:rPr>
                  <w:rFonts w:ascii="Cambria Math" w:eastAsiaTheme="minorHAnsi" w:hAnsi="Cambria Math"/>
                  <w:sz w:val="18"/>
                  <w:szCs w:val="18"/>
                  <w:lang w:val="el-GR"/>
                </w:rPr>
                <m:t>)</m:t>
              </m:r>
            </m:oMath>
            <w:r w:rsidRPr="004765FD">
              <w:rPr>
                <w:rFonts w:eastAsiaTheme="minorHAnsi"/>
                <w:sz w:val="18"/>
                <w:szCs w:val="18"/>
                <w:lang w:val="el-GR"/>
              </w:rPr>
              <w:t xml:space="preserve"> μείων την ένταση σε Ε&amp;Α στις μη- Ευρωπαϊκές Χώρες(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RDI</m:t>
                  </m:r>
                </m:e>
                <m:sub>
                  <m:r>
                    <w:rPr>
                      <w:rFonts w:ascii="Cambria Math" w:eastAsiaTheme="minorHAnsi" w:hAnsi="Cambria Math"/>
                      <w:sz w:val="18"/>
                      <w:szCs w:val="18"/>
                      <w:lang w:val="el-GR"/>
                    </w:rPr>
                    <m:t>Z</m:t>
                  </m:r>
                </m:sub>
              </m:sSub>
              <m:r>
                <w:rPr>
                  <w:rFonts w:ascii="Cambria Math" w:eastAsiaTheme="minorEastAsia" w:hAnsi="Cambria Math"/>
                  <w:sz w:val="18"/>
                  <w:szCs w:val="18"/>
                  <w:lang w:val="el-GR"/>
                </w:rPr>
                <m:t>)</m:t>
              </m:r>
            </m:oMath>
            <w:r w:rsidRPr="004765FD">
              <w:rPr>
                <w:rFonts w:eastAsiaTheme="minorHAnsi"/>
                <w:sz w:val="18"/>
                <w:szCs w:val="18"/>
                <w:lang w:val="el-GR"/>
              </w:rPr>
              <w:t>. Οι τύποι αυτοί προέρχονται από την πράξη (</w:t>
            </w:r>
            <w:r w:rsidRPr="004765FD">
              <w:rPr>
                <w:rFonts w:eastAsiaTheme="minorHAnsi"/>
                <w:sz w:val="18"/>
                <w:szCs w:val="18"/>
              </w:rPr>
              <w:t>R</w:t>
            </w:r>
            <w:r w:rsidRPr="004765FD">
              <w:rPr>
                <w:rFonts w:eastAsiaTheme="minorHAnsi"/>
                <w:sz w:val="18"/>
                <w:szCs w:val="18"/>
                <w:lang w:val="el-GR"/>
              </w:rPr>
              <w:t>&amp;</w:t>
            </w:r>
            <w:r w:rsidRPr="004765FD">
              <w:rPr>
                <w:rFonts w:eastAsiaTheme="minorHAnsi"/>
                <w:sz w:val="18"/>
                <w:szCs w:val="18"/>
              </w:rPr>
              <w:t>D</w:t>
            </w:r>
            <w:r w:rsidRPr="004765FD">
              <w:rPr>
                <w:rFonts w:eastAsiaTheme="minorHAnsi"/>
                <w:sz w:val="18"/>
                <w:szCs w:val="18"/>
                <w:lang w:val="el-GR"/>
              </w:rPr>
              <w:t>/</w:t>
            </w:r>
            <w:r w:rsidRPr="004765FD">
              <w:rPr>
                <w:rFonts w:eastAsiaTheme="minorHAnsi"/>
                <w:sz w:val="18"/>
                <w:szCs w:val="18"/>
              </w:rPr>
              <w:t>Y</w:t>
            </w:r>
            <w:r w:rsidRPr="004765FD">
              <w:rPr>
                <w:rFonts w:eastAsiaTheme="minorHAnsi"/>
                <w:sz w:val="18"/>
                <w:szCs w:val="18"/>
                <w:lang w:val="el-GR"/>
              </w:rPr>
              <w:t xml:space="preserve">), όπου Υ είναι το συνολικό ποσό των καθαρών πωλήσεων των εμπλεκόμενων εταιρειών.  </w:t>
            </w: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ένταση σε</w:t>
            </w:r>
            <w:r w:rsidRPr="004765FD">
              <w:rPr>
                <w:rFonts w:eastAsiaTheme="minorHAnsi"/>
                <w:sz w:val="18"/>
                <w:szCs w:val="18"/>
              </w:rPr>
              <w:t>E</w:t>
            </w:r>
            <w:r w:rsidRPr="004765FD">
              <w:rPr>
                <w:rFonts w:eastAsiaTheme="minorHAnsi"/>
                <w:sz w:val="18"/>
                <w:szCs w:val="18"/>
                <w:lang w:val="el-GR"/>
              </w:rPr>
              <w:t>&amp;</w:t>
            </w:r>
            <w:r w:rsidRPr="004765FD">
              <w:rPr>
                <w:rFonts w:eastAsiaTheme="minorHAnsi"/>
                <w:sz w:val="18"/>
                <w:szCs w:val="18"/>
              </w:rPr>
              <w:t>A</w:t>
            </w:r>
            <w:r w:rsidRPr="004765FD">
              <w:rPr>
                <w:rFonts w:eastAsiaTheme="minorHAnsi"/>
                <w:sz w:val="18"/>
                <w:szCs w:val="18"/>
                <w:lang w:val="el-GR"/>
              </w:rPr>
              <w:t xml:space="preserve"> για τις Ευρωπαϊκές Χώρες, η  ένταση σε Ε&amp;Α στις μη- Ευρωπαϊκές Χώρες και το μερίδιο του κάθε  τομέα από την πλευρά των καθαρών πωλήσεων μέσα σε μια δεδομένη οικονομία (</w:t>
            </w:r>
            <w:r w:rsidRPr="004765FD">
              <w:rPr>
                <w:rFonts w:eastAsiaTheme="minorHAnsi"/>
                <w:sz w:val="18"/>
                <w:szCs w:val="18"/>
              </w:rPr>
              <w:t>S</w:t>
            </w:r>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b/>
                <w:i/>
                <w:sz w:val="18"/>
                <w:szCs w:val="18"/>
                <w:u w:val="single"/>
                <w:lang w:val="el-GR"/>
              </w:rPr>
            </w:pPr>
            <m:oMathPara>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RDI</m:t>
                    </m:r>
                  </m:e>
                  <m:sub>
                    <m:r>
                      <w:rPr>
                        <w:rFonts w:ascii="Cambria Math" w:eastAsiaTheme="minorHAnsi" w:hAnsi="Cambria Math"/>
                        <w:sz w:val="18"/>
                        <w:szCs w:val="18"/>
                        <w:lang w:val="el-GR"/>
                      </w:rPr>
                      <m:t>X</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RDI</m:t>
                    </m:r>
                  </m:e>
                  <m:sub>
                    <m:r>
                      <w:rPr>
                        <w:rFonts w:ascii="Cambria Math" w:eastAsiaTheme="minorHAnsi" w:hAnsi="Cambria Math"/>
                        <w:sz w:val="18"/>
                        <w:szCs w:val="18"/>
                        <w:lang w:val="el-GR"/>
                      </w:rPr>
                      <m:t>Z</m:t>
                    </m:r>
                  </m:sub>
                </m:sSub>
                <m:r>
                  <w:rPr>
                    <w:rFonts w:ascii="Cambria Math" w:eastAsiaTheme="minorEastAsia" w:hAnsi="Cambria Math"/>
                    <w:sz w:val="18"/>
                    <w:szCs w:val="18"/>
                    <w:lang w:val="el-GR"/>
                  </w:rPr>
                  <m:t>=</m:t>
                </m:r>
                <m:nary>
                  <m:naryPr>
                    <m:chr m:val="∑"/>
                    <m:limLoc m:val="undOvr"/>
                    <m:supHide m:val="1"/>
                    <m:ctrlPr>
                      <w:rPr>
                        <w:rFonts w:ascii="Cambria Math" w:eastAsiaTheme="minorEastAsia" w:hAnsi="Cambria Math"/>
                        <w:i/>
                        <w:sz w:val="18"/>
                        <w:szCs w:val="18"/>
                        <w:lang w:val="el-GR"/>
                      </w:rPr>
                    </m:ctrlPr>
                  </m:naryPr>
                  <m:sub>
                    <m:r>
                      <w:rPr>
                        <w:rFonts w:ascii="Cambria Math" w:eastAsiaTheme="minorEastAsia" w:hAnsi="Cambria Math"/>
                        <w:sz w:val="18"/>
                        <w:szCs w:val="18"/>
                        <w:lang w:val="el-GR"/>
                      </w:rPr>
                      <m:t>i</m:t>
                    </m:r>
                  </m:sub>
                  <m:sup/>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RDI</m:t>
                        </m:r>
                      </m:e>
                      <m:sub>
                        <m:r>
                          <w:rPr>
                            <w:rFonts w:ascii="Cambria Math" w:eastAsiaTheme="minorEastAsia" w:hAnsi="Cambria Math"/>
                            <w:sz w:val="18"/>
                            <w:szCs w:val="18"/>
                            <w:lang w:val="el-GR"/>
                          </w:rPr>
                          <m:t>Z,i</m:t>
                        </m:r>
                      </m:sub>
                    </m:sSub>
                  </m:e>
                </m:nary>
                <m:d>
                  <m:dPr>
                    <m:endChr m:val=""/>
                    <m:ctrlPr>
                      <w:rPr>
                        <w:rFonts w:ascii="Cambria Math" w:eastAsiaTheme="minorEastAsia" w:hAnsi="Cambria Math"/>
                        <w:i/>
                        <w:sz w:val="18"/>
                        <w:szCs w:val="18"/>
                        <w:lang w:val="el-GR"/>
                      </w:rPr>
                    </m:ctrlPr>
                  </m:dPr>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S</m:t>
                        </m:r>
                      </m:e>
                      <m:sub>
                        <m:r>
                          <w:rPr>
                            <w:rFonts w:ascii="Cambria Math" w:eastAsiaTheme="minorEastAsia" w:hAnsi="Cambria Math"/>
                            <w:sz w:val="18"/>
                            <w:szCs w:val="18"/>
                            <w:lang w:val="el-GR"/>
                          </w:rPr>
                          <m:t>X,i</m:t>
                        </m:r>
                      </m:sub>
                    </m:sSub>
                  </m:e>
                </m:d>
                <m:r>
                  <w:rPr>
                    <w:rFonts w:ascii="Cambria Math" w:eastAsiaTheme="minorEastAsia" w:hAnsi="Cambria Math"/>
                    <w:sz w:val="18"/>
                    <w:szCs w:val="18"/>
                    <w:lang w:val="el-GR"/>
                  </w:rPr>
                  <m:t>-</m:t>
                </m:r>
                <m:d>
                  <m:dPr>
                    <m:begChr m:val=""/>
                    <m:ctrlPr>
                      <w:rPr>
                        <w:rFonts w:ascii="Cambria Math" w:eastAsiaTheme="minorEastAsia" w:hAnsi="Cambria Math"/>
                        <w:i/>
                        <w:sz w:val="18"/>
                        <w:szCs w:val="18"/>
                        <w:lang w:val="el-GR"/>
                      </w:rPr>
                    </m:ctrlPr>
                  </m:dPr>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S</m:t>
                        </m:r>
                      </m:e>
                      <m:sub>
                        <m:r>
                          <w:rPr>
                            <w:rFonts w:ascii="Cambria Math" w:eastAsiaTheme="minorEastAsia" w:hAnsi="Cambria Math"/>
                            <w:sz w:val="18"/>
                            <w:szCs w:val="18"/>
                            <w:lang w:val="el-GR"/>
                          </w:rPr>
                          <m:t>Z,i</m:t>
                        </m:r>
                      </m:sub>
                    </m:sSub>
                  </m:e>
                </m:d>
                <m:r>
                  <w:rPr>
                    <w:rFonts w:ascii="Cambria Math" w:eastAsiaTheme="minorEastAsia" w:hAnsi="Cambria Math"/>
                    <w:sz w:val="18"/>
                    <w:szCs w:val="18"/>
                    <w:lang w:val="el-GR"/>
                  </w:rPr>
                  <m:t>+</m:t>
                </m:r>
                <m:nary>
                  <m:naryPr>
                    <m:chr m:val="∑"/>
                    <m:limLoc m:val="undOvr"/>
                    <m:supHide m:val="1"/>
                    <m:ctrlPr>
                      <w:rPr>
                        <w:rFonts w:ascii="Cambria Math" w:eastAsiaTheme="minorEastAsia" w:hAnsi="Cambria Math"/>
                        <w:i/>
                        <w:sz w:val="18"/>
                        <w:szCs w:val="18"/>
                        <w:lang w:val="el-GR"/>
                      </w:rPr>
                    </m:ctrlPr>
                  </m:naryPr>
                  <m:sub>
                    <m:r>
                      <w:rPr>
                        <w:rFonts w:ascii="Cambria Math" w:eastAsiaTheme="minorEastAsia" w:hAnsi="Cambria Math"/>
                        <w:sz w:val="18"/>
                        <w:szCs w:val="18"/>
                        <w:lang w:val="el-GR"/>
                      </w:rPr>
                      <m:t>i</m:t>
                    </m:r>
                  </m:sub>
                  <m:sup/>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S</m:t>
                        </m:r>
                      </m:e>
                      <m:sub>
                        <m:r>
                          <w:rPr>
                            <w:rFonts w:ascii="Cambria Math" w:eastAsiaTheme="minorEastAsia" w:hAnsi="Cambria Math"/>
                            <w:sz w:val="18"/>
                            <w:szCs w:val="18"/>
                            <w:lang w:val="el-GR"/>
                          </w:rPr>
                          <m:t>X,i</m:t>
                        </m:r>
                      </m:sub>
                    </m:sSub>
                  </m:e>
                </m:nary>
                <m:d>
                  <m:dPr>
                    <m:endChr m:val=""/>
                    <m:ctrlPr>
                      <w:rPr>
                        <w:rFonts w:ascii="Cambria Math" w:eastAsiaTheme="minorEastAsia" w:hAnsi="Cambria Math"/>
                        <w:i/>
                        <w:sz w:val="18"/>
                        <w:szCs w:val="18"/>
                        <w:lang w:val="el-GR"/>
                      </w:rPr>
                    </m:ctrlPr>
                  </m:dPr>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RDI</m:t>
                        </m:r>
                      </m:e>
                      <m:sub>
                        <m:r>
                          <w:rPr>
                            <w:rFonts w:ascii="Cambria Math" w:eastAsiaTheme="minorEastAsia" w:hAnsi="Cambria Math"/>
                            <w:sz w:val="18"/>
                            <w:szCs w:val="18"/>
                            <w:lang w:val="el-GR"/>
                          </w:rPr>
                          <m:t>X,i</m:t>
                        </m:r>
                      </m:sub>
                    </m:sSub>
                  </m:e>
                </m:d>
                <m:r>
                  <w:rPr>
                    <w:rFonts w:ascii="Cambria Math" w:eastAsiaTheme="minorEastAsia" w:hAnsi="Cambria Math"/>
                    <w:sz w:val="18"/>
                    <w:szCs w:val="18"/>
                    <w:lang w:val="el-GR"/>
                  </w:rPr>
                  <m:t>-</m:t>
                </m:r>
                <m:d>
                  <m:dPr>
                    <m:begChr m:val=""/>
                    <m:ctrlPr>
                      <w:rPr>
                        <w:rFonts w:ascii="Cambria Math" w:eastAsiaTheme="minorEastAsia" w:hAnsi="Cambria Math"/>
                        <w:i/>
                        <w:sz w:val="18"/>
                        <w:szCs w:val="18"/>
                        <w:lang w:val="el-GR"/>
                      </w:rPr>
                    </m:ctrlPr>
                  </m:dPr>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RDI</m:t>
                        </m:r>
                      </m:e>
                      <m:sub>
                        <m:r>
                          <w:rPr>
                            <w:rFonts w:ascii="Cambria Math" w:eastAsiaTheme="minorEastAsia" w:hAnsi="Cambria Math"/>
                            <w:sz w:val="18"/>
                            <w:szCs w:val="18"/>
                            <w:lang w:val="el-GR"/>
                          </w:rPr>
                          <m:t>Z,i</m:t>
                        </m:r>
                      </m:sub>
                    </m:sSub>
                  </m:e>
                </m:d>
              </m:oMath>
            </m:oMathPara>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r>
      <w:tr w:rsidR="004765FD" w:rsidRPr="004765FD"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4</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rPr>
              <w:t>Martin Falk (2010)</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Αυστρία</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1995-2006</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rPr>
              <w:t>O</w:t>
            </w:r>
            <w:r w:rsidRPr="004765FD">
              <w:rPr>
                <w:rFonts w:eastAsiaTheme="minorHAnsi"/>
                <w:sz w:val="18"/>
                <w:szCs w:val="18"/>
                <w:lang w:val="el-GR"/>
              </w:rPr>
              <w:t xml:space="preserve"> δείκτης ανάπτυξης της επιχείρησης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gr</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oMath>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b/>
                <w:sz w:val="18"/>
                <w:szCs w:val="18"/>
                <w:u w:val="single"/>
                <w:lang w:val="el-GR"/>
              </w:rPr>
            </w:pPr>
            <w:r w:rsidRPr="004765FD">
              <w:rPr>
                <w:rFonts w:eastAsiaTheme="minorHAnsi"/>
                <w:sz w:val="18"/>
                <w:szCs w:val="18"/>
                <w:lang w:val="el-GR"/>
              </w:rPr>
              <w:t>Το διάνυσμα των ερμηνευτικών μεταβλητών(</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Z'</m:t>
                  </m:r>
                </m:e>
                <m:sub>
                  <m:r>
                    <w:rPr>
                      <w:rFonts w:ascii="Cambria Math" w:eastAsiaTheme="minorHAnsi" w:hAnsi="Cambria Math"/>
                      <w:sz w:val="18"/>
                      <w:szCs w:val="18"/>
                      <w:lang w:val="el-GR"/>
                    </w:rPr>
                    <m:t>i</m:t>
                  </m:r>
                </m:sub>
              </m:sSub>
            </m:oMath>
            <w:r w:rsidRPr="004765FD">
              <w:rPr>
                <w:rFonts w:eastAsiaTheme="minorEastAsia"/>
                <w:sz w:val="18"/>
                <w:szCs w:val="18"/>
                <w:lang w:val="el-GR"/>
              </w:rPr>
              <w:t>) και το διάνυσμα των παραμέτρων που πρέπει να υπολογιστούν για μια δεδομένη τιμή των ποσοστημορίων θ(</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θ</m:t>
                  </m:r>
                </m:sub>
              </m:sSub>
            </m:oMath>
            <w:r w:rsidRPr="004765FD">
              <w:rPr>
                <w:rFonts w:eastAsiaTheme="minorEastAsia"/>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gr</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Z'</m:t>
                    </m:r>
                  </m:e>
                  <m:sub>
                    <m:r>
                      <w:rPr>
                        <w:rFonts w:ascii="Cambria Math" w:eastAsiaTheme="minorHAnsi" w:hAnsi="Cambria Math"/>
                        <w:sz w:val="18"/>
                        <w:szCs w:val="18"/>
                        <w:lang w:val="el-GR"/>
                      </w:rPr>
                      <m:t>i</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θ</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rPr>
                      <m:t>u</m:t>
                    </m:r>
                  </m:e>
                  <m:sub>
                    <m:r>
                      <w:rPr>
                        <w:rFonts w:ascii="Cambria Math" w:eastAsiaTheme="minorHAnsi" w:hAnsi="Cambria Math"/>
                        <w:sz w:val="18"/>
                        <w:szCs w:val="18"/>
                        <w:lang w:val="el-GR"/>
                      </w:rPr>
                      <m:t>θ</m:t>
                    </m:r>
                    <m:r>
                      <w:rPr>
                        <w:rFonts w:ascii="Cambria Math" w:eastAsiaTheme="minorHAnsi" w:hAnsi="Cambria Math"/>
                        <w:sz w:val="18"/>
                        <w:szCs w:val="18"/>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Q</m:t>
                    </m:r>
                  </m:e>
                  <m:sub>
                    <m:r>
                      <w:rPr>
                        <w:rFonts w:ascii="Cambria Math" w:eastAsiaTheme="minorHAnsi" w:hAnsi="Cambria Math"/>
                        <w:sz w:val="18"/>
                        <w:szCs w:val="18"/>
                        <w:lang w:val="el-GR"/>
                      </w:rPr>
                      <m:t>θ</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rPr>
                          <m:t>gr</m:t>
                        </m:r>
                      </m:e>
                      <m:sub>
                        <m:r>
                          <w:rPr>
                            <w:rFonts w:ascii="Cambria Math" w:eastAsiaTheme="minorHAnsi" w:hAnsi="Cambria Math"/>
                            <w:sz w:val="18"/>
                            <w:szCs w:val="18"/>
                            <w:lang w:val="el-GR"/>
                          </w:rPr>
                          <m:t>i</m:t>
                        </m:r>
                      </m:sub>
                    </m:sSub>
                  </m:e>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Z</m:t>
                        </m:r>
                      </m:e>
                      <m:sub>
                        <m:r>
                          <w:rPr>
                            <w:rFonts w:ascii="Cambria Math" w:eastAsiaTheme="minorHAnsi" w:hAnsi="Cambria Math"/>
                            <w:sz w:val="18"/>
                            <w:szCs w:val="18"/>
                            <w:lang w:val="el-GR"/>
                          </w:rPr>
                          <m:t>i</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Z'</m:t>
                    </m:r>
                  </m:e>
                  <m:sub>
                    <m:r>
                      <w:rPr>
                        <w:rFonts w:ascii="Cambria Math" w:eastAsiaTheme="minorHAnsi" w:hAnsi="Cambria Math"/>
                        <w:sz w:val="18"/>
                        <w:szCs w:val="18"/>
                        <w:lang w:val="el-GR"/>
                      </w:rPr>
                      <m:t>i</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θ</m:t>
                    </m:r>
                  </m:sub>
                </m:sSub>
              </m:oMath>
            </m:oMathPara>
          </w:p>
        </w:tc>
      </w:tr>
      <w:tr w:rsidR="004765FD" w:rsidRPr="004765FD" w:rsidTr="00ED5C24">
        <w:trPr>
          <w:trHeight w:val="609"/>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5</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Garcia-Manjon &amp;Romero-Merino (2012)</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Ευρωπαϊκές Χώρες</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2003-2007</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ανάπτυξη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GROWTH</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oMath>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ικανότητα καινοτομίας μιας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m:t>
                  </m:r>
                </m:e>
                <m:sub>
                  <m:r>
                    <w:rPr>
                      <w:rFonts w:ascii="Cambria Math" w:eastAsiaTheme="minorHAnsi" w:hAnsi="Cambria Math"/>
                      <w:sz w:val="18"/>
                      <w:szCs w:val="18"/>
                      <w:lang w:val="el-GR"/>
                    </w:rPr>
                    <m:t>it-1</m:t>
                  </m:r>
                </m:sub>
              </m:sSub>
            </m:oMath>
            <w:r w:rsidRPr="004765FD">
              <w:rPr>
                <w:rFonts w:eastAsiaTheme="minorHAnsi"/>
                <w:sz w:val="18"/>
                <w:szCs w:val="18"/>
                <w:lang w:val="el-GR"/>
              </w:rPr>
              <w:t xml:space="preserve"> ), η ανάπτυξη της επιχείρησης της προηγούμενη περίοδο(</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oMath>
            <w:r w:rsidRPr="004765FD">
              <w:rPr>
                <w:rFonts w:eastAsiaTheme="minorHAnsi"/>
                <w:sz w:val="18"/>
                <w:szCs w:val="18"/>
                <w:lang w:val="el-GR"/>
              </w:rPr>
              <w:t>), το μέγεθος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it-1</m:t>
                  </m:r>
                </m:sub>
              </m:sSub>
            </m:oMath>
            <w:r w:rsidRPr="004765FD">
              <w:rPr>
                <w:rFonts w:eastAsiaTheme="minorHAnsi"/>
                <w:sz w:val="18"/>
                <w:szCs w:val="18"/>
                <w:lang w:val="el-GR"/>
              </w:rPr>
              <w:t>) , οι εικονικές επιχειρήσεις(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IND</m:t>
                  </m:r>
                </m:e>
                <m:sub>
                  <m:r>
                    <w:rPr>
                      <w:rFonts w:ascii="Cambria Math" w:eastAsiaTheme="minorHAnsi" w:hAnsi="Cambria Math"/>
                      <w:sz w:val="18"/>
                      <w:szCs w:val="18"/>
                      <w:lang w:val="el-GR"/>
                    </w:rPr>
                    <m:t>it</m:t>
                  </m:r>
                </m:sub>
              </m:sSub>
            </m:oMath>
            <w:r w:rsidRPr="004765FD">
              <w:rPr>
                <w:rFonts w:eastAsiaTheme="minorHAnsi"/>
                <w:sz w:val="18"/>
                <w:szCs w:val="18"/>
                <w:lang w:val="el-GR"/>
              </w:rPr>
              <w:t>) και οι εικονικές χώρες(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COUNT</m:t>
                  </m:r>
                </m:e>
                <m:sub>
                  <m:r>
                    <w:rPr>
                      <w:rFonts w:ascii="Cambria Math" w:eastAsiaTheme="minorHAnsi" w:hAnsi="Cambria Math"/>
                      <w:sz w:val="18"/>
                      <w:szCs w:val="18"/>
                      <w:lang w:val="el-GR"/>
                    </w:rPr>
                    <m:t>it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ParaPr>
                <m:jc m:val="left"/>
              </m:oMathParaP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GROWTH</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=α+</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RD</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IND</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5</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COUNT</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δ</m:t>
                    </m:r>
                  </m:e>
                  <m:sub>
                    <m:r>
                      <w:rPr>
                        <w:rFonts w:ascii="Cambria Math" w:eastAsiaTheme="minorHAnsi" w:hAnsi="Cambria Math"/>
                        <w:sz w:val="18"/>
                        <w:szCs w:val="18"/>
                        <w:lang w:val="el-GR"/>
                      </w:rPr>
                      <m:t>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ε</m:t>
                    </m:r>
                  </m:e>
                  <m:sub>
                    <m:r>
                      <w:rPr>
                        <w:rFonts w:ascii="Cambria Math" w:eastAsiaTheme="minorHAnsi" w:hAnsi="Cambria Math"/>
                        <w:sz w:val="18"/>
                        <w:szCs w:val="18"/>
                        <w:lang w:val="el-GR"/>
                      </w:rPr>
                      <m:t>t</m:t>
                    </m:r>
                  </m:sub>
                </m:sSub>
              </m:oMath>
            </m:oMathPara>
          </w:p>
        </w:tc>
      </w:tr>
      <w:tr w:rsidR="004765FD" w:rsidRPr="004765FD"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6</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Monte &amp; Pagagni (2002)</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Ιταλία</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1989-1997</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Το μέγεθος της επιχείρησης την στιγμή </w:t>
            </w:r>
            <w:r w:rsidRPr="004765FD">
              <w:rPr>
                <w:rFonts w:eastAsiaTheme="minorHAnsi"/>
                <w:sz w:val="18"/>
                <w:szCs w:val="18"/>
              </w:rPr>
              <w:t>t</w:t>
            </w:r>
            <w:r w:rsidRPr="004765FD">
              <w:rPr>
                <w:rFonts w:eastAsiaTheme="minorHAnsi"/>
                <w:sz w:val="18"/>
                <w:szCs w:val="18"/>
                <w:lang w:val="el-GR"/>
              </w:rPr>
              <w:t xml:space="preserve"> προς το μέγεθός της την στιγμή </w:t>
            </w:r>
            <w:r w:rsidRPr="004765FD">
              <w:rPr>
                <w:rFonts w:eastAsiaTheme="minorHAnsi"/>
                <w:sz w:val="18"/>
                <w:szCs w:val="18"/>
              </w:rPr>
              <w:t>t</w:t>
            </w:r>
            <w:r w:rsidRPr="004765FD">
              <w:rPr>
                <w:rFonts w:eastAsiaTheme="minorHAnsi"/>
                <w:sz w:val="18"/>
                <w:szCs w:val="18"/>
                <w:lang w:val="el-GR"/>
              </w:rPr>
              <w:t>-1 (</w:t>
            </w:r>
            <m:oMath>
              <m:f>
                <m:fPr>
                  <m:ctrlPr>
                    <w:rPr>
                      <w:rFonts w:ascii="Cambria Math" w:eastAsiaTheme="minorHAnsi" w:hAnsi="Cambria Math"/>
                      <w:sz w:val="18"/>
                      <w:szCs w:val="18"/>
                      <w:lang w:val="el-GR"/>
                    </w:rPr>
                  </m:ctrlPr>
                </m:fPr>
                <m:num>
                  <m:sSub>
                    <m:sSubPr>
                      <m:ctrlPr>
                        <w:rPr>
                          <w:rFonts w:ascii="Cambria Math" w:eastAsiaTheme="minorHAnsi" w:hAnsi="Cambria Math"/>
                          <w:sz w:val="18"/>
                          <w:szCs w:val="18"/>
                          <w:lang w:val="el-GR"/>
                        </w:rPr>
                      </m:ctrlPr>
                    </m:sSubPr>
                    <m:e>
                      <m:r>
                        <w:rPr>
                          <w:rFonts w:ascii="Cambria Math" w:eastAsiaTheme="minorHAnsi" w:hAnsi="Cambria Math"/>
                          <w:sz w:val="18"/>
                          <w:szCs w:val="18"/>
                        </w:rPr>
                        <m:t>S</m:t>
                      </m:r>
                    </m:e>
                    <m:sub>
                      <m:r>
                        <m:rPr>
                          <m:sty m:val="p"/>
                        </m:rPr>
                        <w:rPr>
                          <w:rFonts w:ascii="Cambria Math" w:eastAsiaTheme="minorHAnsi" w:hAnsi="Cambria Math"/>
                          <w:sz w:val="18"/>
                          <w:szCs w:val="18"/>
                          <w:lang w:val="el-GR"/>
                        </w:rPr>
                        <m:t>i,t</m:t>
                      </m:r>
                    </m:sub>
                  </m:sSub>
                </m:num>
                <m:den>
                  <m:sSub>
                    <m:sSubPr>
                      <m:ctrlPr>
                        <w:rPr>
                          <w:rFonts w:ascii="Cambria Math" w:eastAsiaTheme="minorHAnsi" w:hAnsi="Cambria Math"/>
                          <w:sz w:val="18"/>
                          <w:szCs w:val="18"/>
                          <w:lang w:val="el-GR"/>
                        </w:rPr>
                      </m:ctrlPr>
                    </m:sSubPr>
                    <m:e>
                      <m:r>
                        <m:rPr>
                          <m:sty m:val="p"/>
                        </m:rPr>
                        <w:rPr>
                          <w:rFonts w:ascii="Cambria Math" w:eastAsiaTheme="minorHAnsi" w:hAnsi="Cambria Math"/>
                          <w:sz w:val="18"/>
                          <w:szCs w:val="18"/>
                          <w:lang w:val="el-GR"/>
                        </w:rPr>
                        <m:t>S</m:t>
                      </m:r>
                    </m:e>
                    <m:sub>
                      <m:r>
                        <m:rPr>
                          <m:sty m:val="p"/>
                        </m:rPr>
                        <w:rPr>
                          <w:rFonts w:ascii="Cambria Math" w:eastAsiaTheme="minorHAnsi" w:hAnsi="Cambria Math"/>
                          <w:sz w:val="18"/>
                          <w:szCs w:val="18"/>
                          <w:lang w:val="el-GR"/>
                        </w:rPr>
                        <m:t>i,t-1</m:t>
                      </m:r>
                    </m:sub>
                  </m:sSub>
                </m:den>
              </m:f>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Η επένδυση σε </w:t>
            </w:r>
            <w:r w:rsidRPr="004765FD">
              <w:rPr>
                <w:rFonts w:eastAsiaTheme="minorHAnsi"/>
                <w:sz w:val="18"/>
                <w:szCs w:val="18"/>
              </w:rPr>
              <w:t>E</w:t>
            </w:r>
            <w:r w:rsidRPr="004765FD">
              <w:rPr>
                <w:rFonts w:eastAsiaTheme="minorHAnsi"/>
                <w:sz w:val="18"/>
                <w:szCs w:val="18"/>
                <w:lang w:val="el-GR"/>
              </w:rPr>
              <w:t>&amp;</w:t>
            </w:r>
            <w:r w:rsidRPr="004765FD">
              <w:rPr>
                <w:rFonts w:eastAsiaTheme="minorHAnsi"/>
                <w:sz w:val="18"/>
                <w:szCs w:val="18"/>
              </w:rPr>
              <w:t>A</w:t>
            </w:r>
            <w:r w:rsidRPr="004765FD">
              <w:rPr>
                <w:rFonts w:eastAsiaTheme="minorHAnsi"/>
                <w:sz w:val="18"/>
                <w:szCs w:val="18"/>
                <w:lang w:val="el-GR"/>
              </w:rPr>
              <w:t xml:space="preserve"> (</w:t>
            </w:r>
            <m:oMath>
              <m:sSubSup>
                <m:sSubSupPr>
                  <m:ctrlPr>
                    <w:rPr>
                      <w:rFonts w:ascii="Cambria Math" w:eastAsiaTheme="minorHAnsi" w:hAnsi="Cambria Math"/>
                      <w:sz w:val="18"/>
                      <w:szCs w:val="18"/>
                      <w:lang w:val="el-GR"/>
                    </w:rPr>
                  </m:ctrlPr>
                </m:sSubSupPr>
                <m:e>
                  <m:r>
                    <m:rPr>
                      <m:sty m:val="p"/>
                    </m:rPr>
                    <w:rPr>
                      <w:rFonts w:ascii="Cambria Math" w:eastAsiaTheme="minorHAnsi" w:hAnsi="Cambria Math"/>
                      <w:sz w:val="18"/>
                      <w:szCs w:val="18"/>
                      <w:lang w:val="el-GR"/>
                    </w:rPr>
                    <m:t>(R</m:t>
                  </m:r>
                  <m:r>
                    <w:rPr>
                      <w:rFonts w:ascii="Cambria Math" w:eastAsiaTheme="minorHAnsi" w:hAnsi="Cambria Math"/>
                      <w:sz w:val="18"/>
                      <w:szCs w:val="18"/>
                      <w:lang w:val="el-GR"/>
                    </w:rPr>
                    <m:t>&amp;D)</m:t>
                  </m:r>
                </m:e>
                <m:sub>
                  <m:r>
                    <m:rPr>
                      <m:sty m:val="p"/>
                    </m:rPr>
                    <w:rPr>
                      <w:rFonts w:ascii="Cambria Math" w:eastAsiaTheme="minorHAnsi" w:hAnsi="Cambria Math"/>
                      <w:sz w:val="18"/>
                      <w:szCs w:val="18"/>
                      <w:lang w:val="el-GR"/>
                    </w:rPr>
                    <m:t>i,t</m:t>
                  </m:r>
                </m:sub>
                <m:sup>
                  <m:r>
                    <m:rPr>
                      <m:sty m:val="p"/>
                    </m:rPr>
                    <w:rPr>
                      <w:rFonts w:ascii="Cambria Math" w:eastAsiaTheme="minorHAnsi" w:hAnsi="Cambria Math"/>
                      <w:sz w:val="18"/>
                      <w:szCs w:val="18"/>
                      <w:lang w:val="el-GR"/>
                    </w:rPr>
                    <m:t>d</m:t>
                  </m:r>
                </m:sup>
              </m:sSubSup>
              <m:r>
                <m:rPr>
                  <m:sty m:val="p"/>
                </m:rPr>
                <w:rPr>
                  <w:rFonts w:ascii="Cambria Math" w:eastAsiaTheme="minorHAnsi" w:hAnsi="Cambria Math"/>
                  <w:sz w:val="18"/>
                  <w:szCs w:val="18"/>
                  <w:lang w:val="el-GR"/>
                </w:rPr>
                <m:t>)</m:t>
              </m:r>
            </m:oMath>
            <w:r w:rsidRPr="004765FD">
              <w:rPr>
                <w:rFonts w:eastAsiaTheme="minorEastAsia"/>
                <w:sz w:val="18"/>
                <w:szCs w:val="18"/>
                <w:lang w:val="el-GR"/>
              </w:rPr>
              <w:t>, ένας τυχαίος παράγοντας συγκεκριμένος για την επιχείρηση (</w:t>
            </w:r>
            <m:oMath>
              <m:sSup>
                <m:sSupPr>
                  <m:ctrlPr>
                    <w:rPr>
                      <w:rFonts w:ascii="Cambria Math" w:eastAsiaTheme="minorHAnsi" w:hAnsi="Cambria Math"/>
                      <w:sz w:val="18"/>
                      <w:szCs w:val="18"/>
                      <w:lang w:val="el-GR"/>
                    </w:rPr>
                  </m:ctrlPr>
                </m:sSupPr>
                <m:e>
                  <m:r>
                    <m:rPr>
                      <m:sty m:val="p"/>
                    </m:rPr>
                    <w:rPr>
                      <w:rFonts w:ascii="Cambria Math" w:eastAsiaTheme="minorHAnsi" w:hAnsi="Cambria Math"/>
                      <w:sz w:val="18"/>
                      <w:szCs w:val="18"/>
                      <w:lang w:val="el-GR"/>
                    </w:rPr>
                    <m:t>e</m:t>
                  </m:r>
                </m:e>
                <m:sup>
                  <m:sSub>
                    <m:sSubPr>
                      <m:ctrlPr>
                        <w:rPr>
                          <w:rFonts w:ascii="Cambria Math" w:eastAsiaTheme="minorHAnsi" w:hAnsi="Cambria Math"/>
                          <w:sz w:val="18"/>
                          <w:szCs w:val="18"/>
                          <w:lang w:val="el-GR"/>
                        </w:rPr>
                      </m:ctrlPr>
                    </m:sSubPr>
                    <m:e>
                      <m:r>
                        <m:rPr>
                          <m:sty m:val="p"/>
                        </m:rPr>
                        <w:rPr>
                          <w:rFonts w:ascii="Cambria Math" w:eastAsiaTheme="minorHAnsi" w:hAnsi="Cambria Math"/>
                          <w:sz w:val="18"/>
                          <w:szCs w:val="18"/>
                          <w:lang w:val="el-GR"/>
                        </w:rPr>
                        <m:t>v</m:t>
                      </m:r>
                    </m:e>
                    <m:sub>
                      <m:r>
                        <m:rPr>
                          <m:sty m:val="p"/>
                        </m:rPr>
                        <w:rPr>
                          <w:rFonts w:ascii="Cambria Math" w:eastAsiaTheme="minorHAnsi" w:hAnsi="Cambria Math"/>
                          <w:sz w:val="18"/>
                          <w:szCs w:val="18"/>
                          <w:lang w:val="el-GR"/>
                        </w:rPr>
                        <m:t>i,t</m:t>
                      </m:r>
                    </m:sub>
                  </m:sSub>
                </m:sup>
              </m:sSup>
              <m:r>
                <m:rPr>
                  <m:sty m:val="p"/>
                </m:rPr>
                <w:rPr>
                  <w:rFonts w:ascii="Cambria Math" w:eastAsiaTheme="minorHAnsi" w:hAnsi="Cambria Math"/>
                  <w:sz w:val="18"/>
                  <w:szCs w:val="18"/>
                  <w:lang w:val="el-GR"/>
                </w:rPr>
                <m:t>)</m:t>
              </m:r>
            </m:oMath>
            <w:r w:rsidRPr="004765FD">
              <w:rPr>
                <w:rFonts w:eastAsiaTheme="minorEastAsia"/>
                <w:sz w:val="18"/>
                <w:szCs w:val="18"/>
                <w:lang w:val="el-GR"/>
              </w:rPr>
              <w:t xml:space="preserve"> και το μέγεθος της επιχείρησης (</w:t>
            </w:r>
            <m:oMath>
              <m:sSubSup>
                <m:sSubSupPr>
                  <m:ctrlPr>
                    <w:rPr>
                      <w:rFonts w:ascii="Cambria Math" w:eastAsiaTheme="minorHAnsi" w:hAnsi="Cambria Math"/>
                      <w:sz w:val="18"/>
                      <w:szCs w:val="18"/>
                      <w:lang w:val="el-GR"/>
                    </w:rPr>
                  </m:ctrlPr>
                </m:sSubSupPr>
                <m:e>
                  <m:r>
                    <m:rPr>
                      <m:sty m:val="p"/>
                    </m:rPr>
                    <w:rPr>
                      <w:rFonts w:ascii="Cambria Math" w:eastAsiaTheme="minorHAnsi" w:hAnsi="Cambria Math"/>
                      <w:sz w:val="18"/>
                      <w:szCs w:val="18"/>
                      <w:lang w:val="el-GR"/>
                    </w:rPr>
                    <m:t>S</m:t>
                  </m:r>
                </m:e>
                <m:sub>
                  <m:r>
                    <m:rPr>
                      <m:sty m:val="p"/>
                    </m:rPr>
                    <w:rPr>
                      <w:rFonts w:ascii="Cambria Math" w:eastAsiaTheme="minorHAnsi" w:hAnsi="Cambria Math"/>
                      <w:sz w:val="18"/>
                      <w:szCs w:val="18"/>
                      <w:lang w:val="el-GR"/>
                    </w:rPr>
                    <m:t>i,t-1</m:t>
                  </m:r>
                </m:sub>
                <m:sup>
                  <m:r>
                    <m:rPr>
                      <m:sty m:val="p"/>
                    </m:rPr>
                    <w:rPr>
                      <w:rFonts w:ascii="Cambria Math" w:eastAsiaTheme="minorHAnsi" w:hAnsi="Cambria Math"/>
                      <w:sz w:val="18"/>
                      <w:szCs w:val="18"/>
                      <w:lang w:val="el-GR"/>
                    </w:rPr>
                    <m:t>B-1</m:t>
                  </m:r>
                </m:sup>
              </m:sSubSup>
              <m:r>
                <m:rPr>
                  <m:sty m:val="p"/>
                </m:rPr>
                <w:rPr>
                  <w:rFonts w:ascii="Cambria Math" w:eastAsiaTheme="minorHAnsi" w:hAnsi="Cambria Math"/>
                  <w:sz w:val="18"/>
                  <w:szCs w:val="18"/>
                  <w:lang w:val="el-GR"/>
                </w:rPr>
                <m:t>)</m:t>
              </m:r>
            </m:oMath>
            <w:r w:rsidRPr="004765FD">
              <w:rPr>
                <w:rFonts w:eastAsiaTheme="minorEastAsia"/>
                <w:sz w:val="18"/>
                <w:szCs w:val="18"/>
                <w:lang w:val="el-GR"/>
              </w:rPr>
              <w:t>.</w:t>
            </w: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
                <m:f>
                  <m:fPr>
                    <m:ctrlPr>
                      <w:rPr>
                        <w:rFonts w:ascii="Cambria Math" w:eastAsiaTheme="minorHAnsi" w:hAnsi="Cambria Math"/>
                        <w:sz w:val="18"/>
                        <w:szCs w:val="18"/>
                        <w:lang w:val="el-GR"/>
                      </w:rPr>
                    </m:ctrlPr>
                  </m:fPr>
                  <m:num>
                    <m:sSub>
                      <m:sSubPr>
                        <m:ctrlPr>
                          <w:rPr>
                            <w:rFonts w:ascii="Cambria Math" w:eastAsiaTheme="minorHAnsi" w:hAnsi="Cambria Math"/>
                            <w:sz w:val="18"/>
                            <w:szCs w:val="18"/>
                            <w:lang w:val="el-GR"/>
                          </w:rPr>
                        </m:ctrlPr>
                      </m:sSubPr>
                      <m:e>
                        <m:r>
                          <w:rPr>
                            <w:rFonts w:ascii="Cambria Math" w:eastAsiaTheme="minorHAnsi" w:hAnsi="Cambria Math"/>
                            <w:sz w:val="18"/>
                            <w:szCs w:val="18"/>
                          </w:rPr>
                          <m:t>S</m:t>
                        </m:r>
                      </m:e>
                      <m:sub>
                        <m:r>
                          <m:rPr>
                            <m:sty m:val="p"/>
                          </m:rPr>
                          <w:rPr>
                            <w:rFonts w:ascii="Cambria Math" w:eastAsiaTheme="minorHAnsi" w:hAnsi="Cambria Math"/>
                            <w:sz w:val="18"/>
                            <w:szCs w:val="18"/>
                            <w:lang w:val="el-GR"/>
                          </w:rPr>
                          <m:t>i,t</m:t>
                        </m:r>
                      </m:sub>
                    </m:sSub>
                  </m:num>
                  <m:den>
                    <m:sSub>
                      <m:sSubPr>
                        <m:ctrlPr>
                          <w:rPr>
                            <w:rFonts w:ascii="Cambria Math" w:eastAsiaTheme="minorHAnsi" w:hAnsi="Cambria Math"/>
                            <w:sz w:val="18"/>
                            <w:szCs w:val="18"/>
                            <w:lang w:val="el-GR"/>
                          </w:rPr>
                        </m:ctrlPr>
                      </m:sSubPr>
                      <m:e>
                        <m:r>
                          <m:rPr>
                            <m:sty m:val="p"/>
                          </m:rPr>
                          <w:rPr>
                            <w:rFonts w:ascii="Cambria Math" w:eastAsiaTheme="minorHAnsi" w:hAnsi="Cambria Math"/>
                            <w:sz w:val="18"/>
                            <w:szCs w:val="18"/>
                            <w:lang w:val="el-GR"/>
                          </w:rPr>
                          <m:t>S</m:t>
                        </m:r>
                      </m:e>
                      <m:sub>
                        <m:r>
                          <m:rPr>
                            <m:sty m:val="p"/>
                          </m:rPr>
                          <w:rPr>
                            <w:rFonts w:ascii="Cambria Math" w:eastAsiaTheme="minorHAnsi" w:hAnsi="Cambria Math"/>
                            <w:sz w:val="18"/>
                            <w:szCs w:val="18"/>
                            <w:lang w:val="el-GR"/>
                          </w:rPr>
                          <m:t>i,t-1</m:t>
                        </m:r>
                      </m:sub>
                    </m:sSub>
                  </m:den>
                </m:f>
                <m:r>
                  <m:rPr>
                    <m:sty m:val="p"/>
                  </m:rPr>
                  <w:rPr>
                    <w:rFonts w:ascii="Cambria Math" w:eastAsiaTheme="minorHAnsi" w:hAnsi="Cambria Math"/>
                    <w:sz w:val="18"/>
                    <w:szCs w:val="18"/>
                    <w:lang w:val="el-GR"/>
                  </w:rPr>
                  <m:t>=</m:t>
                </m:r>
                <m:sSub>
                  <m:sSubPr>
                    <m:ctrlPr>
                      <w:rPr>
                        <w:rFonts w:ascii="Cambria Math" w:eastAsiaTheme="minorHAnsi" w:hAnsi="Cambria Math"/>
                        <w:sz w:val="18"/>
                        <w:szCs w:val="18"/>
                        <w:lang w:val="el-GR"/>
                      </w:rPr>
                    </m:ctrlPr>
                  </m:sSubPr>
                  <m:e>
                    <m:r>
                      <m:rPr>
                        <m:sty m:val="p"/>
                      </m:rPr>
                      <w:rPr>
                        <w:rFonts w:ascii="Cambria Math" w:eastAsiaTheme="minorHAnsi" w:hAnsi="Cambria Math"/>
                        <w:sz w:val="18"/>
                        <w:szCs w:val="18"/>
                        <w:lang w:val="el-GR"/>
                      </w:rPr>
                      <m:t>α</m:t>
                    </m:r>
                  </m:e>
                  <m:sub>
                    <m:r>
                      <w:rPr>
                        <w:rFonts w:ascii="Cambria Math" w:eastAsiaTheme="minorHAnsi" w:hAnsi="Cambria Math"/>
                        <w:sz w:val="18"/>
                        <w:szCs w:val="18"/>
                      </w:rPr>
                      <m:t>i</m:t>
                    </m:r>
                  </m:sub>
                </m:sSub>
                <m:sSubSup>
                  <m:sSubSupPr>
                    <m:ctrlPr>
                      <w:rPr>
                        <w:rFonts w:ascii="Cambria Math" w:eastAsiaTheme="minorHAnsi" w:hAnsi="Cambria Math"/>
                        <w:sz w:val="18"/>
                        <w:szCs w:val="18"/>
                        <w:lang w:val="el-GR"/>
                      </w:rPr>
                    </m:ctrlPr>
                  </m:sSubSupPr>
                  <m:e>
                    <m:r>
                      <m:rPr>
                        <m:sty m:val="p"/>
                      </m:rPr>
                      <w:rPr>
                        <w:rFonts w:ascii="Cambria Math" w:eastAsiaTheme="minorHAnsi" w:hAnsi="Cambria Math"/>
                        <w:sz w:val="18"/>
                        <w:szCs w:val="18"/>
                        <w:lang w:val="el-GR"/>
                      </w:rPr>
                      <m:t>(R</m:t>
                    </m:r>
                    <m:r>
                      <w:rPr>
                        <w:rFonts w:ascii="Cambria Math" w:eastAsiaTheme="minorHAnsi" w:hAnsi="Cambria Math"/>
                        <w:sz w:val="18"/>
                        <w:szCs w:val="18"/>
                        <w:lang w:val="el-GR"/>
                      </w:rPr>
                      <m:t>&amp;D)</m:t>
                    </m:r>
                  </m:e>
                  <m:sub>
                    <m:r>
                      <m:rPr>
                        <m:sty m:val="p"/>
                      </m:rPr>
                      <w:rPr>
                        <w:rFonts w:ascii="Cambria Math" w:eastAsiaTheme="minorHAnsi" w:hAnsi="Cambria Math"/>
                        <w:sz w:val="18"/>
                        <w:szCs w:val="18"/>
                        <w:lang w:val="el-GR"/>
                      </w:rPr>
                      <m:t>i,t</m:t>
                    </m:r>
                  </m:sub>
                  <m:sup>
                    <m:r>
                      <m:rPr>
                        <m:sty m:val="p"/>
                      </m:rPr>
                      <w:rPr>
                        <w:rFonts w:ascii="Cambria Math" w:eastAsiaTheme="minorHAnsi" w:hAnsi="Cambria Math"/>
                        <w:sz w:val="18"/>
                        <w:szCs w:val="18"/>
                        <w:lang w:val="el-GR"/>
                      </w:rPr>
                      <m:t>d</m:t>
                    </m:r>
                  </m:sup>
                </m:sSubSup>
                <m:sSubSup>
                  <m:sSubSupPr>
                    <m:ctrlPr>
                      <w:rPr>
                        <w:rFonts w:ascii="Cambria Math" w:eastAsiaTheme="minorHAnsi" w:hAnsi="Cambria Math"/>
                        <w:sz w:val="18"/>
                        <w:szCs w:val="18"/>
                        <w:lang w:val="el-GR"/>
                      </w:rPr>
                    </m:ctrlPr>
                  </m:sSubSupPr>
                  <m:e>
                    <m:r>
                      <m:rPr>
                        <m:sty m:val="p"/>
                      </m:rPr>
                      <w:rPr>
                        <w:rFonts w:ascii="Cambria Math" w:eastAsiaTheme="minorHAnsi" w:hAnsi="Cambria Math"/>
                        <w:sz w:val="18"/>
                        <w:szCs w:val="18"/>
                        <w:lang w:val="el-GR"/>
                      </w:rPr>
                      <m:t>S</m:t>
                    </m:r>
                  </m:e>
                  <m:sub>
                    <m:r>
                      <m:rPr>
                        <m:sty m:val="p"/>
                      </m:rPr>
                      <w:rPr>
                        <w:rFonts w:ascii="Cambria Math" w:eastAsiaTheme="minorHAnsi" w:hAnsi="Cambria Math"/>
                        <w:sz w:val="18"/>
                        <w:szCs w:val="18"/>
                        <w:lang w:val="el-GR"/>
                      </w:rPr>
                      <m:t>i,t-1</m:t>
                    </m:r>
                  </m:sub>
                  <m:sup>
                    <m:r>
                      <m:rPr>
                        <m:sty m:val="p"/>
                      </m:rPr>
                      <w:rPr>
                        <w:rFonts w:ascii="Cambria Math" w:eastAsiaTheme="minorHAnsi" w:hAnsi="Cambria Math"/>
                        <w:sz w:val="18"/>
                        <w:szCs w:val="18"/>
                        <w:lang w:val="el-GR"/>
                      </w:rPr>
                      <m:t>B-1</m:t>
                    </m:r>
                  </m:sup>
                </m:sSubSup>
                <m:sSup>
                  <m:sSupPr>
                    <m:ctrlPr>
                      <w:rPr>
                        <w:rFonts w:ascii="Cambria Math" w:eastAsiaTheme="minorHAnsi" w:hAnsi="Cambria Math"/>
                        <w:sz w:val="18"/>
                        <w:szCs w:val="18"/>
                        <w:lang w:val="el-GR"/>
                      </w:rPr>
                    </m:ctrlPr>
                  </m:sSupPr>
                  <m:e>
                    <m:r>
                      <m:rPr>
                        <m:sty m:val="p"/>
                      </m:rPr>
                      <w:rPr>
                        <w:rFonts w:ascii="Cambria Math" w:eastAsiaTheme="minorHAnsi" w:hAnsi="Cambria Math"/>
                        <w:sz w:val="18"/>
                        <w:szCs w:val="18"/>
                        <w:lang w:val="el-GR"/>
                      </w:rPr>
                      <m:t>e</m:t>
                    </m:r>
                  </m:e>
                  <m:sup>
                    <m:sSub>
                      <m:sSubPr>
                        <m:ctrlPr>
                          <w:rPr>
                            <w:rFonts w:ascii="Cambria Math" w:eastAsiaTheme="minorHAnsi" w:hAnsi="Cambria Math"/>
                            <w:sz w:val="18"/>
                            <w:szCs w:val="18"/>
                            <w:lang w:val="el-GR"/>
                          </w:rPr>
                        </m:ctrlPr>
                      </m:sSubPr>
                      <m:e>
                        <m:r>
                          <m:rPr>
                            <m:sty m:val="p"/>
                          </m:rPr>
                          <w:rPr>
                            <w:rFonts w:ascii="Cambria Math" w:eastAsiaTheme="minorHAnsi" w:hAnsi="Cambria Math"/>
                            <w:sz w:val="18"/>
                            <w:szCs w:val="18"/>
                            <w:lang w:val="el-GR"/>
                          </w:rPr>
                          <m:t>v</m:t>
                        </m:r>
                      </m:e>
                      <m:sub>
                        <m:r>
                          <m:rPr>
                            <m:sty m:val="p"/>
                          </m:rPr>
                          <w:rPr>
                            <w:rFonts w:ascii="Cambria Math" w:eastAsiaTheme="minorHAnsi" w:hAnsi="Cambria Math"/>
                            <w:sz w:val="18"/>
                            <w:szCs w:val="18"/>
                            <w:lang w:val="el-GR"/>
                          </w:rPr>
                          <m:t>i,t</m:t>
                        </m:r>
                      </m:sub>
                    </m:sSub>
                  </m:sup>
                </m:sSup>
              </m:oMath>
            </m:oMathPara>
          </w:p>
        </w:tc>
      </w:tr>
      <w:tr w:rsidR="004765FD" w:rsidRPr="00195391" w:rsidTr="00ED5C24">
        <w:trPr>
          <w:trHeight w:val="398"/>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7</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Kumbhakar</w:t>
            </w:r>
            <w:r w:rsidRPr="004765FD">
              <w:rPr>
                <w:rFonts w:eastAsiaTheme="minorHAnsi"/>
                <w:sz w:val="18"/>
                <w:szCs w:val="18"/>
                <w:lang w:val="el-GR"/>
              </w:rPr>
              <w:t xml:space="preserve"> </w:t>
            </w:r>
            <w:r w:rsidRPr="004765FD">
              <w:rPr>
                <w:rFonts w:eastAsiaTheme="minorHAnsi"/>
                <w:sz w:val="18"/>
                <w:szCs w:val="18"/>
              </w:rPr>
              <w:t>et</w:t>
            </w:r>
            <w:r w:rsidRPr="004765FD">
              <w:rPr>
                <w:rFonts w:eastAsiaTheme="minorHAnsi"/>
                <w:sz w:val="18"/>
                <w:szCs w:val="18"/>
                <w:lang w:val="el-GR"/>
              </w:rPr>
              <w:t xml:space="preserve"> </w:t>
            </w:r>
            <w:r w:rsidRPr="004765FD">
              <w:rPr>
                <w:rFonts w:eastAsiaTheme="minorHAnsi"/>
                <w:sz w:val="18"/>
                <w:szCs w:val="18"/>
              </w:rPr>
              <w:t>al</w:t>
            </w:r>
            <w:r w:rsidRPr="004765FD">
              <w:rPr>
                <w:rFonts w:eastAsiaTheme="minorHAnsi"/>
                <w:sz w:val="18"/>
                <w:szCs w:val="18"/>
                <w:lang w:val="el-GR"/>
              </w:rPr>
              <w:t xml:space="preserve">. </w:t>
            </w:r>
            <w:r w:rsidRPr="004765FD">
              <w:rPr>
                <w:rFonts w:eastAsiaTheme="minorHAnsi"/>
                <w:sz w:val="18"/>
                <w:szCs w:val="18"/>
              </w:rPr>
              <w:t>(2011)</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Ευρωπαϊκές Χώρες</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2000-2005</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Τα οριακά έξοδα της επιχείρησης </w:t>
            </w:r>
            <w:r w:rsidRPr="004765FD">
              <w:rPr>
                <w:rFonts w:eastAsiaTheme="minorHAnsi"/>
                <w:sz w:val="18"/>
                <w:szCs w:val="18"/>
              </w:rPr>
              <w:t>i</w:t>
            </w:r>
            <w:r w:rsidRPr="004765FD">
              <w:rPr>
                <w:rFonts w:eastAsiaTheme="minorHAnsi"/>
                <w:sz w:val="18"/>
                <w:szCs w:val="18"/>
                <w:lang w:val="el-GR"/>
              </w:rPr>
              <w:t xml:space="preserve"> στην βιομηχανία </w:t>
            </w:r>
            <w:r w:rsidRPr="004765FD">
              <w:rPr>
                <w:rFonts w:eastAsiaTheme="minorHAnsi"/>
                <w:sz w:val="18"/>
                <w:szCs w:val="18"/>
              </w:rPr>
              <w:t>s</w:t>
            </w:r>
            <w:r w:rsidRPr="004765FD">
              <w:rPr>
                <w:rFonts w:eastAsiaTheme="minorHAnsi"/>
                <w:sz w:val="18"/>
                <w:szCs w:val="18"/>
                <w:lang w:val="el-GR"/>
              </w:rPr>
              <w:t xml:space="preserve"> την περίοδο </w:t>
            </w:r>
            <w:r w:rsidRPr="004765FD">
              <w:rPr>
                <w:rFonts w:eastAsiaTheme="minorHAnsi"/>
                <w:sz w:val="18"/>
                <w:szCs w:val="18"/>
              </w:rPr>
              <w:t>t</w:t>
            </w:r>
            <w:r w:rsidRPr="004765FD">
              <w:rPr>
                <w:rFonts w:eastAsiaTheme="minorHAnsi"/>
                <w:sz w:val="18"/>
                <w:szCs w:val="18"/>
                <w:lang w:val="el-GR"/>
              </w:rPr>
              <w:t>(</w:t>
            </w:r>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Y</m:t>
                  </m:r>
                </m:e>
                <m:sub>
                  <m:r>
                    <w:rPr>
                      <w:rFonts w:ascii="Cambria Math" w:eastAsiaTheme="minorHAnsi" w:hAnsi="Cambria Math"/>
                      <w:sz w:val="18"/>
                      <w:szCs w:val="18"/>
                      <w:lang w:val="el-GR"/>
                    </w:rPr>
                    <m:t>ist</m:t>
                  </m:r>
                </m:sub>
                <m:sup>
                  <m:r>
                    <w:rPr>
                      <w:rFonts w:ascii="Cambria Math" w:eastAsiaTheme="minorHAnsi" w:hAnsi="Cambria Math"/>
                      <w:sz w:val="18"/>
                      <w:szCs w:val="18"/>
                      <w:lang w:val="el-GR"/>
                    </w:rPr>
                    <m:t>*</m:t>
                  </m:r>
                </m:sup>
              </m:sSubSup>
            </m:oMath>
            <w:r w:rsidRPr="004765FD">
              <w:rPr>
                <w:rFonts w:eastAsiaTheme="minorHAnsi"/>
                <w:sz w:val="18"/>
                <w:szCs w:val="18"/>
                <w:lang w:val="el-GR"/>
              </w:rPr>
              <w:t xml:space="preserve">). </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Το γνωστικό κεφάλαιο(</w:t>
            </w:r>
            <m:oMath>
              <m:sSub>
                <m:sSubPr>
                  <m:ctrlPr>
                    <w:rPr>
                      <w:rFonts w:ascii="Cambria Math" w:eastAsiaTheme="minorHAnsi" w:hAnsi="Cambria Math"/>
                      <w:i/>
                      <w:sz w:val="18"/>
                      <w:szCs w:val="18"/>
                    </w:rPr>
                  </m:ctrlPr>
                </m:sSubPr>
                <m:e>
                  <m:r>
                    <w:rPr>
                      <w:rFonts w:ascii="Cambria Math" w:eastAsiaTheme="minorHAnsi" w:hAnsi="Cambria Math"/>
                      <w:sz w:val="18"/>
                      <w:szCs w:val="18"/>
                    </w:rPr>
                    <m:t>K</m:t>
                  </m:r>
                </m:e>
                <m:sub>
                  <m:r>
                    <w:rPr>
                      <w:rFonts w:ascii="Cambria Math" w:eastAsiaTheme="minorHAnsi" w:hAnsi="Cambria Math"/>
                      <w:sz w:val="18"/>
                      <w:szCs w:val="18"/>
                    </w:rPr>
                    <m:t>ist</m:t>
                  </m:r>
                </m:sub>
              </m:sSub>
            </m:oMath>
            <w:r w:rsidRPr="004765FD">
              <w:rPr>
                <w:rFonts w:eastAsiaTheme="minorHAnsi"/>
                <w:sz w:val="18"/>
                <w:szCs w:val="18"/>
                <w:lang w:val="el-GR"/>
              </w:rPr>
              <w:t>), το φυσικό κεφάλαιο(</w:t>
            </w:r>
            <m:oMath>
              <m:sSub>
                <m:sSubPr>
                  <m:ctrlPr>
                    <w:rPr>
                      <w:rFonts w:ascii="Cambria Math" w:eastAsiaTheme="minorHAnsi" w:hAnsi="Cambria Math"/>
                      <w:i/>
                      <w:sz w:val="18"/>
                      <w:szCs w:val="18"/>
                    </w:rPr>
                  </m:ctrlPr>
                </m:sSubPr>
                <m:e>
                  <m:r>
                    <w:rPr>
                      <w:rFonts w:ascii="Cambria Math" w:eastAsiaTheme="minorHAnsi" w:hAnsi="Cambria Math"/>
                      <w:sz w:val="18"/>
                      <w:szCs w:val="18"/>
                    </w:rPr>
                    <m:t>C</m:t>
                  </m:r>
                </m:e>
                <m:sub>
                  <m:r>
                    <w:rPr>
                      <w:rFonts w:ascii="Cambria Math" w:eastAsiaTheme="minorHAnsi" w:hAnsi="Cambria Math"/>
                      <w:sz w:val="18"/>
                      <w:szCs w:val="18"/>
                    </w:rPr>
                    <m:t>ist</m:t>
                  </m:r>
                </m:sub>
              </m:sSub>
            </m:oMath>
            <w:r w:rsidRPr="004765FD">
              <w:rPr>
                <w:rFonts w:eastAsiaTheme="minorHAnsi"/>
                <w:sz w:val="18"/>
                <w:szCs w:val="18"/>
                <w:lang w:val="el-GR"/>
              </w:rPr>
              <w:t>), η εργασία(</w:t>
            </w:r>
            <m:oMath>
              <m:sSub>
                <m:sSubPr>
                  <m:ctrlPr>
                    <w:rPr>
                      <w:rFonts w:ascii="Cambria Math" w:eastAsiaTheme="minorHAnsi" w:hAnsi="Cambria Math"/>
                      <w:i/>
                      <w:sz w:val="18"/>
                      <w:szCs w:val="18"/>
                    </w:rPr>
                  </m:ctrlPr>
                </m:sSubPr>
                <m:e>
                  <m:r>
                    <w:rPr>
                      <w:rFonts w:ascii="Cambria Math" w:eastAsiaTheme="minorHAnsi" w:hAnsi="Cambria Math"/>
                      <w:sz w:val="18"/>
                      <w:szCs w:val="18"/>
                    </w:rPr>
                    <m:t>E</m:t>
                  </m:r>
                </m:e>
                <m:sub>
                  <m:r>
                    <w:rPr>
                      <w:rFonts w:ascii="Cambria Math" w:eastAsiaTheme="minorHAnsi" w:hAnsi="Cambria Math"/>
                      <w:sz w:val="18"/>
                      <w:szCs w:val="18"/>
                    </w:rPr>
                    <m:t>ist</m:t>
                  </m:r>
                </m:sub>
              </m:sSub>
            </m:oMath>
            <w:r w:rsidRPr="004765FD">
              <w:rPr>
                <w:rFonts w:eastAsiaTheme="minorHAnsi"/>
                <w:sz w:val="18"/>
                <w:szCs w:val="18"/>
                <w:lang w:val="el-GR"/>
              </w:rPr>
              <w:t>) και το σφάλμα που αντιστοιχεί στην στοχαστική φύση του προβλήματος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m:t>
                  </m:r>
                </m:e>
                <m:sub>
                  <m:r>
                    <w:rPr>
                      <w:rFonts w:ascii="Cambria Math" w:eastAsiaTheme="minorHAnsi" w:hAnsi="Cambria Math"/>
                      <w:sz w:val="18"/>
                      <w:szCs w:val="18"/>
                      <w:lang w:val="el-GR"/>
                    </w:rPr>
                    <m:t>ist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b/>
                <w:i/>
                <w:sz w:val="18"/>
                <w:szCs w:val="18"/>
                <w:u w:val="single"/>
                <w:lang w:val="el-GR"/>
              </w:rPr>
            </w:pPr>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Y</m:t>
                  </m:r>
                </m:e>
                <m:sub>
                  <m:r>
                    <w:rPr>
                      <w:rFonts w:ascii="Cambria Math" w:eastAsiaTheme="minorHAnsi" w:hAnsi="Cambria Math"/>
                      <w:sz w:val="18"/>
                      <w:szCs w:val="18"/>
                      <w:lang w:val="el-GR"/>
                    </w:rPr>
                    <m:t>ist</m:t>
                  </m:r>
                </m:sub>
                <m:sup>
                  <m:r>
                    <w:rPr>
                      <w:rFonts w:ascii="Cambria Math" w:eastAsiaTheme="minorHAnsi" w:hAnsi="Cambria Math"/>
                      <w:sz w:val="18"/>
                      <w:szCs w:val="18"/>
                      <w:lang w:val="el-GR"/>
                    </w:rPr>
                    <m:t>*</m:t>
                  </m:r>
                </m:sup>
              </m:sSubSup>
              <m:r>
                <w:rPr>
                  <w:rFonts w:ascii="Cambria Math" w:eastAsiaTheme="minorHAnsi" w:hAnsi="Cambria Math"/>
                  <w:sz w:val="18"/>
                  <w:szCs w:val="18"/>
                  <w:lang w:val="el-GR"/>
                </w:rPr>
                <m:t>=</m:t>
              </m:r>
              <m:r>
                <w:rPr>
                  <w:rFonts w:ascii="Cambria Math" w:eastAsiaTheme="minorHAnsi" w:hAnsi="Cambria Math"/>
                  <w:sz w:val="18"/>
                  <w:szCs w:val="18"/>
                </w:rPr>
                <m:t>f</m:t>
              </m:r>
              <m:d>
                <m:dPr>
                  <m:ctrlPr>
                    <w:rPr>
                      <w:rFonts w:ascii="Cambria Math" w:eastAsiaTheme="minorHAnsi" w:hAnsi="Cambria Math"/>
                      <w:i/>
                      <w:sz w:val="18"/>
                      <w:szCs w:val="18"/>
                    </w:rPr>
                  </m:ctrlPr>
                </m:dPr>
                <m:e>
                  <m:sSub>
                    <m:sSubPr>
                      <m:ctrlPr>
                        <w:rPr>
                          <w:rFonts w:ascii="Cambria Math" w:eastAsiaTheme="minorHAnsi" w:hAnsi="Cambria Math"/>
                          <w:i/>
                          <w:sz w:val="18"/>
                          <w:szCs w:val="18"/>
                        </w:rPr>
                      </m:ctrlPr>
                    </m:sSubPr>
                    <m:e>
                      <m:r>
                        <w:rPr>
                          <w:rFonts w:ascii="Cambria Math" w:eastAsiaTheme="minorHAnsi" w:hAnsi="Cambria Math"/>
                          <w:sz w:val="18"/>
                          <w:szCs w:val="18"/>
                        </w:rPr>
                        <m:t>K</m:t>
                      </m:r>
                    </m:e>
                    <m:sub>
                      <m:r>
                        <w:rPr>
                          <w:rFonts w:ascii="Cambria Math" w:eastAsiaTheme="minorHAnsi" w:hAnsi="Cambria Math"/>
                          <w:sz w:val="18"/>
                          <w:szCs w:val="18"/>
                        </w:rPr>
                        <m:t>ist</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rPr>
                        <m:t>C</m:t>
                      </m:r>
                    </m:e>
                    <m:sub>
                      <m:r>
                        <w:rPr>
                          <w:rFonts w:ascii="Cambria Math" w:eastAsiaTheme="minorHAnsi" w:hAnsi="Cambria Math"/>
                          <w:sz w:val="18"/>
                          <w:szCs w:val="18"/>
                        </w:rPr>
                        <m:t>ist</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rPr>
                        <m:t>E</m:t>
                      </m:r>
                    </m:e>
                    <m:sub>
                      <m:r>
                        <w:rPr>
                          <w:rFonts w:ascii="Cambria Math" w:eastAsiaTheme="minorHAnsi" w:hAnsi="Cambria Math"/>
                          <w:sz w:val="18"/>
                          <w:szCs w:val="18"/>
                        </w:rPr>
                        <m:t>ist</m:t>
                      </m:r>
                    </m:sub>
                  </m:sSub>
                  <m:r>
                    <w:rPr>
                      <w:rFonts w:ascii="Cambria Math" w:eastAsiaTheme="minorHAnsi" w:hAnsi="Cambria Math"/>
                      <w:sz w:val="18"/>
                      <w:szCs w:val="18"/>
                      <w:lang w:val="el-GR"/>
                    </w:rPr>
                    <m:t>,</m:t>
                  </m:r>
                  <m:r>
                    <w:rPr>
                      <w:rFonts w:ascii="Cambria Math" w:eastAsiaTheme="minorHAnsi" w:hAnsi="Cambria Math"/>
                      <w:sz w:val="18"/>
                      <w:szCs w:val="18"/>
                    </w:rPr>
                    <m:t>t</m:t>
                  </m:r>
                  <m:r>
                    <w:rPr>
                      <w:rFonts w:ascii="Cambria Math" w:eastAsiaTheme="minorHAnsi" w:hAnsi="Cambria Math"/>
                      <w:sz w:val="18"/>
                      <w:szCs w:val="18"/>
                      <w:lang w:val="el-GR"/>
                    </w:rPr>
                    <m:t>;β</m:t>
                  </m:r>
                  <m:ctrlPr>
                    <w:rPr>
                      <w:rFonts w:ascii="Cambria Math" w:eastAsiaTheme="minorHAnsi" w:hAnsi="Cambria Math"/>
                      <w:i/>
                      <w:sz w:val="18"/>
                      <w:szCs w:val="18"/>
                      <w:lang w:val="el-GR"/>
                    </w:rPr>
                  </m:ctrlPr>
                </m:e>
              </m:d>
              <m:r>
                <w:rPr>
                  <w:rFonts w:ascii="Cambria Math" w:eastAsiaTheme="minorHAnsi" w:hAnsi="Cambria Math"/>
                  <w:sz w:val="18"/>
                  <w:szCs w:val="18"/>
                </w:rPr>
                <m:t>exp</m:t>
              </m:r>
              <m:d>
                <m:dPr>
                  <m:begChr m:val="{"/>
                  <m:endChr m:val="}"/>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v</m:t>
                      </m:r>
                    </m:e>
                    <m:sub>
                      <m:r>
                        <w:rPr>
                          <w:rFonts w:ascii="Cambria Math" w:eastAsiaTheme="minorHAnsi" w:hAnsi="Cambria Math"/>
                          <w:sz w:val="18"/>
                          <w:szCs w:val="18"/>
                          <w:lang w:val="el-GR"/>
                        </w:rPr>
                        <m:t>ist</m:t>
                      </m:r>
                    </m:sub>
                  </m:sSub>
                </m:e>
              </m:d>
            </m:oMath>
            <w:r w:rsidR="004765FD" w:rsidRPr="004765FD">
              <w:rPr>
                <w:rFonts w:eastAsiaTheme="minorEastAsia"/>
                <w:sz w:val="18"/>
                <w:szCs w:val="18"/>
                <w:lang w:val="el-GR"/>
              </w:rPr>
              <w:t xml:space="preserve">, </w:t>
            </w:r>
            <m:oMath>
              <m:r>
                <w:rPr>
                  <w:rFonts w:ascii="Cambria Math" w:eastAsiaTheme="minorEastAsia" w:hAnsi="Cambria Math"/>
                  <w:sz w:val="18"/>
                  <w:szCs w:val="18"/>
                  <w:lang w:val="el-GR"/>
                </w:rPr>
                <m:t>i=1….532;s=1…2005</m:t>
              </m:r>
            </m:oMath>
            <w:r w:rsidR="004765FD" w:rsidRPr="004765FD">
              <w:rPr>
                <w:rFonts w:eastAsiaTheme="minorEastAsia"/>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r>
      <w:tr w:rsidR="004765FD" w:rsidRPr="004765FD" w:rsidTr="00ED5C24">
        <w:trPr>
          <w:trHeight w:val="410"/>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lastRenderedPageBreak/>
              <w:t>8</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Kazuo</w:t>
            </w:r>
            <w:r w:rsidRPr="004765FD">
              <w:rPr>
                <w:rFonts w:eastAsiaTheme="minorHAnsi"/>
                <w:sz w:val="18"/>
                <w:szCs w:val="18"/>
                <w:lang w:val="el-GR"/>
              </w:rPr>
              <w:t xml:space="preserve"> </w:t>
            </w:r>
            <w:r w:rsidRPr="004765FD">
              <w:rPr>
                <w:rFonts w:eastAsiaTheme="minorHAnsi"/>
                <w:sz w:val="18"/>
                <w:szCs w:val="18"/>
              </w:rPr>
              <w:t>Kay</w:t>
            </w:r>
            <w:r w:rsidRPr="004765FD">
              <w:rPr>
                <w:rFonts w:eastAsiaTheme="minorHAnsi"/>
                <w:sz w:val="18"/>
                <w:szCs w:val="18"/>
                <w:lang w:val="el-GR"/>
              </w:rPr>
              <w:t xml:space="preserve"> </w:t>
            </w:r>
            <w:r w:rsidRPr="004765FD">
              <w:rPr>
                <w:rFonts w:eastAsiaTheme="minorHAnsi"/>
                <w:sz w:val="18"/>
                <w:szCs w:val="18"/>
              </w:rPr>
              <w:t>et</w:t>
            </w:r>
            <w:r w:rsidRPr="004765FD">
              <w:rPr>
                <w:rFonts w:eastAsiaTheme="minorHAnsi"/>
                <w:sz w:val="18"/>
                <w:szCs w:val="18"/>
                <w:lang w:val="el-GR"/>
              </w:rPr>
              <w:t xml:space="preserve"> </w:t>
            </w:r>
            <w:r w:rsidRPr="004765FD">
              <w:rPr>
                <w:rFonts w:eastAsiaTheme="minorHAnsi"/>
                <w:sz w:val="18"/>
                <w:szCs w:val="18"/>
              </w:rPr>
              <w:t>al</w:t>
            </w:r>
            <w:r w:rsidRPr="004765FD">
              <w:rPr>
                <w:rFonts w:eastAsiaTheme="minorHAnsi"/>
                <w:sz w:val="18"/>
                <w:szCs w:val="18"/>
                <w:lang w:val="el-GR"/>
              </w:rPr>
              <w:t xml:space="preserve">. </w:t>
            </w:r>
            <w:r w:rsidRPr="004765FD">
              <w:rPr>
                <w:rFonts w:eastAsiaTheme="minorHAnsi"/>
                <w:sz w:val="18"/>
                <w:szCs w:val="18"/>
              </w:rPr>
              <w:t>(2010)</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Βόρεια Αμερική</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1997-2007</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Ο δείκτης market-to-book την χρονιά </w:t>
            </w:r>
            <w:r w:rsidRPr="004765FD">
              <w:rPr>
                <w:rFonts w:eastAsiaTheme="minorHAnsi"/>
                <w:sz w:val="18"/>
                <w:szCs w:val="18"/>
              </w:rPr>
              <w:t>i</w:t>
            </w:r>
            <w:r w:rsidRPr="004765FD">
              <w:rPr>
                <w:rFonts w:eastAsiaTheme="minorHAnsi"/>
                <w:sz w:val="18"/>
                <w:szCs w:val="18"/>
                <w:lang w:val="el-GR"/>
              </w:rPr>
              <w:t xml:space="preserve"> της επιχείρησης </w:t>
            </w:r>
            <w:r w:rsidRPr="004765FD">
              <w:rPr>
                <w:rFonts w:eastAsiaTheme="minorHAnsi"/>
                <w:sz w:val="18"/>
                <w:szCs w:val="18"/>
              </w:rPr>
              <w:t>j</w:t>
            </w:r>
            <w:r w:rsidRPr="004765FD">
              <w:rPr>
                <w:rFonts w:eastAsiaTheme="minorHAnsi"/>
                <w:sz w:val="18"/>
                <w:szCs w:val="18"/>
                <w:lang w:val="el-GR"/>
              </w:rPr>
              <w:t xml:space="preserve"> μέσα στην βιομηχανία </w:t>
            </w:r>
            <w:r w:rsidRPr="004765FD">
              <w:rPr>
                <w:rFonts w:eastAsiaTheme="minorHAnsi"/>
                <w:sz w:val="18"/>
                <w:szCs w:val="18"/>
              </w:rPr>
              <w:t>k</w:t>
            </w:r>
            <w:r w:rsidRPr="004765FD">
              <w:rPr>
                <w:rFonts w:eastAsiaTheme="minorHAnsi"/>
                <w:sz w:val="18"/>
                <w:szCs w:val="18"/>
                <w:lang w:val="el-GR"/>
              </w:rPr>
              <w:t xml:space="preserve">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M</m:t>
                  </m:r>
                  <m:r>
                    <w:rPr>
                      <w:rFonts w:ascii="Cambria Math" w:eastAsiaTheme="minorHAnsi" w:hAnsi="Cambria Math"/>
                      <w:sz w:val="18"/>
                      <w:szCs w:val="18"/>
                      <w:lang w:val="el-GR"/>
                    </w:rPr>
                    <m:t>/</m:t>
                  </m:r>
                  <m:r>
                    <w:rPr>
                      <w:rFonts w:ascii="Cambria Math" w:eastAsiaTheme="minorHAnsi" w:hAnsi="Cambria Math"/>
                      <w:sz w:val="18"/>
                      <w:szCs w:val="18"/>
                    </w:rPr>
                    <m:t>B</m:t>
                  </m:r>
                </m:e>
                <m:sub>
                  <m:r>
                    <w:rPr>
                      <w:rFonts w:ascii="Cambria Math" w:eastAsiaTheme="minorHAnsi" w:hAnsi="Cambria Math"/>
                      <w:sz w:val="18"/>
                      <w:szCs w:val="18"/>
                      <w:lang w:val="el-GR"/>
                    </w:rPr>
                    <m:t>ijk</m:t>
                  </m:r>
                </m:sub>
              </m:sSub>
              <m:r>
                <w:rPr>
                  <w:rFonts w:ascii="Cambria Math" w:eastAsiaTheme="minorHAnsi" w:hAnsi="Cambria Math"/>
                  <w:sz w:val="18"/>
                  <w:szCs w:val="18"/>
                  <w:lang w:val="el-GR"/>
                </w:rPr>
                <m:t>)</m:t>
              </m:r>
            </m:oMath>
            <w:r w:rsidRPr="004765FD">
              <w:rPr>
                <w:rFonts w:eastAsiaTheme="minorEastAsia"/>
                <w:sz w:val="18"/>
                <w:szCs w:val="18"/>
                <w:lang w:val="el-GR"/>
              </w:rPr>
              <w:t>.</w:t>
            </w: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γενναιοδωρία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MUNIFICENCE</m:t>
                  </m:r>
                </m:e>
                <m:sub>
                  <m:r>
                    <w:rPr>
                      <w:rFonts w:ascii="Cambria Math" w:eastAsiaTheme="minorHAnsi" w:hAnsi="Cambria Math"/>
                      <w:sz w:val="18"/>
                      <w:szCs w:val="18"/>
                      <w:lang w:val="el-GR"/>
                    </w:rPr>
                    <m:t>0jk</m:t>
                  </m:r>
                </m:sub>
              </m:sSub>
              <m:r>
                <w:rPr>
                  <w:rFonts w:ascii="Cambria Math" w:eastAsiaTheme="minorHAnsi" w:hAnsi="Cambria Math"/>
                  <w:sz w:val="18"/>
                  <w:szCs w:val="18"/>
                  <w:lang w:val="el-GR"/>
                </w:rPr>
                <m:t>)</m:t>
              </m:r>
            </m:oMath>
            <w:r w:rsidRPr="004765FD">
              <w:rPr>
                <w:rFonts w:eastAsiaTheme="minorHAnsi"/>
                <w:sz w:val="18"/>
                <w:szCs w:val="18"/>
                <w:lang w:val="el-GR"/>
              </w:rPr>
              <w:t xml:space="preserve"> , η δυναμική της(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DYNAMISM</m:t>
                  </m:r>
                </m:e>
                <m:sub>
                  <m:r>
                    <w:rPr>
                      <w:rFonts w:ascii="Cambria Math" w:eastAsiaTheme="minorHAnsi" w:hAnsi="Cambria Math"/>
                      <w:sz w:val="18"/>
                      <w:szCs w:val="18"/>
                      <w:lang w:val="el-GR"/>
                    </w:rPr>
                    <m:t>0jk</m:t>
                  </m:r>
                </m:sub>
              </m:sSub>
            </m:oMath>
            <w:r w:rsidRPr="004765FD">
              <w:rPr>
                <w:rFonts w:eastAsiaTheme="minorHAnsi"/>
                <w:sz w:val="18"/>
                <w:szCs w:val="18"/>
                <w:lang w:val="el-GR"/>
              </w:rPr>
              <w:t>), η ένταση της σε Ε&amp;Α(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R&amp;D</m:t>
                  </m:r>
                </m:e>
                <m:sub>
                  <m:r>
                    <w:rPr>
                      <w:rFonts w:ascii="Cambria Math" w:eastAsiaTheme="minorHAnsi" w:hAnsi="Cambria Math"/>
                      <w:sz w:val="18"/>
                      <w:szCs w:val="18"/>
                      <w:lang w:val="el-GR"/>
                    </w:rPr>
                    <m:t>ijk</m:t>
                  </m:r>
                </m:sub>
              </m:sSub>
            </m:oMath>
            <w:r w:rsidRPr="004765FD">
              <w:rPr>
                <w:rFonts w:eastAsiaTheme="minorHAnsi"/>
                <w:sz w:val="18"/>
                <w:szCs w:val="18"/>
                <w:lang w:val="el-GR"/>
              </w:rPr>
              <w:t xml:space="preserve">),το </w:t>
            </w:r>
            <w:r w:rsidRPr="004765FD">
              <w:rPr>
                <w:rFonts w:eastAsiaTheme="minorHAnsi"/>
                <w:sz w:val="18"/>
                <w:szCs w:val="18"/>
              </w:rPr>
              <w:t>CAPEX</w:t>
            </w:r>
            <w:r w:rsidRPr="004765FD">
              <w:rPr>
                <w:rFonts w:eastAsiaTheme="minorHAnsi"/>
                <w:sz w:val="18"/>
                <w:szCs w:val="18"/>
                <w:lang w:val="el-GR"/>
              </w:rPr>
              <w:t xml:space="preserve"> της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CAPEX</m:t>
                  </m:r>
                </m:e>
                <m:sub>
                  <m:r>
                    <w:rPr>
                      <w:rFonts w:ascii="Cambria Math" w:eastAsiaTheme="minorHAnsi" w:hAnsi="Cambria Math"/>
                      <w:sz w:val="18"/>
                      <w:szCs w:val="18"/>
                      <w:lang w:val="el-GR"/>
                    </w:rPr>
                    <m:t>ijk</m:t>
                  </m:r>
                </m:sub>
              </m:sSub>
            </m:oMath>
            <w:r w:rsidRPr="004765FD">
              <w:rPr>
                <w:rFonts w:eastAsiaTheme="minorHAnsi"/>
                <w:sz w:val="18"/>
                <w:szCs w:val="18"/>
                <w:lang w:val="el-GR"/>
              </w:rPr>
              <w:t xml:space="preserve">), το </w:t>
            </w:r>
            <w:r w:rsidRPr="004765FD">
              <w:rPr>
                <w:rFonts w:eastAsiaTheme="minorHAnsi"/>
                <w:sz w:val="18"/>
                <w:szCs w:val="18"/>
              </w:rPr>
              <w:t>ROA</w:t>
            </w:r>
            <w:r w:rsidRPr="004765FD">
              <w:rPr>
                <w:rFonts w:eastAsiaTheme="minorHAnsi"/>
                <w:sz w:val="18"/>
                <w:szCs w:val="18"/>
                <w:lang w:val="el-GR"/>
              </w:rPr>
              <w:t xml:space="preserve">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ijk</m:t>
                  </m:r>
                </m:sub>
              </m:sSub>
            </m:oMath>
            <w:r w:rsidRPr="004765FD">
              <w:rPr>
                <w:rFonts w:eastAsiaTheme="minorHAnsi"/>
                <w:sz w:val="18"/>
                <w:szCs w:val="18"/>
                <w:lang w:val="el-GR"/>
              </w:rPr>
              <w:t>), η μόχλευση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LEVERAGE</m:t>
                  </m:r>
                </m:e>
                <m:sub>
                  <m:r>
                    <w:rPr>
                      <w:rFonts w:ascii="Cambria Math" w:eastAsiaTheme="minorHAnsi" w:hAnsi="Cambria Math"/>
                      <w:sz w:val="18"/>
                      <w:szCs w:val="18"/>
                      <w:lang w:val="el-GR"/>
                    </w:rPr>
                    <m:t>ijk</m:t>
                  </m:r>
                </m:sub>
              </m:sSub>
            </m:oMath>
            <w:r w:rsidRPr="004765FD">
              <w:rPr>
                <w:rFonts w:eastAsiaTheme="minorHAnsi"/>
                <w:sz w:val="18"/>
                <w:szCs w:val="18"/>
                <w:lang w:val="el-GR"/>
              </w:rPr>
              <w:t>), το μέγεθος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ijk</m:t>
                  </m:r>
                </m:sub>
              </m:sSub>
            </m:oMath>
            <w:r w:rsidRPr="004765FD">
              <w:rPr>
                <w:rFonts w:eastAsiaTheme="minorHAnsi"/>
                <w:sz w:val="18"/>
                <w:szCs w:val="18"/>
                <w:lang w:val="el-GR"/>
              </w:rPr>
              <w:t>), η ηλικία(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YEAR</m:t>
                  </m:r>
                </m:e>
                <m:sub>
                  <m:r>
                    <w:rPr>
                      <w:rFonts w:ascii="Cambria Math" w:eastAsiaTheme="minorHAnsi" w:hAnsi="Cambria Math"/>
                      <w:sz w:val="18"/>
                      <w:szCs w:val="18"/>
                      <w:lang w:val="el-GR"/>
                    </w:rPr>
                    <m:t>ijk</m:t>
                  </m:r>
                </m:sub>
              </m:sSub>
            </m:oMath>
            <w:r w:rsidRPr="004765FD">
              <w:rPr>
                <w:rFonts w:eastAsiaTheme="minorHAnsi"/>
                <w:sz w:val="18"/>
                <w:szCs w:val="18"/>
                <w:lang w:val="el-GR"/>
              </w:rPr>
              <w:t xml:space="preserve">) ,το σφάλμα διακύμανσης μεταξύ των επιχειρήσεων </w:t>
            </w:r>
            <w:r w:rsidRPr="004765FD">
              <w:rPr>
                <w:rFonts w:eastAsiaTheme="minorHAnsi"/>
                <w:b/>
                <w:sz w:val="18"/>
                <w:szCs w:val="18"/>
                <w:u w:val="single"/>
                <w:lang w:val="el-GR"/>
              </w:rPr>
              <w:t>(</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r</m:t>
                  </m:r>
                </m:e>
                <m:sub>
                  <m:r>
                    <w:rPr>
                      <w:rFonts w:ascii="Cambria Math" w:eastAsiaTheme="minorHAnsi" w:hAnsi="Cambria Math"/>
                      <w:sz w:val="18"/>
                      <w:szCs w:val="18"/>
                      <w:lang w:val="el-GR"/>
                    </w:rPr>
                    <m:t>0jk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m:t>
                  </m:r>
                </m:e>
                <m:sub>
                  <m:r>
                    <w:rPr>
                      <w:rFonts w:ascii="Cambria Math" w:eastAsiaTheme="minorHAnsi" w:hAnsi="Cambria Math"/>
                      <w:sz w:val="18"/>
                      <w:szCs w:val="18"/>
                      <w:lang w:val="el-GR"/>
                    </w:rPr>
                    <m:t>1jk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m:t>
                  </m:r>
                </m:e>
                <m:sub>
                  <m:r>
                    <w:rPr>
                      <w:rFonts w:ascii="Cambria Math" w:eastAsiaTheme="minorHAnsi" w:hAnsi="Cambria Math"/>
                      <w:sz w:val="18"/>
                      <w:szCs w:val="18"/>
                      <w:lang w:val="el-GR"/>
                    </w:rPr>
                    <m:t>00k</m:t>
                  </m:r>
                </m:sub>
              </m:sSub>
              <m:r>
                <w:rPr>
                  <w:rFonts w:ascii="Cambria Math" w:eastAsiaTheme="minorHAnsi" w:hAnsi="Cambria Math"/>
                  <w:sz w:val="18"/>
                  <w:szCs w:val="18"/>
                  <w:lang w:val="el-GR"/>
                </w:rPr>
                <m:t>)</m:t>
              </m:r>
            </m:oMath>
            <w:r w:rsidRPr="004765FD">
              <w:rPr>
                <w:rFonts w:eastAsiaTheme="minorHAnsi"/>
                <w:sz w:val="18"/>
                <w:szCs w:val="18"/>
                <w:lang w:val="el-GR"/>
              </w:rPr>
              <w:t>και το σφάλμα διακύμανσης κατά το πέρασμα του χρόνου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e</m:t>
                  </m:r>
                </m:e>
                <m:sub>
                  <m:r>
                    <w:rPr>
                      <w:rFonts w:ascii="Cambria Math" w:eastAsiaTheme="minorHAnsi" w:hAnsi="Cambria Math"/>
                      <w:sz w:val="18"/>
                      <w:szCs w:val="18"/>
                      <w:lang w:val="el-GR"/>
                    </w:rPr>
                    <m:t>ijk</m:t>
                  </m:r>
                </m:sub>
              </m:sSub>
              <m:r>
                <w:rPr>
                  <w:rFonts w:ascii="Cambria Math" w:eastAsiaTheme="minorHAnsi" w:hAnsi="Cambria Math"/>
                  <w:sz w:val="18"/>
                  <w:szCs w:val="18"/>
                  <w:lang w:val="el-GR"/>
                </w:rPr>
                <m:t>)</m:t>
              </m:r>
            </m:oMath>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ParaPr>
                <m:jc m:val="left"/>
              </m:oMathParaP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M</m:t>
                    </m:r>
                    <m:r>
                      <w:rPr>
                        <w:rFonts w:ascii="Cambria Math" w:eastAsiaTheme="minorHAnsi" w:hAnsi="Cambria Math"/>
                        <w:sz w:val="18"/>
                        <w:szCs w:val="18"/>
                        <w:lang w:val="el-GR"/>
                      </w:rPr>
                      <m:t>/</m:t>
                    </m:r>
                    <m:r>
                      <w:rPr>
                        <w:rFonts w:ascii="Cambria Math" w:eastAsiaTheme="minorHAnsi" w:hAnsi="Cambria Math"/>
                        <w:sz w:val="18"/>
                        <w:szCs w:val="18"/>
                      </w:rPr>
                      <m:t>B</m:t>
                    </m:r>
                  </m:e>
                  <m:sub>
                    <m:r>
                      <w:rPr>
                        <w:rFonts w:ascii="Cambria Math" w:eastAsiaTheme="minorHAnsi" w:hAnsi="Cambria Math"/>
                        <w:sz w:val="18"/>
                        <w:szCs w:val="18"/>
                        <w:lang w:val="el-GR"/>
                      </w:rPr>
                      <m:t>ijk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00k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01k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MUNIFICENCE</m:t>
                        </m:r>
                      </m:e>
                      <m:sub>
                        <m:r>
                          <w:rPr>
                            <w:rFonts w:ascii="Cambria Math" w:eastAsiaTheme="minorHAnsi" w:hAnsi="Cambria Math"/>
                            <w:sz w:val="18"/>
                            <w:szCs w:val="18"/>
                            <w:lang w:val="el-GR"/>
                          </w:rPr>
                          <m:t>0jk</m:t>
                        </m:r>
                      </m:sub>
                    </m:sSub>
                  </m:e>
                </m:d>
                <m:r>
                  <w:rPr>
                    <w:rFonts w:ascii="Cambria Math" w:eastAsiaTheme="minorEastAsia"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02k</m:t>
                    </m:r>
                  </m:sub>
                </m:sSub>
                <m:d>
                  <m:dPr>
                    <m:ctrlPr>
                      <w:rPr>
                        <w:rFonts w:ascii="Cambria Math" w:eastAsiaTheme="minorEastAsia"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DYNAMISM</m:t>
                        </m:r>
                      </m:e>
                      <m:sub>
                        <m:r>
                          <w:rPr>
                            <w:rFonts w:ascii="Cambria Math" w:eastAsiaTheme="minorHAnsi" w:hAnsi="Cambria Math"/>
                            <w:sz w:val="18"/>
                            <w:szCs w:val="18"/>
                            <w:lang w:val="el-GR"/>
                          </w:rPr>
                          <m:t>0jk</m:t>
                        </m:r>
                      </m:sub>
                    </m:sSub>
                    <m:ctrlPr>
                      <w:rPr>
                        <w:rFonts w:ascii="Cambria Math" w:eastAsiaTheme="minorHAnsi" w:hAnsi="Cambria Math"/>
                        <w:i/>
                        <w:sz w:val="18"/>
                        <w:szCs w:val="18"/>
                        <w:lang w:val="el-GR"/>
                      </w:rPr>
                    </m:ctrlPr>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10k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R&amp;D</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11k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MUNIFICENCE</m:t>
                        </m:r>
                      </m:e>
                      <m:sub>
                        <m:r>
                          <w:rPr>
                            <w:rFonts w:ascii="Cambria Math" w:eastAsiaTheme="minorHAnsi" w:hAnsi="Cambria Math"/>
                            <w:sz w:val="18"/>
                            <w:szCs w:val="18"/>
                            <w:lang w:val="el-GR"/>
                          </w:rPr>
                          <m:t>0jk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R&amp;D</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γ</m:t>
                    </m:r>
                  </m:e>
                  <m:sub>
                    <m:r>
                      <w:rPr>
                        <w:rFonts w:ascii="Cambria Math" w:eastAsiaTheme="minorHAnsi" w:hAnsi="Cambria Math"/>
                        <w:sz w:val="18"/>
                        <w:szCs w:val="18"/>
                        <w:lang w:val="el-GR"/>
                      </w:rPr>
                      <m:t>12k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 xml:space="preserve">DYNAMISM </m:t>
                        </m:r>
                      </m:e>
                      <m:sub>
                        <m:r>
                          <w:rPr>
                            <w:rFonts w:ascii="Cambria Math" w:eastAsiaTheme="minorHAnsi" w:hAnsi="Cambria Math"/>
                            <w:sz w:val="18"/>
                            <w:szCs w:val="18"/>
                            <w:lang w:val="el-GR"/>
                          </w:rPr>
                          <m:t>0jk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R&amp;D</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2jk</m:t>
                    </m:r>
                  </m:sub>
                </m:sSub>
                <m:sSup>
                  <m:sSupPr>
                    <m:ctrlPr>
                      <w:rPr>
                        <w:rFonts w:ascii="Cambria Math" w:eastAsiaTheme="minorHAnsi" w:hAnsi="Cambria Math"/>
                        <w:i/>
                        <w:sz w:val="18"/>
                        <w:szCs w:val="18"/>
                        <w:lang w:val="el-GR"/>
                      </w:rPr>
                    </m:ctrlPr>
                  </m:sSupPr>
                  <m:e>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R&amp;D</m:t>
                        </m:r>
                      </m:e>
                      <m:sub>
                        <m:r>
                          <w:rPr>
                            <w:rFonts w:ascii="Cambria Math" w:eastAsiaTheme="minorHAnsi" w:hAnsi="Cambria Math"/>
                            <w:sz w:val="18"/>
                            <w:szCs w:val="18"/>
                            <w:lang w:val="el-GR"/>
                          </w:rPr>
                          <m:t>ijk</m:t>
                        </m:r>
                      </m:sub>
                    </m:sSub>
                    <m:r>
                      <w:rPr>
                        <w:rFonts w:ascii="Cambria Math" w:eastAsiaTheme="minorHAnsi" w:hAnsi="Cambria Math"/>
                        <w:sz w:val="18"/>
                        <w:szCs w:val="18"/>
                        <w:lang w:val="el-GR"/>
                      </w:rPr>
                      <m:t>)</m:t>
                    </m:r>
                  </m:e>
                  <m:sup>
                    <m:r>
                      <w:rPr>
                        <w:rFonts w:ascii="Cambria Math" w:eastAsiaTheme="minorHAnsi" w:hAnsi="Cambria Math"/>
                        <w:sz w:val="18"/>
                        <w:szCs w:val="18"/>
                        <w:lang w:val="el-GR"/>
                      </w:rPr>
                      <m:t>2</m:t>
                    </m:r>
                  </m:sup>
                </m:sSup>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3jk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CAPEX</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4jk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5jk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LEVERAGE</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6jk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7jk</m:t>
                    </m:r>
                  </m:sub>
                </m:sSub>
                <m:d>
                  <m:dPr>
                    <m:ctrlPr>
                      <w:rPr>
                        <w:rFonts w:ascii="Cambria Math" w:eastAsiaTheme="minorHAnsi" w:hAnsi="Cambria Math"/>
                        <w:i/>
                        <w:sz w:val="18"/>
                        <w:szCs w:val="18"/>
                        <w:lang w:val="el-GR"/>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YEAR</m:t>
                        </m:r>
                      </m:e>
                      <m:sub>
                        <m:r>
                          <w:rPr>
                            <w:rFonts w:ascii="Cambria Math" w:eastAsiaTheme="minorHAnsi" w:hAnsi="Cambria Math"/>
                            <w:sz w:val="18"/>
                            <w:szCs w:val="18"/>
                            <w:lang w:val="el-GR"/>
                          </w:rPr>
                          <m:t>ijk</m:t>
                        </m:r>
                      </m:sub>
                    </m:sSub>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rPr>
                      <m:t>r</m:t>
                    </m:r>
                  </m:e>
                  <m:sub>
                    <m:r>
                      <w:rPr>
                        <w:rFonts w:ascii="Cambria Math" w:eastAsiaTheme="minorHAnsi" w:hAnsi="Cambria Math"/>
                        <w:sz w:val="18"/>
                        <w:szCs w:val="18"/>
                        <w:lang w:val="el-GR"/>
                      </w:rPr>
                      <m:t>0jk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m:t>
                    </m:r>
                  </m:e>
                  <m:sub>
                    <m:r>
                      <w:rPr>
                        <w:rFonts w:ascii="Cambria Math" w:eastAsiaTheme="minorHAnsi" w:hAnsi="Cambria Math"/>
                        <w:sz w:val="18"/>
                        <w:szCs w:val="18"/>
                        <w:lang w:val="el-GR"/>
                      </w:rPr>
                      <m:t>1jk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m:t>
                    </m:r>
                  </m:e>
                  <m:sub>
                    <m:r>
                      <w:rPr>
                        <w:rFonts w:ascii="Cambria Math" w:eastAsiaTheme="minorHAnsi" w:hAnsi="Cambria Math"/>
                        <w:sz w:val="18"/>
                        <w:szCs w:val="18"/>
                        <w:lang w:val="el-GR"/>
                      </w:rPr>
                      <m:t>00k</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e</m:t>
                    </m:r>
                  </m:e>
                  <m:sub>
                    <m:r>
                      <w:rPr>
                        <w:rFonts w:ascii="Cambria Math" w:eastAsiaTheme="minorHAnsi" w:hAnsi="Cambria Math"/>
                        <w:sz w:val="18"/>
                        <w:szCs w:val="18"/>
                        <w:lang w:val="el-GR"/>
                      </w:rPr>
                      <m:t>ijk</m:t>
                    </m:r>
                  </m:sub>
                </m:sSub>
                <m:r>
                  <w:rPr>
                    <w:rFonts w:ascii="Cambria Math" w:eastAsiaTheme="minorHAnsi" w:hAnsi="Cambria Math"/>
                    <w:sz w:val="18"/>
                    <w:szCs w:val="18"/>
                    <w:lang w:val="el-GR"/>
                  </w:rPr>
                  <m:t>.</m:t>
                </m:r>
              </m:oMath>
            </m:oMathPara>
          </w:p>
        </w:tc>
      </w:tr>
      <w:tr w:rsidR="004765FD" w:rsidRPr="004765FD"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9</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Ciriaci et al. (2012)</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Ισπανία</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2002-2009</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Ο δείκτης ανάπτυξη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oMath>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ηλικία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m:t>
                  </m:r>
                </m:sub>
              </m:sSub>
            </m:oMath>
            <w:r w:rsidRPr="004765FD">
              <w:rPr>
                <w:rFonts w:eastAsiaTheme="minorHAnsi"/>
                <w:sz w:val="18"/>
                <w:szCs w:val="18"/>
                <w:lang w:val="el-GR"/>
              </w:rPr>
              <w:t>), το διάνυσμα των βιομηχανιών(</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sector</m:t>
                  </m:r>
                </m:e>
                <m:sub>
                  <m:r>
                    <w:rPr>
                      <w:rFonts w:ascii="Cambria Math" w:eastAsiaTheme="minorHAnsi" w:hAnsi="Cambria Math"/>
                      <w:sz w:val="18"/>
                      <w:szCs w:val="18"/>
                      <w:lang w:val="el-GR"/>
                    </w:rPr>
                    <m:t>i</m:t>
                  </m:r>
                </m:sub>
              </m:sSub>
            </m:oMath>
            <w:r w:rsidRPr="004765FD">
              <w:rPr>
                <w:rFonts w:eastAsiaTheme="minorHAnsi"/>
                <w:sz w:val="18"/>
                <w:szCs w:val="18"/>
                <w:lang w:val="el-GR"/>
              </w:rPr>
              <w:t>), ένα διάνυσμα με τα υπολειπόμενα στοιχεία(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ε</m:t>
                  </m:r>
                </m:e>
                <m:sub>
                  <m:r>
                    <w:rPr>
                      <w:rFonts w:ascii="Cambria Math" w:eastAsiaTheme="minorHAnsi" w:hAnsi="Cambria Math"/>
                      <w:sz w:val="18"/>
                      <w:szCs w:val="18"/>
                      <w:lang w:val="el-GR"/>
                    </w:rPr>
                    <m:t>i,t</m:t>
                  </m:r>
                </m:sub>
              </m:sSub>
            </m:oMath>
            <w:r w:rsidRPr="004765FD">
              <w:rPr>
                <w:rFonts w:eastAsiaTheme="minorHAnsi"/>
                <w:sz w:val="18"/>
                <w:szCs w:val="18"/>
                <w:lang w:val="el-GR"/>
              </w:rPr>
              <w:t>), το μέγεθος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i,t-1</m:t>
                  </m:r>
                </m:sub>
              </m:sSub>
            </m:oMath>
            <w:r w:rsidRPr="004765FD">
              <w:rPr>
                <w:rFonts w:eastAsiaTheme="minorHAnsi"/>
                <w:sz w:val="18"/>
                <w:szCs w:val="18"/>
                <w:lang w:val="el-GR"/>
              </w:rPr>
              <w:t>) και τέσσερις δείκτες ανάπτυξης των επιχειρήσεων που συνδέονται με το μέγεθος της κάθε μιας (</w:t>
            </w:r>
            <m:oMath>
              <m:r>
                <w:rPr>
                  <w:rFonts w:ascii="Cambria Math" w:eastAsiaTheme="minorHAnsi" w:hAnsi="Cambria Math"/>
                  <w:sz w:val="18"/>
                  <w:szCs w:val="18"/>
                  <w:lang w:val="el-GR"/>
                </w:rPr>
                <m:t>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r>
                <w:rPr>
                  <w:rFonts w:ascii="Cambria Math" w:eastAsiaTheme="minorHAnsi" w:hAnsi="Cambria Math"/>
                  <w:sz w:val="18"/>
                  <w:szCs w:val="18"/>
                  <w:lang w:val="el-GR"/>
                </w:rPr>
                <m:t>nonSME*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,nonSME*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oMath>
            <w:r w:rsidRPr="004765FD">
              <w:rPr>
                <w:rFonts w:eastAsiaTheme="minorHAnsi"/>
                <w:sz w:val="18"/>
                <w:szCs w:val="18"/>
                <w:lang w:val="el-GR"/>
              </w:rPr>
              <w:t xml:space="preserve">) </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m:t>
                    </m:r>
                  </m:sub>
                </m:sSub>
                <m:r>
                  <w:rPr>
                    <w:rFonts w:ascii="Cambria Math" w:eastAsiaTheme="minorHAnsi" w:hAnsi="Cambria Math"/>
                    <w:sz w:val="18"/>
                    <w:szCs w:val="18"/>
                  </w:rPr>
                  <m:t>log</m:t>
                </m:r>
                <m:d>
                  <m:dPr>
                    <m:ctrlPr>
                      <w:rPr>
                        <w:rFonts w:ascii="Cambria Math" w:eastAsiaTheme="minorHAnsi" w:hAnsi="Cambria Math"/>
                        <w:i/>
                        <w:sz w:val="18"/>
                        <w:szCs w:val="18"/>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i,t-1</m:t>
                        </m:r>
                      </m:sub>
                    </m:sSub>
                    <m:ctrlPr>
                      <w:rPr>
                        <w:rFonts w:ascii="Cambria Math" w:eastAsiaTheme="minorHAnsi" w:hAnsi="Cambria Math"/>
                        <w:i/>
                        <w:sz w:val="18"/>
                        <w:szCs w:val="18"/>
                        <w:lang w:val="el-GR"/>
                      </w:rPr>
                    </m:ctrlPr>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2</m:t>
                    </m:r>
                  </m:sub>
                </m:sSub>
                <m:r>
                  <w:rPr>
                    <w:rFonts w:ascii="Cambria Math" w:eastAsiaTheme="minorHAnsi" w:hAnsi="Cambria Math"/>
                    <w:sz w:val="18"/>
                    <w:szCs w:val="18"/>
                    <w:lang w:val="el-GR"/>
                  </w:rPr>
                  <m:t>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3</m:t>
                    </m:r>
                  </m:sub>
                </m:sSub>
                <m:r>
                  <w:rPr>
                    <w:rFonts w:ascii="Cambria Math" w:eastAsiaTheme="minorHAnsi" w:hAnsi="Cambria Math"/>
                    <w:sz w:val="18"/>
                    <w:szCs w:val="18"/>
                    <w:lang w:val="el-GR"/>
                  </w:rPr>
                  <m:t>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4</m:t>
                    </m:r>
                  </m:sub>
                </m:sSub>
                <m:r>
                  <w:rPr>
                    <w:rFonts w:ascii="Cambria Math" w:eastAsiaTheme="minorHAnsi" w:hAnsi="Cambria Math"/>
                    <w:sz w:val="18"/>
                    <w:szCs w:val="18"/>
                    <w:lang w:val="el-GR"/>
                  </w:rPr>
                  <m:t>nonSME*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5</m:t>
                    </m:r>
                  </m:sub>
                </m:sSub>
                <m:r>
                  <w:rPr>
                    <w:rFonts w:ascii="Cambria Math" w:eastAsiaTheme="minorHAnsi" w:hAnsi="Cambria Math"/>
                    <w:sz w:val="18"/>
                    <w:szCs w:val="18"/>
                    <w:lang w:val="el-GR"/>
                  </w:rPr>
                  <m:t>nonSME*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6</m:t>
                    </m:r>
                  </m:sub>
                </m:sSub>
                <m:r>
                  <w:rPr>
                    <w:rFonts w:ascii="Cambria Math" w:eastAsiaTheme="minorHAnsi" w:hAnsi="Cambria Math"/>
                    <w:sz w:val="18"/>
                    <w:szCs w:val="18"/>
                    <w:lang w:val="el-GR"/>
                  </w:rPr>
                  <m:t>SME+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7</m:t>
                    </m:r>
                  </m:sub>
                </m:sSub>
                <m:r>
                  <w:rPr>
                    <w:rFonts w:ascii="Cambria Math" w:eastAsiaTheme="minorHAnsi" w:hAnsi="Cambria Math"/>
                    <w:sz w:val="18"/>
                    <w:szCs w:val="18"/>
                    <w:lang w:val="el-GR"/>
                  </w:rPr>
                  <m:t>year+</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8</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9</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sector</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ε</m:t>
                    </m:r>
                  </m:e>
                  <m:sub>
                    <m:r>
                      <w:rPr>
                        <w:rFonts w:ascii="Cambria Math" w:eastAsiaTheme="minorHAnsi" w:hAnsi="Cambria Math"/>
                        <w:sz w:val="18"/>
                        <w:szCs w:val="18"/>
                        <w:lang w:val="el-GR"/>
                      </w:rPr>
                      <m:t>i,t</m:t>
                    </m:r>
                  </m:sub>
                </m:sSub>
              </m:oMath>
            </m:oMathPara>
          </w:p>
        </w:tc>
      </w:tr>
      <w:tr w:rsidR="004765FD" w:rsidRPr="00195391"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10</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Ciriaci et al. (2013)</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Ισπανία</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2002-2009</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Ο δείκτης ανάπτυξη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oMath>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Η ηλικία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m:t>
                  </m:r>
                </m:sub>
              </m:sSub>
            </m:oMath>
            <w:r w:rsidRPr="004765FD">
              <w:rPr>
                <w:rFonts w:eastAsiaTheme="minorHAnsi"/>
                <w:sz w:val="18"/>
                <w:szCs w:val="18"/>
                <w:lang w:val="el-GR"/>
              </w:rPr>
              <w:t>), το διάνυσμα των βιομηχανιών(</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sector</m:t>
                  </m:r>
                </m:e>
                <m:sub>
                  <m:r>
                    <w:rPr>
                      <w:rFonts w:ascii="Cambria Math" w:eastAsiaTheme="minorHAnsi" w:hAnsi="Cambria Math"/>
                      <w:sz w:val="18"/>
                      <w:szCs w:val="18"/>
                      <w:lang w:val="el-GR"/>
                    </w:rPr>
                    <m:t>i</m:t>
                  </m:r>
                </m:sub>
              </m:sSub>
            </m:oMath>
            <w:r w:rsidRPr="004765FD">
              <w:rPr>
                <w:rFonts w:eastAsiaTheme="minorHAnsi"/>
                <w:sz w:val="18"/>
                <w:szCs w:val="18"/>
                <w:lang w:val="el-GR"/>
              </w:rPr>
              <w:t>), ένα διάνυσμα με τα υπολειπόμενα στοιχεία(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ε</m:t>
                  </m:r>
                </m:e>
                <m:sub>
                  <m:r>
                    <w:rPr>
                      <w:rFonts w:ascii="Cambria Math" w:eastAsiaTheme="minorHAnsi" w:hAnsi="Cambria Math"/>
                      <w:sz w:val="18"/>
                      <w:szCs w:val="18"/>
                      <w:lang w:val="el-GR"/>
                    </w:rPr>
                    <m:t>i,t</m:t>
                  </m:r>
                </m:sub>
              </m:sSub>
            </m:oMath>
            <w:r w:rsidRPr="004765FD">
              <w:rPr>
                <w:rFonts w:eastAsiaTheme="minorHAnsi"/>
                <w:sz w:val="18"/>
                <w:szCs w:val="18"/>
                <w:lang w:val="el-GR"/>
              </w:rPr>
              <w:t>), το μέγεθος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i,t-1</m:t>
                  </m:r>
                </m:sub>
              </m:sSub>
            </m:oMath>
            <w:r w:rsidRPr="004765FD">
              <w:rPr>
                <w:rFonts w:eastAsiaTheme="minorHAnsi"/>
                <w:sz w:val="18"/>
                <w:szCs w:val="18"/>
                <w:lang w:val="el-GR"/>
              </w:rPr>
              <w:t>) , οι νέες καινοτόμες επιχειρήσεις (</w:t>
            </w:r>
            <w:r w:rsidRPr="004765FD">
              <w:rPr>
                <w:rFonts w:eastAsiaTheme="minorHAnsi"/>
                <w:sz w:val="18"/>
                <w:szCs w:val="18"/>
              </w:rPr>
              <w:t>YICS</w:t>
            </w:r>
            <w:r w:rsidRPr="004765FD">
              <w:rPr>
                <w:rFonts w:eastAsiaTheme="minorHAnsi"/>
                <w:sz w:val="18"/>
                <w:szCs w:val="18"/>
                <w:lang w:val="el-GR"/>
              </w:rPr>
              <w:t>) και τέσσερις δείκτες που δείχνουν την συσχέτιση των καινοτόμων και μη επιχειρήσεων μεταξύ τους(</w:t>
            </w:r>
            <m:oMath>
              <m:r>
                <w:rPr>
                  <w:rFonts w:ascii="Cambria Math" w:eastAsiaTheme="minorHAnsi" w:hAnsi="Cambria Math"/>
                  <w:sz w:val="18"/>
                  <w:szCs w:val="18"/>
                </w:rPr>
                <m:t>INNO</m:t>
              </m:r>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r>
                <w:rPr>
                  <w:rFonts w:ascii="Cambria Math" w:eastAsiaTheme="minorHAnsi" w:hAnsi="Cambria Math"/>
                  <w:sz w:val="18"/>
                  <w:szCs w:val="18"/>
                  <w:lang w:val="el-GR"/>
                </w:rPr>
                <m:t>,nonINNO*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,nonINNO*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oMath>
            <w:r w:rsidRPr="004765FD">
              <w:rPr>
                <w:rFonts w:eastAsiaTheme="minorHAnsi"/>
                <w:sz w:val="18"/>
                <w:szCs w:val="18"/>
                <w:lang w:val="el-GR"/>
              </w:rPr>
              <w:t>)</w:t>
            </w: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b/>
                <w:sz w:val="18"/>
                <w:szCs w:val="18"/>
                <w:u w:val="single"/>
                <w:lang w:val="el-GR"/>
              </w:rPr>
            </w:pP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 xml:space="preserve"> Growth</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m:t>
                  </m:r>
                </m:sub>
              </m:sSub>
              <m:r>
                <w:rPr>
                  <w:rFonts w:ascii="Cambria Math" w:eastAsiaTheme="minorHAnsi" w:hAnsi="Cambria Math"/>
                  <w:sz w:val="18"/>
                  <w:szCs w:val="18"/>
                </w:rPr>
                <m:t>log</m:t>
              </m:r>
              <m:d>
                <m:dPr>
                  <m:ctrlPr>
                    <w:rPr>
                      <w:rFonts w:ascii="Cambria Math" w:eastAsiaTheme="minorHAnsi" w:hAnsi="Cambria Math"/>
                      <w:i/>
                      <w:sz w:val="18"/>
                      <w:szCs w:val="18"/>
                    </w:rPr>
                  </m:ctrlPr>
                </m:dPr>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size</m:t>
                      </m:r>
                    </m:e>
                    <m:sub>
                      <m:r>
                        <w:rPr>
                          <w:rFonts w:ascii="Cambria Math" w:eastAsiaTheme="minorHAnsi" w:hAnsi="Cambria Math"/>
                          <w:sz w:val="18"/>
                          <w:szCs w:val="18"/>
                          <w:lang w:val="el-GR"/>
                        </w:rPr>
                        <m:t>i,t-1</m:t>
                      </m:r>
                    </m:sub>
                  </m:sSub>
                  <m:ctrlPr>
                    <w:rPr>
                      <w:rFonts w:ascii="Cambria Math" w:eastAsiaTheme="minorHAnsi" w:hAnsi="Cambria Math"/>
                      <w:i/>
                      <w:sz w:val="18"/>
                      <w:szCs w:val="18"/>
                      <w:lang w:val="el-GR"/>
                    </w:rPr>
                  </m:ctrlPr>
                </m:e>
              </m:d>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2</m:t>
                  </m:r>
                </m:sub>
              </m:sSub>
              <m:r>
                <w:rPr>
                  <w:rFonts w:ascii="Cambria Math" w:eastAsiaTheme="minorHAnsi" w:hAnsi="Cambria Math"/>
                  <w:sz w:val="18"/>
                  <w:szCs w:val="18"/>
                </w:rPr>
                <m:t>INNO</m:t>
              </m:r>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3</m:t>
                  </m:r>
                </m:sub>
              </m:sSub>
              <m:r>
                <w:rPr>
                  <w:rFonts w:ascii="Cambria Math" w:eastAsiaTheme="minorHAnsi" w:hAnsi="Cambria Math"/>
                  <w:sz w:val="18"/>
                  <w:szCs w:val="18"/>
                  <w:lang w:val="el-GR"/>
                </w:rPr>
                <m:t>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4</m:t>
                  </m:r>
                </m:sub>
              </m:sSub>
              <m:r>
                <w:rPr>
                  <w:rFonts w:ascii="Cambria Math" w:eastAsiaTheme="minorHAnsi" w:hAnsi="Cambria Math"/>
                  <w:sz w:val="18"/>
                  <w:szCs w:val="18"/>
                  <w:lang w:val="el-GR"/>
                </w:rPr>
                <m:t>nonINNO*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5</m:t>
                  </m:r>
                </m:sub>
              </m:sSub>
              <m:r>
                <w:rPr>
                  <w:rFonts w:ascii="Cambria Math" w:eastAsiaTheme="minorHAnsi" w:hAnsi="Cambria Math"/>
                  <w:sz w:val="18"/>
                  <w:szCs w:val="18"/>
                  <w:lang w:val="el-GR"/>
                </w:rPr>
                <m:t>nonINNO*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Growth</m:t>
                  </m:r>
                </m:e>
                <m:sub>
                  <m:r>
                    <w:rPr>
                      <w:rFonts w:ascii="Cambria Math" w:eastAsiaTheme="minorHAnsi" w:hAnsi="Cambria Math"/>
                      <w:sz w:val="18"/>
                      <w:szCs w:val="18"/>
                      <w:lang w:val="el-GR"/>
                    </w:rPr>
                    <m:t>i,t-2</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6</m:t>
                  </m:r>
                </m:sub>
              </m:sSub>
              <m:r>
                <w:rPr>
                  <w:rFonts w:ascii="Cambria Math" w:eastAsiaTheme="minorHAnsi" w:hAnsi="Cambria Math"/>
                  <w:sz w:val="18"/>
                  <w:szCs w:val="18"/>
                  <w:lang w:val="el-GR"/>
                </w:rPr>
                <m:t>INNO+</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7</m:t>
                  </m:r>
                </m:sub>
              </m:sSub>
              <m:r>
                <w:rPr>
                  <w:rFonts w:ascii="Cambria Math" w:eastAsiaTheme="minorHAnsi" w:hAnsi="Cambria Math"/>
                  <w:sz w:val="18"/>
                  <w:szCs w:val="18"/>
                  <w:lang w:val="el-GR"/>
                </w:rPr>
                <m:t>year+</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8</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9</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sector</m:t>
                  </m:r>
                </m:e>
                <m:sub>
                  <m:r>
                    <w:rPr>
                      <w:rFonts w:ascii="Cambria Math" w:eastAsiaTheme="minorHAnsi" w:hAnsi="Cambria Math"/>
                      <w:sz w:val="18"/>
                      <w:szCs w:val="18"/>
                      <w:lang w:val="el-GR"/>
                    </w:rPr>
                    <m:t>i</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10</m:t>
                  </m:r>
                </m:sub>
              </m:sSub>
              <m:r>
                <w:rPr>
                  <w:rFonts w:ascii="Cambria Math" w:eastAsiaTheme="minorHAnsi" w:hAnsi="Cambria Math"/>
                  <w:sz w:val="18"/>
                  <w:szCs w:val="18"/>
                </w:rPr>
                <m:t>YICS</m:t>
              </m:r>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ε</m:t>
                  </m:r>
                </m:e>
                <m:sub>
                  <m:r>
                    <w:rPr>
                      <w:rFonts w:ascii="Cambria Math" w:eastAsiaTheme="minorHAnsi" w:hAnsi="Cambria Math"/>
                      <w:sz w:val="18"/>
                      <w:szCs w:val="18"/>
                      <w:lang w:val="el-GR"/>
                    </w:rPr>
                    <m:t>i,t</m:t>
                  </m:r>
                </m:sub>
              </m:sSub>
            </m:oMath>
            <w:r w:rsidR="004765FD" w:rsidRPr="004765FD">
              <w:rPr>
                <w:rFonts w:eastAsiaTheme="minorEastAsia"/>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r>
      <w:tr w:rsidR="004765FD" w:rsidRPr="004765FD" w:rsidTr="00ED5C24">
        <w:trPr>
          <w:trHeight w:val="609"/>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11</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rPr>
              <w:t>Stancik &amp; Biagi (2012)</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b/>
                <w:sz w:val="18"/>
                <w:szCs w:val="18"/>
                <w:u w:val="single"/>
                <w:lang w:val="el-GR"/>
              </w:rPr>
            </w:pPr>
            <w:r w:rsidRPr="004765FD">
              <w:rPr>
                <w:rFonts w:eastAsiaTheme="minorHAnsi"/>
                <w:sz w:val="18"/>
                <w:szCs w:val="18"/>
                <w:lang w:val="el-GR"/>
              </w:rPr>
              <w:t>Ευρώπη και Αμερική</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2002-2010 </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Η ένταση σε Ε&amp;Α στον τομέα </w:t>
            </w:r>
            <w:r w:rsidRPr="004765FD">
              <w:rPr>
                <w:rFonts w:eastAsiaTheme="minorHAnsi"/>
                <w:sz w:val="18"/>
                <w:szCs w:val="18"/>
              </w:rPr>
              <w:t>i</w:t>
            </w:r>
            <w:r w:rsidRPr="004765FD">
              <w:rPr>
                <w:rFonts w:eastAsiaTheme="minorHAnsi"/>
                <w:sz w:val="18"/>
                <w:szCs w:val="18"/>
                <w:lang w:val="el-GR"/>
              </w:rPr>
              <w:t xml:space="preserve"> την χρονιά </w:t>
            </w:r>
            <w:r w:rsidRPr="004765FD">
              <w:rPr>
                <w:rFonts w:eastAsiaTheme="minorHAnsi"/>
                <w:sz w:val="18"/>
                <w:szCs w:val="18"/>
              </w:rPr>
              <w:t>t</w:t>
            </w:r>
            <w:r w:rsidRPr="004765FD">
              <w:rPr>
                <w:rFonts w:eastAsiaTheme="minorHAnsi"/>
                <w:sz w:val="18"/>
                <w:szCs w:val="18"/>
                <w:lang w:val="el-GR"/>
              </w:rPr>
              <w:t xml:space="preserve"> στην περιοχή Α μείον την ένταση σε Ε&amp;Α στον τομέα </w:t>
            </w:r>
            <w:r w:rsidRPr="004765FD">
              <w:rPr>
                <w:rFonts w:eastAsiaTheme="minorHAnsi"/>
                <w:sz w:val="18"/>
                <w:szCs w:val="18"/>
              </w:rPr>
              <w:t>i</w:t>
            </w:r>
            <w:r w:rsidRPr="004765FD">
              <w:rPr>
                <w:rFonts w:eastAsiaTheme="minorHAnsi"/>
                <w:sz w:val="18"/>
                <w:szCs w:val="18"/>
                <w:lang w:val="el-GR"/>
              </w:rPr>
              <w:t xml:space="preserve"> την χρονιά </w:t>
            </w:r>
            <w:r w:rsidRPr="004765FD">
              <w:rPr>
                <w:rFonts w:eastAsiaTheme="minorHAnsi"/>
                <w:sz w:val="18"/>
                <w:szCs w:val="18"/>
              </w:rPr>
              <w:t>t</w:t>
            </w:r>
            <w:r w:rsidRPr="004765FD">
              <w:rPr>
                <w:rFonts w:eastAsiaTheme="minorHAnsi"/>
                <w:sz w:val="18"/>
                <w:szCs w:val="18"/>
                <w:lang w:val="el-GR"/>
              </w:rPr>
              <w:t xml:space="preserve"> στην περιοχή Β (</w:t>
            </w:r>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B</m:t>
                  </m:r>
                </m:sup>
              </m:sSubSup>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Η ένταση σε Ε&amp;Α στον τομέα </w:t>
            </w:r>
            <w:r w:rsidRPr="004765FD">
              <w:rPr>
                <w:rFonts w:eastAsiaTheme="minorHAnsi"/>
                <w:sz w:val="18"/>
                <w:szCs w:val="18"/>
              </w:rPr>
              <w:t>i</w:t>
            </w:r>
            <w:r w:rsidRPr="004765FD">
              <w:rPr>
                <w:rFonts w:eastAsiaTheme="minorHAnsi"/>
                <w:sz w:val="18"/>
                <w:szCs w:val="18"/>
                <w:lang w:val="el-GR"/>
              </w:rPr>
              <w:t xml:space="preserve"> την χρονιά </w:t>
            </w:r>
            <w:r w:rsidRPr="004765FD">
              <w:rPr>
                <w:rFonts w:eastAsiaTheme="minorHAnsi"/>
                <w:sz w:val="18"/>
                <w:szCs w:val="18"/>
              </w:rPr>
              <w:t>t</w:t>
            </w:r>
            <w:r w:rsidRPr="004765FD">
              <w:rPr>
                <w:rFonts w:eastAsiaTheme="minorHAnsi"/>
                <w:sz w:val="18"/>
                <w:szCs w:val="18"/>
                <w:lang w:val="el-GR"/>
              </w:rPr>
              <w:t xml:space="preserve"> στην περιοχή Α(</w:t>
            </w:r>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m:t>
              </m:r>
            </m:oMath>
            <w:r w:rsidRPr="004765FD">
              <w:rPr>
                <w:rFonts w:eastAsiaTheme="minorEastAsia"/>
                <w:sz w:val="18"/>
                <w:szCs w:val="18"/>
                <w:lang w:val="el-GR"/>
              </w:rPr>
              <w:t>,</w:t>
            </w:r>
            <w:r w:rsidRPr="004765FD">
              <w:rPr>
                <w:rFonts w:eastAsiaTheme="minorHAnsi"/>
                <w:sz w:val="18"/>
                <w:szCs w:val="18"/>
                <w:lang w:val="el-GR"/>
              </w:rPr>
              <w:t xml:space="preserve"> η ένταση σε Ε&amp;Α στον τομέα </w:t>
            </w:r>
            <w:r w:rsidRPr="004765FD">
              <w:rPr>
                <w:rFonts w:eastAsiaTheme="minorHAnsi"/>
                <w:sz w:val="18"/>
                <w:szCs w:val="18"/>
              </w:rPr>
              <w:t>i</w:t>
            </w:r>
            <w:r w:rsidRPr="004765FD">
              <w:rPr>
                <w:rFonts w:eastAsiaTheme="minorHAnsi"/>
                <w:sz w:val="18"/>
                <w:szCs w:val="18"/>
                <w:lang w:val="el-GR"/>
              </w:rPr>
              <w:t xml:space="preserve"> την χρονιά </w:t>
            </w:r>
            <w:r w:rsidRPr="004765FD">
              <w:rPr>
                <w:rFonts w:eastAsiaTheme="minorHAnsi"/>
                <w:sz w:val="18"/>
                <w:szCs w:val="18"/>
              </w:rPr>
              <w:t>t</w:t>
            </w:r>
            <w:r w:rsidRPr="004765FD">
              <w:rPr>
                <w:rFonts w:eastAsiaTheme="minorHAnsi"/>
                <w:sz w:val="18"/>
                <w:szCs w:val="18"/>
                <w:lang w:val="el-GR"/>
              </w:rPr>
              <w:t xml:space="preserve"> στην περιοχή Β (</w:t>
            </w:r>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B</m:t>
                  </m:r>
                </m:sup>
              </m:sSubSup>
            </m:oMath>
            <w:r w:rsidRPr="004765FD">
              <w:rPr>
                <w:rFonts w:eastAsiaTheme="minorHAnsi"/>
                <w:sz w:val="18"/>
                <w:szCs w:val="18"/>
                <w:lang w:val="el-GR"/>
              </w:rPr>
              <w:t>) και το μερίδιο του τομέα i κατά το έτος t εντός της αντίστοιχης περιοχής του συνόλου των πωλήσεων(</w:t>
            </w:r>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w</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 xml:space="preserve"> και </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w</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B</m:t>
                  </m:r>
                </m:sup>
              </m:sSubSup>
              <m:r>
                <w:rPr>
                  <w:rFonts w:ascii="Cambria Math" w:eastAsiaTheme="minorHAnsi" w:hAnsi="Cambria Math"/>
                  <w:sz w:val="18"/>
                  <w:szCs w:val="18"/>
                  <w:lang w:val="el-GR"/>
                </w:rPr>
                <m:t xml:space="preserve"> αντίστοιχα</m:t>
              </m:r>
            </m:oMath>
            <w:r w:rsidRPr="004765FD">
              <w:rPr>
                <w:rFonts w:eastAsiaTheme="minorHAnsi"/>
                <w:sz w:val="18"/>
                <w:szCs w:val="18"/>
                <w:lang w:val="el-GR"/>
              </w:rPr>
              <w:t>)</w:t>
            </w:r>
          </w:p>
        </w:tc>
        <w:tc>
          <w:tcPr>
            <w:tcW w:w="2268" w:type="dxa"/>
            <w:vAlign w:val="center"/>
          </w:tcPr>
          <w:p w:rsidR="004765FD" w:rsidRPr="004765FD" w:rsidRDefault="00804D76" w:rsidP="004765FD">
            <w:pPr>
              <w:overflowPunct/>
              <w:autoSpaceDE/>
              <w:autoSpaceDN/>
              <w:adjustRightInd/>
              <w:spacing w:before="0" w:line="240" w:lineRule="auto"/>
              <w:ind w:firstLine="0"/>
              <w:jc w:val="left"/>
              <w:textAlignment w:val="auto"/>
              <w:rPr>
                <w:rFonts w:eastAsiaTheme="minorHAnsi"/>
                <w:sz w:val="18"/>
                <w:szCs w:val="18"/>
                <w:lang w:val="el-GR"/>
              </w:rPr>
            </w:pPr>
            <m:oMathPara>
              <m:oMath>
                <m:sSubSup>
                  <m:sSubSupPr>
                    <m:ctrlPr>
                      <w:rPr>
                        <w:rFonts w:ascii="Cambria Math" w:eastAsiaTheme="minorHAnsi" w:hAnsi="Cambria Math"/>
                        <w:i/>
                        <w:sz w:val="18"/>
                        <w:szCs w:val="18"/>
                        <w:lang w:val="el-GR"/>
                      </w:rPr>
                    </m:ctrlPr>
                  </m:sSubSupPr>
                  <m:e>
                    <m:r>
                      <w:rPr>
                        <w:rFonts w:ascii="Cambria Math" w:eastAsiaTheme="minorHAnsi" w:hAnsi="Cambria Math"/>
                        <w:sz w:val="18"/>
                        <w:szCs w:val="18"/>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RDI</m:t>
                    </m:r>
                  </m:e>
                  <m:sub>
                    <m:r>
                      <w:rPr>
                        <w:rFonts w:ascii="Cambria Math" w:eastAsiaTheme="minorHAnsi" w:hAnsi="Cambria Math"/>
                        <w:sz w:val="18"/>
                        <w:szCs w:val="18"/>
                        <w:lang w:val="el-GR"/>
                      </w:rPr>
                      <m:t>t</m:t>
                    </m:r>
                  </m:sub>
                  <m:sup>
                    <m:r>
                      <w:rPr>
                        <w:rFonts w:ascii="Cambria Math" w:eastAsiaTheme="minorHAnsi" w:hAnsi="Cambria Math"/>
                        <w:sz w:val="18"/>
                        <w:szCs w:val="18"/>
                        <w:lang w:val="el-GR"/>
                      </w:rPr>
                      <m:t>B</m:t>
                    </m:r>
                  </m:sup>
                </m:sSubSup>
                <m:r>
                  <w:rPr>
                    <w:rFonts w:ascii="Cambria Math" w:eastAsiaTheme="minorHAnsi" w:hAnsi="Cambria Math"/>
                    <w:sz w:val="18"/>
                    <w:szCs w:val="18"/>
                    <w:lang w:val="el-GR"/>
                  </w:rPr>
                  <m:t>=</m:t>
                </m:r>
                <m:nary>
                  <m:naryPr>
                    <m:chr m:val="∑"/>
                    <m:limLoc m:val="undOvr"/>
                    <m:supHide m:val="1"/>
                    <m:ctrlPr>
                      <w:rPr>
                        <w:rFonts w:ascii="Cambria Math" w:eastAsiaTheme="minorHAnsi" w:hAnsi="Cambria Math"/>
                        <w:i/>
                        <w:sz w:val="18"/>
                        <w:szCs w:val="18"/>
                        <w:lang w:val="el-GR"/>
                      </w:rPr>
                    </m:ctrlPr>
                  </m:naryPr>
                  <m:sub>
                    <m:r>
                      <w:rPr>
                        <w:rFonts w:ascii="Cambria Math" w:eastAsiaTheme="minorHAnsi" w:hAnsi="Cambria Math"/>
                        <w:sz w:val="18"/>
                        <w:szCs w:val="18"/>
                        <w:lang w:val="el-GR"/>
                      </w:rPr>
                      <m:t>i</m:t>
                    </m:r>
                  </m:sub>
                  <m:sup/>
                  <m:e>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RDI</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RDI</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B</m:t>
                        </m:r>
                      </m:sup>
                    </m:sSubSup>
                    <m:r>
                      <w:rPr>
                        <w:rFonts w:ascii="Cambria Math" w:eastAsiaTheme="minorHAnsi" w:hAnsi="Cambria Math"/>
                        <w:sz w:val="18"/>
                        <w:szCs w:val="18"/>
                        <w:lang w:val="el-GR"/>
                      </w:rPr>
                      <m:t>)</m:t>
                    </m:r>
                  </m:e>
                </m:nary>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w</m:t>
                    </m:r>
                  </m:e>
                  <m:sub>
                    <m:r>
                      <w:rPr>
                        <w:rFonts w:ascii="Cambria Math" w:eastAsiaTheme="minorHAnsi" w:hAnsi="Cambria Math"/>
                        <w:sz w:val="18"/>
                        <w:szCs w:val="18"/>
                        <w:lang w:val="el-GR"/>
                      </w:rPr>
                      <m:t>i</m:t>
                    </m:r>
                  </m:sub>
                  <m:sup>
                    <m:r>
                      <w:rPr>
                        <w:rFonts w:ascii="Cambria Math" w:eastAsiaTheme="minorHAnsi" w:hAnsi="Cambria Math"/>
                        <w:sz w:val="18"/>
                        <w:szCs w:val="18"/>
                        <w:lang w:val="el-GR"/>
                      </w:rPr>
                      <m:t>AB</m:t>
                    </m:r>
                  </m:sup>
                </m:sSubSup>
                <m:r>
                  <w:rPr>
                    <w:rFonts w:ascii="Cambria Math" w:eastAsiaTheme="minorEastAsia" w:hAnsi="Cambria Math"/>
                    <w:sz w:val="18"/>
                    <w:szCs w:val="18"/>
                    <w:lang w:val="el-GR"/>
                  </w:rPr>
                  <m:t>+</m:t>
                </m:r>
                <m:nary>
                  <m:naryPr>
                    <m:chr m:val="∑"/>
                    <m:limLoc m:val="undOvr"/>
                    <m:supHide m:val="1"/>
                    <m:ctrlPr>
                      <w:rPr>
                        <w:rFonts w:ascii="Cambria Math" w:eastAsiaTheme="minorHAnsi" w:hAnsi="Cambria Math"/>
                        <w:i/>
                        <w:sz w:val="18"/>
                        <w:szCs w:val="18"/>
                        <w:lang w:val="el-GR"/>
                      </w:rPr>
                    </m:ctrlPr>
                  </m:naryPr>
                  <m:sub>
                    <m:r>
                      <w:rPr>
                        <w:rFonts w:ascii="Cambria Math" w:eastAsiaTheme="minorHAnsi" w:hAnsi="Cambria Math"/>
                        <w:sz w:val="18"/>
                        <w:szCs w:val="18"/>
                        <w:lang w:val="el-GR"/>
                      </w:rPr>
                      <m:t>i</m:t>
                    </m:r>
                  </m:sub>
                  <m:sup/>
                  <m:e>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w</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A</m:t>
                        </m:r>
                      </m:sup>
                    </m:sSubSup>
                    <m:r>
                      <w:rPr>
                        <w:rFonts w:ascii="Cambria Math" w:eastAsiaTheme="minorHAnsi" w:hAnsi="Cambria Math"/>
                        <w:sz w:val="18"/>
                        <w:szCs w:val="18"/>
                        <w:lang w:val="el-GR"/>
                      </w:rPr>
                      <m:t>-</m:t>
                    </m:r>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w</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B</m:t>
                        </m:r>
                      </m:sup>
                    </m:sSubSup>
                    <m:r>
                      <w:rPr>
                        <w:rFonts w:ascii="Cambria Math" w:eastAsiaTheme="minorHAnsi" w:hAnsi="Cambria Math"/>
                        <w:sz w:val="18"/>
                        <w:szCs w:val="18"/>
                        <w:lang w:val="el-GR"/>
                      </w:rPr>
                      <m:t>)</m:t>
                    </m:r>
                  </m:e>
                </m:nary>
                <m:sSubSup>
                  <m:sSubSupPr>
                    <m:ctrlPr>
                      <w:rPr>
                        <w:rFonts w:ascii="Cambria Math" w:eastAsiaTheme="minorHAnsi" w:hAnsi="Cambria Math"/>
                        <w:i/>
                        <w:sz w:val="18"/>
                        <w:szCs w:val="18"/>
                        <w:lang w:val="el-GR"/>
                      </w:rPr>
                    </m:ctrlPr>
                  </m:sSubSupPr>
                  <m:e>
                    <m:r>
                      <w:rPr>
                        <w:rFonts w:ascii="Cambria Math" w:eastAsiaTheme="minorHAnsi" w:hAnsi="Cambria Math"/>
                        <w:sz w:val="18"/>
                        <w:szCs w:val="18"/>
                        <w:lang w:val="el-GR"/>
                      </w:rPr>
                      <m:t>RDI</m:t>
                    </m:r>
                  </m:e>
                  <m:sub>
                    <m:r>
                      <w:rPr>
                        <w:rFonts w:ascii="Cambria Math" w:eastAsiaTheme="minorHAnsi" w:hAnsi="Cambria Math"/>
                        <w:sz w:val="18"/>
                        <w:szCs w:val="18"/>
                        <w:lang w:val="el-GR"/>
                      </w:rPr>
                      <m:t>it</m:t>
                    </m:r>
                  </m:sub>
                  <m:sup>
                    <m:r>
                      <w:rPr>
                        <w:rFonts w:ascii="Cambria Math" w:eastAsiaTheme="minorHAnsi" w:hAnsi="Cambria Math"/>
                        <w:sz w:val="18"/>
                        <w:szCs w:val="18"/>
                        <w:lang w:val="el-GR"/>
                      </w:rPr>
                      <m:t>AB</m:t>
                    </m:r>
                  </m:sup>
                </m:sSubSup>
              </m:oMath>
            </m:oMathPara>
          </w:p>
        </w:tc>
      </w:tr>
      <w:tr w:rsidR="004765FD" w:rsidRPr="00195391"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lastRenderedPageBreak/>
              <w:t>12</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lang w:val="el-GR"/>
              </w:rPr>
              <w:t>Τερεζάκης</w:t>
            </w:r>
            <w:r w:rsidRPr="004765FD">
              <w:rPr>
                <w:rFonts w:eastAsiaTheme="minorHAnsi"/>
                <w:sz w:val="18"/>
                <w:szCs w:val="18"/>
              </w:rPr>
              <w:t xml:space="preserve"> (2014)</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Αμερική</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2004-2012</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 Ετήσια απόδοση Ενεργητικού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ΑΠΟΔ.ΕΝΕΡ.</m:t>
                  </m:r>
                </m:e>
                <m:sub>
                  <m:r>
                    <w:rPr>
                      <w:rFonts w:ascii="Cambria Math" w:eastAsiaTheme="minorHAnsi" w:hAnsi="Cambria Math"/>
                      <w:sz w:val="18"/>
                      <w:szCs w:val="18"/>
                    </w:rPr>
                    <m:t>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 Ετήσια απόδοση ενεργητικού (</w:t>
            </w:r>
            <w:r w:rsidRPr="004765FD">
              <w:rPr>
                <w:rFonts w:eastAsiaTheme="minorHAnsi"/>
                <w:sz w:val="18"/>
                <w:szCs w:val="18"/>
              </w:rPr>
              <w:t>ROA</w:t>
            </w:r>
            <w:r w:rsidRPr="004765FD">
              <w:rPr>
                <w:rFonts w:eastAsiaTheme="minorHAnsi"/>
                <w:sz w:val="18"/>
                <w:szCs w:val="18"/>
                <w:lang w:val="el-GR"/>
              </w:rPr>
              <w:t>) προς την τυπική απόκλιση των τριών προηγούμενων ετών(</w:t>
            </w:r>
            <m:oMath>
              <m:f>
                <m:fPr>
                  <m:ctrlPr>
                    <w:rPr>
                      <w:rFonts w:ascii="Cambria Math" w:eastAsiaTheme="minorEastAsia" w:hAnsi="Cambria Math"/>
                      <w:i/>
                      <w:sz w:val="18"/>
                      <w:szCs w:val="18"/>
                      <w:lang w:val="el-GR"/>
                    </w:rPr>
                  </m:ctrlPr>
                </m:fPr>
                <m:num>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ΑΠΟΔ.ΕΝΕΡΓ.</m:t>
                      </m:r>
                    </m:e>
                    <m:sub>
                      <m:r>
                        <w:rPr>
                          <w:rFonts w:ascii="Cambria Math" w:eastAsiaTheme="minorEastAsia" w:hAnsi="Cambria Math"/>
                          <w:sz w:val="18"/>
                          <w:szCs w:val="18"/>
                        </w:rPr>
                        <m:t>t</m:t>
                      </m:r>
                    </m:sub>
                  </m:sSub>
                </m:num>
                <m:den>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ΤΥΠ.ΑΠ.(ΑΠ.ΕΝΕΡ.</m:t>
                      </m:r>
                    </m:e>
                    <m:sub>
                      <m:r>
                        <w:rPr>
                          <w:rFonts w:ascii="Cambria Math" w:eastAsiaTheme="minorEastAsia" w:hAnsi="Cambria Math"/>
                          <w:sz w:val="18"/>
                          <w:szCs w:val="18"/>
                        </w:rPr>
                        <m:t>t</m:t>
                      </m:r>
                      <m:r>
                        <w:rPr>
                          <w:rFonts w:ascii="Cambria Math" w:eastAsiaTheme="minorEastAsia" w:hAnsi="Cambria Math"/>
                          <w:sz w:val="18"/>
                          <w:szCs w:val="18"/>
                          <w:lang w:val="el-GR"/>
                        </w:rPr>
                        <m:t>-2,</m:t>
                      </m:r>
                      <m:r>
                        <w:rPr>
                          <w:rFonts w:ascii="Cambria Math" w:eastAsiaTheme="minorEastAsia" w:hAnsi="Cambria Math"/>
                          <w:sz w:val="18"/>
                          <w:szCs w:val="18"/>
                        </w:rPr>
                        <m:t>t</m:t>
                      </m:r>
                      <m:r>
                        <w:rPr>
                          <w:rFonts w:ascii="Cambria Math" w:eastAsiaTheme="minorEastAsia" w:hAnsi="Cambria Math"/>
                          <w:sz w:val="18"/>
                          <w:szCs w:val="18"/>
                          <w:lang w:val="el-GR"/>
                        </w:rPr>
                        <m:t>-1,</m:t>
                      </m:r>
                      <m:r>
                        <w:rPr>
                          <w:rFonts w:ascii="Cambria Math" w:eastAsiaTheme="minorEastAsia" w:hAnsi="Cambria Math"/>
                          <w:sz w:val="18"/>
                          <w:szCs w:val="18"/>
                        </w:rPr>
                        <m:t>t</m:t>
                      </m:r>
                      <m:r>
                        <w:rPr>
                          <w:rFonts w:ascii="Cambria Math" w:eastAsiaTheme="minorEastAsia" w:hAnsi="Cambria Math"/>
                          <w:sz w:val="18"/>
                          <w:szCs w:val="18"/>
                          <w:lang w:val="el-GR"/>
                        </w:rPr>
                        <m:t>)</m:t>
                      </m:r>
                    </m:sub>
                  </m:sSub>
                </m:den>
              </m:f>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 Οι δαπάνες σε Ε&amp;Α προς τα λειτουργικά έξοδα(</w:t>
            </w:r>
            <m:oMath>
              <m:f>
                <m:fPr>
                  <m:ctrlPr>
                    <w:rPr>
                      <w:rFonts w:ascii="Cambria Math" w:eastAsiaTheme="minorHAnsi" w:hAnsi="Cambria Math"/>
                      <w:i/>
                      <w:sz w:val="18"/>
                      <w:szCs w:val="18"/>
                      <w:lang w:val="el-GR"/>
                    </w:rPr>
                  </m:ctrlPr>
                </m:fPr>
                <m:num>
                  <m:r>
                    <w:rPr>
                      <w:rFonts w:ascii="Cambria Math" w:eastAsiaTheme="minorHAnsi" w:hAnsi="Cambria Math"/>
                      <w:sz w:val="18"/>
                      <w:szCs w:val="18"/>
                      <w:lang w:val="el-GR"/>
                    </w:rPr>
                    <m:t>Ε&amp;Α</m:t>
                  </m:r>
                </m:num>
                <m:den>
                  <m:r>
                    <w:rPr>
                      <w:rFonts w:ascii="Cambria Math" w:eastAsiaTheme="minorHAnsi" w:hAnsi="Cambria Math"/>
                      <w:sz w:val="18"/>
                      <w:szCs w:val="18"/>
                      <w:lang w:val="el-GR"/>
                    </w:rPr>
                    <m:t>Λ.ΕΣΟΔ.</m:t>
                  </m:r>
                </m:den>
              </m:f>
            </m:oMath>
            <w:r w:rsidRPr="004765FD">
              <w:rPr>
                <w:rFonts w:eastAsiaTheme="minorHAnsi"/>
                <w:sz w:val="18"/>
                <w:szCs w:val="18"/>
                <w:lang w:val="el-GR"/>
              </w:rPr>
              <w:t>), ο δείκτης άμεσης ρευστότητας(</w:t>
            </w:r>
            <m:oMath>
              <m:r>
                <w:rPr>
                  <w:rFonts w:ascii="Cambria Math" w:eastAsiaTheme="minorHAnsi" w:hAnsi="Cambria Math"/>
                  <w:sz w:val="18"/>
                  <w:szCs w:val="18"/>
                  <w:lang w:val="el-GR"/>
                </w:rPr>
                <m:t>ΑΜΕΣΗ ΡΕΥΣΤ</m:t>
              </m:r>
            </m:oMath>
            <w:r w:rsidRPr="004765FD">
              <w:rPr>
                <w:rFonts w:eastAsiaTheme="minorHAnsi"/>
                <w:sz w:val="18"/>
                <w:szCs w:val="18"/>
                <w:lang w:val="el-GR"/>
              </w:rPr>
              <w:t>), το μέγεθος της εταιρείας(</w:t>
            </w:r>
            <m:oMath>
              <m:r>
                <w:rPr>
                  <w:rFonts w:ascii="Cambria Math" w:eastAsiaTheme="minorHAnsi" w:hAnsi="Cambria Math"/>
                  <w:sz w:val="18"/>
                  <w:szCs w:val="18"/>
                  <w:lang w:val="el-GR"/>
                </w:rPr>
                <m:t>ΜΕΓΕΘΟΣ</m:t>
              </m:r>
            </m:oMath>
            <w:r w:rsidRPr="004765FD">
              <w:rPr>
                <w:rFonts w:eastAsiaTheme="minorHAnsi"/>
                <w:sz w:val="18"/>
                <w:szCs w:val="18"/>
                <w:lang w:val="el-GR"/>
              </w:rPr>
              <w:t>), ο δείκτης  φερεγγυότητας (</w:t>
            </w:r>
            <m:oMath>
              <m:f>
                <m:fPr>
                  <m:ctrlPr>
                    <w:rPr>
                      <w:rFonts w:ascii="Cambria Math" w:eastAsiaTheme="minorHAnsi" w:hAnsi="Cambria Math"/>
                      <w:i/>
                      <w:sz w:val="18"/>
                      <w:szCs w:val="18"/>
                      <w:lang w:val="el-GR"/>
                    </w:rPr>
                  </m:ctrlPr>
                </m:fPr>
                <m:num>
                  <m:r>
                    <w:rPr>
                      <w:rFonts w:ascii="Cambria Math" w:eastAsiaTheme="minorHAnsi" w:hAnsi="Cambria Math"/>
                      <w:sz w:val="18"/>
                      <w:szCs w:val="18"/>
                      <w:lang w:val="el-GR"/>
                    </w:rPr>
                    <m:t>ΙΔΙΑ ΚΕΦ.</m:t>
                  </m:r>
                </m:num>
                <m:den>
                  <m:r>
                    <w:rPr>
                      <w:rFonts w:ascii="Cambria Math" w:eastAsiaTheme="minorHAnsi" w:hAnsi="Cambria Math"/>
                      <w:sz w:val="18"/>
                      <w:szCs w:val="18"/>
                      <w:lang w:val="el-GR"/>
                    </w:rPr>
                    <m:t>ΣΥΝ.ΕΝΕΡΓ.</m:t>
                  </m:r>
                </m:den>
              </m:f>
            </m:oMath>
            <w:r w:rsidRPr="004765FD">
              <w:rPr>
                <w:rFonts w:eastAsiaTheme="minorHAnsi"/>
                <w:sz w:val="18"/>
                <w:szCs w:val="18"/>
                <w:lang w:val="el-GR"/>
              </w:rPr>
              <w:t>)και ο δείκτης εταιρικής διακυβέρνησης(</w:t>
            </w:r>
            <m:oMath>
              <m:f>
                <m:fPr>
                  <m:ctrlPr>
                    <w:rPr>
                      <w:rFonts w:ascii="Cambria Math" w:eastAsiaTheme="minorHAnsi" w:hAnsi="Cambria Math"/>
                      <w:i/>
                      <w:sz w:val="18"/>
                      <w:szCs w:val="18"/>
                      <w:lang w:val="el-GR"/>
                    </w:rPr>
                  </m:ctrlPr>
                </m:fPr>
                <m:num>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ΑΡΙΘΜΟΣ</m:t>
                      </m:r>
                    </m:e>
                    <m:sub>
                      <m:r>
                        <w:rPr>
                          <w:rFonts w:ascii="Cambria Math" w:eastAsiaTheme="minorHAnsi" w:hAnsi="Cambria Math"/>
                          <w:sz w:val="18"/>
                          <w:szCs w:val="18"/>
                          <w:lang w:val="el-GR"/>
                        </w:rPr>
                        <m:t>ΕΚΤ.ΔΝΤΩΝ</m:t>
                      </m:r>
                    </m:sub>
                  </m:sSub>
                </m:num>
                <m:den>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ΑΡΙΘΜΟΣ</m:t>
                      </m:r>
                    </m:e>
                    <m:sub>
                      <m:r>
                        <w:rPr>
                          <w:rFonts w:ascii="Cambria Math" w:eastAsiaTheme="minorHAnsi" w:hAnsi="Cambria Math"/>
                          <w:sz w:val="18"/>
                          <w:szCs w:val="18"/>
                          <w:lang w:val="el-GR"/>
                        </w:rPr>
                        <m:t>ΔΣ</m:t>
                      </m:r>
                    </m:sub>
                  </m:sSub>
                </m:den>
              </m:f>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 Ίδιες ανεξάρτητες μεταβλητές με πριν.</w:t>
            </w:r>
          </w:p>
        </w:tc>
        <w:tc>
          <w:tcPr>
            <w:tcW w:w="2268"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EastAsia"/>
                <w:sz w:val="17"/>
                <w:szCs w:val="17"/>
                <w:lang w:val="el-GR"/>
              </w:rPr>
            </w:pPr>
            <w:r w:rsidRPr="004765FD">
              <w:rPr>
                <w:rFonts w:eastAsiaTheme="minorHAnsi"/>
                <w:sz w:val="18"/>
                <w:szCs w:val="18"/>
                <w:lang w:val="el-GR"/>
              </w:rPr>
              <w:t>α)</w:t>
            </w:r>
            <m:oMath>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ΑΠΟΔ.ΕΝΕΡ.</m:t>
                  </m:r>
                </m:e>
                <m:sub>
                  <m:r>
                    <w:rPr>
                      <w:rFonts w:ascii="Cambria Math" w:eastAsiaTheme="minorHAnsi" w:hAnsi="Cambria Math"/>
                      <w:sz w:val="17"/>
                      <w:szCs w:val="17"/>
                    </w:rPr>
                    <m:t>t</m:t>
                  </m:r>
                </m:sub>
              </m:sSub>
              <m:r>
                <w:rPr>
                  <w:rFonts w:ascii="Cambria Math" w:eastAsiaTheme="minorHAnsi" w:hAnsi="Cambria Math"/>
                  <w:sz w:val="17"/>
                  <w:szCs w:val="17"/>
                  <w:lang w:val="el-GR"/>
                </w:rPr>
                <m:t>=</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0</m:t>
                  </m:r>
                </m:sub>
              </m:sSub>
              <m:r>
                <w:rPr>
                  <w:rFonts w:ascii="Cambria Math" w:eastAsiaTheme="minorHAnsi" w:hAnsi="Cambria Math"/>
                  <w:sz w:val="17"/>
                  <w:szCs w:val="17"/>
                  <w:lang w:val="el-GR"/>
                </w:rPr>
                <m:t>+</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1</m:t>
                  </m:r>
                </m:sub>
              </m:sSub>
              <m:f>
                <m:fPr>
                  <m:ctrlPr>
                    <w:rPr>
                      <w:rFonts w:ascii="Cambria Math" w:eastAsiaTheme="minorHAnsi" w:hAnsi="Cambria Math"/>
                      <w:i/>
                      <w:sz w:val="17"/>
                      <w:szCs w:val="17"/>
                      <w:lang w:val="el-GR"/>
                    </w:rPr>
                  </m:ctrlPr>
                </m:fPr>
                <m:num>
                  <m:r>
                    <w:rPr>
                      <w:rFonts w:ascii="Cambria Math" w:eastAsiaTheme="minorHAnsi" w:hAnsi="Cambria Math"/>
                      <w:sz w:val="17"/>
                      <w:szCs w:val="17"/>
                      <w:lang w:val="el-GR"/>
                    </w:rPr>
                    <m:t>Ε&amp;Α</m:t>
                  </m:r>
                </m:num>
                <m:den>
                  <m:r>
                    <w:rPr>
                      <w:rFonts w:ascii="Cambria Math" w:eastAsiaTheme="minorHAnsi" w:hAnsi="Cambria Math"/>
                      <w:sz w:val="17"/>
                      <w:szCs w:val="17"/>
                      <w:lang w:val="el-GR"/>
                    </w:rPr>
                    <m:t>Λ.ΕΣΟΔ.</m:t>
                  </m:r>
                </m:den>
              </m:f>
              <m:d>
                <m:dPr>
                  <m:ctrlPr>
                    <w:rPr>
                      <w:rFonts w:ascii="Cambria Math" w:eastAsiaTheme="minorHAnsi" w:hAnsi="Cambria Math"/>
                      <w:i/>
                      <w:sz w:val="17"/>
                      <w:szCs w:val="17"/>
                      <w:lang w:val="el-GR"/>
                    </w:rPr>
                  </m:ctrlPr>
                </m:dPr>
                <m:e>
                  <m:r>
                    <w:rPr>
                      <w:rFonts w:ascii="Cambria Math" w:eastAsiaTheme="minorHAnsi" w:hAnsi="Cambria Math"/>
                      <w:sz w:val="17"/>
                      <w:szCs w:val="17"/>
                    </w:rPr>
                    <m:t>t</m:t>
                  </m:r>
                  <m:r>
                    <w:rPr>
                      <w:rFonts w:ascii="Cambria Math" w:eastAsiaTheme="minorHAnsi" w:hAnsi="Cambria Math"/>
                      <w:sz w:val="17"/>
                      <w:szCs w:val="17"/>
                      <w:lang w:val="el-GR"/>
                    </w:rPr>
                    <m:t>-1</m:t>
                  </m:r>
                  <m:ctrlPr>
                    <w:rPr>
                      <w:rFonts w:ascii="Cambria Math" w:eastAsiaTheme="minorHAnsi" w:hAnsi="Cambria Math"/>
                      <w:i/>
                      <w:sz w:val="17"/>
                      <w:szCs w:val="17"/>
                    </w:rPr>
                  </m:ctrlPr>
                </m:e>
              </m:d>
              <m:r>
                <w:rPr>
                  <w:rFonts w:ascii="Cambria Math" w:eastAsiaTheme="minorHAnsi" w:hAnsi="Cambria Math"/>
                  <w:sz w:val="17"/>
                  <w:szCs w:val="17"/>
                  <w:lang w:val="el-GR"/>
                </w:rPr>
                <m:t>+</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2</m:t>
                  </m:r>
                </m:sub>
              </m:sSub>
              <m:r>
                <w:rPr>
                  <w:rFonts w:ascii="Cambria Math" w:eastAsiaTheme="minorHAnsi" w:hAnsi="Cambria Math"/>
                  <w:sz w:val="17"/>
                  <w:szCs w:val="17"/>
                  <w:lang w:val="el-GR"/>
                </w:rPr>
                <m:t>[</m:t>
              </m:r>
              <m:sSup>
                <m:sSupPr>
                  <m:ctrlPr>
                    <w:rPr>
                      <w:rFonts w:ascii="Cambria Math" w:eastAsiaTheme="minorHAnsi" w:hAnsi="Cambria Math"/>
                      <w:i/>
                      <w:sz w:val="17"/>
                      <w:szCs w:val="17"/>
                      <w:lang w:val="el-GR"/>
                    </w:rPr>
                  </m:ctrlPr>
                </m:sSupPr>
                <m:e>
                  <m:f>
                    <m:fPr>
                      <m:ctrlPr>
                        <w:rPr>
                          <w:rFonts w:ascii="Cambria Math" w:eastAsiaTheme="minorHAnsi" w:hAnsi="Cambria Math"/>
                          <w:i/>
                          <w:sz w:val="17"/>
                          <w:szCs w:val="17"/>
                          <w:lang w:val="el-GR"/>
                        </w:rPr>
                      </m:ctrlPr>
                    </m:fPr>
                    <m:num>
                      <m:r>
                        <w:rPr>
                          <w:rFonts w:ascii="Cambria Math" w:eastAsiaTheme="minorHAnsi" w:hAnsi="Cambria Math"/>
                          <w:sz w:val="17"/>
                          <w:szCs w:val="17"/>
                          <w:lang w:val="el-GR"/>
                        </w:rPr>
                        <m:t>Ε&amp;Α</m:t>
                      </m:r>
                    </m:num>
                    <m:den>
                      <m:r>
                        <w:rPr>
                          <w:rFonts w:ascii="Cambria Math" w:eastAsiaTheme="minorHAnsi" w:hAnsi="Cambria Math"/>
                          <w:sz w:val="17"/>
                          <w:szCs w:val="17"/>
                          <w:lang w:val="el-GR"/>
                        </w:rPr>
                        <m:t>Λ.ΕΣΟΔ.</m:t>
                      </m:r>
                    </m:den>
                  </m:f>
                  <m:r>
                    <w:rPr>
                      <w:rFonts w:ascii="Cambria Math" w:eastAsiaTheme="minorHAnsi" w:hAnsi="Cambria Math"/>
                      <w:sz w:val="17"/>
                      <w:szCs w:val="17"/>
                      <w:lang w:val="el-GR"/>
                    </w:rPr>
                    <m:t>(t-1)]</m:t>
                  </m:r>
                </m:e>
                <m:sup>
                  <m:r>
                    <w:rPr>
                      <w:rFonts w:ascii="Cambria Math" w:eastAsiaTheme="minorHAnsi" w:hAnsi="Cambria Math"/>
                      <w:sz w:val="17"/>
                      <w:szCs w:val="17"/>
                      <w:lang w:val="el-GR"/>
                    </w:rPr>
                    <m:t>2</m:t>
                  </m:r>
                </m:sup>
              </m:sSup>
              <m:r>
                <w:rPr>
                  <w:rFonts w:ascii="Cambria Math" w:eastAsiaTheme="minorHAnsi" w:hAnsi="Cambria Math"/>
                  <w:sz w:val="17"/>
                  <w:szCs w:val="17"/>
                  <w:lang w:val="el-GR"/>
                </w:rPr>
                <m:t>+</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3</m:t>
                  </m:r>
                </m:sub>
              </m:sSub>
              <m:r>
                <w:rPr>
                  <w:rFonts w:ascii="Cambria Math" w:eastAsiaTheme="minorHAnsi" w:hAnsi="Cambria Math"/>
                  <w:sz w:val="17"/>
                  <w:szCs w:val="17"/>
                  <w:lang w:val="el-GR"/>
                </w:rPr>
                <m:t>ΜΕΓΕΘΟΣ+</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4</m:t>
                  </m:r>
                </m:sub>
              </m:sSub>
              <m:f>
                <m:fPr>
                  <m:ctrlPr>
                    <w:rPr>
                      <w:rFonts w:ascii="Cambria Math" w:eastAsiaTheme="minorHAnsi" w:hAnsi="Cambria Math"/>
                      <w:i/>
                      <w:sz w:val="17"/>
                      <w:szCs w:val="17"/>
                      <w:lang w:val="el-GR"/>
                    </w:rPr>
                  </m:ctrlPr>
                </m:fPr>
                <m:num>
                  <m:r>
                    <w:rPr>
                      <w:rFonts w:ascii="Cambria Math" w:eastAsiaTheme="minorHAnsi" w:hAnsi="Cambria Math"/>
                      <w:sz w:val="17"/>
                      <w:szCs w:val="17"/>
                      <w:lang w:val="el-GR"/>
                    </w:rPr>
                    <m:t>ΙΔΙΑ ΚΕΦ.</m:t>
                  </m:r>
                </m:num>
                <m:den>
                  <m:r>
                    <w:rPr>
                      <w:rFonts w:ascii="Cambria Math" w:eastAsiaTheme="minorHAnsi" w:hAnsi="Cambria Math"/>
                      <w:sz w:val="17"/>
                      <w:szCs w:val="17"/>
                      <w:lang w:val="el-GR"/>
                    </w:rPr>
                    <m:t>ΣΥΝ.ΕΝΕΡΓ.</m:t>
                  </m:r>
                </m:den>
              </m:f>
              <m:r>
                <w:rPr>
                  <w:rFonts w:ascii="Cambria Math" w:eastAsiaTheme="minorEastAsia" w:hAnsi="Cambria Math"/>
                  <w:sz w:val="17"/>
                  <w:szCs w:val="17"/>
                  <w:lang w:val="el-GR"/>
                </w:rPr>
                <m:t>+</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5</m:t>
                  </m:r>
                </m:sub>
              </m:sSub>
              <m:r>
                <w:rPr>
                  <w:rFonts w:ascii="Cambria Math" w:eastAsiaTheme="minorHAnsi" w:hAnsi="Cambria Math"/>
                  <w:sz w:val="17"/>
                  <w:szCs w:val="17"/>
                  <w:lang w:val="el-GR"/>
                </w:rPr>
                <m:t>ΑΜΕΣΗ ΡΕΥΣΤ.+</m:t>
              </m:r>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β</m:t>
                  </m:r>
                </m:e>
                <m:sub>
                  <m:r>
                    <w:rPr>
                      <w:rFonts w:ascii="Cambria Math" w:eastAsiaTheme="minorHAnsi" w:hAnsi="Cambria Math"/>
                      <w:sz w:val="17"/>
                      <w:szCs w:val="17"/>
                      <w:lang w:val="el-GR"/>
                    </w:rPr>
                    <m:t>6</m:t>
                  </m:r>
                </m:sub>
              </m:sSub>
              <m:f>
                <m:fPr>
                  <m:ctrlPr>
                    <w:rPr>
                      <w:rFonts w:ascii="Cambria Math" w:eastAsiaTheme="minorHAnsi" w:hAnsi="Cambria Math"/>
                      <w:i/>
                      <w:sz w:val="17"/>
                      <w:szCs w:val="17"/>
                      <w:lang w:val="el-GR"/>
                    </w:rPr>
                  </m:ctrlPr>
                </m:fPr>
                <m:num>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ΑΡΙΘΜΟΣ</m:t>
                      </m:r>
                    </m:e>
                    <m:sub>
                      <m:r>
                        <w:rPr>
                          <w:rFonts w:ascii="Cambria Math" w:eastAsiaTheme="minorHAnsi" w:hAnsi="Cambria Math"/>
                          <w:sz w:val="17"/>
                          <w:szCs w:val="17"/>
                          <w:lang w:val="el-GR"/>
                        </w:rPr>
                        <m:t>ΕΚΤ.ΔΝΤΩΝ</m:t>
                      </m:r>
                    </m:sub>
                  </m:sSub>
                </m:num>
                <m:den>
                  <m:sSub>
                    <m:sSubPr>
                      <m:ctrlPr>
                        <w:rPr>
                          <w:rFonts w:ascii="Cambria Math" w:eastAsiaTheme="minorHAnsi" w:hAnsi="Cambria Math"/>
                          <w:i/>
                          <w:sz w:val="17"/>
                          <w:szCs w:val="17"/>
                          <w:lang w:val="el-GR"/>
                        </w:rPr>
                      </m:ctrlPr>
                    </m:sSubPr>
                    <m:e>
                      <m:r>
                        <w:rPr>
                          <w:rFonts w:ascii="Cambria Math" w:eastAsiaTheme="minorHAnsi" w:hAnsi="Cambria Math"/>
                          <w:sz w:val="17"/>
                          <w:szCs w:val="17"/>
                          <w:lang w:val="el-GR"/>
                        </w:rPr>
                        <m:t>ΑΡΙΘΜΟΣ</m:t>
                      </m:r>
                    </m:e>
                    <m:sub>
                      <m:r>
                        <w:rPr>
                          <w:rFonts w:ascii="Cambria Math" w:eastAsiaTheme="minorHAnsi" w:hAnsi="Cambria Math"/>
                          <w:sz w:val="17"/>
                          <w:szCs w:val="17"/>
                          <w:lang w:val="el-GR"/>
                        </w:rPr>
                        <m:t>ΔΣ</m:t>
                      </m:r>
                    </m:sub>
                  </m:sSub>
                </m:den>
              </m:f>
              <m:r>
                <w:rPr>
                  <w:rFonts w:ascii="Cambria Math" w:eastAsiaTheme="minorHAnsi" w:hAnsi="Cambria Math"/>
                  <w:sz w:val="17"/>
                  <w:szCs w:val="17"/>
                  <w:lang w:val="el-GR"/>
                </w:rPr>
                <m:t>+ΣΦΑΛΜΑ</m:t>
              </m:r>
            </m:oMath>
          </w:p>
          <w:p w:rsidR="004765FD" w:rsidRPr="004765FD" w:rsidRDefault="004765FD" w:rsidP="004765FD">
            <w:pPr>
              <w:overflowPunct/>
              <w:autoSpaceDE/>
              <w:autoSpaceDN/>
              <w:adjustRightInd/>
              <w:spacing w:before="0" w:line="240" w:lineRule="auto"/>
              <w:ind w:firstLine="0"/>
              <w:jc w:val="left"/>
              <w:textAlignment w:val="auto"/>
              <w:rPr>
                <w:rFonts w:eastAsiaTheme="minorEastAsia"/>
                <w:sz w:val="17"/>
                <w:szCs w:val="17"/>
                <w:lang w:val="el-GR"/>
              </w:rPr>
            </w:pPr>
          </w:p>
          <w:p w:rsidR="004765FD" w:rsidRPr="004765FD" w:rsidRDefault="004765FD" w:rsidP="004765FD">
            <w:pPr>
              <w:overflowPunct/>
              <w:autoSpaceDE/>
              <w:autoSpaceDN/>
              <w:adjustRightInd/>
              <w:spacing w:before="0" w:line="240" w:lineRule="auto"/>
              <w:ind w:firstLine="0"/>
              <w:jc w:val="left"/>
              <w:textAlignment w:val="auto"/>
              <w:rPr>
                <w:rFonts w:eastAsiaTheme="minorEastAsia"/>
                <w:sz w:val="18"/>
                <w:szCs w:val="18"/>
                <w:lang w:val="el-GR"/>
              </w:rPr>
            </w:pPr>
            <w:r w:rsidRPr="004765FD">
              <w:rPr>
                <w:rFonts w:eastAsiaTheme="minorEastAsia"/>
                <w:sz w:val="17"/>
                <w:szCs w:val="17"/>
                <w:lang w:val="el-GR"/>
              </w:rPr>
              <w:t>β)</w:t>
            </w:r>
            <m:oMath>
              <m:f>
                <m:fPr>
                  <m:ctrlPr>
                    <w:rPr>
                      <w:rFonts w:ascii="Cambria Math" w:eastAsiaTheme="minorEastAsia" w:hAnsi="Cambria Math"/>
                      <w:i/>
                      <w:sz w:val="17"/>
                      <w:szCs w:val="17"/>
                      <w:lang w:val="el-GR"/>
                    </w:rPr>
                  </m:ctrlPr>
                </m:fPr>
                <m:num>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ΑΠΟΔ.ΕΝΕΡΓ.</m:t>
                      </m:r>
                    </m:e>
                    <m:sub>
                      <m:r>
                        <w:rPr>
                          <w:rFonts w:ascii="Cambria Math" w:eastAsiaTheme="minorEastAsia" w:hAnsi="Cambria Math"/>
                          <w:sz w:val="17"/>
                          <w:szCs w:val="17"/>
                        </w:rPr>
                        <m:t>t</m:t>
                      </m:r>
                    </m:sub>
                  </m:sSub>
                </m:num>
                <m:den>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ΤΥΠ.ΑΠ.(ΑΠ.ΕΝΕΡ.</m:t>
                      </m:r>
                    </m:e>
                    <m:sub>
                      <m:r>
                        <w:rPr>
                          <w:rFonts w:ascii="Cambria Math" w:eastAsiaTheme="minorEastAsia" w:hAnsi="Cambria Math"/>
                          <w:sz w:val="17"/>
                          <w:szCs w:val="17"/>
                        </w:rPr>
                        <m:t>t</m:t>
                      </m:r>
                      <m:r>
                        <w:rPr>
                          <w:rFonts w:ascii="Cambria Math" w:eastAsiaTheme="minorEastAsia" w:hAnsi="Cambria Math"/>
                          <w:sz w:val="17"/>
                          <w:szCs w:val="17"/>
                          <w:lang w:val="el-GR"/>
                        </w:rPr>
                        <m:t>-2,</m:t>
                      </m:r>
                      <m:r>
                        <w:rPr>
                          <w:rFonts w:ascii="Cambria Math" w:eastAsiaTheme="minorEastAsia" w:hAnsi="Cambria Math"/>
                          <w:sz w:val="17"/>
                          <w:szCs w:val="17"/>
                        </w:rPr>
                        <m:t>t</m:t>
                      </m:r>
                      <m:r>
                        <w:rPr>
                          <w:rFonts w:ascii="Cambria Math" w:eastAsiaTheme="minorEastAsia" w:hAnsi="Cambria Math"/>
                          <w:sz w:val="17"/>
                          <w:szCs w:val="17"/>
                          <w:lang w:val="el-GR"/>
                        </w:rPr>
                        <m:t>-1,</m:t>
                      </m:r>
                      <m:r>
                        <w:rPr>
                          <w:rFonts w:ascii="Cambria Math" w:eastAsiaTheme="minorEastAsia" w:hAnsi="Cambria Math"/>
                          <w:sz w:val="17"/>
                          <w:szCs w:val="17"/>
                        </w:rPr>
                        <m:t>t</m:t>
                      </m:r>
                      <m:r>
                        <w:rPr>
                          <w:rFonts w:ascii="Cambria Math" w:eastAsiaTheme="minorEastAsia" w:hAnsi="Cambria Math"/>
                          <w:sz w:val="17"/>
                          <w:szCs w:val="17"/>
                          <w:lang w:val="el-GR"/>
                        </w:rPr>
                        <m:t>)</m:t>
                      </m:r>
                    </m:sub>
                  </m:sSub>
                </m:den>
              </m:f>
              <m:r>
                <w:rPr>
                  <w:rFonts w:ascii="Cambria Math" w:eastAsiaTheme="minorEastAsia" w:hAnsi="Cambria Math"/>
                  <w:sz w:val="17"/>
                  <w:szCs w:val="17"/>
                  <w:lang w:val="el-GR"/>
                </w:rPr>
                <m:t>=</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0</m:t>
                  </m:r>
                </m:sub>
              </m:sSub>
              <m:r>
                <w:rPr>
                  <w:rFonts w:ascii="Cambria Math" w:eastAsiaTheme="minorEastAsia" w:hAnsi="Cambria Math"/>
                  <w:sz w:val="17"/>
                  <w:szCs w:val="17"/>
                  <w:lang w:val="el-GR"/>
                </w:rPr>
                <m:t>+</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1</m:t>
                  </m:r>
                </m:sub>
              </m:sSub>
              <m:f>
                <m:fPr>
                  <m:ctrlPr>
                    <w:rPr>
                      <w:rFonts w:ascii="Cambria Math" w:eastAsiaTheme="minorEastAsia" w:hAnsi="Cambria Math"/>
                      <w:i/>
                      <w:sz w:val="17"/>
                      <w:szCs w:val="17"/>
                      <w:lang w:val="el-GR"/>
                    </w:rPr>
                  </m:ctrlPr>
                </m:fPr>
                <m:num>
                  <m:r>
                    <w:rPr>
                      <w:rFonts w:ascii="Cambria Math" w:eastAsiaTheme="minorEastAsia" w:hAnsi="Cambria Math"/>
                      <w:sz w:val="17"/>
                      <w:szCs w:val="17"/>
                      <w:lang w:val="el-GR"/>
                    </w:rPr>
                    <m:t>Ε&amp;Α</m:t>
                  </m:r>
                </m:num>
                <m:den>
                  <m:r>
                    <w:rPr>
                      <w:rFonts w:ascii="Cambria Math" w:eastAsiaTheme="minorEastAsia" w:hAnsi="Cambria Math"/>
                      <w:sz w:val="17"/>
                      <w:szCs w:val="17"/>
                      <w:lang w:val="el-GR"/>
                    </w:rPr>
                    <m:t>Λ.ΕΣΟΔ.</m:t>
                  </m:r>
                </m:den>
              </m:f>
              <m:d>
                <m:dPr>
                  <m:ctrlPr>
                    <w:rPr>
                      <w:rFonts w:ascii="Cambria Math" w:eastAsiaTheme="minorEastAsia" w:hAnsi="Cambria Math"/>
                      <w:i/>
                      <w:sz w:val="17"/>
                      <w:szCs w:val="17"/>
                      <w:lang w:val="el-GR"/>
                    </w:rPr>
                  </m:ctrlPr>
                </m:dPr>
                <m:e>
                  <m:r>
                    <w:rPr>
                      <w:rFonts w:ascii="Cambria Math" w:eastAsiaTheme="minorEastAsia" w:hAnsi="Cambria Math"/>
                      <w:sz w:val="17"/>
                      <w:szCs w:val="17"/>
                    </w:rPr>
                    <m:t>t</m:t>
                  </m:r>
                  <m:r>
                    <w:rPr>
                      <w:rFonts w:ascii="Cambria Math" w:eastAsiaTheme="minorEastAsia" w:hAnsi="Cambria Math"/>
                      <w:sz w:val="17"/>
                      <w:szCs w:val="17"/>
                      <w:lang w:val="el-GR"/>
                    </w:rPr>
                    <m:t>-1</m:t>
                  </m:r>
                  <m:ctrlPr>
                    <w:rPr>
                      <w:rFonts w:ascii="Cambria Math" w:eastAsiaTheme="minorEastAsia" w:hAnsi="Cambria Math"/>
                      <w:i/>
                      <w:sz w:val="17"/>
                      <w:szCs w:val="17"/>
                    </w:rPr>
                  </m:ctrlPr>
                </m:e>
              </m:d>
              <m:r>
                <w:rPr>
                  <w:rFonts w:ascii="Cambria Math" w:eastAsiaTheme="minorEastAsia" w:hAnsi="Cambria Math"/>
                  <w:sz w:val="17"/>
                  <w:szCs w:val="17"/>
                  <w:lang w:val="el-GR"/>
                </w:rPr>
                <m:t>+</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2</m:t>
                  </m:r>
                </m:sub>
              </m:sSub>
              <m:r>
                <w:rPr>
                  <w:rFonts w:ascii="Cambria Math" w:eastAsiaTheme="minorEastAsia" w:hAnsi="Cambria Math"/>
                  <w:sz w:val="17"/>
                  <w:szCs w:val="17"/>
                  <w:lang w:val="el-GR"/>
                </w:rPr>
                <m:t>[</m:t>
              </m:r>
              <m:sSup>
                <m:sSupPr>
                  <m:ctrlPr>
                    <w:rPr>
                      <w:rFonts w:ascii="Cambria Math" w:eastAsiaTheme="minorEastAsia" w:hAnsi="Cambria Math"/>
                      <w:i/>
                      <w:sz w:val="17"/>
                      <w:szCs w:val="17"/>
                      <w:lang w:val="el-GR"/>
                    </w:rPr>
                  </m:ctrlPr>
                </m:sSupPr>
                <m:e>
                  <m:f>
                    <m:fPr>
                      <m:ctrlPr>
                        <w:rPr>
                          <w:rFonts w:ascii="Cambria Math" w:eastAsiaTheme="minorEastAsia" w:hAnsi="Cambria Math"/>
                          <w:i/>
                          <w:sz w:val="17"/>
                          <w:szCs w:val="17"/>
                          <w:lang w:val="el-GR"/>
                        </w:rPr>
                      </m:ctrlPr>
                    </m:fPr>
                    <m:num>
                      <m:r>
                        <w:rPr>
                          <w:rFonts w:ascii="Cambria Math" w:eastAsiaTheme="minorEastAsia" w:hAnsi="Cambria Math"/>
                          <w:sz w:val="17"/>
                          <w:szCs w:val="17"/>
                          <w:lang w:val="el-GR"/>
                        </w:rPr>
                        <m:t>Ε&amp;Α</m:t>
                      </m:r>
                    </m:num>
                    <m:den>
                      <m:r>
                        <w:rPr>
                          <w:rFonts w:ascii="Cambria Math" w:eastAsiaTheme="minorEastAsia" w:hAnsi="Cambria Math"/>
                          <w:sz w:val="17"/>
                          <w:szCs w:val="17"/>
                          <w:lang w:val="el-GR"/>
                        </w:rPr>
                        <m:t>Λ.ΕΣΟΔ.</m:t>
                      </m:r>
                    </m:den>
                  </m:f>
                  <m:r>
                    <w:rPr>
                      <w:rFonts w:ascii="Cambria Math" w:eastAsiaTheme="minorEastAsia" w:hAnsi="Cambria Math"/>
                      <w:sz w:val="17"/>
                      <w:szCs w:val="17"/>
                      <w:lang w:val="el-GR"/>
                    </w:rPr>
                    <m:t>(t-1)]</m:t>
                  </m:r>
                </m:e>
                <m:sup>
                  <m:r>
                    <w:rPr>
                      <w:rFonts w:ascii="Cambria Math" w:eastAsiaTheme="minorEastAsia" w:hAnsi="Cambria Math"/>
                      <w:sz w:val="17"/>
                      <w:szCs w:val="17"/>
                      <w:lang w:val="el-GR"/>
                    </w:rPr>
                    <m:t>2</m:t>
                  </m:r>
                </m:sup>
              </m:sSup>
              <m:r>
                <w:rPr>
                  <w:rFonts w:ascii="Cambria Math" w:eastAsiaTheme="minorEastAsia" w:hAnsi="Cambria Math"/>
                  <w:sz w:val="17"/>
                  <w:szCs w:val="17"/>
                  <w:lang w:val="el-GR"/>
                </w:rPr>
                <m:t>+</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3</m:t>
                  </m:r>
                </m:sub>
              </m:sSub>
              <m:r>
                <w:rPr>
                  <w:rFonts w:ascii="Cambria Math" w:eastAsiaTheme="minorEastAsia" w:hAnsi="Cambria Math"/>
                  <w:sz w:val="17"/>
                  <w:szCs w:val="17"/>
                  <w:lang w:val="el-GR"/>
                </w:rPr>
                <m:t>ΜΕΓΕΘΟΣ+</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4</m:t>
                  </m:r>
                </m:sub>
              </m:sSub>
              <m:f>
                <m:fPr>
                  <m:ctrlPr>
                    <w:rPr>
                      <w:rFonts w:ascii="Cambria Math" w:eastAsiaTheme="minorEastAsia" w:hAnsi="Cambria Math"/>
                      <w:i/>
                      <w:sz w:val="17"/>
                      <w:szCs w:val="17"/>
                      <w:lang w:val="el-GR"/>
                    </w:rPr>
                  </m:ctrlPr>
                </m:fPr>
                <m:num>
                  <m:r>
                    <w:rPr>
                      <w:rFonts w:ascii="Cambria Math" w:eastAsiaTheme="minorEastAsia" w:hAnsi="Cambria Math"/>
                      <w:sz w:val="17"/>
                      <w:szCs w:val="17"/>
                      <w:lang w:val="el-GR"/>
                    </w:rPr>
                    <m:t>ΙΔΙΑ.ΚΕΦ.</m:t>
                  </m:r>
                </m:num>
                <m:den>
                  <m:r>
                    <w:rPr>
                      <w:rFonts w:ascii="Cambria Math" w:eastAsiaTheme="minorEastAsia" w:hAnsi="Cambria Math"/>
                      <w:sz w:val="17"/>
                      <w:szCs w:val="17"/>
                      <w:lang w:val="el-GR"/>
                    </w:rPr>
                    <m:t>ΣΥΝ.ΕΝΕΡΓ.</m:t>
                  </m:r>
                </m:den>
              </m:f>
              <m:r>
                <w:rPr>
                  <w:rFonts w:ascii="Cambria Math" w:eastAsiaTheme="minorEastAsia" w:hAnsi="Cambria Math"/>
                  <w:sz w:val="17"/>
                  <w:szCs w:val="17"/>
                  <w:lang w:val="el-GR"/>
                </w:rPr>
                <m:t>+</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5</m:t>
                  </m:r>
                </m:sub>
              </m:sSub>
              <m:r>
                <w:rPr>
                  <w:rFonts w:ascii="Cambria Math" w:eastAsiaTheme="minorEastAsia" w:hAnsi="Cambria Math"/>
                  <w:sz w:val="17"/>
                  <w:szCs w:val="17"/>
                  <w:lang w:val="el-GR"/>
                </w:rPr>
                <m:t>ΑΜΕΣΗ ΡΕΥΣΤ.+</m:t>
              </m:r>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β</m:t>
                  </m:r>
                </m:e>
                <m:sub>
                  <m:r>
                    <w:rPr>
                      <w:rFonts w:ascii="Cambria Math" w:eastAsiaTheme="minorEastAsia" w:hAnsi="Cambria Math"/>
                      <w:sz w:val="17"/>
                      <w:szCs w:val="17"/>
                      <w:lang w:val="el-GR"/>
                    </w:rPr>
                    <m:t>6</m:t>
                  </m:r>
                </m:sub>
              </m:sSub>
              <m:f>
                <m:fPr>
                  <m:ctrlPr>
                    <w:rPr>
                      <w:rFonts w:ascii="Cambria Math" w:eastAsiaTheme="minorEastAsia" w:hAnsi="Cambria Math"/>
                      <w:i/>
                      <w:sz w:val="17"/>
                      <w:szCs w:val="17"/>
                      <w:lang w:val="el-GR"/>
                    </w:rPr>
                  </m:ctrlPr>
                </m:fPr>
                <m:num>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ΑΡΙΘΜΟΣ</m:t>
                      </m:r>
                    </m:e>
                    <m:sub>
                      <m:r>
                        <w:rPr>
                          <w:rFonts w:ascii="Cambria Math" w:eastAsiaTheme="minorEastAsia" w:hAnsi="Cambria Math"/>
                          <w:sz w:val="17"/>
                          <w:szCs w:val="17"/>
                          <w:lang w:val="el-GR"/>
                        </w:rPr>
                        <m:t>ΕΚΤ.ΔΝΤΩΝ</m:t>
                      </m:r>
                    </m:sub>
                  </m:sSub>
                </m:num>
                <m:den>
                  <m:sSub>
                    <m:sSubPr>
                      <m:ctrlPr>
                        <w:rPr>
                          <w:rFonts w:ascii="Cambria Math" w:eastAsiaTheme="minorEastAsia" w:hAnsi="Cambria Math"/>
                          <w:i/>
                          <w:sz w:val="17"/>
                          <w:szCs w:val="17"/>
                          <w:lang w:val="el-GR"/>
                        </w:rPr>
                      </m:ctrlPr>
                    </m:sSubPr>
                    <m:e>
                      <m:r>
                        <w:rPr>
                          <w:rFonts w:ascii="Cambria Math" w:eastAsiaTheme="minorEastAsia" w:hAnsi="Cambria Math"/>
                          <w:sz w:val="17"/>
                          <w:szCs w:val="17"/>
                          <w:lang w:val="el-GR"/>
                        </w:rPr>
                        <m:t>ΑΡΙΘΜΟΣ</m:t>
                      </m:r>
                    </m:e>
                    <m:sub>
                      <m:r>
                        <w:rPr>
                          <w:rFonts w:ascii="Cambria Math" w:eastAsiaTheme="minorEastAsia" w:hAnsi="Cambria Math"/>
                          <w:sz w:val="17"/>
                          <w:szCs w:val="17"/>
                          <w:lang w:val="el-GR"/>
                        </w:rPr>
                        <m:t>ΔΣ</m:t>
                      </m:r>
                    </m:sub>
                  </m:sSub>
                </m:den>
              </m:f>
              <m:r>
                <w:rPr>
                  <w:rFonts w:ascii="Cambria Math" w:eastAsiaTheme="minorEastAsia" w:hAnsi="Cambria Math"/>
                  <w:sz w:val="17"/>
                  <w:szCs w:val="17"/>
                  <w:lang w:val="el-GR"/>
                </w:rPr>
                <m:t>+ΣΦΑΛΜΑ</m:t>
              </m:r>
            </m:oMath>
          </w:p>
          <w:p w:rsidR="004765FD" w:rsidRPr="004765FD" w:rsidRDefault="004765FD" w:rsidP="004765FD">
            <w:pPr>
              <w:overflowPunct/>
              <w:autoSpaceDE/>
              <w:autoSpaceDN/>
              <w:adjustRightInd/>
              <w:spacing w:before="0" w:line="240" w:lineRule="auto"/>
              <w:ind w:firstLine="0"/>
              <w:jc w:val="left"/>
              <w:textAlignment w:val="auto"/>
              <w:rPr>
                <w:rFonts w:eastAsiaTheme="minorEastAsia"/>
                <w:sz w:val="18"/>
                <w:szCs w:val="18"/>
                <w:lang w:val="el-GR"/>
              </w:rPr>
            </w:pPr>
          </w:p>
          <w:p w:rsidR="004765FD" w:rsidRPr="004765FD" w:rsidRDefault="004765FD" w:rsidP="004765FD">
            <w:pPr>
              <w:overflowPunct/>
              <w:autoSpaceDE/>
              <w:autoSpaceDN/>
              <w:adjustRightInd/>
              <w:spacing w:before="0" w:line="240" w:lineRule="auto"/>
              <w:ind w:firstLine="0"/>
              <w:jc w:val="left"/>
              <w:textAlignment w:val="auto"/>
              <w:rPr>
                <w:rFonts w:eastAsiaTheme="minorEastAsia"/>
                <w:sz w:val="18"/>
                <w:szCs w:val="18"/>
                <w:lang w:val="el-GR"/>
              </w:rPr>
            </w:pPr>
          </w:p>
          <w:p w:rsidR="004765FD" w:rsidRPr="004765FD" w:rsidRDefault="004765FD" w:rsidP="004765FD">
            <w:pPr>
              <w:overflowPunct/>
              <w:autoSpaceDE/>
              <w:autoSpaceDN/>
              <w:adjustRightInd/>
              <w:spacing w:before="0" w:line="240" w:lineRule="auto"/>
              <w:ind w:firstLine="0"/>
              <w:jc w:val="left"/>
              <w:textAlignment w:val="auto"/>
              <w:rPr>
                <w:rFonts w:eastAsiaTheme="minorHAnsi"/>
                <w:b/>
                <w:i/>
                <w:sz w:val="18"/>
                <w:szCs w:val="18"/>
                <w:u w:val="single"/>
                <w:lang w:val="el-GR"/>
              </w:rPr>
            </w:pPr>
          </w:p>
        </w:tc>
      </w:tr>
      <w:tr w:rsidR="004765FD" w:rsidRPr="00195391"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13</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color w:val="000000"/>
                <w:sz w:val="18"/>
                <w:szCs w:val="18"/>
              </w:rPr>
              <w:t>Gao &amp; Chou (2014)</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Αμερική</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rPr>
            </w:pPr>
            <w:r w:rsidRPr="004765FD">
              <w:rPr>
                <w:rFonts w:eastAsiaTheme="minorHAnsi"/>
                <w:sz w:val="18"/>
                <w:szCs w:val="18"/>
              </w:rPr>
              <w:t>1999-2004</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 ο σταθμισμένος μέσος όρος των δαπανών για Ε &amp; Α κατά τα τελευταία πέντε έτη, με ετήσιο ποσοστό απόσβεσης 20%(</w:t>
            </w:r>
            <m:oMath>
              <m:sSub>
                <m:sSubPr>
                  <m:ctrlPr>
                    <w:rPr>
                      <w:rFonts w:ascii="Cambria Math" w:eastAsiaTheme="minorHAnsi" w:hAnsi="Cambria Math"/>
                      <w:i/>
                      <w:sz w:val="18"/>
                      <w:szCs w:val="18"/>
                    </w:rPr>
                  </m:ctrlPr>
                </m:sSubPr>
                <m:e>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r>
                    <w:rPr>
                      <w:rFonts w:ascii="Cambria Math" w:eastAsiaTheme="minorHAnsi" w:hAnsi="Cambria Math"/>
                      <w:sz w:val="18"/>
                      <w:szCs w:val="18"/>
                      <w:lang w:val="el-GR"/>
                    </w:rPr>
                    <m:t xml:space="preserve"> </m:t>
                  </m:r>
                  <m:r>
                    <w:rPr>
                      <w:rFonts w:ascii="Cambria Math" w:eastAsiaTheme="minorHAnsi" w:hAnsi="Cambria Math"/>
                      <w:sz w:val="18"/>
                      <w:szCs w:val="18"/>
                    </w:rPr>
                    <m:t>Capital</m:t>
                  </m:r>
                </m:e>
                <m:sub>
                  <m:r>
                    <w:rPr>
                      <w:rFonts w:ascii="Cambria Math" w:eastAsiaTheme="minorHAnsi" w:hAnsi="Cambria Math"/>
                      <w:sz w:val="18"/>
                      <w:szCs w:val="18"/>
                    </w:rPr>
                    <m:t>it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 Τα μέτρα απόδοσης καινοτομίας, συμπεριλαμβανομένης της Crd, Crdc, Prd, και Prdc(</w:t>
            </w:r>
            <m:oMath>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IE</m:t>
                  </m:r>
                </m:e>
                <m:sub>
                  <m:r>
                    <w:rPr>
                      <w:rFonts w:ascii="Cambria Math" w:eastAsiaTheme="minorEastAsia" w:hAnsi="Cambria Math"/>
                      <w:sz w:val="18"/>
                      <w:szCs w:val="18"/>
                      <w:lang w:val="el-GR"/>
                    </w:rPr>
                    <m:t>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γ) Η περίσσεια εταιρική αξία(</w:t>
            </w:r>
            <m:oMath>
              <m:r>
                <w:rPr>
                  <w:rFonts w:ascii="Cambria Math" w:eastAsiaTheme="minorHAnsi" w:hAnsi="Cambria Math"/>
                  <w:sz w:val="18"/>
                  <w:szCs w:val="18"/>
                  <w:lang w:val="el-GR"/>
                </w:rPr>
                <m:t>EV</m:t>
              </m:r>
            </m:oMath>
            <w:r w:rsidRPr="004765FD">
              <w:rPr>
                <w:rFonts w:eastAsiaTheme="minorHAnsi"/>
                <w:sz w:val="18"/>
                <w:szCs w:val="18"/>
                <w:lang w:val="el-GR"/>
              </w:rPr>
              <w:t xml:space="preserve">). </w:t>
            </w:r>
          </w:p>
        </w:tc>
        <w:tc>
          <w:tcPr>
            <w:tcW w:w="241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α)Δαπάνες σε Ε&amp;Α(</w:t>
            </w:r>
            <m:oMath>
              <m:sSub>
                <m:sSubPr>
                  <m:ctrlPr>
                    <w:rPr>
                      <w:rFonts w:ascii="Cambria Math" w:eastAsiaTheme="minorHAnsi" w:hAnsi="Cambria Math"/>
                      <w:i/>
                      <w:sz w:val="18"/>
                      <w:szCs w:val="18"/>
                    </w:rPr>
                  </m:ctrlPr>
                </m:sSubPr>
                <m:e>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e>
                <m:sub>
                  <m:r>
                    <w:rPr>
                      <w:rFonts w:ascii="Cambria Math" w:eastAsiaTheme="minorHAnsi" w:hAnsi="Cambria Math"/>
                      <w:sz w:val="18"/>
                      <w:szCs w:val="18"/>
                    </w:rPr>
                    <m:t>it</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β)Η μεταβλητή που δείχνει την παγκόσμια διαφοροποίηση των επιχειρήσεων (</w:t>
            </w:r>
            <m:oMath>
              <m:sSub>
                <m:sSubPr>
                  <m:ctrlPr>
                    <w:rPr>
                      <w:rFonts w:ascii="Cambria Math" w:eastAsiaTheme="minorEastAsia" w:hAnsi="Cambria Math"/>
                      <w:i/>
                      <w:sz w:val="18"/>
                      <w:szCs w:val="18"/>
                      <w:lang w:val="el-GR"/>
                    </w:rPr>
                  </m:ctrlPr>
                </m:sSubPr>
                <m:e>
                  <m:r>
                    <w:rPr>
                      <w:rFonts w:ascii="Cambria Math" w:eastAsiaTheme="minorEastAsia" w:hAnsi="Cambria Math"/>
                      <w:sz w:val="18"/>
                      <w:szCs w:val="18"/>
                    </w:rPr>
                    <m:t>GblDiv</m:t>
                  </m:r>
                </m:e>
                <m:sub>
                  <m:r>
                    <w:rPr>
                      <w:rFonts w:ascii="Cambria Math" w:eastAsiaTheme="minorEastAsia" w:hAnsi="Cambria Math"/>
                      <w:sz w:val="18"/>
                      <w:szCs w:val="18"/>
                      <w:lang w:val="el-GR"/>
                    </w:rPr>
                    <m:t>t-1</m:t>
                  </m:r>
                </m:sub>
              </m:sSub>
            </m:oMath>
            <w:r w:rsidRPr="004765FD">
              <w:rPr>
                <w:rFonts w:eastAsiaTheme="minorHAnsi"/>
                <w:sz w:val="18"/>
                <w:szCs w:val="18"/>
                <w:lang w:val="el-GR"/>
              </w:rPr>
              <w:t>), η θεσμική ιδιοκτησία (</w:t>
            </w:r>
            <m:oMath>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IO</m:t>
                  </m:r>
                </m:e>
                <m:sub>
                  <m:r>
                    <w:rPr>
                      <w:rFonts w:ascii="Cambria Math" w:eastAsiaTheme="minorEastAsia" w:hAnsi="Cambria Math"/>
                      <w:sz w:val="18"/>
                      <w:szCs w:val="18"/>
                      <w:lang w:val="el-GR"/>
                    </w:rPr>
                    <m:t>t-1</m:t>
                  </m:r>
                </m:sub>
              </m:sSub>
            </m:oMath>
            <w:r w:rsidRPr="004765FD">
              <w:rPr>
                <w:rFonts w:eastAsiaTheme="minorHAnsi"/>
                <w:sz w:val="18"/>
                <w:szCs w:val="18"/>
                <w:lang w:val="el-GR"/>
              </w:rPr>
              <w:t>), η ηλικία της εταιρείας (</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Age</m:t>
                  </m:r>
                </m:e>
                <m:sub>
                  <m:r>
                    <w:rPr>
                      <w:rFonts w:ascii="Cambria Math" w:eastAsiaTheme="minorEastAsia" w:hAnsi="Cambria Math"/>
                      <w:sz w:val="18"/>
                      <w:szCs w:val="18"/>
                      <w:lang w:val="el-GR"/>
                    </w:rPr>
                    <m:t>t-1</m:t>
                  </m:r>
                </m:sub>
              </m:sSub>
            </m:oMath>
            <w:r w:rsidRPr="004765FD">
              <w:rPr>
                <w:rFonts w:eastAsiaTheme="minorHAnsi"/>
                <w:sz w:val="18"/>
                <w:szCs w:val="18"/>
                <w:lang w:val="el-GR"/>
              </w:rPr>
              <w:t>), ο λογάριθμος των πωλήσεων(</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Ln(Sales)</m:t>
                  </m:r>
                </m:e>
                <m:sub>
                  <m:r>
                    <w:rPr>
                      <w:rFonts w:ascii="Cambria Math" w:eastAsiaTheme="minorEastAsia" w:hAnsi="Cambria Math"/>
                      <w:sz w:val="18"/>
                      <w:szCs w:val="18"/>
                      <w:lang w:val="el-GR"/>
                    </w:rPr>
                    <m:t>t-1</m:t>
                  </m:r>
                </m:sub>
              </m:sSub>
            </m:oMath>
            <w:r w:rsidRPr="004765FD">
              <w:rPr>
                <w:rFonts w:eastAsiaTheme="minorHAnsi"/>
                <w:sz w:val="18"/>
                <w:szCs w:val="18"/>
                <w:lang w:val="el-GR"/>
              </w:rPr>
              <w:t>), ο λογάριθμός των δαπανών της Ε&amp;Α επί των πωλήσεων(</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RDs</m:t>
                  </m:r>
                </m:e>
                <m:sub>
                  <m:r>
                    <w:rPr>
                      <w:rFonts w:ascii="Cambria Math" w:eastAsiaTheme="minorEastAsia" w:hAnsi="Cambria Math"/>
                      <w:sz w:val="18"/>
                      <w:szCs w:val="18"/>
                      <w:lang w:val="el-GR"/>
                    </w:rPr>
                    <m:t>t-1</m:t>
                  </m:r>
                </m:sub>
              </m:sSub>
            </m:oMath>
            <w:r w:rsidRPr="004765FD">
              <w:rPr>
                <w:rFonts w:eastAsiaTheme="minorHAnsi"/>
                <w:sz w:val="18"/>
                <w:szCs w:val="18"/>
                <w:lang w:val="el-GR"/>
              </w:rPr>
              <w:t>),ο μακροπρόθεσμος δείκτης αναλογίας χρέους(</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Lev</m:t>
                  </m:r>
                </m:e>
                <m:sub>
                  <m:r>
                    <w:rPr>
                      <w:rFonts w:ascii="Cambria Math" w:eastAsiaTheme="minorEastAsia" w:hAnsi="Cambria Math"/>
                      <w:sz w:val="18"/>
                      <w:szCs w:val="18"/>
                      <w:lang w:val="el-GR"/>
                    </w:rPr>
                    <m:t>t-1</m:t>
                  </m:r>
                </m:sub>
              </m:sSub>
            </m:oMath>
            <w:r w:rsidRPr="004765FD">
              <w:rPr>
                <w:rFonts w:eastAsiaTheme="minorHAnsi"/>
                <w:sz w:val="18"/>
                <w:szCs w:val="18"/>
                <w:lang w:val="el-GR"/>
              </w:rPr>
              <w:t>),τα  κέρδη προ τόκων και φόρων (</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EBIIT</m:t>
                  </m:r>
                </m:e>
                <m:sub>
                  <m:r>
                    <w:rPr>
                      <w:rFonts w:ascii="Cambria Math" w:eastAsiaTheme="minorEastAsia" w:hAnsi="Cambria Math"/>
                      <w:sz w:val="18"/>
                      <w:szCs w:val="18"/>
                      <w:lang w:val="el-GR"/>
                    </w:rPr>
                    <m:t>t-1</m:t>
                  </m:r>
                </m:sub>
              </m:sSub>
            </m:oMath>
            <w:r w:rsidRPr="004765FD">
              <w:rPr>
                <w:rFonts w:eastAsiaTheme="minorHAnsi"/>
                <w:sz w:val="18"/>
                <w:szCs w:val="18"/>
                <w:lang w:val="el-GR"/>
              </w:rPr>
              <w:t>),οι κεφαλαιακές δαπάνες(</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CapEx</m:t>
                  </m:r>
                </m:e>
                <m:sub>
                  <m:r>
                    <w:rPr>
                      <w:rFonts w:ascii="Cambria Math" w:eastAsiaTheme="minorEastAsia" w:hAnsi="Cambria Math"/>
                      <w:sz w:val="18"/>
                      <w:szCs w:val="18"/>
                      <w:lang w:val="el-GR"/>
                    </w:rPr>
                    <m:t>t-1</m:t>
                  </m:r>
                </m:sub>
              </m:sSub>
            </m:oMath>
            <w:r w:rsidRPr="004765FD">
              <w:rPr>
                <w:rFonts w:eastAsiaTheme="minorHAnsi"/>
                <w:sz w:val="18"/>
                <w:szCs w:val="18"/>
                <w:lang w:val="el-GR"/>
              </w:rPr>
              <w:t>),οι διαφημιστικές δαπάνες(</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Adv</m:t>
                  </m:r>
                </m:e>
                <m:sub>
                  <m:r>
                    <w:rPr>
                      <w:rFonts w:ascii="Cambria Math" w:eastAsiaTheme="minorEastAsia" w:hAnsi="Cambria Math"/>
                      <w:sz w:val="18"/>
                      <w:szCs w:val="18"/>
                      <w:lang w:val="el-GR"/>
                    </w:rPr>
                    <m:t>t-1</m:t>
                  </m:r>
                </m:sub>
              </m:sSub>
            </m:oMath>
            <w:r w:rsidRPr="004765FD">
              <w:rPr>
                <w:rFonts w:eastAsiaTheme="minorHAnsi"/>
                <w:sz w:val="18"/>
                <w:szCs w:val="18"/>
                <w:lang w:val="el-GR"/>
              </w:rPr>
              <w:t>), οι λειτουργικές ταμειακές ροές (</w:t>
            </w:r>
            <m:oMath>
              <m:r>
                <w:rPr>
                  <w:rFonts w:ascii="Cambria Math" w:eastAsiaTheme="minorEastAsia" w:hAnsi="Cambria Math"/>
                  <w:sz w:val="18"/>
                  <w:szCs w:val="18"/>
                  <w:lang w:val="el-GR"/>
                </w:rPr>
                <m:t xml:space="preserve"> </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CF</m:t>
                  </m:r>
                </m:e>
                <m:sub>
                  <m:r>
                    <w:rPr>
                      <w:rFonts w:ascii="Cambria Math" w:eastAsiaTheme="minorEastAsia" w:hAnsi="Cambria Math"/>
                      <w:sz w:val="18"/>
                      <w:szCs w:val="18"/>
                      <w:lang w:val="el-GR"/>
                    </w:rPr>
                    <m:t>t-1</m:t>
                  </m:r>
                </m:sub>
              </m:sSub>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γ) Τα μέτρα απόδοσης καινοτομίας, συμπεριλαμβανομένης της Crd, Crdc, Prd, και Prdc (</w:t>
            </w:r>
            <m:oMath>
              <m:r>
                <w:rPr>
                  <w:rFonts w:ascii="Cambria Math" w:eastAsiaTheme="minorHAnsi" w:hAnsi="Cambria Math"/>
                  <w:sz w:val="18"/>
                  <w:szCs w:val="18"/>
                  <w:lang w:val="el-GR"/>
                </w:rPr>
                <m:t xml:space="preserve"> </m:t>
              </m:r>
              <m:r>
                <w:rPr>
                  <w:rFonts w:ascii="Cambria Math" w:eastAsiaTheme="minorHAnsi" w:hAnsi="Cambria Math"/>
                  <w:sz w:val="18"/>
                  <w:szCs w:val="18"/>
                </w:rPr>
                <m:t>IE</m:t>
              </m:r>
            </m:oMath>
            <w:r w:rsidRPr="004765FD">
              <w:rPr>
                <w:rFonts w:eastAsiaTheme="minorHAnsi"/>
                <w:sz w:val="18"/>
                <w:szCs w:val="18"/>
                <w:lang w:val="el-GR"/>
              </w:rPr>
              <w:t>), η μεταβλητή που δηλώνει αν μια επιχείρηση είναι βιομηχανικά διαφοροποιημένη(</w:t>
            </w:r>
            <m:oMath>
              <m:r>
                <w:rPr>
                  <w:rFonts w:ascii="Cambria Math" w:eastAsiaTheme="minorHAnsi" w:hAnsi="Cambria Math"/>
                  <w:sz w:val="18"/>
                  <w:szCs w:val="18"/>
                  <w:lang w:val="el-GR"/>
                </w:rPr>
                <m:t>IndDiv</m:t>
              </m:r>
            </m:oMath>
            <w:r w:rsidRPr="004765FD">
              <w:rPr>
                <w:rFonts w:eastAsiaTheme="minorHAnsi"/>
                <w:sz w:val="18"/>
                <w:szCs w:val="18"/>
                <w:lang w:val="el-GR"/>
              </w:rPr>
              <w:t>), το μέγεθός της εταιρείας(</w:t>
            </w:r>
            <m:oMath>
              <m:r>
                <w:rPr>
                  <w:rFonts w:ascii="Cambria Math" w:eastAsiaTheme="minorHAnsi" w:hAnsi="Cambria Math"/>
                  <w:sz w:val="18"/>
                  <w:szCs w:val="18"/>
                  <w:lang w:val="el-GR"/>
                </w:rPr>
                <m:t xml:space="preserve"> Size</m:t>
              </m:r>
            </m:oMath>
            <w:r w:rsidRPr="004765FD">
              <w:rPr>
                <w:rFonts w:eastAsiaTheme="minorHAnsi"/>
                <w:sz w:val="18"/>
                <w:szCs w:val="18"/>
                <w:lang w:val="el-GR"/>
              </w:rPr>
              <w:t>), ), ο λογάριθμός των δαπανών της Ε&amp;Α επί των πωλήσεων (</w:t>
            </w:r>
            <m:oMath>
              <m:r>
                <w:rPr>
                  <w:rFonts w:ascii="Cambria Math" w:eastAsiaTheme="minorHAnsi" w:hAnsi="Cambria Math"/>
                  <w:sz w:val="18"/>
                  <w:szCs w:val="18"/>
                  <w:lang w:val="el-GR"/>
                </w:rPr>
                <m:t xml:space="preserve"> RDs</m:t>
              </m:r>
            </m:oMath>
            <w:r w:rsidRPr="004765FD">
              <w:rPr>
                <w:rFonts w:eastAsiaTheme="minorHAnsi"/>
                <w:sz w:val="18"/>
                <w:szCs w:val="18"/>
                <w:lang w:val="el-GR"/>
              </w:rPr>
              <w:t>), ο μακροπρόθεσμος δείκτης αναλογίας χρέους (</w:t>
            </w:r>
            <m:oMath>
              <m:r>
                <w:rPr>
                  <w:rFonts w:ascii="Cambria Math" w:eastAsiaTheme="minorHAnsi" w:hAnsi="Cambria Math"/>
                  <w:sz w:val="18"/>
                  <w:szCs w:val="18"/>
                  <w:lang w:val="el-GR"/>
                </w:rPr>
                <m:t xml:space="preserve"> Lev</m:t>
              </m:r>
            </m:oMath>
            <w:r w:rsidRPr="004765FD">
              <w:rPr>
                <w:rFonts w:eastAsiaTheme="minorHAnsi"/>
                <w:sz w:val="18"/>
                <w:szCs w:val="18"/>
                <w:lang w:val="el-GR"/>
              </w:rPr>
              <w:t>),τα  κέρδη προ τόκων και φόρων (</w:t>
            </w:r>
            <m:oMath>
              <m:r>
                <w:rPr>
                  <w:rFonts w:ascii="Cambria Math" w:eastAsiaTheme="minorHAnsi" w:hAnsi="Cambria Math"/>
                  <w:sz w:val="18"/>
                  <w:szCs w:val="18"/>
                  <w:lang w:val="el-GR"/>
                </w:rPr>
                <m:t xml:space="preserve"> EBIT</m:t>
              </m:r>
            </m:oMath>
            <w:r w:rsidRPr="004765FD">
              <w:rPr>
                <w:rFonts w:eastAsiaTheme="minorHAnsi"/>
                <w:sz w:val="18"/>
                <w:szCs w:val="18"/>
                <w:lang w:val="el-GR"/>
              </w:rPr>
              <w:t>),οι κεφαλαιακές δαπάνες (</w:t>
            </w:r>
            <m:oMath>
              <m:r>
                <w:rPr>
                  <w:rFonts w:ascii="Cambria Math" w:eastAsiaTheme="minorHAnsi" w:hAnsi="Cambria Math"/>
                  <w:sz w:val="18"/>
                  <w:szCs w:val="18"/>
                  <w:lang w:val="el-GR"/>
                </w:rPr>
                <m:t xml:space="preserve"> CapEx</m:t>
              </m:r>
            </m:oMath>
            <w:r w:rsidRPr="004765FD">
              <w:rPr>
                <w:rFonts w:eastAsiaTheme="minorHAnsi"/>
                <w:sz w:val="18"/>
                <w:szCs w:val="18"/>
                <w:lang w:val="el-GR"/>
              </w:rPr>
              <w:t>), οι διαφημιστικές δαπάνες (</w:t>
            </w:r>
            <m:oMath>
              <m:r>
                <w:rPr>
                  <w:rFonts w:ascii="Cambria Math" w:eastAsiaTheme="minorHAnsi" w:hAnsi="Cambria Math"/>
                  <w:sz w:val="18"/>
                  <w:szCs w:val="18"/>
                  <w:lang w:val="el-GR"/>
                </w:rPr>
                <m:t xml:space="preserve"> Adv</m:t>
              </m:r>
            </m:oMath>
            <w:r w:rsidRPr="004765FD">
              <w:rPr>
                <w:rFonts w:eastAsiaTheme="minorHAnsi"/>
                <w:sz w:val="18"/>
                <w:szCs w:val="18"/>
                <w:lang w:val="el-GR"/>
              </w:rPr>
              <w:t>)</w:t>
            </w:r>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c>
          <w:tcPr>
            <w:tcW w:w="2268" w:type="dxa"/>
            <w:vAlign w:val="center"/>
          </w:tcPr>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HAnsi"/>
                <w:sz w:val="18"/>
                <w:szCs w:val="18"/>
                <w:lang w:val="el-GR"/>
              </w:rPr>
              <w:t xml:space="preserve">α) </w:t>
            </w:r>
            <m:oMath>
              <m:sSub>
                <m:sSubPr>
                  <m:ctrlPr>
                    <w:rPr>
                      <w:rFonts w:ascii="Cambria Math" w:eastAsiaTheme="minorHAnsi" w:hAnsi="Cambria Math"/>
                      <w:i/>
                      <w:sz w:val="18"/>
                      <w:szCs w:val="18"/>
                    </w:rPr>
                  </m:ctrlPr>
                </m:sSubPr>
                <m:e>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r>
                    <w:rPr>
                      <w:rFonts w:ascii="Cambria Math" w:eastAsiaTheme="minorHAnsi" w:hAnsi="Cambria Math"/>
                      <w:sz w:val="18"/>
                      <w:szCs w:val="18"/>
                      <w:lang w:val="el-GR"/>
                    </w:rPr>
                    <m:t xml:space="preserve"> </m:t>
                  </m:r>
                  <m:r>
                    <w:rPr>
                      <w:rFonts w:ascii="Cambria Math" w:eastAsiaTheme="minorHAnsi" w:hAnsi="Cambria Math"/>
                      <w:sz w:val="18"/>
                      <w:szCs w:val="18"/>
                    </w:rPr>
                    <m:t>Capital</m:t>
                  </m:r>
                </m:e>
                <m:sub>
                  <m:r>
                    <w:rPr>
                      <w:rFonts w:ascii="Cambria Math" w:eastAsiaTheme="minorHAnsi" w:hAnsi="Cambria Math"/>
                      <w:sz w:val="18"/>
                      <w:szCs w:val="18"/>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e>
                <m:sub>
                  <m:r>
                    <w:rPr>
                      <w:rFonts w:ascii="Cambria Math" w:eastAsiaTheme="minorHAnsi" w:hAnsi="Cambria Math"/>
                      <w:sz w:val="18"/>
                      <w:szCs w:val="18"/>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lang w:val="el-GR"/>
                    </w:rPr>
                    <m:t>0.8</m:t>
                  </m:r>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e>
                <m:sub>
                  <m:r>
                    <w:rPr>
                      <w:rFonts w:ascii="Cambria Math" w:eastAsiaTheme="minorHAnsi" w:hAnsi="Cambria Math"/>
                      <w:sz w:val="18"/>
                      <w:szCs w:val="18"/>
                    </w:rPr>
                    <m:t>it</m:t>
                  </m:r>
                  <m:r>
                    <w:rPr>
                      <w:rFonts w:ascii="Cambria Math" w:eastAsiaTheme="minorHAnsi" w:hAnsi="Cambria Math"/>
                      <w:sz w:val="18"/>
                      <w:szCs w:val="18"/>
                      <w:lang w:val="el-GR"/>
                    </w:rPr>
                    <m:t>-1</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lang w:val="el-GR"/>
                    </w:rPr>
                    <m:t>0.6</m:t>
                  </m:r>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e>
                <m:sub>
                  <m:r>
                    <w:rPr>
                      <w:rFonts w:ascii="Cambria Math" w:eastAsiaTheme="minorHAnsi" w:hAnsi="Cambria Math"/>
                      <w:sz w:val="18"/>
                      <w:szCs w:val="18"/>
                    </w:rPr>
                    <m:t>it</m:t>
                  </m:r>
                  <m:r>
                    <w:rPr>
                      <w:rFonts w:ascii="Cambria Math" w:eastAsiaTheme="minorHAnsi" w:hAnsi="Cambria Math"/>
                      <w:sz w:val="18"/>
                      <w:szCs w:val="18"/>
                      <w:lang w:val="el-GR"/>
                    </w:rPr>
                    <m:t>-2</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lang w:val="el-GR"/>
                    </w:rPr>
                    <m:t>0.4</m:t>
                  </m:r>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e>
                <m:sub>
                  <m:r>
                    <w:rPr>
                      <w:rFonts w:ascii="Cambria Math" w:eastAsiaTheme="minorHAnsi" w:hAnsi="Cambria Math"/>
                      <w:sz w:val="18"/>
                      <w:szCs w:val="18"/>
                    </w:rPr>
                    <m:t>it</m:t>
                  </m:r>
                  <m:r>
                    <w:rPr>
                      <w:rFonts w:ascii="Cambria Math" w:eastAsiaTheme="minorHAnsi" w:hAnsi="Cambria Math"/>
                      <w:sz w:val="18"/>
                      <w:szCs w:val="18"/>
                      <w:lang w:val="el-GR"/>
                    </w:rPr>
                    <m:t>-3</m:t>
                  </m:r>
                </m:sub>
              </m:sSub>
              <m:r>
                <w:rPr>
                  <w:rFonts w:ascii="Cambria Math" w:eastAsiaTheme="minorHAnsi" w:hAnsi="Cambria Math"/>
                  <w:sz w:val="18"/>
                  <w:szCs w:val="18"/>
                  <w:lang w:val="el-GR"/>
                </w:rPr>
                <m:t>+</m:t>
              </m:r>
              <m:sSub>
                <m:sSubPr>
                  <m:ctrlPr>
                    <w:rPr>
                      <w:rFonts w:ascii="Cambria Math" w:eastAsiaTheme="minorHAnsi" w:hAnsi="Cambria Math"/>
                      <w:i/>
                      <w:sz w:val="18"/>
                      <w:szCs w:val="18"/>
                    </w:rPr>
                  </m:ctrlPr>
                </m:sSubPr>
                <m:e>
                  <m:r>
                    <w:rPr>
                      <w:rFonts w:ascii="Cambria Math" w:eastAsiaTheme="minorHAnsi" w:hAnsi="Cambria Math"/>
                      <w:sz w:val="18"/>
                      <w:szCs w:val="18"/>
                      <w:lang w:val="el-GR"/>
                    </w:rPr>
                    <m:t>0.2</m:t>
                  </m:r>
                  <m:r>
                    <w:rPr>
                      <w:rFonts w:ascii="Cambria Math" w:eastAsiaTheme="minorHAnsi" w:hAnsi="Cambria Math"/>
                      <w:sz w:val="18"/>
                      <w:szCs w:val="18"/>
                    </w:rPr>
                    <m:t>R</m:t>
                  </m:r>
                  <m:r>
                    <w:rPr>
                      <w:rFonts w:ascii="Cambria Math" w:eastAsiaTheme="minorHAnsi" w:hAnsi="Cambria Math"/>
                      <w:sz w:val="18"/>
                      <w:szCs w:val="18"/>
                      <w:lang w:val="el-GR"/>
                    </w:rPr>
                    <m:t>&amp;</m:t>
                  </m:r>
                  <m:r>
                    <w:rPr>
                      <w:rFonts w:ascii="Cambria Math" w:eastAsiaTheme="minorHAnsi" w:hAnsi="Cambria Math"/>
                      <w:sz w:val="18"/>
                      <w:szCs w:val="18"/>
                    </w:rPr>
                    <m:t>D</m:t>
                  </m:r>
                </m:e>
                <m:sub>
                  <m:r>
                    <w:rPr>
                      <w:rFonts w:ascii="Cambria Math" w:eastAsiaTheme="minorHAnsi" w:hAnsi="Cambria Math"/>
                      <w:sz w:val="18"/>
                      <w:szCs w:val="18"/>
                    </w:rPr>
                    <m:t>it</m:t>
                  </m:r>
                  <m:r>
                    <w:rPr>
                      <w:rFonts w:ascii="Cambria Math" w:eastAsiaTheme="minorHAnsi" w:hAnsi="Cambria Math"/>
                      <w:sz w:val="18"/>
                      <w:szCs w:val="18"/>
                      <w:lang w:val="el-GR"/>
                    </w:rPr>
                    <m:t>-4</m:t>
                  </m:r>
                </m:sub>
              </m:sSub>
            </m:oMath>
          </w:p>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EastAsia"/>
                <w:sz w:val="18"/>
                <w:szCs w:val="18"/>
                <w:lang w:val="el-GR"/>
              </w:rPr>
              <w:t>β)</w:t>
            </w:r>
            <m:oMath>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IE</m:t>
                  </m:r>
                </m:e>
                <m:sub>
                  <m:r>
                    <w:rPr>
                      <w:rFonts w:ascii="Cambria Math" w:eastAsiaTheme="minorEastAsia" w:hAnsi="Cambria Math"/>
                      <w:sz w:val="18"/>
                      <w:szCs w:val="18"/>
                      <w:lang w:val="el-GR"/>
                    </w:rPr>
                    <m:t>t</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0</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1</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rPr>
                    <m:t>GblDiv</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2</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IO</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3</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Age</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4</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Ln(Sales)</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5</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RDs</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6</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Lev</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7</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EBIIT</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8</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CapEx</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9</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Adv</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10</m:t>
                  </m:r>
                </m:sub>
              </m:sSub>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CF</m:t>
                  </m:r>
                </m:e>
                <m:sub>
                  <m:r>
                    <w:rPr>
                      <w:rFonts w:ascii="Cambria Math" w:eastAsiaTheme="minorEastAsia" w:hAnsi="Cambria Math"/>
                      <w:sz w:val="18"/>
                      <w:szCs w:val="18"/>
                      <w:lang w:val="el-GR"/>
                    </w:rPr>
                    <m:t>t-1</m:t>
                  </m:r>
                </m:sub>
              </m:sSub>
              <m:r>
                <w:rPr>
                  <w:rFonts w:ascii="Cambria Math" w:eastAsiaTheme="minorEastAsia" w:hAnsi="Cambria Math"/>
                  <w:sz w:val="18"/>
                  <w:szCs w:val="18"/>
                  <w:lang w:val="el-GR"/>
                </w:rPr>
                <m:t>+</m:t>
              </m:r>
              <m:nary>
                <m:naryPr>
                  <m:chr m:val="∑"/>
                  <m:limLoc m:val="undOvr"/>
                  <m:subHide m:val="1"/>
                  <m:supHide m:val="1"/>
                  <m:ctrlPr>
                    <w:rPr>
                      <w:rFonts w:ascii="Cambria Math" w:eastAsiaTheme="minorEastAsia" w:hAnsi="Cambria Math"/>
                      <w:i/>
                      <w:sz w:val="18"/>
                      <w:szCs w:val="18"/>
                      <w:lang w:val="el-GR"/>
                    </w:rPr>
                  </m:ctrlPr>
                </m:naryPr>
                <m:sub/>
                <m:sup/>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rPr>
                        <m:t>i</m:t>
                      </m:r>
                    </m:sub>
                  </m:sSub>
                </m:e>
              </m:nary>
              <m:r>
                <w:rPr>
                  <w:rFonts w:ascii="Cambria Math" w:eastAsiaTheme="minorEastAsia" w:hAnsi="Cambria Math"/>
                  <w:sz w:val="18"/>
                  <w:szCs w:val="18"/>
                  <w:lang w:val="el-GR"/>
                </w:rPr>
                <m:t>Industry Controls +</m:t>
              </m:r>
              <m:nary>
                <m:naryPr>
                  <m:chr m:val="∑"/>
                  <m:limLoc m:val="undOvr"/>
                  <m:subHide m:val="1"/>
                  <m:supHide m:val="1"/>
                  <m:ctrlPr>
                    <w:rPr>
                      <w:rFonts w:ascii="Cambria Math" w:eastAsiaTheme="minorEastAsia" w:hAnsi="Cambria Math"/>
                      <w:i/>
                      <w:sz w:val="18"/>
                      <w:szCs w:val="18"/>
                      <w:lang w:val="el-GR"/>
                    </w:rPr>
                  </m:ctrlPr>
                </m:naryPr>
                <m:sub/>
                <m:sup/>
                <m:e>
                  <m:sSub>
                    <m:sSubPr>
                      <m:ctrlPr>
                        <w:rPr>
                          <w:rFonts w:ascii="Cambria Math" w:eastAsiaTheme="minorEastAsia" w:hAnsi="Cambria Math"/>
                          <w:i/>
                          <w:sz w:val="18"/>
                          <w:szCs w:val="18"/>
                          <w:lang w:val="el-GR"/>
                        </w:rPr>
                      </m:ctrlPr>
                    </m:sSubPr>
                    <m:e>
                      <m:r>
                        <w:rPr>
                          <w:rFonts w:ascii="Cambria Math" w:eastAsiaTheme="minorEastAsia" w:hAnsi="Cambria Math"/>
                          <w:sz w:val="18"/>
                          <w:szCs w:val="18"/>
                          <w:lang w:val="el-GR"/>
                        </w:rPr>
                        <m:t>β</m:t>
                      </m:r>
                    </m:e>
                    <m:sub>
                      <m:r>
                        <w:rPr>
                          <w:rFonts w:ascii="Cambria Math" w:eastAsiaTheme="minorEastAsia" w:hAnsi="Cambria Math"/>
                          <w:sz w:val="18"/>
                          <w:szCs w:val="18"/>
                          <w:lang w:val="el-GR"/>
                        </w:rPr>
                        <m:t>j</m:t>
                      </m:r>
                    </m:sub>
                  </m:sSub>
                  <m:r>
                    <w:rPr>
                      <w:rFonts w:ascii="Cambria Math" w:eastAsiaTheme="minorEastAsia" w:hAnsi="Cambria Math"/>
                      <w:sz w:val="18"/>
                      <w:szCs w:val="18"/>
                      <w:lang w:val="el-GR"/>
                    </w:rPr>
                    <m:t>Year Controls</m:t>
                  </m:r>
                </m:e>
              </m:nary>
              <m:r>
                <w:rPr>
                  <w:rFonts w:ascii="Cambria Math" w:eastAsiaTheme="minorEastAsia" w:hAnsi="Cambria Math"/>
                  <w:sz w:val="18"/>
                  <w:szCs w:val="18"/>
                  <w:lang w:val="el-GR"/>
                </w:rPr>
                <m:t>+ε</m:t>
              </m:r>
            </m:oMath>
          </w:p>
          <w:p w:rsidR="004765FD" w:rsidRPr="004765FD" w:rsidRDefault="004765FD" w:rsidP="004765FD">
            <w:pPr>
              <w:overflowPunct/>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 xml:space="preserve">γ) </w:t>
            </w:r>
            <m:oMath>
              <m:r>
                <w:rPr>
                  <w:rFonts w:ascii="Cambria Math" w:eastAsiaTheme="minorHAnsi" w:hAnsi="Cambria Math"/>
                  <w:sz w:val="18"/>
                  <w:szCs w:val="18"/>
                  <w:lang w:val="el-GR"/>
                </w:rPr>
                <m:t>EV=</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r>
                <w:rPr>
                  <w:rFonts w:ascii="Cambria Math" w:eastAsiaTheme="minorHAnsi" w:hAnsi="Cambria Math"/>
                  <w:sz w:val="18"/>
                  <w:szCs w:val="18"/>
                </w:rPr>
                <m:t>IE</m:t>
              </m:r>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r>
                <w:rPr>
                  <w:rFonts w:ascii="Cambria Math" w:eastAsiaTheme="minorHAnsi" w:hAnsi="Cambria Math"/>
                  <w:sz w:val="18"/>
                  <w:szCs w:val="18"/>
                  <w:lang w:val="el-GR"/>
                </w:rPr>
                <m:t>IndDiv+</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r>
                <w:rPr>
                  <w:rFonts w:ascii="Cambria Math" w:eastAsiaTheme="minorHAnsi" w:hAnsi="Cambria Math"/>
                  <w:sz w:val="18"/>
                  <w:szCs w:val="18"/>
                  <w:lang w:val="el-GR"/>
                </w:rPr>
                <m:t>Size+</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m:t>
                  </m:r>
                </m:sub>
              </m:sSub>
              <m:r>
                <w:rPr>
                  <w:rFonts w:ascii="Cambria Math" w:eastAsiaTheme="minorHAnsi" w:hAnsi="Cambria Math"/>
                  <w:sz w:val="18"/>
                  <w:szCs w:val="18"/>
                  <w:lang w:val="el-GR"/>
                </w:rPr>
                <m:t>RDs+</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5</m:t>
                  </m:r>
                </m:sub>
              </m:sSub>
              <m:r>
                <w:rPr>
                  <w:rFonts w:ascii="Cambria Math" w:eastAsiaTheme="minorHAnsi" w:hAnsi="Cambria Math"/>
                  <w:sz w:val="18"/>
                  <w:szCs w:val="18"/>
                  <w:lang w:val="el-GR"/>
                </w:rPr>
                <m:t>Lev+</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6</m:t>
                  </m:r>
                </m:sub>
              </m:sSub>
              <m:r>
                <w:rPr>
                  <w:rFonts w:ascii="Cambria Math" w:eastAsiaTheme="minorHAnsi" w:hAnsi="Cambria Math"/>
                  <w:sz w:val="18"/>
                  <w:szCs w:val="18"/>
                  <w:lang w:val="el-GR"/>
                </w:rPr>
                <m:t>EBIT+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7</m:t>
                  </m:r>
                </m:sub>
              </m:sSub>
              <m:r>
                <w:rPr>
                  <w:rFonts w:ascii="Cambria Math" w:eastAsiaTheme="minorHAnsi" w:hAnsi="Cambria Math"/>
                  <w:sz w:val="18"/>
                  <w:szCs w:val="18"/>
                  <w:lang w:val="el-GR"/>
                </w:rPr>
                <m:t>CapEx+</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8</m:t>
                  </m:r>
                </m:sub>
              </m:sSub>
              <m:r>
                <w:rPr>
                  <w:rFonts w:ascii="Cambria Math" w:eastAsiaTheme="minorHAnsi" w:hAnsi="Cambria Math"/>
                  <w:sz w:val="18"/>
                  <w:szCs w:val="18"/>
                  <w:lang w:val="el-GR"/>
                </w:rPr>
                <m:t>Adv+</m:t>
              </m:r>
              <m:nary>
                <m:naryPr>
                  <m:chr m:val="∑"/>
                  <m:limLoc m:val="undOvr"/>
                  <m:subHide m:val="1"/>
                  <m:supHide m:val="1"/>
                  <m:ctrlPr>
                    <w:rPr>
                      <w:rFonts w:ascii="Cambria Math" w:eastAsiaTheme="minorHAnsi" w:hAnsi="Cambria Math"/>
                      <w:i/>
                      <w:sz w:val="18"/>
                      <w:szCs w:val="18"/>
                      <w:lang w:val="el-GR"/>
                    </w:rPr>
                  </m:ctrlPr>
                </m:naryPr>
                <m:sub/>
                <m:sup/>
                <m:e>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j</m:t>
                      </m:r>
                    </m:sub>
                  </m:sSub>
                  <m:r>
                    <w:rPr>
                      <w:rFonts w:ascii="Cambria Math" w:eastAsiaTheme="minorHAnsi" w:hAnsi="Cambria Math"/>
                      <w:sz w:val="18"/>
                      <w:szCs w:val="18"/>
                      <w:lang w:val="el-GR"/>
                    </w:rPr>
                    <m:t xml:space="preserve">Year Controls </m:t>
                  </m:r>
                </m:e>
              </m:nary>
              <m:r>
                <w:rPr>
                  <w:rFonts w:ascii="Cambria Math" w:eastAsiaTheme="minorHAnsi" w:hAnsi="Cambria Math"/>
                  <w:sz w:val="18"/>
                  <w:szCs w:val="18"/>
                  <w:lang w:val="el-GR"/>
                </w:rPr>
                <m:t>+ε</m:t>
              </m:r>
            </m:oMath>
          </w:p>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p>
        </w:tc>
      </w:tr>
      <w:tr w:rsidR="004765FD" w:rsidRPr="00195391" w:rsidTr="00ED5C24">
        <w:trPr>
          <w:trHeight w:val="257"/>
        </w:trPr>
        <w:tc>
          <w:tcPr>
            <w:tcW w:w="567" w:type="dxa"/>
            <w:vAlign w:val="center"/>
          </w:tcPr>
          <w:p w:rsidR="004765FD" w:rsidRPr="004765FD" w:rsidRDefault="004765FD" w:rsidP="004765FD">
            <w:pPr>
              <w:overflowPunct/>
              <w:autoSpaceDE/>
              <w:autoSpaceDN/>
              <w:adjustRightInd/>
              <w:spacing w:before="0" w:line="240" w:lineRule="auto"/>
              <w:ind w:firstLine="0"/>
              <w:jc w:val="left"/>
              <w:textAlignment w:val="auto"/>
              <w:rPr>
                <w:rFonts w:asciiTheme="minorHAnsi" w:eastAsiaTheme="minorHAnsi" w:hAnsiTheme="minorHAnsi" w:cstheme="minorBidi"/>
                <w:sz w:val="22"/>
                <w:szCs w:val="22"/>
                <w:lang w:val="el-GR"/>
              </w:rPr>
            </w:pPr>
            <w:r w:rsidRPr="004765FD">
              <w:rPr>
                <w:rFonts w:asciiTheme="minorHAnsi" w:eastAsiaTheme="minorHAnsi" w:hAnsiTheme="minorHAnsi" w:cstheme="minorBidi"/>
                <w:sz w:val="22"/>
                <w:szCs w:val="22"/>
                <w:lang w:val="el-GR"/>
              </w:rPr>
              <w:t>14</w:t>
            </w:r>
          </w:p>
        </w:tc>
        <w:tc>
          <w:tcPr>
            <w:tcW w:w="1560"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color w:val="000000"/>
                <w:sz w:val="18"/>
                <w:szCs w:val="18"/>
              </w:rPr>
            </w:pPr>
            <w:r w:rsidRPr="004765FD">
              <w:rPr>
                <w:rFonts w:eastAsiaTheme="minorHAnsi"/>
                <w:color w:val="000000"/>
                <w:sz w:val="18"/>
                <w:szCs w:val="18"/>
              </w:rPr>
              <w:t>Cruz-C</w:t>
            </w:r>
            <w:r w:rsidRPr="004765FD">
              <w:rPr>
                <w:rFonts w:eastAsiaTheme="minorHAnsi"/>
                <w:color w:val="000000"/>
                <w:sz w:val="18"/>
                <w:szCs w:val="18"/>
                <w:lang w:val="el-GR"/>
              </w:rPr>
              <w:t>α</w:t>
            </w:r>
            <w:r w:rsidRPr="004765FD">
              <w:rPr>
                <w:rFonts w:eastAsiaTheme="minorHAnsi"/>
                <w:color w:val="000000"/>
                <w:sz w:val="18"/>
                <w:szCs w:val="18"/>
              </w:rPr>
              <w:t>zares</w:t>
            </w:r>
            <w:r w:rsidRPr="004765FD">
              <w:rPr>
                <w:rFonts w:eastAsia="OnemtmiguAAAA"/>
                <w:color w:val="000000"/>
                <w:sz w:val="18"/>
                <w:szCs w:val="18"/>
              </w:rPr>
              <w:t xml:space="preserve"> et al. (2013)</w:t>
            </w:r>
            <w:r w:rsidRPr="004765FD">
              <w:rPr>
                <w:rFonts w:eastAsiaTheme="minorHAnsi"/>
                <w:color w:val="000000"/>
                <w:sz w:val="18"/>
                <w:szCs w:val="18"/>
              </w:rPr>
              <w:t xml:space="preserve"> </w:t>
            </w:r>
          </w:p>
        </w:tc>
        <w:tc>
          <w:tcPr>
            <w:tcW w:w="1417"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Ισπανία</w:t>
            </w:r>
          </w:p>
        </w:tc>
        <w:tc>
          <w:tcPr>
            <w:tcW w:w="1173"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1992-2005</w:t>
            </w:r>
          </w:p>
        </w:tc>
        <w:tc>
          <w:tcPr>
            <w:tcW w:w="1662" w:type="dxa"/>
            <w:vAlign w:val="center"/>
          </w:tcPr>
          <w:p w:rsidR="004765FD" w:rsidRPr="004765FD" w:rsidRDefault="004765FD" w:rsidP="004765FD">
            <w:pPr>
              <w:overflowPunct/>
              <w:autoSpaceDE/>
              <w:autoSpaceDN/>
              <w:adjustRightInd/>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t>Τα συνολικά κεφάλαια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ROA</m:t>
                  </m:r>
                </m:e>
                <m:sub>
                  <m:r>
                    <w:rPr>
                      <w:rFonts w:ascii="Cambria Math" w:eastAsiaTheme="minorHAnsi" w:hAnsi="Cambria Math"/>
                      <w:sz w:val="18"/>
                      <w:szCs w:val="18"/>
                      <w:lang w:val="el-GR"/>
                    </w:rPr>
                    <m:t>i,t</m:t>
                  </m:r>
                </m:sub>
              </m:sSub>
            </m:oMath>
            <w:r w:rsidRPr="004765FD">
              <w:rPr>
                <w:rFonts w:eastAsiaTheme="minorEastAsia"/>
                <w:sz w:val="18"/>
                <w:szCs w:val="18"/>
                <w:lang w:val="el-GR"/>
              </w:rPr>
              <w:t>)</w:t>
            </w:r>
          </w:p>
        </w:tc>
        <w:tc>
          <w:tcPr>
            <w:tcW w:w="2410" w:type="dxa"/>
            <w:vAlign w:val="center"/>
          </w:tcPr>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HAnsi"/>
                <w:sz w:val="18"/>
                <w:szCs w:val="18"/>
                <w:lang w:val="el-GR"/>
              </w:rPr>
              <w:t xml:space="preserve">Οι κύριες ανεξάρτητες μεταβλητές που </w:t>
            </w:r>
            <w:r w:rsidRPr="004765FD">
              <w:rPr>
                <w:rFonts w:eastAsiaTheme="minorHAnsi"/>
                <w:sz w:val="18"/>
                <w:szCs w:val="18"/>
                <w:lang w:val="el-GR"/>
              </w:rPr>
              <w:lastRenderedPageBreak/>
              <w:t>χρησιμοποιούνται και στα 4 μοντέλα εξισώσεων είναι τα συνολικά κεφάλαια της προηγούμενης χρονιάς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ROA</m:t>
                  </m:r>
                </m:e>
                <m:sub>
                  <m:r>
                    <w:rPr>
                      <w:rFonts w:ascii="Cambria Math" w:eastAsiaTheme="minorHAnsi" w:hAnsi="Cambria Math"/>
                      <w:sz w:val="18"/>
                      <w:szCs w:val="18"/>
                      <w:lang w:val="el-GR"/>
                    </w:rPr>
                    <m:t>i,t-1</m:t>
                  </m:r>
                </m:sub>
              </m:sSub>
            </m:oMath>
            <w:r w:rsidRPr="004765FD">
              <w:rPr>
                <w:rFonts w:eastAsiaTheme="minorHAnsi"/>
                <w:sz w:val="18"/>
                <w:szCs w:val="18"/>
                <w:lang w:val="el-GR"/>
              </w:rPr>
              <w:t>), το μέγεθος της επιχείρησης(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LARGE</m:t>
                  </m:r>
                </m:e>
                <m:sub>
                  <m:r>
                    <w:rPr>
                      <w:rFonts w:ascii="Cambria Math" w:eastAsiaTheme="minorHAnsi" w:hAnsi="Cambria Math"/>
                      <w:sz w:val="18"/>
                      <w:szCs w:val="18"/>
                      <w:lang w:val="el-GR"/>
                    </w:rPr>
                    <m:t>i,t</m:t>
                  </m:r>
                </m:sub>
              </m:sSub>
            </m:oMath>
            <w:r w:rsidRPr="004765FD">
              <w:rPr>
                <w:rFonts w:eastAsiaTheme="minorHAnsi"/>
                <w:sz w:val="18"/>
                <w:szCs w:val="18"/>
                <w:lang w:val="el-GR"/>
              </w:rPr>
              <w:t>),  η ηλικία της(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i,t</m:t>
                  </m:r>
                </m:sub>
              </m:sSub>
            </m:oMath>
            <w:r w:rsidRPr="004765FD">
              <w:rPr>
                <w:rFonts w:eastAsiaTheme="minorEastAsia"/>
                <w:sz w:val="18"/>
                <w:szCs w:val="18"/>
                <w:lang w:val="el-GR"/>
              </w:rPr>
              <w:t>) οι υψηλής τεχνολογίας επιχειρήσεις(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HTs</m:t>
                  </m:r>
                </m:e>
                <m:sub>
                  <m:r>
                    <w:rPr>
                      <w:rFonts w:ascii="Cambria Math" w:eastAsiaTheme="minorHAnsi" w:hAnsi="Cambria Math"/>
                      <w:sz w:val="18"/>
                      <w:szCs w:val="18"/>
                      <w:lang w:val="el-GR"/>
                    </w:rPr>
                    <m:t>i,t</m:t>
                  </m:r>
                </m:sub>
              </m:sSub>
            </m:oMath>
            <w:r w:rsidRPr="004765FD">
              <w:rPr>
                <w:rFonts w:eastAsiaTheme="minorEastAsia"/>
                <w:sz w:val="18"/>
                <w:szCs w:val="18"/>
                <w:lang w:val="el-GR"/>
              </w:rPr>
              <w:t>) , η επίδραση του χρόνου(</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μ</m:t>
                  </m:r>
                </m:e>
                <m:sub>
                  <m:r>
                    <w:rPr>
                      <w:rFonts w:ascii="Cambria Math" w:eastAsiaTheme="minorHAnsi" w:hAnsi="Cambria Math"/>
                      <w:sz w:val="18"/>
                      <w:szCs w:val="18"/>
                      <w:lang w:val="el-GR"/>
                    </w:rPr>
                    <m:t>t</m:t>
                  </m:r>
                </m:sub>
              </m:sSub>
            </m:oMath>
            <w:r w:rsidRPr="004765FD">
              <w:rPr>
                <w:rFonts w:eastAsiaTheme="minorEastAsia"/>
                <w:sz w:val="18"/>
                <w:szCs w:val="18"/>
                <w:lang w:val="el-GR"/>
              </w:rPr>
              <w:t>) και το σφάλμα που περιέχει τις μη παρατηρίσιμες χρονικές μεταβολές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ν</m:t>
                  </m:r>
                </m:e>
                <m:sub>
                  <m:r>
                    <w:rPr>
                      <w:rFonts w:ascii="Cambria Math" w:eastAsiaTheme="minorHAnsi" w:hAnsi="Cambria Math"/>
                      <w:sz w:val="18"/>
                      <w:szCs w:val="18"/>
                      <w:lang w:val="el-GR"/>
                    </w:rPr>
                    <m:t>i,t</m:t>
                  </m:r>
                </m:sub>
              </m:sSub>
            </m:oMath>
            <w:r w:rsidRPr="004765FD">
              <w:rPr>
                <w:rFonts w:eastAsiaTheme="minorEastAsia"/>
                <w:sz w:val="18"/>
                <w:szCs w:val="18"/>
                <w:lang w:val="el-GR"/>
              </w:rPr>
              <w:t>). Ενώ  σε κάθε ένα από τα μοντέλα προστίθενται οι εξής μεταβλητές:</w:t>
            </w:r>
          </w:p>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EastAsia"/>
                <w:sz w:val="18"/>
                <w:szCs w:val="18"/>
                <w:lang w:val="el-GR"/>
              </w:rPr>
              <w:t>α) Η αποτελεσματικότητα της τεχνολογικής καινοτομίας(</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EFF</m:t>
                  </m:r>
                </m:e>
                <m:sub>
                  <m:r>
                    <w:rPr>
                      <w:rFonts w:ascii="Cambria Math" w:eastAsiaTheme="minorHAnsi" w:hAnsi="Cambria Math"/>
                      <w:sz w:val="18"/>
                      <w:szCs w:val="18"/>
                      <w:lang w:val="el-GR"/>
                    </w:rPr>
                    <m:t>i,t</m:t>
                  </m:r>
                </m:sub>
              </m:sSub>
            </m:oMath>
            <w:r w:rsidRPr="004765FD">
              <w:rPr>
                <w:rFonts w:eastAsiaTheme="minorEastAsia"/>
                <w:sz w:val="18"/>
                <w:szCs w:val="18"/>
                <w:lang w:val="el-GR"/>
              </w:rPr>
              <w:t>).</w:t>
            </w:r>
          </w:p>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EastAsia"/>
                <w:sz w:val="18"/>
                <w:szCs w:val="18"/>
                <w:lang w:val="el-GR"/>
              </w:rPr>
              <w:t xml:space="preserve">β)Ο παγκόσμιος δείκτης αποτελεσματικότητας </w:t>
            </w:r>
            <w:r w:rsidRPr="004765FD">
              <w:rPr>
                <w:rFonts w:eastAsiaTheme="minorEastAsia"/>
                <w:sz w:val="18"/>
                <w:szCs w:val="18"/>
              </w:rPr>
              <w:t>Malmquist</w:t>
            </w:r>
            <w:r w:rsidRPr="004765FD">
              <w:rPr>
                <w:rFonts w:eastAsiaTheme="minorEastAsia"/>
                <w:sz w:val="18"/>
                <w:szCs w:val="18"/>
                <w:lang w:val="el-GR"/>
              </w:rPr>
              <w:t xml:space="preserve">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GM</m:t>
                  </m:r>
                </m:e>
                <m:sub>
                  <m:r>
                    <w:rPr>
                      <w:rFonts w:ascii="Cambria Math" w:eastAsiaTheme="minorHAnsi" w:hAnsi="Cambria Math"/>
                      <w:sz w:val="18"/>
                      <w:szCs w:val="18"/>
                      <w:lang w:val="el-GR"/>
                    </w:rPr>
                    <m:t>i,t</m:t>
                  </m:r>
                </m:sub>
              </m:sSub>
            </m:oMath>
            <w:r w:rsidRPr="004765FD">
              <w:rPr>
                <w:rFonts w:eastAsiaTheme="minorEastAsia"/>
                <w:sz w:val="18"/>
                <w:szCs w:val="18"/>
                <w:lang w:val="el-GR"/>
              </w:rPr>
              <w:t>).</w:t>
            </w:r>
          </w:p>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EastAsia"/>
                <w:sz w:val="18"/>
                <w:szCs w:val="18"/>
                <w:lang w:val="el-GR"/>
              </w:rPr>
              <w:t>Γ) Το κεφαλαιακό απόθεμα σε Ε&amp;Α σε σχέση με της πωλήσεις της επιχείρησης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RRDCS</m:t>
                  </m:r>
                </m:e>
                <m:sub>
                  <m:r>
                    <w:rPr>
                      <w:rFonts w:ascii="Cambria Math" w:eastAsiaTheme="minorHAnsi" w:hAnsi="Cambria Math"/>
                      <w:sz w:val="18"/>
                      <w:szCs w:val="18"/>
                      <w:lang w:val="el-GR"/>
                    </w:rPr>
                    <m:t>i,t</m:t>
                  </m:r>
                </m:sub>
              </m:sSub>
            </m:oMath>
            <w:r w:rsidRPr="004765FD">
              <w:rPr>
                <w:rFonts w:eastAsiaTheme="minorEastAsia"/>
                <w:sz w:val="18"/>
                <w:szCs w:val="18"/>
                <w:lang w:val="el-GR"/>
              </w:rPr>
              <w:t>) και το ποσοστό του προσωπικό υψηλής ειδίκευσής (</w:t>
            </w:r>
            <m:oMath>
              <m:r>
                <w:rPr>
                  <w:rFonts w:ascii="Cambria Math" w:eastAsiaTheme="minorHAnsi" w:hAnsi="Cambria Math"/>
                  <w:sz w:val="18"/>
                  <w:szCs w:val="18"/>
                  <w:lang w:val="el-GR"/>
                </w:rPr>
                <m:t xml:space="preserve"> </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HSS^</m:t>
                  </m:r>
                </m:e>
                <m:sub>
                  <m:r>
                    <w:rPr>
                      <w:rFonts w:ascii="Cambria Math" w:eastAsiaTheme="minorHAnsi" w:hAnsi="Cambria Math"/>
                      <w:sz w:val="18"/>
                      <w:szCs w:val="18"/>
                      <w:lang w:val="el-GR"/>
                    </w:rPr>
                    <m:t>i,t</m:t>
                  </m:r>
                </m:sub>
              </m:sSub>
            </m:oMath>
            <w:r w:rsidRPr="004765FD">
              <w:rPr>
                <w:rFonts w:eastAsiaTheme="minorEastAsia"/>
                <w:sz w:val="18"/>
                <w:szCs w:val="18"/>
                <w:lang w:val="el-GR"/>
              </w:rPr>
              <w:t>).</w:t>
            </w:r>
          </w:p>
          <w:p w:rsidR="004765FD" w:rsidRPr="004765FD" w:rsidRDefault="004765FD" w:rsidP="004765FD">
            <w:pPr>
              <w:overflowPunct/>
              <w:spacing w:before="0" w:line="240" w:lineRule="auto"/>
              <w:ind w:firstLine="0"/>
              <w:jc w:val="left"/>
              <w:textAlignment w:val="auto"/>
              <w:rPr>
                <w:rFonts w:eastAsiaTheme="minorHAnsi"/>
                <w:sz w:val="18"/>
                <w:szCs w:val="18"/>
                <w:lang w:val="el-GR"/>
              </w:rPr>
            </w:pPr>
            <w:r w:rsidRPr="004765FD">
              <w:rPr>
                <w:rFonts w:eastAsiaTheme="minorEastAsia"/>
                <w:sz w:val="18"/>
                <w:szCs w:val="18"/>
                <w:lang w:val="el-GR"/>
              </w:rPr>
              <w:t>δ) Ο αριθμό των καινοτόμων προϊόντων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NPI^</m:t>
                  </m:r>
                </m:e>
                <m:sub>
                  <m:r>
                    <w:rPr>
                      <w:rFonts w:ascii="Cambria Math" w:eastAsiaTheme="minorHAnsi" w:hAnsi="Cambria Math"/>
                      <w:sz w:val="18"/>
                      <w:szCs w:val="18"/>
                      <w:lang w:val="el-GR"/>
                    </w:rPr>
                    <m:t>i,t</m:t>
                  </m:r>
                </m:sub>
              </m:sSub>
            </m:oMath>
            <w:r w:rsidRPr="004765FD">
              <w:rPr>
                <w:rFonts w:eastAsiaTheme="minorEastAsia"/>
                <w:sz w:val="18"/>
                <w:szCs w:val="18"/>
                <w:lang w:val="el-GR"/>
              </w:rPr>
              <w:t>) και ο αριθμός των πατεντών της προηγούμενης χρονιάς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PAT^</m:t>
                  </m:r>
                </m:e>
                <m:sub>
                  <m:r>
                    <w:rPr>
                      <w:rFonts w:ascii="Cambria Math" w:eastAsiaTheme="minorHAnsi" w:hAnsi="Cambria Math"/>
                      <w:sz w:val="18"/>
                      <w:szCs w:val="18"/>
                      <w:lang w:val="el-GR"/>
                    </w:rPr>
                    <m:t>i,t</m:t>
                  </m:r>
                </m:sub>
              </m:sSub>
            </m:oMath>
            <w:r w:rsidRPr="004765FD">
              <w:rPr>
                <w:rFonts w:eastAsiaTheme="minorEastAsia"/>
                <w:sz w:val="18"/>
                <w:szCs w:val="18"/>
                <w:lang w:val="el-GR"/>
              </w:rPr>
              <w:t>)</w:t>
            </w:r>
          </w:p>
        </w:tc>
        <w:tc>
          <w:tcPr>
            <w:tcW w:w="2268" w:type="dxa"/>
            <w:vAlign w:val="center"/>
          </w:tcPr>
          <w:p w:rsidR="004765FD" w:rsidRPr="004765FD" w:rsidRDefault="004765FD" w:rsidP="004765FD">
            <w:pPr>
              <w:overflowPunct/>
              <w:spacing w:before="0" w:line="240" w:lineRule="auto"/>
              <w:ind w:firstLine="0"/>
              <w:jc w:val="left"/>
              <w:textAlignment w:val="auto"/>
              <w:rPr>
                <w:rFonts w:eastAsiaTheme="minorHAnsi"/>
                <w:sz w:val="18"/>
                <w:szCs w:val="18"/>
                <w:lang w:val="el-GR"/>
              </w:rPr>
            </w:pPr>
            <w:r w:rsidRPr="004765FD">
              <w:rPr>
                <w:rFonts w:eastAsiaTheme="minorHAnsi"/>
                <w:sz w:val="18"/>
                <w:szCs w:val="18"/>
                <w:lang w:val="el-GR"/>
              </w:rPr>
              <w:lastRenderedPageBreak/>
              <w:t>α)</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rPr>
                    <m:t>ROA</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rPr>
                    <m:t>ROA</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EFF</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LARGE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HTs</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μ</m:t>
                  </m:r>
                </m:e>
                <m:sub>
                  <m:r>
                    <w:rPr>
                      <w:rFonts w:ascii="Cambria Math" w:eastAsiaTheme="minorHAnsi" w:hAnsi="Cambria Math"/>
                      <w:sz w:val="18"/>
                      <w:szCs w:val="18"/>
                      <w:lang w:val="el-GR"/>
                    </w:rPr>
                    <m:t>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ν</m:t>
                  </m:r>
                </m:e>
                <m:sub>
                  <m:r>
                    <w:rPr>
                      <w:rFonts w:ascii="Cambria Math" w:eastAsiaTheme="minorHAnsi" w:hAnsi="Cambria Math"/>
                      <w:sz w:val="18"/>
                      <w:szCs w:val="18"/>
                      <w:lang w:val="el-GR"/>
                    </w:rPr>
                    <m:t>i,t</m:t>
                  </m:r>
                </m:sub>
              </m:sSub>
            </m:oMath>
            <w:r w:rsidRPr="004765FD">
              <w:rPr>
                <w:rFonts w:eastAsiaTheme="minorHAnsi"/>
                <w:sz w:val="18"/>
                <w:szCs w:val="18"/>
                <w:lang w:val="el-GR"/>
              </w:rPr>
              <w:t xml:space="preserve"> </w:t>
            </w:r>
          </w:p>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HAnsi"/>
                <w:sz w:val="18"/>
                <w:szCs w:val="18"/>
                <w:lang w:val="el-GR"/>
              </w:rPr>
              <w:t xml:space="preserve">β) </w:t>
            </w:r>
            <m:oMath>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GM</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LARGE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HTs</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μ</m:t>
                  </m:r>
                </m:e>
                <m:sub>
                  <m:r>
                    <w:rPr>
                      <w:rFonts w:ascii="Cambria Math" w:eastAsiaTheme="minorHAnsi" w:hAnsi="Cambria Math"/>
                      <w:sz w:val="18"/>
                      <w:szCs w:val="18"/>
                      <w:lang w:val="el-GR"/>
                    </w:rPr>
                    <m:t>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ν</m:t>
                  </m:r>
                </m:e>
                <m:sub>
                  <m:r>
                    <w:rPr>
                      <w:rFonts w:ascii="Cambria Math" w:eastAsiaTheme="minorHAnsi" w:hAnsi="Cambria Math"/>
                      <w:sz w:val="18"/>
                      <w:szCs w:val="18"/>
                      <w:lang w:val="el-GR"/>
                    </w:rPr>
                    <m:t>i,t</m:t>
                  </m:r>
                </m:sub>
              </m:sSub>
            </m:oMath>
          </w:p>
          <w:p w:rsidR="004765FD" w:rsidRPr="004765FD" w:rsidRDefault="004765FD" w:rsidP="004765FD">
            <w:pPr>
              <w:overflowPunct/>
              <w:spacing w:before="0" w:line="240" w:lineRule="auto"/>
              <w:ind w:firstLine="0"/>
              <w:jc w:val="left"/>
              <w:textAlignment w:val="auto"/>
              <w:rPr>
                <w:rFonts w:eastAsiaTheme="minorEastAsia"/>
                <w:sz w:val="18"/>
                <w:szCs w:val="18"/>
                <w:lang w:val="el-GR"/>
              </w:rPr>
            </w:pPr>
            <w:r w:rsidRPr="004765FD">
              <w:rPr>
                <w:rFonts w:eastAsiaTheme="minorEastAsia"/>
                <w:sz w:val="18"/>
                <w:szCs w:val="18"/>
                <w:lang w:val="el-GR"/>
              </w:rPr>
              <w:t>γ)</w:t>
            </w:r>
            <m:oMath>
              <m:r>
                <w:rPr>
                  <w:rFonts w:ascii="Cambria Math" w:eastAsiaTheme="minorHAnsi" w:hAnsi="Cambria Math"/>
                  <w:sz w:val="18"/>
                  <w:szCs w:val="18"/>
                  <w:lang w:val="el-GR"/>
                </w:rPr>
                <m:t xml:space="preserve"> </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RRDCS</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HSS^</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LARGE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5</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HTs</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μ</m:t>
                  </m:r>
                </m:e>
                <m:sub>
                  <m:r>
                    <w:rPr>
                      <w:rFonts w:ascii="Cambria Math" w:eastAsiaTheme="minorHAnsi" w:hAnsi="Cambria Math"/>
                      <w:sz w:val="18"/>
                      <w:szCs w:val="18"/>
                      <w:lang w:val="el-GR"/>
                    </w:rPr>
                    <m:t>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ν</m:t>
                  </m:r>
                </m:e>
                <m:sub>
                  <m:r>
                    <w:rPr>
                      <w:rFonts w:ascii="Cambria Math" w:eastAsiaTheme="minorHAnsi" w:hAnsi="Cambria Math"/>
                      <w:sz w:val="18"/>
                      <w:szCs w:val="18"/>
                      <w:lang w:val="el-GR"/>
                    </w:rPr>
                    <m:t>i,t</m:t>
                  </m:r>
                </m:sub>
              </m:sSub>
            </m:oMath>
          </w:p>
          <w:p w:rsidR="004765FD" w:rsidRPr="004765FD" w:rsidRDefault="004765FD" w:rsidP="004765FD">
            <w:pPr>
              <w:overflowPunct/>
              <w:spacing w:before="0" w:line="240" w:lineRule="auto"/>
              <w:ind w:firstLine="0"/>
              <w:jc w:val="left"/>
              <w:textAlignment w:val="auto"/>
              <w:rPr>
                <w:rFonts w:eastAsiaTheme="minorHAnsi"/>
                <w:sz w:val="18"/>
                <w:szCs w:val="18"/>
                <w:lang w:val="el-GR"/>
              </w:rPr>
            </w:pPr>
            <w:r w:rsidRPr="004765FD">
              <w:rPr>
                <w:rFonts w:eastAsiaTheme="minorEastAsia"/>
                <w:sz w:val="18"/>
                <w:szCs w:val="18"/>
                <w:lang w:val="el-GR"/>
              </w:rPr>
              <w:t>δ)</w:t>
            </w:r>
            <m:oMath>
              <m:r>
                <w:rPr>
                  <w:rFonts w:ascii="Cambria Math" w:eastAsiaTheme="minorHAnsi" w:hAnsi="Cambria Math"/>
                  <w:sz w:val="18"/>
                  <w:szCs w:val="18"/>
                  <w:lang w:val="el-GR"/>
                </w:rPr>
                <m:t xml:space="preserve"> </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0</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α</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ROA</m:t>
                  </m:r>
                </m:e>
                <m:sub>
                  <m:r>
                    <w:rPr>
                      <w:rFonts w:ascii="Cambria Math" w:eastAsiaTheme="minorHAnsi" w:hAnsi="Cambria Math"/>
                      <w:sz w:val="18"/>
                      <w:szCs w:val="18"/>
                      <w:lang w:val="el-GR"/>
                    </w:rPr>
                    <m:t>i,t-1</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1</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NPI^</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2</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PAT^</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3</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LARGE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4</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AGE</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β</m:t>
                  </m:r>
                </m:e>
                <m:sub>
                  <m:r>
                    <w:rPr>
                      <w:rFonts w:ascii="Cambria Math" w:eastAsiaTheme="minorHAnsi" w:hAnsi="Cambria Math"/>
                      <w:sz w:val="18"/>
                      <w:szCs w:val="18"/>
                      <w:lang w:val="el-GR"/>
                    </w:rPr>
                    <m:t>5</m:t>
                  </m:r>
                </m:sub>
              </m:sSub>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HTs</m:t>
                  </m:r>
                </m:e>
                <m:sub>
                  <m:r>
                    <w:rPr>
                      <w:rFonts w:ascii="Cambria Math" w:eastAsiaTheme="minorHAnsi" w:hAnsi="Cambria Math"/>
                      <w:sz w:val="18"/>
                      <w:szCs w:val="18"/>
                      <w:lang w:val="el-GR"/>
                    </w:rPr>
                    <m:t>i,t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μ</m:t>
                  </m:r>
                </m:e>
                <m:sub>
                  <m:r>
                    <w:rPr>
                      <w:rFonts w:ascii="Cambria Math" w:eastAsiaTheme="minorHAnsi" w:hAnsi="Cambria Math"/>
                      <w:sz w:val="18"/>
                      <w:szCs w:val="18"/>
                      <w:lang w:val="el-GR"/>
                    </w:rPr>
                    <m:t>t</m:t>
                  </m:r>
                </m:sub>
              </m:sSub>
              <m:r>
                <w:rPr>
                  <w:rFonts w:ascii="Cambria Math" w:eastAsiaTheme="minorHAnsi" w:hAnsi="Cambria Math"/>
                  <w:sz w:val="18"/>
                  <w:szCs w:val="18"/>
                  <w:lang w:val="el-GR"/>
                </w:rPr>
                <m:t>+</m:t>
              </m:r>
              <m:sSub>
                <m:sSubPr>
                  <m:ctrlPr>
                    <w:rPr>
                      <w:rFonts w:ascii="Cambria Math" w:eastAsiaTheme="minorHAnsi" w:hAnsi="Cambria Math"/>
                      <w:i/>
                      <w:sz w:val="18"/>
                      <w:szCs w:val="18"/>
                      <w:lang w:val="el-GR"/>
                    </w:rPr>
                  </m:ctrlPr>
                </m:sSubPr>
                <m:e>
                  <m:r>
                    <w:rPr>
                      <w:rFonts w:ascii="Cambria Math" w:eastAsiaTheme="minorHAnsi" w:hAnsi="Cambria Math"/>
                      <w:sz w:val="18"/>
                      <w:szCs w:val="18"/>
                      <w:lang w:val="el-GR"/>
                    </w:rPr>
                    <m:t>ν</m:t>
                  </m:r>
                </m:e>
                <m:sub>
                  <m:r>
                    <w:rPr>
                      <w:rFonts w:ascii="Cambria Math" w:eastAsiaTheme="minorHAnsi" w:hAnsi="Cambria Math"/>
                      <w:sz w:val="18"/>
                      <w:szCs w:val="18"/>
                      <w:lang w:val="el-GR"/>
                    </w:rPr>
                    <m:t>i,</m:t>
                  </m:r>
                </m:sub>
              </m:sSub>
            </m:oMath>
          </w:p>
        </w:tc>
      </w:tr>
    </w:tbl>
    <w:p w:rsidR="004765FD" w:rsidRPr="004765FD" w:rsidRDefault="004765FD" w:rsidP="004765FD">
      <w:pPr>
        <w:rPr>
          <w:lang w:val="el-GR"/>
        </w:rPr>
      </w:pPr>
    </w:p>
    <w:p w:rsidR="004765FD" w:rsidRDefault="004765FD" w:rsidP="004765FD">
      <w:pPr>
        <w:rPr>
          <w:b/>
          <w:sz w:val="28"/>
          <w:szCs w:val="28"/>
          <w:lang w:val="el-GR"/>
        </w:rPr>
      </w:pPr>
    </w:p>
    <w:p w:rsidR="004765FD" w:rsidRDefault="004765FD" w:rsidP="004765FD">
      <w:pPr>
        <w:rPr>
          <w:b/>
          <w:sz w:val="28"/>
          <w:szCs w:val="28"/>
          <w:lang w:val="el-GR"/>
        </w:rPr>
      </w:pPr>
    </w:p>
    <w:p w:rsidR="004765FD" w:rsidRDefault="004765FD" w:rsidP="004765FD">
      <w:pPr>
        <w:rPr>
          <w:b/>
          <w:sz w:val="28"/>
          <w:szCs w:val="28"/>
          <w:lang w:val="el-GR"/>
        </w:rPr>
      </w:pPr>
    </w:p>
    <w:p w:rsidR="004765FD" w:rsidRDefault="004765FD" w:rsidP="004D3CD3">
      <w:pPr>
        <w:ind w:firstLine="0"/>
        <w:rPr>
          <w:b/>
          <w:sz w:val="28"/>
          <w:szCs w:val="28"/>
          <w:lang w:val="el-GR"/>
        </w:rPr>
      </w:pPr>
      <w:r w:rsidRPr="004D3CD3">
        <w:rPr>
          <w:b/>
          <w:sz w:val="28"/>
          <w:szCs w:val="28"/>
          <w:lang w:val="el-GR"/>
        </w:rPr>
        <w:t xml:space="preserve">2.2 Επίδραση της  Ε&amp;Α και της Καινοτομίας στις επιχειρήσεις </w:t>
      </w:r>
    </w:p>
    <w:p w:rsidR="004D3CD3" w:rsidRPr="004D3CD3" w:rsidRDefault="004D3CD3" w:rsidP="004D3CD3">
      <w:pPr>
        <w:ind w:firstLine="0"/>
        <w:rPr>
          <w:b/>
          <w:sz w:val="28"/>
          <w:szCs w:val="28"/>
          <w:lang w:val="el-GR"/>
        </w:rPr>
      </w:pPr>
    </w:p>
    <w:p w:rsidR="00DE32A0" w:rsidRPr="004765FD" w:rsidRDefault="004765FD" w:rsidP="00DE32A0">
      <w:pPr>
        <w:tabs>
          <w:tab w:val="left" w:pos="1176"/>
        </w:tabs>
        <w:rPr>
          <w:lang w:val="el-GR"/>
        </w:rPr>
      </w:pPr>
      <w:r w:rsidRPr="004765FD">
        <w:rPr>
          <w:lang w:val="el-GR"/>
        </w:rPr>
        <w:t xml:space="preserve">Από την παραπάνω βιβλιογραφία εξάγουμε πολύ χρήσιμα συμπεράσματα για την επίδραση της </w:t>
      </w:r>
      <w:r w:rsidR="00B56CFF">
        <w:rPr>
          <w:lang w:val="el-GR"/>
        </w:rPr>
        <w:t>Ε&amp;Α</w:t>
      </w:r>
      <w:r w:rsidRPr="004765FD">
        <w:rPr>
          <w:lang w:val="el-GR"/>
        </w:rPr>
        <w:t xml:space="preserve"> και της καινοτομίας στην ανάπτυξη, την επιβίωση και την λειτουργία των επιχειρήσεων. Οι δείκτες που αφορούν την </w:t>
      </w:r>
      <w:r w:rsidR="006E087B">
        <w:rPr>
          <w:lang w:val="el-GR"/>
        </w:rPr>
        <w:t>Ε&amp;Α</w:t>
      </w:r>
      <w:r w:rsidRPr="004765FD">
        <w:rPr>
          <w:lang w:val="el-GR"/>
        </w:rPr>
        <w:t xml:space="preserve"> είναι εύκολο να παρερμηνευτούν μιας και εξαρτώνται και μεταβάλλονται ανάλογα την στρατηγική της κάθε επιχείρησης , τα στοιχεία της (τομέας δραστηριότητας, αριθμός εργαζομένων, κ.α.) καθώς και την πολιτική της χώρας στην οποία βρίσκονται, σε θέματα Ε&amp;Α. </w:t>
      </w:r>
    </w:p>
    <w:p w:rsidR="004765FD" w:rsidRPr="004765FD" w:rsidRDefault="004765FD" w:rsidP="004765FD">
      <w:pPr>
        <w:tabs>
          <w:tab w:val="left" w:pos="1176"/>
        </w:tabs>
        <w:rPr>
          <w:lang w:val="el-GR"/>
        </w:rPr>
      </w:pPr>
      <w:r w:rsidRPr="004765FD">
        <w:rPr>
          <w:lang w:val="el-GR"/>
        </w:rPr>
        <w:t xml:space="preserve">Όσον αφορά τις επενδύσεις σε </w:t>
      </w:r>
      <w:r w:rsidR="006E087B">
        <w:rPr>
          <w:lang w:val="el-GR"/>
        </w:rPr>
        <w:t>Ε&amp;Α</w:t>
      </w:r>
      <w:r w:rsidRPr="004765FD">
        <w:rPr>
          <w:lang w:val="el-GR"/>
        </w:rPr>
        <w:t>, καταλήγουμε στο συμπέρασμα ότι αυξάνουν τις πωλήσεις των επιχειρήσεων και κατά συνέπεια τα έσοδα τους. Βέβαια υπάρχει περίπτωση να υπάρξει και το αντίθετο αποτέλεσμα στην περίπτωση που οι επιχειρήσεις δεν είναι σε θέση να επενδύσουν σωστά στην Ε&amp;Α . Αυτό μπορεί να συμβαίνει λόγω του ότι δεν υπά</w:t>
      </w:r>
      <w:r w:rsidR="006E087B">
        <w:rPr>
          <w:lang w:val="el-GR"/>
        </w:rPr>
        <w:t>ρχει η απαραίτητη γνώση ή διότι</w:t>
      </w:r>
      <w:r w:rsidRPr="004765FD">
        <w:rPr>
          <w:lang w:val="el-GR"/>
        </w:rPr>
        <w:t xml:space="preserve"> εν λόγω επιχείρηση δεν  έχει χαράξει την κατάλληλη στρατηγική, η οποία να μπορεί να της  αποφέρει τα προσδοκώμενα για αυτή αποτελέσματα.</w:t>
      </w:r>
    </w:p>
    <w:p w:rsidR="004765FD" w:rsidRPr="004765FD" w:rsidRDefault="004765FD" w:rsidP="004765FD">
      <w:pPr>
        <w:tabs>
          <w:tab w:val="left" w:pos="1176"/>
        </w:tabs>
        <w:rPr>
          <w:lang w:val="el-GR"/>
        </w:rPr>
      </w:pPr>
      <w:r w:rsidRPr="004765FD">
        <w:rPr>
          <w:lang w:val="el-GR"/>
        </w:rPr>
        <w:lastRenderedPageBreak/>
        <w:t xml:space="preserve">Οι δαπάνες σε Ε&amp;Α, από την άλλη, είναι ένας δείκτης, ο οποίος είναι δύσκολο να κατανοηθεί επαρκώς. Όσον αφορά τις δαπάνες σε </w:t>
      </w:r>
      <w:r w:rsidR="00A600C9">
        <w:rPr>
          <w:lang w:val="el-GR"/>
        </w:rPr>
        <w:t>Ε&amp;Α</w:t>
      </w:r>
      <w:r w:rsidRPr="004765FD">
        <w:rPr>
          <w:lang w:val="el-GR"/>
        </w:rPr>
        <w:t xml:space="preserve"> υπάρχουν δύο υποθέσεις που την καλύπτουν. </w:t>
      </w:r>
      <w:r w:rsidR="00DB003D">
        <w:rPr>
          <w:lang w:val="el-GR"/>
        </w:rPr>
        <w:t>Οι</w:t>
      </w:r>
      <w:r w:rsidR="00DB003D" w:rsidRPr="00DB003D">
        <w:t xml:space="preserve"> </w:t>
      </w:r>
      <w:r w:rsidR="00DB003D">
        <w:rPr>
          <w:lang w:val="el-GR"/>
        </w:rPr>
        <w:t>υποθέσεις</w:t>
      </w:r>
      <w:r w:rsidR="00DB003D" w:rsidRPr="00DB003D">
        <w:t xml:space="preserve"> </w:t>
      </w:r>
      <w:r w:rsidR="00DB003D">
        <w:rPr>
          <w:lang w:val="el-GR"/>
        </w:rPr>
        <w:t>αυτές</w:t>
      </w:r>
      <w:r w:rsidR="00DB003D" w:rsidRPr="00DB003D">
        <w:t xml:space="preserve"> </w:t>
      </w:r>
      <w:r w:rsidR="00DB003D">
        <w:rPr>
          <w:lang w:val="el-GR"/>
        </w:rPr>
        <w:t>αναφέρονται</w:t>
      </w:r>
      <w:r w:rsidR="00DB003D" w:rsidRPr="00DB003D">
        <w:t xml:space="preserve"> </w:t>
      </w:r>
      <w:r w:rsidR="00DB003D">
        <w:rPr>
          <w:lang w:val="el-GR"/>
        </w:rPr>
        <w:t>ως</w:t>
      </w:r>
      <w:r w:rsidRPr="00937505">
        <w:t xml:space="preserve"> ‘fixation-based mispricing explanation’ και ‘uncertainly-based risk explanation’ (Resutek, 2013). </w:t>
      </w:r>
      <w:r w:rsidRPr="004765FD">
        <w:rPr>
          <w:lang w:val="el-GR"/>
        </w:rPr>
        <w:t>Η πρώτη αναφέρεται στο γεγονός ότι οι επενδυτές δεν αντιλαμβάνονται το γεγονός ότι η Ε&amp;Α είναι μι</w:t>
      </w:r>
      <w:r w:rsidR="00A600C9">
        <w:rPr>
          <w:lang w:val="el-GR"/>
        </w:rPr>
        <w:t>α</w:t>
      </w:r>
      <w:r w:rsidRPr="004765FD">
        <w:rPr>
          <w:lang w:val="el-GR"/>
        </w:rPr>
        <w:t xml:space="preserve"> επένδυση, η οποία έχει μακροπρόθεσμα αποτελέσματα. Έτσι εστιάζουν περισσότερο στα χαμηλά κέρδη που προκύπτουν από τις δαπάνες την περίοδο εκείνη, και τελικά «εκπλήσσονται» με τα μελλοντικά κέρδη που προκύπτουν (</w:t>
      </w:r>
      <w:r w:rsidRPr="00937505">
        <w:t>Lev</w:t>
      </w:r>
      <w:r w:rsidRPr="004765FD">
        <w:rPr>
          <w:lang w:val="el-GR"/>
        </w:rPr>
        <w:t xml:space="preserve"> </w:t>
      </w:r>
      <w:r w:rsidRPr="00937505">
        <w:t>and</w:t>
      </w:r>
      <w:r w:rsidRPr="004765FD">
        <w:rPr>
          <w:lang w:val="el-GR"/>
        </w:rPr>
        <w:t xml:space="preserve"> </w:t>
      </w:r>
      <w:r w:rsidRPr="00937505">
        <w:t>Sougiannis</w:t>
      </w:r>
      <w:r w:rsidRPr="004765FD">
        <w:rPr>
          <w:lang w:val="el-GR"/>
        </w:rPr>
        <w:t>, 1996).  Η δεύτερη υπόθεση έχει να κάνει με το «ρίσκο» που θεωρούν ότι παίρνουν κάποιοι επενδυτές  δαπανώντας και επενδύοντας σε δραστηριότητες Ε&amp;Α. Και ως εκ τούτου τα μελλοντικά κέρδη που προέρχονται από αυτές τις δαπάνες θεωρούνται και ως η αποζημίωση του ρίσκου που πήρανε (</w:t>
      </w:r>
      <w:r w:rsidRPr="00937505">
        <w:t>Kothari</w:t>
      </w:r>
      <w:r w:rsidRPr="004765FD">
        <w:rPr>
          <w:lang w:val="el-GR"/>
        </w:rPr>
        <w:t xml:space="preserve">, </w:t>
      </w:r>
      <w:r w:rsidRPr="00937505">
        <w:t>Laguerre</w:t>
      </w:r>
      <w:r w:rsidRPr="004765FD">
        <w:rPr>
          <w:lang w:val="el-GR"/>
        </w:rPr>
        <w:t xml:space="preserve">, </w:t>
      </w:r>
      <w:r w:rsidRPr="00937505">
        <w:t>and</w:t>
      </w:r>
      <w:r w:rsidRPr="004765FD">
        <w:rPr>
          <w:lang w:val="el-GR"/>
        </w:rPr>
        <w:t xml:space="preserve"> </w:t>
      </w:r>
      <w:r w:rsidRPr="00937505">
        <w:t>Leone</w:t>
      </w:r>
      <w:r w:rsidRPr="004765FD">
        <w:rPr>
          <w:lang w:val="el-GR"/>
        </w:rPr>
        <w:t>, 2002). Συνεπώς με βάση τα παραπάνω καταλήγουμε στο συμπέρασμα ότι οι δαπάνες σε Ε&amp;Α και οι επενδύσεις σε τέτοιες δραστηριότητες έχουν μακροπρόθεσμα αποτελέσματα, αλλά τελικά αυξάνουν τις πωλήσεις των επιχειρήσεων και βοηθούν στην μετέπειτα λειτουργία και επιβίωση τους. Αυτό, βέβαια θα ισχύει στις περιπτώσεις που οι επιχειρήσεις έχουν ένα σωστό στρατηγικό πλάνο που θα</w:t>
      </w:r>
      <w:r w:rsidR="000636D0">
        <w:rPr>
          <w:lang w:val="el-GR"/>
        </w:rPr>
        <w:t xml:space="preserve"> τους</w:t>
      </w:r>
      <w:r w:rsidRPr="004765FD">
        <w:rPr>
          <w:lang w:val="el-GR"/>
        </w:rPr>
        <w:t xml:space="preserve"> επιτρέπει να δαπανήσουν τα κεφάλαια τους σε δραστηριότητες που θα τους αποφέρουν τα ανάλογα αποτελέσματα, και φυσικά να είναι σε θέση να χρησιμοποιήσουν τα αποτελέσματα αυτά προς όφελός τους.</w:t>
      </w:r>
    </w:p>
    <w:p w:rsidR="004765FD" w:rsidRPr="004765FD" w:rsidRDefault="004765FD" w:rsidP="004765FD">
      <w:pPr>
        <w:rPr>
          <w:lang w:val="el-GR"/>
        </w:rPr>
      </w:pPr>
      <w:r w:rsidRPr="004765FD">
        <w:rPr>
          <w:lang w:val="el-GR"/>
        </w:rPr>
        <w:t xml:space="preserve">Σε κάθε περίπτωση, οι επιχειρήσεις </w:t>
      </w:r>
      <w:r w:rsidR="000636D0">
        <w:rPr>
          <w:lang w:val="el-GR"/>
        </w:rPr>
        <w:t xml:space="preserve">ενεργούν σωστά, όταν διατηρούν </w:t>
      </w:r>
      <w:r w:rsidRPr="004765FD">
        <w:rPr>
          <w:lang w:val="el-GR"/>
        </w:rPr>
        <w:t>αυξάνουν τις επενδύσεις τους σε Ε&amp;Α, σε δύσκολους οικονομικά καιρούς , ομοίως και οι χώρες ενεργούν ορθά  όταν προωθούν την καινοτομία υιοθετώντας μια ευρεία κλίμακα προγραμμάτων τόνωσης, όπως και προσαρμόζοντας διάφορους φόρους και προγράμματα δαπανών ταυτόχρονα, για τις δραστηριότητες αυτές (</w:t>
      </w:r>
      <w:r w:rsidRPr="00937505">
        <w:t>Garcia</w:t>
      </w:r>
      <w:r w:rsidRPr="004765FD">
        <w:rPr>
          <w:lang w:val="el-GR"/>
        </w:rPr>
        <w:t>-</w:t>
      </w:r>
      <w:r w:rsidRPr="00937505">
        <w:t>Manjon</w:t>
      </w:r>
      <w:r w:rsidRPr="004765FD">
        <w:rPr>
          <w:lang w:val="el-GR"/>
        </w:rPr>
        <w:t xml:space="preserve"> </w:t>
      </w:r>
      <w:r w:rsidRPr="00937505">
        <w:t>and</w:t>
      </w:r>
      <w:r w:rsidRPr="004765FD">
        <w:rPr>
          <w:lang w:val="el-GR"/>
        </w:rPr>
        <w:t xml:space="preserve"> </w:t>
      </w:r>
      <w:r w:rsidRPr="00937505">
        <w:t>Romero</w:t>
      </w:r>
      <w:r w:rsidRPr="004765FD">
        <w:rPr>
          <w:lang w:val="el-GR"/>
        </w:rPr>
        <w:t>-</w:t>
      </w:r>
      <w:r w:rsidRPr="00937505">
        <w:t>Merino</w:t>
      </w:r>
      <w:r w:rsidRPr="004765FD">
        <w:rPr>
          <w:lang w:val="el-GR"/>
        </w:rPr>
        <w:t>,2012).</w:t>
      </w:r>
    </w:p>
    <w:p w:rsidR="004765FD" w:rsidRDefault="004765FD">
      <w:pPr>
        <w:overflowPunct/>
        <w:autoSpaceDE/>
        <w:autoSpaceDN/>
        <w:adjustRightInd/>
        <w:spacing w:before="0" w:after="160" w:line="259" w:lineRule="auto"/>
        <w:ind w:firstLine="0"/>
        <w:jc w:val="left"/>
        <w:textAlignment w:val="auto"/>
        <w:rPr>
          <w:lang w:val="el-GR"/>
        </w:rPr>
      </w:pPr>
      <w:r>
        <w:rPr>
          <w:lang w:val="el-GR"/>
        </w:rPr>
        <w:br w:type="page"/>
      </w:r>
    </w:p>
    <w:p w:rsidR="00DB003D" w:rsidRPr="00C76A67" w:rsidRDefault="00DB003D" w:rsidP="00DB003D">
      <w:pPr>
        <w:pStyle w:val="a3"/>
        <w:ind w:firstLine="0"/>
        <w:rPr>
          <w:rFonts w:ascii="Times New Roman" w:hAnsi="Times New Roman" w:cs="Times New Roman"/>
          <w:lang w:val="el-GR"/>
        </w:rPr>
      </w:pPr>
      <w:r>
        <w:rPr>
          <w:rFonts w:ascii="Times New Roman" w:hAnsi="Times New Roman" w:cs="Times New Roman"/>
          <w:lang w:val="el-GR"/>
        </w:rPr>
        <w:lastRenderedPageBreak/>
        <w:t>ΚΕΦΑΛΑΙΟ 3</w:t>
      </w:r>
      <w:r w:rsidRPr="00C76A67">
        <w:rPr>
          <w:rFonts w:ascii="Times New Roman" w:hAnsi="Times New Roman" w:cs="Times New Roman"/>
          <w:vertAlign w:val="superscript"/>
          <w:lang w:val="el-GR"/>
        </w:rPr>
        <w:t>Ο</w:t>
      </w:r>
      <w:r w:rsidRPr="00C76A67">
        <w:rPr>
          <w:rFonts w:ascii="Times New Roman" w:hAnsi="Times New Roman" w:cs="Times New Roman"/>
          <w:lang w:val="el-GR"/>
        </w:rPr>
        <w:t xml:space="preserve"> </w:t>
      </w:r>
    </w:p>
    <w:p w:rsidR="00C85647" w:rsidRDefault="00C85647">
      <w:pPr>
        <w:overflowPunct/>
        <w:autoSpaceDE/>
        <w:autoSpaceDN/>
        <w:adjustRightInd/>
        <w:spacing w:before="0" w:after="160" w:line="259" w:lineRule="auto"/>
        <w:ind w:firstLine="0"/>
        <w:jc w:val="left"/>
        <w:textAlignment w:val="auto"/>
        <w:rPr>
          <w:lang w:val="el-GR"/>
        </w:rPr>
      </w:pPr>
    </w:p>
    <w:p w:rsidR="00C85647" w:rsidRPr="001A0E8F" w:rsidRDefault="00C85647" w:rsidP="00435B20">
      <w:pPr>
        <w:overflowPunct/>
        <w:autoSpaceDE/>
        <w:autoSpaceDN/>
        <w:adjustRightInd/>
        <w:spacing w:before="0" w:after="160" w:line="259" w:lineRule="auto"/>
        <w:ind w:firstLine="0"/>
        <w:jc w:val="left"/>
        <w:textAlignment w:val="auto"/>
        <w:rPr>
          <w:rFonts w:eastAsiaTheme="minorHAnsi"/>
          <w:b/>
          <w:sz w:val="28"/>
          <w:szCs w:val="28"/>
          <w:lang w:val="el-GR"/>
        </w:rPr>
      </w:pPr>
      <w:r w:rsidRPr="001A0E8F">
        <w:rPr>
          <w:rFonts w:eastAsiaTheme="minorHAnsi"/>
          <w:b/>
          <w:sz w:val="28"/>
          <w:szCs w:val="28"/>
          <w:lang w:val="el-GR"/>
        </w:rPr>
        <w:t xml:space="preserve"> 3.1 Περιγραφή του δείγματος</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 xml:space="preserve">Τα δεδομένα της εργασίας λήφθηκαν από την βάση δεδομένων </w:t>
      </w:r>
      <w:r w:rsidRPr="00C85647">
        <w:rPr>
          <w:rFonts w:eastAsiaTheme="minorHAnsi"/>
        </w:rPr>
        <w:t>Orbis</w:t>
      </w:r>
      <w:r w:rsidRPr="00C85647">
        <w:rPr>
          <w:rFonts w:eastAsiaTheme="minorHAnsi"/>
          <w:lang w:val="el-GR"/>
        </w:rPr>
        <w:t xml:space="preserve">. Η βάση </w:t>
      </w:r>
      <w:r w:rsidRPr="00C85647">
        <w:rPr>
          <w:rFonts w:eastAsiaTheme="minorHAnsi"/>
        </w:rPr>
        <w:t>Orbis</w:t>
      </w:r>
      <w:r w:rsidRPr="00C85647">
        <w:rPr>
          <w:rFonts w:eastAsiaTheme="minorHAnsi"/>
          <w:lang w:val="el-GR"/>
        </w:rPr>
        <w:t xml:space="preserve"> ανήκει στην εταιρεία </w:t>
      </w:r>
      <w:r w:rsidRPr="00C85647">
        <w:rPr>
          <w:rFonts w:eastAsiaTheme="minorHAnsi"/>
        </w:rPr>
        <w:t>Bureau</w:t>
      </w:r>
      <w:r w:rsidRPr="00C85647">
        <w:rPr>
          <w:rFonts w:eastAsiaTheme="minorHAnsi"/>
          <w:lang w:val="el-GR"/>
        </w:rPr>
        <w:t xml:space="preserve"> </w:t>
      </w:r>
      <w:r w:rsidRPr="00C85647">
        <w:rPr>
          <w:rFonts w:eastAsiaTheme="minorHAnsi"/>
        </w:rPr>
        <w:t>Van</w:t>
      </w:r>
      <w:r w:rsidRPr="00C85647">
        <w:rPr>
          <w:rFonts w:eastAsiaTheme="minorHAnsi"/>
          <w:lang w:val="el-GR"/>
        </w:rPr>
        <w:t xml:space="preserve"> </w:t>
      </w:r>
      <w:r w:rsidRPr="00C85647">
        <w:rPr>
          <w:rFonts w:eastAsiaTheme="minorHAnsi"/>
        </w:rPr>
        <w:t>Dijck</w:t>
      </w:r>
      <w:r w:rsidRPr="00C85647">
        <w:rPr>
          <w:rFonts w:eastAsiaTheme="minorHAnsi"/>
          <w:lang w:val="el-GR"/>
        </w:rPr>
        <w:t xml:space="preserve"> (</w:t>
      </w:r>
      <w:r w:rsidRPr="00C85647">
        <w:rPr>
          <w:rFonts w:eastAsiaTheme="minorHAnsi"/>
        </w:rPr>
        <w:t>BvDEP</w:t>
      </w:r>
      <w:r w:rsidRPr="00C85647">
        <w:rPr>
          <w:rFonts w:eastAsiaTheme="minorHAnsi"/>
          <w:lang w:val="el-GR"/>
        </w:rPr>
        <w:t xml:space="preserve">) και χρησιμοποιείται από τον Οργανισμό Οικονομικής Συνεργασίας και Ανάπτυξης (Ο.Ο.Σ.Α – </w:t>
      </w:r>
      <w:r w:rsidRPr="00C85647">
        <w:rPr>
          <w:rFonts w:eastAsiaTheme="minorHAnsi"/>
        </w:rPr>
        <w:t>O</w:t>
      </w:r>
      <w:r w:rsidRPr="00C85647">
        <w:rPr>
          <w:rFonts w:eastAsiaTheme="minorHAnsi"/>
          <w:lang w:val="el-GR"/>
        </w:rPr>
        <w:t>.</w:t>
      </w:r>
      <w:r w:rsidRPr="00C85647">
        <w:rPr>
          <w:rFonts w:eastAsiaTheme="minorHAnsi"/>
        </w:rPr>
        <w:t>E</w:t>
      </w:r>
      <w:r w:rsidRPr="00C85647">
        <w:rPr>
          <w:rFonts w:eastAsiaTheme="minorHAnsi"/>
          <w:lang w:val="el-GR"/>
        </w:rPr>
        <w:t>.</w:t>
      </w:r>
      <w:r w:rsidRPr="00C85647">
        <w:rPr>
          <w:rFonts w:eastAsiaTheme="minorHAnsi"/>
        </w:rPr>
        <w:t>C</w:t>
      </w:r>
      <w:r w:rsidRPr="00C85647">
        <w:rPr>
          <w:rFonts w:eastAsiaTheme="minorHAnsi"/>
          <w:lang w:val="el-GR"/>
        </w:rPr>
        <w:t>.</w:t>
      </w:r>
      <w:r w:rsidRPr="00C85647">
        <w:rPr>
          <w:rFonts w:eastAsiaTheme="minorHAnsi"/>
        </w:rPr>
        <w:t>D</w:t>
      </w:r>
      <w:r w:rsidRPr="00C85647">
        <w:rPr>
          <w:rFonts w:eastAsiaTheme="minorHAnsi"/>
          <w:lang w:val="el-GR"/>
        </w:rPr>
        <w:t xml:space="preserve">). Πρόκειται για μια εμπορική βάση δεδομένων που περιέχει πληροφορίες για πάνω από 44 εκατομμύρια επιχειρήσεις  ή στοιχεία για επιχειρήσεις σε όλο τον κόσμο (το 99% των οποίων είναι ιδιωτικές). Η βάση </w:t>
      </w:r>
      <w:r w:rsidRPr="00C85647">
        <w:rPr>
          <w:rFonts w:eastAsiaTheme="minorHAnsi"/>
        </w:rPr>
        <w:t>Orbis</w:t>
      </w:r>
      <w:r w:rsidRPr="00C85647">
        <w:rPr>
          <w:rFonts w:eastAsiaTheme="minorHAnsi"/>
          <w:lang w:val="el-GR"/>
        </w:rPr>
        <w:t xml:space="preserve"> περιλαμβάνει περισσότερες από 200 μεταβλητές που δίνουν πληροφορίες οικονομικής κυρίως φύσεως για τις επιχειρήσεις που περιλαμβάνει.</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Η συγκεκριμένη εργασία περιλαμβάνει ένα δείγμα από 718 επιχειρήσεις. Το δείγ</w:t>
      </w:r>
      <w:r w:rsidR="00CE4232">
        <w:rPr>
          <w:rFonts w:eastAsiaTheme="minorHAnsi"/>
          <w:lang w:val="el-GR"/>
        </w:rPr>
        <w:t xml:space="preserve">μα αυτό επιλέχθηκε βάσει </w:t>
      </w:r>
      <w:r w:rsidR="00CE4232" w:rsidRPr="00195391">
        <w:rPr>
          <w:rFonts w:eastAsiaTheme="minorHAnsi"/>
          <w:lang w:val="el-GR"/>
        </w:rPr>
        <w:t>6</w:t>
      </w:r>
      <w:r w:rsidRPr="00C85647">
        <w:rPr>
          <w:rFonts w:eastAsiaTheme="minorHAnsi"/>
          <w:lang w:val="el-GR"/>
        </w:rPr>
        <w:t xml:space="preserve"> κριτηρίων. Τα κριτήρια της επιλογής των επιχειρήσεων ήταν:</w:t>
      </w:r>
    </w:p>
    <w:p w:rsidR="00C85647" w:rsidRPr="00C85647" w:rsidRDefault="00C85647" w:rsidP="00C85647">
      <w:pPr>
        <w:numPr>
          <w:ilvl w:val="0"/>
          <w:numId w:val="22"/>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Να δραστηριοποιούνται σε χώρες που ανήκουν στην Ευρωπαϊκή Ένωση.</w:t>
      </w:r>
    </w:p>
    <w:p w:rsidR="00C85647" w:rsidRPr="00C85647" w:rsidRDefault="00C85647" w:rsidP="00C85647">
      <w:pPr>
        <w:numPr>
          <w:ilvl w:val="0"/>
          <w:numId w:val="22"/>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Να ανήκουν στους τομείς δραστηριότητας NACE Rev. 2.</w:t>
      </w:r>
    </w:p>
    <w:p w:rsidR="00C85647" w:rsidRPr="00C85647" w:rsidRDefault="00C85647" w:rsidP="00C85647">
      <w:pPr>
        <w:numPr>
          <w:ilvl w:val="0"/>
          <w:numId w:val="22"/>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 xml:space="preserve"> Να είναι ενεργές .</w:t>
      </w:r>
    </w:p>
    <w:p w:rsidR="00C85647" w:rsidRPr="00C85647" w:rsidRDefault="00C85647" w:rsidP="00C85647">
      <w:pPr>
        <w:numPr>
          <w:ilvl w:val="0"/>
          <w:numId w:val="22"/>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Να έχουν πατέντες.</w:t>
      </w:r>
    </w:p>
    <w:p w:rsidR="00C85647" w:rsidRPr="00C85647" w:rsidRDefault="00C85647" w:rsidP="00C85647">
      <w:pPr>
        <w:numPr>
          <w:ilvl w:val="0"/>
          <w:numId w:val="22"/>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Να παρουσιάζουν στοιχεία για τις δαπάνες σε Ε&amp;Α ανάπτυξη τουλάχιστον για μια χρονιά κατά την διάρκεια των ετών 2005-2013.</w:t>
      </w:r>
    </w:p>
    <w:p w:rsidR="00C85647" w:rsidRPr="00C85647" w:rsidRDefault="00C85647" w:rsidP="00C85647">
      <w:pPr>
        <w:numPr>
          <w:ilvl w:val="0"/>
          <w:numId w:val="22"/>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Να παρουσιάζουν στοιχεία για τον αριθμό των εργαζομένων που απασχολούν τουλάχιστον για μια χρονιά κατά την διάρκεια των ετών 2005-2013.</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 xml:space="preserve"> Οι επιχειρήσεις αυτές κατηγοριοποιήθηκαν  ανάλογα με την χώρα που ανήκουν, τον τομέα</w:t>
      </w:r>
      <w:r w:rsidR="000636D0">
        <w:rPr>
          <w:rFonts w:eastAsiaTheme="minorHAnsi"/>
          <w:lang w:val="el-GR"/>
        </w:rPr>
        <w:t xml:space="preserve"> που δραστηριοποιούνται, σε</w:t>
      </w:r>
      <w:r w:rsidRPr="00C85647">
        <w:rPr>
          <w:rFonts w:eastAsiaTheme="minorHAnsi"/>
          <w:lang w:val="el-GR"/>
        </w:rPr>
        <w:t xml:space="preserve"> </w:t>
      </w:r>
      <w:r w:rsidR="00A52F5E">
        <w:rPr>
          <w:rFonts w:eastAsiaTheme="minorHAnsi"/>
          <w:lang w:val="el-GR"/>
        </w:rPr>
        <w:t xml:space="preserve">ποια </w:t>
      </w:r>
      <w:r w:rsidRPr="00C85647">
        <w:rPr>
          <w:rFonts w:eastAsiaTheme="minorHAnsi"/>
          <w:lang w:val="el-GR"/>
        </w:rPr>
        <w:t xml:space="preserve">κατηγορία </w:t>
      </w:r>
      <w:r w:rsidR="00435B20">
        <w:rPr>
          <w:rFonts w:eastAsiaTheme="minorHAnsi"/>
          <w:lang w:val="el-GR"/>
        </w:rPr>
        <w:t>μεγέθους</w:t>
      </w:r>
      <w:r w:rsidRPr="00C85647">
        <w:rPr>
          <w:rFonts w:eastAsiaTheme="minorHAnsi"/>
          <w:lang w:val="el-GR"/>
        </w:rPr>
        <w:t xml:space="preserve"> ανήκουν και αναλόγως αν είναι εισηγμένες στο χρηματιστήριο. Επιπλέον τα στοιχεία που περιλαμβάνονται αναφέρονται στα έτη από το 2005 έως το 2013.</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Πιο συγκεκριμένα παρακάτω παρουσιάζονται κάποια στατιστικά για τον αριθμό των επιχειρήσεων που χρησιμοποιήθηκαν σε σχέση με στοιχεία κατηγοριοποίησης τους.</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2"/>
          <w:szCs w:val="22"/>
          <w:u w:val="single"/>
          <w:lang w:val="el-GR" w:eastAsia="el-GR"/>
        </w:rPr>
      </w:pPr>
      <w:r w:rsidRPr="00C85647">
        <w:rPr>
          <w:rFonts w:eastAsiaTheme="minorHAnsi"/>
          <w:lang w:val="el-GR"/>
        </w:rPr>
        <w:t>Στο παρακάτω γράφημα παρουσιάζονται οι χώρες που συμμετέχουν στο δείγμα. Παρατηρούμε ότι στο δείγμα συμμετέχουν τελικά 14 χώρες της Ευρωπαϊκής Ένωσης, όπου η χώρα με τη μεγαλύτερη συμμετοχή είναι η Γερμανία με 381 επιχειρήσεις. Ακολουθούν η Γαλλία, η Φιλανδία και η Ισπανία με 119,55 και 39 επιχειρήσεις τους να συμμετέχουν στο δείγμα, αντίστοιχα.</w:t>
      </w:r>
    </w:p>
    <w:p w:rsidR="00C85647" w:rsidRPr="00C85647" w:rsidRDefault="00C85647" w:rsidP="00C85647">
      <w:pPr>
        <w:tabs>
          <w:tab w:val="left" w:pos="1260"/>
        </w:tabs>
        <w:overflowPunct/>
        <w:autoSpaceDE/>
        <w:autoSpaceDN/>
        <w:adjustRightInd/>
        <w:spacing w:before="0" w:after="160" w:line="259" w:lineRule="auto"/>
        <w:ind w:firstLine="720"/>
        <w:jc w:val="left"/>
        <w:textAlignment w:val="auto"/>
        <w:rPr>
          <w:rFonts w:eastAsiaTheme="minorHAnsi"/>
          <w:b/>
          <w:sz w:val="22"/>
          <w:szCs w:val="22"/>
          <w:u w:val="single"/>
          <w:lang w:val="el-GR" w:eastAsia="el-GR"/>
        </w:rPr>
      </w:pPr>
    </w:p>
    <w:p w:rsidR="00C85647" w:rsidRPr="00C85647" w:rsidRDefault="00C85647" w:rsidP="00C85647">
      <w:pPr>
        <w:tabs>
          <w:tab w:val="left" w:pos="1260"/>
        </w:tabs>
        <w:overflowPunct/>
        <w:autoSpaceDE/>
        <w:autoSpaceDN/>
        <w:adjustRightInd/>
        <w:spacing w:before="0" w:after="160" w:line="259" w:lineRule="auto"/>
        <w:ind w:firstLine="0"/>
        <w:jc w:val="left"/>
        <w:textAlignment w:val="auto"/>
        <w:rPr>
          <w:rFonts w:eastAsiaTheme="minorHAnsi"/>
          <w:lang w:val="el-GR"/>
        </w:rPr>
      </w:pPr>
      <w:r w:rsidRPr="00C85647">
        <w:rPr>
          <w:rFonts w:eastAsiaTheme="minorHAnsi"/>
          <w:b/>
          <w:sz w:val="22"/>
          <w:szCs w:val="22"/>
          <w:u w:val="single"/>
          <w:lang w:val="el-GR" w:eastAsia="el-GR"/>
        </w:rPr>
        <w:lastRenderedPageBreak/>
        <w:t>Σχήμα 3.1:</w:t>
      </w:r>
      <w:r w:rsidRPr="00C85647">
        <w:rPr>
          <w:rFonts w:eastAsiaTheme="minorHAnsi"/>
          <w:sz w:val="22"/>
          <w:szCs w:val="22"/>
          <w:lang w:val="el-GR" w:eastAsia="el-GR"/>
        </w:rPr>
        <w:t xml:space="preserve"> Κατάταξη Ευρωπαϊκών Χωρών ανάλογα των αριθμό των επιχειρήσεων του που συμμετέχουν στο δείγμα.</w:t>
      </w:r>
      <w:r w:rsidR="008D56C6">
        <w:rPr>
          <w:rFonts w:asciiTheme="minorHAnsi" w:eastAsiaTheme="minorHAnsi" w:hAnsiTheme="minorHAnsi" w:cstheme="minorBidi"/>
          <w:noProof/>
          <w:sz w:val="22"/>
          <w:szCs w:val="22"/>
          <w:lang w:val="el-GR" w:eastAsia="el-GR"/>
        </w:rPr>
        <w:drawing>
          <wp:inline distT="0" distB="0" distL="0" distR="0" wp14:anchorId="151E05F3" wp14:editId="3BD6F319">
            <wp:extent cx="5394960" cy="2865120"/>
            <wp:effectExtent l="0" t="0" r="0" b="0"/>
            <wp:docPr id="11" name="Εικόνα 11" descr="C:\Users\Antonis\Desktop\Αρχεία Διπλωματικής\Διαγράμματα\katataxi xoron pou briskontai oi epixeirise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ntonis\Desktop\Αρχεία Διπλωματικής\Διαγράμματα\katataxi xoron pou briskontai oi epixeiriseis.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94960" cy="2865120"/>
                    </a:xfrm>
                    <a:prstGeom prst="rect">
                      <a:avLst/>
                    </a:prstGeom>
                    <a:noFill/>
                    <a:ln>
                      <a:noFill/>
                    </a:ln>
                  </pic:spPr>
                </pic:pic>
              </a:graphicData>
            </a:graphic>
          </wp:inline>
        </w:drawing>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2"/>
          <w:szCs w:val="22"/>
          <w:u w:val="single"/>
          <w:lang w:val="el-GR" w:eastAsia="el-GR"/>
        </w:rPr>
      </w:pPr>
      <w:r w:rsidRPr="00C85647">
        <w:rPr>
          <w:rFonts w:eastAsiaTheme="minorHAnsi"/>
          <w:lang w:val="el-GR"/>
        </w:rPr>
        <w:t>Παρακάτω παρουσιάζεται η κατάταξη των επιχειρήσεων ανάλογα σε ποια κατηγορία μεγέθους ανήκουν. Είναι φανερό ότι στο δείγμα συμμετέχουν σε μεγαλύτερο βαθμό επιχειρήσεις που ανήκουν στην κατηγορία των πολύ μεγάλων επιχειρήσεων. Για την ακρίβεια οι επιχειρήσει</w:t>
      </w:r>
      <w:r w:rsidR="00CF5D9E">
        <w:rPr>
          <w:rFonts w:eastAsiaTheme="minorHAnsi"/>
          <w:lang w:val="el-GR"/>
        </w:rPr>
        <w:t>ς αυτής της κατηγορίας</w:t>
      </w:r>
      <w:r w:rsidRPr="00C85647">
        <w:rPr>
          <w:rFonts w:eastAsiaTheme="minorHAnsi"/>
          <w:lang w:val="el-GR"/>
        </w:rPr>
        <w:t xml:space="preserve"> αποτελούν πάνω από το 88% του δείγματος. Η κατηγοριοποίηση των επιχειρήσεων  ανάλογα το μέγεθος των επιχειρήσεων έγινε από την βάση δεδομένων </w:t>
      </w:r>
      <w:r w:rsidRPr="00C85647">
        <w:rPr>
          <w:rFonts w:eastAsiaTheme="minorHAnsi"/>
        </w:rPr>
        <w:t>Orbis</w:t>
      </w:r>
      <w:r w:rsidRPr="00C85647">
        <w:rPr>
          <w:rFonts w:eastAsiaTheme="minorHAnsi"/>
          <w:lang w:val="el-GR"/>
        </w:rPr>
        <w:t>.</w:t>
      </w:r>
    </w:p>
    <w:p w:rsidR="00C85647" w:rsidRPr="00C85647" w:rsidRDefault="00C85647" w:rsidP="00C85647">
      <w:pPr>
        <w:overflowPunct/>
        <w:autoSpaceDE/>
        <w:autoSpaceDN/>
        <w:adjustRightInd/>
        <w:spacing w:before="0" w:after="160" w:line="259" w:lineRule="auto"/>
        <w:ind w:firstLine="0"/>
        <w:jc w:val="left"/>
        <w:textAlignment w:val="auto"/>
        <w:rPr>
          <w:rFonts w:eastAsiaTheme="minorHAnsi"/>
          <w:lang w:val="el-GR"/>
        </w:rPr>
      </w:pPr>
      <w:r w:rsidRPr="008D56C6">
        <w:rPr>
          <w:rFonts w:eastAsiaTheme="minorHAnsi"/>
          <w:b/>
          <w:u w:val="single"/>
          <w:lang w:val="el-GR" w:eastAsia="el-GR"/>
        </w:rPr>
        <w:t>Σχήμα 3.2:</w:t>
      </w:r>
      <w:r w:rsidRPr="00C85647">
        <w:rPr>
          <w:rFonts w:eastAsiaTheme="minorHAnsi"/>
          <w:sz w:val="22"/>
          <w:szCs w:val="22"/>
          <w:lang w:val="el-GR" w:eastAsia="el-GR"/>
        </w:rPr>
        <w:t xml:space="preserve"> Κατάταξη των επιχειρήσεων ανάλογα το μέγεθός τους. </w:t>
      </w:r>
      <w:r w:rsidR="008D56C6">
        <w:rPr>
          <w:rFonts w:asciiTheme="minorHAnsi" w:eastAsiaTheme="minorHAnsi" w:hAnsiTheme="minorHAnsi" w:cstheme="minorBidi"/>
          <w:noProof/>
          <w:sz w:val="22"/>
          <w:szCs w:val="22"/>
          <w:lang w:val="el-GR" w:eastAsia="el-GR"/>
        </w:rPr>
        <w:drawing>
          <wp:inline distT="0" distB="0" distL="0" distR="0" wp14:anchorId="4038EC49" wp14:editId="62CD7D11">
            <wp:extent cx="5247568" cy="3726180"/>
            <wp:effectExtent l="0" t="0" r="0" b="7620"/>
            <wp:docPr id="5" name="Εικόνα 5" descr="C:\Users\Antonis\Desktop\Αρχεία Διπλωματικής\Διαγράμματα\katataxi analoga to megetho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ntonis\Desktop\Αρχεία Διπλωματικής\Διαγράμματα\katataxi analoga to megethos.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2877" cy="3729949"/>
                    </a:xfrm>
                    <a:prstGeom prst="rect">
                      <a:avLst/>
                    </a:prstGeom>
                    <a:noFill/>
                    <a:ln>
                      <a:noFill/>
                    </a:ln>
                  </pic:spPr>
                </pic:pic>
              </a:graphicData>
            </a:graphic>
          </wp:inline>
        </w:drawing>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lastRenderedPageBreak/>
        <w:t>Στη συνέχεια ακολουθεί ο πίνακας με τον αριθμό των επιχειρήσεων που υπάρχουν στους τομείς που συμμετέχουν στην έρευνα. Παρατηρείται ότι οι επιχειρήσεις στο δείγμα που χρησιμοποιήθηκε, δραστηριοποιούνται κατά κύριο λόγο στον το</w:t>
      </w:r>
      <w:r w:rsidR="002410AF">
        <w:rPr>
          <w:rFonts w:eastAsiaTheme="minorHAnsi"/>
          <w:lang w:val="el-GR"/>
        </w:rPr>
        <w:t>μέα της βιομηχανίας(σε ποσοστό 74%</w:t>
      </w:r>
      <w:r w:rsidRPr="00C85647">
        <w:rPr>
          <w:rFonts w:eastAsiaTheme="minorHAnsi"/>
          <w:lang w:val="el-GR"/>
        </w:rPr>
        <w:t>). Με πολύ μικρότερο αριθμό επιχειρήσεων ακολουθούν οι τομείς των πληροφοριών και επικοινωνίας και ο τομέας των επαγγελματικών και επιστημονικών δραστηριοτήτων.</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asciiTheme="minorHAnsi" w:eastAsiaTheme="minorHAnsi" w:hAnsiTheme="minorHAnsi" w:cstheme="minorBidi"/>
          <w:noProof/>
          <w:sz w:val="22"/>
          <w:szCs w:val="22"/>
          <w:lang w:val="el-GR" w:eastAsia="el-GR"/>
        </w:rPr>
      </w:pPr>
      <w:r w:rsidRPr="00C85647">
        <w:rPr>
          <w:rFonts w:eastAsiaTheme="minorHAnsi"/>
          <w:b/>
          <w:u w:val="single"/>
          <w:lang w:val="el-GR"/>
        </w:rPr>
        <w:t>Πίνακας 3.1</w:t>
      </w:r>
      <w:r w:rsidRPr="00C85647">
        <w:rPr>
          <w:rFonts w:eastAsiaTheme="minorHAnsi"/>
          <w:b/>
          <w:sz w:val="22"/>
          <w:szCs w:val="22"/>
          <w:u w:val="single"/>
          <w:lang w:val="el-GR" w:eastAsia="el-GR"/>
        </w:rPr>
        <w:t>:</w:t>
      </w:r>
      <w:r w:rsidRPr="00C85647">
        <w:rPr>
          <w:rFonts w:eastAsiaTheme="minorHAnsi"/>
          <w:sz w:val="22"/>
          <w:szCs w:val="22"/>
          <w:lang w:val="el-GR" w:eastAsia="el-GR"/>
        </w:rPr>
        <w:t xml:space="preserve"> Αριθμός επιχειρήσεων του δείγματος στους τομείς δραστηριότητας.  </w:t>
      </w:r>
    </w:p>
    <w:tbl>
      <w:tblPr>
        <w:tblStyle w:val="a8"/>
        <w:tblW w:w="0" w:type="auto"/>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75"/>
        <w:gridCol w:w="2513"/>
      </w:tblGrid>
      <w:tr w:rsidR="00C85647" w:rsidRPr="00C85647" w:rsidTr="00EE3379">
        <w:trPr>
          <w:jc w:val="center"/>
        </w:trPr>
        <w:tc>
          <w:tcPr>
            <w:tcW w:w="5375" w:type="dxa"/>
            <w:tcBorders>
              <w:top w:val="single" w:sz="4" w:space="0" w:color="auto"/>
              <w:bottom w:val="single" w:sz="4" w:space="0" w:color="auto"/>
            </w:tcBorders>
          </w:tcPr>
          <w:p w:rsidR="00C85647" w:rsidRPr="002C569E" w:rsidRDefault="00C85647" w:rsidP="002C569E">
            <w:pPr>
              <w:overflowPunct/>
              <w:autoSpaceDE/>
              <w:autoSpaceDN/>
              <w:adjustRightInd/>
              <w:spacing w:before="0" w:line="240" w:lineRule="auto"/>
              <w:ind w:firstLine="0"/>
              <w:jc w:val="center"/>
              <w:textAlignment w:val="auto"/>
              <w:rPr>
                <w:rFonts w:eastAsiaTheme="minorHAnsi"/>
                <w:lang w:val="el-GR"/>
              </w:rPr>
            </w:pPr>
            <w:r w:rsidRPr="002C569E">
              <w:rPr>
                <w:rFonts w:eastAsiaTheme="minorHAnsi"/>
                <w:lang w:val="el-GR"/>
              </w:rPr>
              <w:t>Τομείς Δραστηριότητας</w:t>
            </w:r>
          </w:p>
        </w:tc>
        <w:tc>
          <w:tcPr>
            <w:tcW w:w="2513" w:type="dxa"/>
            <w:tcBorders>
              <w:top w:val="single" w:sz="4" w:space="0" w:color="auto"/>
              <w:bottom w:val="single" w:sz="4" w:space="0" w:color="auto"/>
            </w:tcBorders>
          </w:tcPr>
          <w:p w:rsidR="00C85647" w:rsidRPr="002C569E" w:rsidRDefault="00C85647" w:rsidP="002C569E">
            <w:pPr>
              <w:overflowPunct/>
              <w:autoSpaceDE/>
              <w:autoSpaceDN/>
              <w:adjustRightInd/>
              <w:spacing w:before="0" w:line="240" w:lineRule="auto"/>
              <w:ind w:firstLine="0"/>
              <w:jc w:val="center"/>
              <w:textAlignment w:val="auto"/>
              <w:rPr>
                <w:rFonts w:eastAsiaTheme="minorHAnsi"/>
                <w:lang w:val="el-GR"/>
              </w:rPr>
            </w:pPr>
            <w:r w:rsidRPr="002C569E">
              <w:rPr>
                <w:rFonts w:eastAsiaTheme="minorHAnsi"/>
                <w:lang w:val="el-GR"/>
              </w:rPr>
              <w:t>Αριθμός επιχειρήσεων</w:t>
            </w:r>
          </w:p>
        </w:tc>
      </w:tr>
      <w:tr w:rsidR="00C85647" w:rsidRPr="00C85647" w:rsidTr="00EE3379">
        <w:trPr>
          <w:jc w:val="center"/>
        </w:trPr>
        <w:tc>
          <w:tcPr>
            <w:tcW w:w="5375" w:type="dxa"/>
            <w:tcBorders>
              <w:top w:val="single" w:sz="4" w:space="0" w:color="auto"/>
            </w:tcBorders>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Βιομηχανία</w:t>
            </w:r>
          </w:p>
        </w:tc>
        <w:tc>
          <w:tcPr>
            <w:tcW w:w="2513" w:type="dxa"/>
            <w:tcBorders>
              <w:top w:val="single" w:sz="4" w:space="0" w:color="auto"/>
            </w:tcBorders>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531</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Πληροφορίες και επικοινωνία</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46</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Επαγγελματικές και Επιστημονικές Δραστηριότητες</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44</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Χονδρικό και Λιανικό Εμπόριο</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23</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Παροχή Ηλεκτρισμού</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16</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Κατασκευές</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13</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Ορυχεία και Λατομεία</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10</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Μεταφορές και Αποθήκευση</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9</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Χρηματοπιστωτικές Δραστηριότητες</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8</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Υγεία και Κοινωνική Μεριμνά</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7</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Γεωργία, Δασοκομία και Αλιεία</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3</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Τέχνες, Διασκέδαση και Ψυχαγωγία</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3</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Διοικητικές και άλλες Δραστηριότητες</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2</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Παροχή Ύδρευσης</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1</w:t>
            </w:r>
          </w:p>
        </w:tc>
      </w:tr>
      <w:tr w:rsidR="00C85647" w:rsidRPr="00C85647" w:rsidTr="00EE3379">
        <w:trPr>
          <w:jc w:val="center"/>
        </w:trPr>
        <w:tc>
          <w:tcPr>
            <w:tcW w:w="5375" w:type="dxa"/>
          </w:tcPr>
          <w:p w:rsidR="00C85647" w:rsidRPr="00C85647" w:rsidRDefault="00C85647" w:rsidP="002C569E">
            <w:pPr>
              <w:overflowPunct/>
              <w:autoSpaceDE/>
              <w:autoSpaceDN/>
              <w:adjustRightInd/>
              <w:spacing w:before="0" w:line="240" w:lineRule="auto"/>
              <w:ind w:firstLine="0"/>
              <w:jc w:val="left"/>
              <w:textAlignment w:val="auto"/>
              <w:rPr>
                <w:rFonts w:eastAsiaTheme="minorHAnsi"/>
                <w:lang w:val="el-GR"/>
              </w:rPr>
            </w:pPr>
            <w:r w:rsidRPr="00C85647">
              <w:rPr>
                <w:rFonts w:eastAsiaTheme="minorHAnsi"/>
                <w:lang w:val="el-GR"/>
              </w:rPr>
              <w:t>Εστίαση</w:t>
            </w:r>
          </w:p>
        </w:tc>
        <w:tc>
          <w:tcPr>
            <w:tcW w:w="2513" w:type="dxa"/>
          </w:tcPr>
          <w:p w:rsidR="00C85647" w:rsidRPr="00C85647" w:rsidRDefault="00C85647" w:rsidP="002C569E">
            <w:pPr>
              <w:overflowPunct/>
              <w:autoSpaceDE/>
              <w:autoSpaceDN/>
              <w:adjustRightInd/>
              <w:spacing w:before="0" w:line="240" w:lineRule="auto"/>
              <w:ind w:firstLine="0"/>
              <w:jc w:val="center"/>
              <w:textAlignment w:val="auto"/>
              <w:rPr>
                <w:rFonts w:eastAsiaTheme="minorHAnsi"/>
                <w:lang w:val="el-GR"/>
              </w:rPr>
            </w:pPr>
            <w:r w:rsidRPr="00C85647">
              <w:rPr>
                <w:rFonts w:eastAsiaTheme="minorHAnsi"/>
                <w:lang w:val="el-GR"/>
              </w:rPr>
              <w:t>1</w:t>
            </w:r>
          </w:p>
        </w:tc>
      </w:tr>
    </w:tbl>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1D2B20" w:rsidP="00C85647">
      <w:pPr>
        <w:overflowPunct/>
        <w:autoSpaceDE/>
        <w:autoSpaceDN/>
        <w:adjustRightInd/>
        <w:spacing w:before="0" w:after="160" w:line="259" w:lineRule="auto"/>
        <w:ind w:firstLine="720"/>
        <w:jc w:val="left"/>
        <w:textAlignment w:val="auto"/>
        <w:rPr>
          <w:rFonts w:eastAsiaTheme="minorHAnsi"/>
          <w:lang w:val="el-GR"/>
        </w:rPr>
      </w:pPr>
      <w:r>
        <w:rPr>
          <w:rFonts w:eastAsiaTheme="minorHAnsi"/>
          <w:lang w:val="el-GR"/>
        </w:rPr>
        <w:t>Τ</w:t>
      </w:r>
      <w:r w:rsidR="00C85647" w:rsidRPr="00C85647">
        <w:rPr>
          <w:rFonts w:eastAsiaTheme="minorHAnsi"/>
          <w:lang w:val="el-GR"/>
        </w:rPr>
        <w:t xml:space="preserve">έλος παρουσιάζεται το γράφημα με τον αριθμό των επιχειρήσεων που είναι εισηγμένες στο χρηματιστήριο. Φαίνεται ότι οι περισσότερες επιχειρήσεις που χρησιμοποιήθηκαν δεν είναι εισηγμένες στο χρηματιστήριο. Και σε αυτή την περίπτωση η κατηγοριοποίηση έγινε από την βάση </w:t>
      </w:r>
      <w:r w:rsidR="00C85647" w:rsidRPr="00C85647">
        <w:rPr>
          <w:rFonts w:eastAsiaTheme="minorHAnsi"/>
        </w:rPr>
        <w:t>Orbis</w:t>
      </w:r>
      <w:r w:rsidR="00C85647" w:rsidRPr="00C85647">
        <w:rPr>
          <w:rFonts w:eastAsiaTheme="minorHAnsi"/>
          <w:lang w:val="el-GR"/>
        </w:rPr>
        <w:t>.</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0"/>
        <w:jc w:val="left"/>
        <w:textAlignment w:val="auto"/>
        <w:rPr>
          <w:rFonts w:asciiTheme="minorHAnsi" w:eastAsiaTheme="minorHAnsi" w:hAnsiTheme="minorHAnsi" w:cstheme="minorBidi"/>
          <w:noProof/>
          <w:sz w:val="22"/>
          <w:szCs w:val="22"/>
          <w:lang w:val="el-GR" w:eastAsia="el-GR"/>
        </w:rPr>
      </w:pPr>
      <w:r w:rsidRPr="00C85647">
        <w:rPr>
          <w:rFonts w:eastAsiaTheme="minorHAnsi"/>
          <w:b/>
          <w:sz w:val="22"/>
          <w:szCs w:val="22"/>
          <w:u w:val="single"/>
          <w:lang w:val="el-GR" w:eastAsia="el-GR"/>
        </w:rPr>
        <w:lastRenderedPageBreak/>
        <w:t>Σχήμα 3.3:</w:t>
      </w:r>
      <w:r w:rsidRPr="00C85647">
        <w:rPr>
          <w:rFonts w:eastAsiaTheme="minorHAnsi"/>
          <w:sz w:val="22"/>
          <w:szCs w:val="22"/>
          <w:lang w:val="el-GR" w:eastAsia="el-GR"/>
        </w:rPr>
        <w:t xml:space="preserve"> Κατάταξη των επιχειρήσεων του που συμμετέχουν στο δείγμα ανάλογα με το αν είναι εισηγμένες στο χρηματιστήριο. </w:t>
      </w:r>
      <w:r w:rsidR="008D56C6">
        <w:rPr>
          <w:rFonts w:asciiTheme="minorHAnsi" w:eastAsiaTheme="minorHAnsi" w:hAnsiTheme="minorHAnsi" w:cstheme="minorBidi"/>
          <w:noProof/>
          <w:sz w:val="22"/>
          <w:szCs w:val="22"/>
          <w:lang w:val="el-GR" w:eastAsia="el-GR"/>
        </w:rPr>
        <w:drawing>
          <wp:inline distT="0" distB="0" distL="0" distR="0" wp14:anchorId="0043D922" wp14:editId="45EDACAA">
            <wp:extent cx="5238750" cy="3078136"/>
            <wp:effectExtent l="0" t="0" r="0" b="8255"/>
            <wp:docPr id="4" name="Εικόνα 4" descr="C:\Users\Antonis\Desktop\Αρχεία Διπλωματικής\Διαγράμματα\isigmenes i ox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ntonis\Desktop\Αρχεία Διπλωματικής\Διαγράμματα\isigmenes i oxi.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41429" cy="3079710"/>
                    </a:xfrm>
                    <a:prstGeom prst="rect">
                      <a:avLst/>
                    </a:prstGeom>
                    <a:noFill/>
                    <a:ln>
                      <a:noFill/>
                    </a:ln>
                  </pic:spPr>
                </pic:pic>
              </a:graphicData>
            </a:graphic>
          </wp:inline>
        </w:drawing>
      </w:r>
      <w:r w:rsidRPr="00C85647">
        <w:rPr>
          <w:rFonts w:asciiTheme="minorHAnsi" w:eastAsiaTheme="minorHAnsi" w:hAnsiTheme="minorHAnsi" w:cstheme="minorBidi"/>
          <w:noProof/>
          <w:sz w:val="22"/>
          <w:szCs w:val="22"/>
          <w:lang w:val="el-GR" w:eastAsia="el-GR"/>
        </w:rPr>
        <w:t xml:space="preserve"> </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1A0E8F" w:rsidRDefault="001A0E8F" w:rsidP="001A0E8F">
      <w:pPr>
        <w:overflowPunct/>
        <w:autoSpaceDE/>
        <w:autoSpaceDN/>
        <w:adjustRightInd/>
        <w:spacing w:before="0" w:after="160" w:line="259" w:lineRule="auto"/>
        <w:ind w:firstLine="0"/>
        <w:jc w:val="left"/>
        <w:textAlignment w:val="auto"/>
        <w:rPr>
          <w:rFonts w:eastAsiaTheme="minorHAnsi"/>
          <w:b/>
          <w:sz w:val="28"/>
          <w:szCs w:val="28"/>
          <w:lang w:val="el-GR"/>
        </w:rPr>
      </w:pPr>
    </w:p>
    <w:p w:rsidR="00C85647" w:rsidRPr="001A0E8F" w:rsidRDefault="00C85647" w:rsidP="001A0E8F">
      <w:pPr>
        <w:overflowPunct/>
        <w:autoSpaceDE/>
        <w:autoSpaceDN/>
        <w:adjustRightInd/>
        <w:spacing w:before="0" w:after="160" w:line="259" w:lineRule="auto"/>
        <w:ind w:firstLine="0"/>
        <w:jc w:val="left"/>
        <w:textAlignment w:val="auto"/>
        <w:rPr>
          <w:rFonts w:eastAsiaTheme="minorHAnsi"/>
          <w:b/>
          <w:sz w:val="28"/>
          <w:szCs w:val="28"/>
          <w:lang w:val="el-GR"/>
        </w:rPr>
      </w:pPr>
      <w:r w:rsidRPr="001A0E8F">
        <w:rPr>
          <w:rFonts w:eastAsiaTheme="minorHAnsi"/>
          <w:b/>
          <w:sz w:val="28"/>
          <w:szCs w:val="28"/>
          <w:lang w:val="el-GR"/>
        </w:rPr>
        <w:t xml:space="preserve">3.2Ορισμός </w:t>
      </w:r>
      <w:r w:rsidR="008444C1" w:rsidRPr="001A0E8F">
        <w:rPr>
          <w:rFonts w:eastAsiaTheme="minorHAnsi"/>
          <w:b/>
          <w:sz w:val="28"/>
          <w:szCs w:val="28"/>
          <w:lang w:val="el-GR"/>
        </w:rPr>
        <w:t xml:space="preserve">των </w:t>
      </w:r>
      <w:r w:rsidRPr="001A0E8F">
        <w:rPr>
          <w:rFonts w:eastAsiaTheme="minorHAnsi"/>
          <w:b/>
          <w:sz w:val="28"/>
          <w:szCs w:val="28"/>
          <w:lang w:val="el-GR"/>
        </w:rPr>
        <w:t>μεταβλητών</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ab/>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Μέσω του μοντέλου των τυχαίων επιδράσεων και με την μέθοδο παλινδρόμησης με χρήση των ελαχίστων τετραγώνων (</w:t>
      </w:r>
      <w:r w:rsidRPr="00C85647">
        <w:rPr>
          <w:rFonts w:eastAsiaTheme="minorHAnsi"/>
        </w:rPr>
        <w:t>GLS</w:t>
      </w:r>
      <w:r w:rsidRPr="00C85647">
        <w:rPr>
          <w:rFonts w:eastAsiaTheme="minorHAnsi"/>
          <w:lang w:val="el-GR"/>
        </w:rPr>
        <w:t xml:space="preserve"> </w:t>
      </w:r>
      <w:r w:rsidRPr="00C85647">
        <w:rPr>
          <w:rFonts w:eastAsiaTheme="minorHAnsi"/>
        </w:rPr>
        <w:t>regression</w:t>
      </w:r>
      <w:r w:rsidRPr="00C85647">
        <w:rPr>
          <w:rFonts w:eastAsiaTheme="minorHAnsi"/>
          <w:lang w:val="el-GR"/>
        </w:rPr>
        <w:t>) προσπαθήσαμε να εξάγουμε μια σχέση που να δείχνει το πόσο επηρεάζονται οι εξαρτημένες μεταβλητές που ορίσαμε, από τις ανεξάρτητες μεταβλητές του προβλήματος.</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 xml:space="preserve">Έτσι θα έχουμε δύο εξαρτημένες μεταβλητές. Η πρώτη αναφέρεται στην </w:t>
      </w:r>
      <w:r w:rsidRPr="00C85647">
        <w:rPr>
          <w:rFonts w:eastAsiaTheme="minorHAnsi"/>
          <w:b/>
          <w:lang w:val="el-GR"/>
        </w:rPr>
        <w:t>Μεταβολή των Πωλήσεων</w:t>
      </w:r>
      <w:r w:rsidRPr="00C85647">
        <w:rPr>
          <w:rFonts w:eastAsiaTheme="minorHAnsi"/>
          <w:lang w:val="el-GR"/>
        </w:rPr>
        <w:t xml:space="preserve">. Πρόκειται ουσιαστικά για τον λογάριθμο του πηλίκου των λειτουργικών εσόδων της μίας χρονιάς προς τα λειτουργικά έσοδα της προηγούμενης χρονιάς (ln[Operating revenue(t)/Operating revenue(t-1)]). Η εξαρτημένη μεταβλητή του δεύτερου μοντέλου παλινδρόμησης είναι η </w:t>
      </w:r>
      <w:r w:rsidRPr="00C85647">
        <w:rPr>
          <w:rFonts w:eastAsiaTheme="minorHAnsi"/>
          <w:b/>
          <w:lang w:val="el-GR"/>
        </w:rPr>
        <w:t>Απόδοση του Ενεργητικού</w:t>
      </w:r>
      <w:r w:rsidRPr="00C85647">
        <w:rPr>
          <w:rFonts w:eastAsiaTheme="minorHAnsi"/>
          <w:lang w:val="el-GR"/>
        </w:rPr>
        <w:t xml:space="preserve"> (ROA using P/L before tax). </w:t>
      </w:r>
    </w:p>
    <w:p w:rsid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Οι ανεξάρτητες μεταβλητές τώρα, θα είναι ίδιες και για τα δύο μοντέλα παλινδρομήσεων και θα αναφέρονται σε στοιχεία της προηγούμενης από την εξεταζόμενη χρονιά. Οι μεταβλητές αυτές θα είναι:</w:t>
      </w:r>
    </w:p>
    <w:p w:rsidR="001A0E8F" w:rsidRDefault="001A0E8F" w:rsidP="00C85647">
      <w:pPr>
        <w:overflowPunct/>
        <w:autoSpaceDE/>
        <w:autoSpaceDN/>
        <w:adjustRightInd/>
        <w:spacing w:before="0" w:after="160" w:line="259" w:lineRule="auto"/>
        <w:ind w:firstLine="284"/>
        <w:jc w:val="left"/>
        <w:textAlignment w:val="auto"/>
        <w:rPr>
          <w:rFonts w:eastAsiaTheme="minorHAnsi"/>
          <w:lang w:val="el-GR"/>
        </w:rPr>
      </w:pPr>
    </w:p>
    <w:p w:rsidR="001A0E8F" w:rsidRPr="00C85647" w:rsidRDefault="001A0E8F" w:rsidP="00C85647">
      <w:pPr>
        <w:overflowPunct/>
        <w:autoSpaceDE/>
        <w:autoSpaceDN/>
        <w:adjustRightInd/>
        <w:spacing w:before="0" w:after="160" w:line="259" w:lineRule="auto"/>
        <w:ind w:firstLine="284"/>
        <w:jc w:val="left"/>
        <w:textAlignment w:val="auto"/>
        <w:rPr>
          <w:rFonts w:eastAsiaTheme="minorHAnsi"/>
          <w:lang w:val="el-GR"/>
        </w:rPr>
      </w:pP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lastRenderedPageBreak/>
        <w:t xml:space="preserve">Ο </w:t>
      </w:r>
      <w:r w:rsidRPr="00C85647">
        <w:rPr>
          <w:rFonts w:eastAsiaTheme="minorHAnsi"/>
          <w:b/>
          <w:lang w:val="el-GR"/>
        </w:rPr>
        <w:t>δείκτης Ρευστότητας</w:t>
      </w:r>
      <w:r w:rsidRPr="00C85647">
        <w:rPr>
          <w:rFonts w:eastAsiaTheme="minorHAnsi"/>
          <w:lang w:val="el-GR"/>
        </w:rPr>
        <w:t>(</w:t>
      </w:r>
      <w:r w:rsidRPr="00C85647">
        <w:rPr>
          <w:rFonts w:eastAsiaTheme="minorHAnsi"/>
        </w:rPr>
        <w:t>Current</w:t>
      </w:r>
      <w:r w:rsidRPr="00C85647">
        <w:rPr>
          <w:rFonts w:eastAsiaTheme="minorHAnsi"/>
          <w:lang w:val="el-GR"/>
        </w:rPr>
        <w:t xml:space="preserve"> </w:t>
      </w:r>
      <w:r w:rsidRPr="00C85647">
        <w:rPr>
          <w:rFonts w:eastAsiaTheme="minorHAnsi"/>
        </w:rPr>
        <w:t>Ratio</w:t>
      </w:r>
      <w:r w:rsidRPr="00C85647">
        <w:rPr>
          <w:rFonts w:eastAsiaTheme="minorHAnsi"/>
          <w:lang w:val="el-GR"/>
        </w:rPr>
        <w:t>) της επιχείρησης. Ο δείκτης αυτός δείχνει την ικανότητα της επιχείρησης να εξοφλήσει τις βραχυπρόθεσμες υποχρεώσεις της (χρέη και λογαριασμοί) μέσω των βραχυπρόθεσμων στοιχείων του ενεργητικού της. Επίσης, ο δείκτης αυτός δίνει μια αίσθηση της απόδοσης του κύκλου λειτουργίας της εν λόγω επιχείρησης και την ικανότητα της να μετατρέψει τα προϊόντα της σε χρήμα.  Όταν ο δείκτης είναι πάνω από 2 δείχνει μια πολύ καλή εικόνα για την επιχείρηση, ενώ μια τιμή κάτω από την μονάδα δεν θεωρείται πολύ καλή τιμή του δείκτη.</w:t>
      </w: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lang w:val="el-GR"/>
        </w:rPr>
      </w:pPr>
      <w:r w:rsidRPr="00C85647">
        <w:rPr>
          <w:rFonts w:eastAsiaTheme="minorHAnsi"/>
          <w:lang w:val="el-GR"/>
        </w:rPr>
        <w:t xml:space="preserve">Ο </w:t>
      </w:r>
      <w:r w:rsidRPr="00C85647">
        <w:rPr>
          <w:rFonts w:eastAsiaTheme="minorHAnsi"/>
          <w:b/>
          <w:lang w:val="el-GR"/>
        </w:rPr>
        <w:t>δείκτης Φερεγγυότητας</w:t>
      </w:r>
      <w:r w:rsidRPr="00C85647">
        <w:rPr>
          <w:rFonts w:eastAsiaTheme="minorHAnsi"/>
          <w:lang w:val="el-GR"/>
        </w:rPr>
        <w:t xml:space="preserve"> (</w:t>
      </w:r>
      <w:r w:rsidRPr="00C85647">
        <w:rPr>
          <w:rFonts w:eastAsiaTheme="minorHAnsi"/>
        </w:rPr>
        <w:t>Solvency</w:t>
      </w:r>
      <w:r w:rsidRPr="00C85647">
        <w:rPr>
          <w:rFonts w:eastAsiaTheme="minorHAnsi"/>
          <w:lang w:val="el-GR"/>
        </w:rPr>
        <w:t xml:space="preserve"> </w:t>
      </w:r>
      <w:r w:rsidRPr="00C85647">
        <w:rPr>
          <w:rFonts w:eastAsiaTheme="minorHAnsi"/>
        </w:rPr>
        <w:t>Ratio</w:t>
      </w:r>
      <w:r w:rsidRPr="00C85647">
        <w:rPr>
          <w:rFonts w:eastAsiaTheme="minorHAnsi"/>
          <w:lang w:val="el-GR"/>
        </w:rPr>
        <w:t>) της επιχείρησης. Ο δείκτης αυτός δείχνει την ικανότητα της επιχείρησης να καλύψει το χρέος της καθώς και άλλες της υποχρεώσεις. Δείχνει δηλαδή το κατά πόσο οι ταμειακές ροές της επιχείρησης επαρκούν για να καλυφθούν οι μακροπρόθεσμες και οι βραχυπρόθεσμες υποχρεώσεις της. Άρα όσο μεγαλύτερος ο δείκτης αυτός τόσο καλύτερη η εικόνα της επιχείρησης.</w:t>
      </w: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b/>
          <w:lang w:val="el-GR"/>
        </w:rPr>
      </w:pPr>
      <w:r w:rsidRPr="00C85647">
        <w:rPr>
          <w:rFonts w:eastAsiaTheme="minorHAnsi"/>
          <w:lang w:val="el-GR"/>
        </w:rPr>
        <w:t xml:space="preserve">Το πηλίκο των </w:t>
      </w:r>
      <w:r w:rsidRPr="00C85647">
        <w:rPr>
          <w:rFonts w:eastAsiaTheme="minorHAnsi"/>
          <w:b/>
          <w:lang w:val="el-GR"/>
        </w:rPr>
        <w:t>δαπανών σε Ε&amp;Α προς τα λειτουργικά έσοδα</w:t>
      </w:r>
      <w:r w:rsidRPr="00C85647">
        <w:rPr>
          <w:rFonts w:eastAsiaTheme="minorHAnsi"/>
          <w:lang w:val="el-GR"/>
        </w:rPr>
        <w:t xml:space="preserve"> (Research &amp; Development expenses / Operating revenue). Οι δαπάνες σε Έρευνα και Ανάπτυξη είναι ένας πολύ σημαντικός δείκτης για την μέτρηση της Ε&amp;Α. Πρόκειται για οποιαδήποτε έξοδα τα οποία συνδέονται με την Ε&amp;Α της εκάστοτε επιχείρησης. Οι δαπάνες αυτές μπορούν να θεωρηθούν και σα λειτουργικά έξοδα της επιχείρησης. Τα λειτουργικά έσοδα από τη άλλη είναι τα έσοδα που έχει μια επιχείρηση, τα οποία προέρχονται από διάφορες δραστηριότητες της κατά την διάρκεια της μέρας. Λειτουργικά έσοδα  μπορεί να θεωρηθούν οι πωλήσεις μιας επιχείρησης. Η  μεταβλητή αυτή δείχνει τι ποσοστό από τα λειτουργικά έσοδα η επιχείρηση δαπανά για την Έρευνα και Ανάπτυξη. </w:t>
      </w:r>
      <w:r w:rsidRPr="00C85647">
        <w:rPr>
          <w:rFonts w:eastAsiaTheme="minorHAnsi"/>
          <w:b/>
          <w:lang w:val="el-GR"/>
        </w:rPr>
        <w:t xml:space="preserve">  </w:t>
      </w: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b/>
          <w:lang w:val="el-GR"/>
        </w:rPr>
      </w:pPr>
      <w:r w:rsidRPr="00C85647">
        <w:rPr>
          <w:rFonts w:eastAsiaTheme="minorHAnsi"/>
          <w:lang w:val="el-GR"/>
        </w:rPr>
        <w:t xml:space="preserve">Το πηλίκο του </w:t>
      </w:r>
      <w:r w:rsidRPr="00C85647">
        <w:rPr>
          <w:rFonts w:eastAsiaTheme="minorHAnsi"/>
          <w:b/>
          <w:lang w:val="el-GR"/>
        </w:rPr>
        <w:t xml:space="preserve">αριθμού πατεντών προς τις δαπάνες σε Ε&amp;Α </w:t>
      </w:r>
      <w:r w:rsidRPr="00C85647">
        <w:rPr>
          <w:rFonts w:eastAsiaTheme="minorHAnsi"/>
          <w:lang w:val="el-GR"/>
        </w:rPr>
        <w:t>(Patents / R&amp;D expenses). Ο αριθμός των πατεντών είναι οι τίτλοι δικαιωμάτων που έχουν δοθεί στην εκατοστέ επιχείρηση από το κράτος. Με την μεταβλητή αυτή βλέπουμε τι ποσοστό των δαπανών μιας επιχείρησης σε Ε&amp;Α αντιστοιχεί στις πατέντες που έχει κατοχυρώσει.</w:t>
      </w: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b/>
          <w:lang w:val="el-GR"/>
        </w:rPr>
      </w:pPr>
      <w:r w:rsidRPr="00C85647">
        <w:rPr>
          <w:rFonts w:eastAsiaTheme="minorHAnsi"/>
          <w:lang w:val="el-GR"/>
        </w:rPr>
        <w:t xml:space="preserve">Ο </w:t>
      </w:r>
      <w:r w:rsidRPr="00C85647">
        <w:rPr>
          <w:rFonts w:eastAsiaTheme="minorHAnsi"/>
          <w:b/>
          <w:lang w:val="el-GR"/>
        </w:rPr>
        <w:t xml:space="preserve">λογάριθμος του αριθμού πατεντών </w:t>
      </w:r>
      <w:r w:rsidRPr="00C85647">
        <w:rPr>
          <w:rFonts w:eastAsiaTheme="minorHAnsi"/>
          <w:lang w:val="el-GR"/>
        </w:rPr>
        <w:t>(ln(Patents))</w:t>
      </w: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b/>
          <w:lang w:val="el-GR"/>
        </w:rPr>
      </w:pPr>
      <w:r w:rsidRPr="00C85647">
        <w:rPr>
          <w:rFonts w:eastAsiaTheme="minorHAnsi"/>
          <w:lang w:val="el-GR"/>
        </w:rPr>
        <w:t xml:space="preserve">Ο </w:t>
      </w:r>
      <w:r w:rsidRPr="00C85647">
        <w:rPr>
          <w:rFonts w:eastAsiaTheme="minorHAnsi"/>
          <w:b/>
          <w:lang w:val="el-GR"/>
        </w:rPr>
        <w:t>λογάριθμος του ενεργητικού</w:t>
      </w:r>
      <w:r w:rsidRPr="00C85647">
        <w:rPr>
          <w:rFonts w:eastAsiaTheme="minorHAnsi"/>
          <w:lang w:val="el-GR"/>
        </w:rPr>
        <w:t xml:space="preserve"> (ln(Total assets)). Το ενεργητικό μιας επιχείρησης είναι το σύνολο των οικονομικών πόρων μιας επιχείρησης. Τους πόρους αυτούς μπορεί να τους χρησιμοποιήσει για να παράγει και να διαθέσει προϊόντα ή υπηρεσίες. Επίσης στο ενεργητικό περιλαμβάνονται τα περιουσιακά στοιχεία που μπορεί να έχει στην κυριότητα της μια επιχείρηση.</w:t>
      </w:r>
    </w:p>
    <w:p w:rsidR="00C85647" w:rsidRPr="00C85647" w:rsidRDefault="00C85647" w:rsidP="00C85647">
      <w:pPr>
        <w:numPr>
          <w:ilvl w:val="0"/>
          <w:numId w:val="19"/>
        </w:numPr>
        <w:overflowPunct/>
        <w:autoSpaceDE/>
        <w:autoSpaceDN/>
        <w:adjustRightInd/>
        <w:spacing w:before="0" w:after="160" w:line="259" w:lineRule="auto"/>
        <w:contextualSpacing/>
        <w:jc w:val="left"/>
        <w:textAlignment w:val="auto"/>
        <w:rPr>
          <w:rFonts w:eastAsiaTheme="minorHAnsi"/>
          <w:b/>
          <w:lang w:val="el-GR"/>
        </w:rPr>
      </w:pPr>
      <w:r w:rsidRPr="00C85647">
        <w:rPr>
          <w:rFonts w:eastAsiaTheme="minorHAnsi"/>
          <w:lang w:val="el-GR"/>
        </w:rPr>
        <w:t xml:space="preserve">Η </w:t>
      </w:r>
      <w:r w:rsidRPr="00C85647">
        <w:rPr>
          <w:rFonts w:eastAsiaTheme="minorHAnsi"/>
          <w:b/>
          <w:lang w:val="el-GR"/>
        </w:rPr>
        <w:t>απόδοση του ενεργητικού</w:t>
      </w:r>
      <w:r w:rsidRPr="00C85647">
        <w:rPr>
          <w:rFonts w:eastAsiaTheme="minorHAnsi"/>
          <w:lang w:val="el-GR"/>
        </w:rPr>
        <w:t xml:space="preserve"> της επιχείρησης (ROA using P/L before tax). Η μεταβλητή αυτή δείχνει το κατά πόσο μια επιχείρηση είναι κερδοφόρα με βάση το σύνολο του ενεργητικού της. Δείχνει επίσης το πόσο αποτελεσματικά διαχειρίζεται μια επιχείρηση τα περιουσιακά της στοιχεία με σκοπό την δημιουργία κερδών.  </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lang w:val="el-GR"/>
        </w:rPr>
      </w:pPr>
    </w:p>
    <w:p w:rsidR="00C85647" w:rsidRPr="001A0E8F" w:rsidRDefault="00C85647" w:rsidP="001A0E8F">
      <w:pPr>
        <w:overflowPunct/>
        <w:autoSpaceDE/>
        <w:autoSpaceDN/>
        <w:adjustRightInd/>
        <w:spacing w:before="0" w:after="160" w:line="259" w:lineRule="auto"/>
        <w:ind w:firstLine="0"/>
        <w:jc w:val="left"/>
        <w:textAlignment w:val="auto"/>
        <w:rPr>
          <w:rFonts w:eastAsiaTheme="minorHAnsi"/>
          <w:b/>
          <w:sz w:val="28"/>
          <w:szCs w:val="28"/>
          <w:lang w:val="el-GR"/>
        </w:rPr>
      </w:pPr>
      <w:r w:rsidRPr="001A0E8F">
        <w:rPr>
          <w:rFonts w:eastAsiaTheme="minorHAnsi"/>
          <w:b/>
          <w:sz w:val="28"/>
          <w:szCs w:val="28"/>
          <w:lang w:val="el-GR"/>
        </w:rPr>
        <w:lastRenderedPageBreak/>
        <w:t xml:space="preserve">3.3 Στατιστική Μεθοδολογία </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Στην εργασία αυ</w:t>
      </w:r>
      <w:r w:rsidR="001D2B20">
        <w:rPr>
          <w:rFonts w:eastAsiaTheme="minorHAnsi"/>
          <w:lang w:val="el-GR"/>
        </w:rPr>
        <w:t>τή χρησιμοποιήθηκε ένα μοντέλο παλινδρόμησης</w:t>
      </w:r>
      <w:r w:rsidRPr="00C85647">
        <w:rPr>
          <w:rFonts w:eastAsiaTheme="minorHAnsi"/>
          <w:lang w:val="el-GR"/>
        </w:rPr>
        <w:t xml:space="preserve"> τυχαίων επιδράσεων (</w:t>
      </w:r>
      <w:r w:rsidRPr="00C85647">
        <w:rPr>
          <w:rFonts w:eastAsiaTheme="minorHAnsi"/>
        </w:rPr>
        <w:t>Random</w:t>
      </w:r>
      <w:r w:rsidRPr="00C85647">
        <w:rPr>
          <w:rFonts w:eastAsiaTheme="minorHAnsi"/>
          <w:lang w:val="el-GR"/>
        </w:rPr>
        <w:t>-</w:t>
      </w:r>
      <w:r w:rsidRPr="00C85647">
        <w:rPr>
          <w:rFonts w:eastAsiaTheme="minorHAnsi"/>
        </w:rPr>
        <w:t>Effects</w:t>
      </w:r>
      <w:r w:rsidRPr="00C85647">
        <w:rPr>
          <w:rFonts w:eastAsiaTheme="minorHAnsi"/>
          <w:lang w:val="el-GR"/>
        </w:rPr>
        <w:t xml:space="preserve"> </w:t>
      </w:r>
      <w:r w:rsidRPr="00C85647">
        <w:rPr>
          <w:rFonts w:eastAsiaTheme="minorHAnsi"/>
        </w:rPr>
        <w:t>Model</w:t>
      </w:r>
      <w:r w:rsidR="00EE3379">
        <w:rPr>
          <w:rFonts w:eastAsiaTheme="minorHAnsi"/>
          <w:lang w:val="el-GR"/>
        </w:rPr>
        <w:t xml:space="preserve">, </w:t>
      </w:r>
      <w:r w:rsidR="00EE3379" w:rsidRPr="00EE3379">
        <w:rPr>
          <w:rFonts w:eastAsiaTheme="minorHAnsi"/>
          <w:lang w:val="el-GR"/>
        </w:rPr>
        <w:t>Wooldridge</w:t>
      </w:r>
      <w:r w:rsidR="00EE3379">
        <w:rPr>
          <w:rFonts w:eastAsiaTheme="minorHAnsi"/>
          <w:lang w:val="el-GR"/>
        </w:rPr>
        <w:t xml:space="preserve">, </w:t>
      </w:r>
      <w:r w:rsidR="00EE3379" w:rsidRPr="00EE3379">
        <w:rPr>
          <w:rFonts w:eastAsiaTheme="minorHAnsi"/>
          <w:lang w:val="el-GR"/>
        </w:rPr>
        <w:t>2013</w:t>
      </w:r>
      <w:r w:rsidRPr="00C85647">
        <w:rPr>
          <w:rFonts w:eastAsiaTheme="minorHAnsi"/>
          <w:lang w:val="el-GR"/>
        </w:rPr>
        <w:t xml:space="preserve">). Το μοντέλο αυτό αποτελεί ένα είδος ιεραρχικού  γραμμικού μοντέλου. Η λογική του </w:t>
      </w:r>
      <w:r w:rsidR="008E0610">
        <w:rPr>
          <w:rFonts w:eastAsiaTheme="minorHAnsi"/>
          <w:lang w:val="el-GR"/>
        </w:rPr>
        <w:t>μοντέλου τυχαίων επιδράσεων</w:t>
      </w:r>
      <w:r w:rsidRPr="00C85647">
        <w:rPr>
          <w:rFonts w:eastAsiaTheme="minorHAnsi"/>
          <w:lang w:val="el-GR"/>
        </w:rPr>
        <w:t xml:space="preserve"> είναι ότι η διακύμανση μεταξύ των στοιχείων είναι τυχαία και ασυσχέτιστη με την εξαρτημένη και τις ανεξάρτητες μεταβλητές που εμπεριέχονται στο μοντέλο. Επίσης, το συγκεκριμένο μοντέλο μπορεί να συμπεριλάβει και μεταβλητές, η οποίες δεν μεταβάλλονται στον χρόνο, όπως το φύλλο, την χώρα κ.α.</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Η γενική εξίσωση της μεθόδου αυτής είναι η εξής:</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804D76" w:rsidP="00C85647">
      <w:pPr>
        <w:overflowPunct/>
        <w:autoSpaceDE/>
        <w:autoSpaceDN/>
        <w:adjustRightInd/>
        <w:spacing w:before="0" w:after="160" w:line="259" w:lineRule="auto"/>
        <w:ind w:firstLine="720"/>
        <w:jc w:val="left"/>
        <w:textAlignment w:val="auto"/>
        <w:rPr>
          <w:rFonts w:eastAsiaTheme="minorEastAsia"/>
          <w:lang w:val="el-GR"/>
        </w:rPr>
      </w:pPr>
      <m:oMathPara>
        <m:oMath>
          <m:sSub>
            <m:sSubPr>
              <m:ctrlPr>
                <w:rPr>
                  <w:rFonts w:ascii="Cambria Math" w:eastAsiaTheme="minorHAnsi" w:hAnsi="Cambria Math"/>
                  <w:i/>
                  <w:lang w:val="el-GR"/>
                </w:rPr>
              </m:ctrlPr>
            </m:sSubPr>
            <m:e>
              <m:r>
                <w:rPr>
                  <w:rFonts w:ascii="Cambria Math" w:eastAsiaTheme="minorHAnsi" w:hAnsi="Cambria Math"/>
                </w:rPr>
                <m:t>Y</m:t>
              </m:r>
            </m:e>
            <m:sub>
              <m:r>
                <w:rPr>
                  <w:rFonts w:ascii="Cambria Math" w:eastAsiaTheme="minorHAnsi" w:hAnsi="Cambria Math"/>
                  <w:lang w:val="el-GR"/>
                </w:rPr>
                <m:t>it</m:t>
              </m:r>
            </m:sub>
          </m:sSub>
          <m:r>
            <w:rPr>
              <w:rFonts w:ascii="Cambria Math" w:eastAsiaTheme="minorHAnsi" w:hAnsi="Cambria Math"/>
              <w:lang w:val="el-GR"/>
            </w:rPr>
            <m:t>=β</m:t>
          </m:r>
          <m:sSub>
            <m:sSubPr>
              <m:ctrlPr>
                <w:rPr>
                  <w:rFonts w:ascii="Cambria Math" w:eastAsiaTheme="minorHAnsi" w:hAnsi="Cambria Math"/>
                  <w:i/>
                  <w:lang w:val="el-GR"/>
                </w:rPr>
              </m:ctrlPr>
            </m:sSubPr>
            <m:e>
              <m:r>
                <w:rPr>
                  <w:rFonts w:ascii="Cambria Math" w:eastAsiaTheme="minorHAnsi" w:hAnsi="Cambria Math"/>
                </w:rPr>
                <m:t>X</m:t>
              </m:r>
            </m:e>
            <m:sub>
              <m:r>
                <w:rPr>
                  <w:rFonts w:ascii="Cambria Math" w:eastAsiaTheme="minorHAnsi" w:hAnsi="Cambria Math"/>
                </w:rPr>
                <m:t>it</m:t>
              </m:r>
              <m:r>
                <w:rPr>
                  <w:rFonts w:ascii="Cambria Math" w:eastAsiaTheme="minorHAnsi" w:hAnsi="Cambria Math"/>
                  <w:lang w:val="el-GR"/>
                </w:rPr>
                <m:t xml:space="preserve"> </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α</m:t>
              </m:r>
            </m:e>
            <m:sub>
              <m:r>
                <w:rPr>
                  <w:rFonts w:ascii="Cambria Math" w:eastAsiaTheme="minorHAnsi" w:hAnsi="Cambria Math"/>
                </w:rPr>
                <m:t>i</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rPr>
                <m:t>u</m:t>
              </m:r>
            </m:e>
            <m:sub>
              <m:r>
                <w:rPr>
                  <w:rFonts w:ascii="Cambria Math" w:eastAsiaTheme="minorHAnsi" w:hAnsi="Cambria Math"/>
                  <w:lang w:val="el-GR"/>
                </w:rPr>
                <m:t>it</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ε</m:t>
              </m:r>
            </m:e>
            <m:sub>
              <m:r>
                <w:rPr>
                  <w:rFonts w:ascii="Cambria Math" w:eastAsiaTheme="minorHAnsi" w:hAnsi="Cambria Math"/>
                </w:rPr>
                <m:t>it</m:t>
              </m:r>
            </m:sub>
          </m:sSub>
        </m:oMath>
      </m:oMathPara>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Όπου:</w:t>
      </w:r>
    </w:p>
    <w:p w:rsidR="00C85647" w:rsidRPr="00C85647" w:rsidRDefault="00804D76" w:rsidP="00C85647">
      <w:pPr>
        <w:numPr>
          <w:ilvl w:val="0"/>
          <w:numId w:val="18"/>
        </w:numPr>
        <w:overflowPunct/>
        <w:autoSpaceDE/>
        <w:autoSpaceDN/>
        <w:adjustRightInd/>
        <w:spacing w:before="0" w:after="160" w:line="259" w:lineRule="auto"/>
        <w:contextualSpacing/>
        <w:jc w:val="left"/>
        <w:textAlignment w:val="auto"/>
        <w:rPr>
          <w:rFonts w:eastAsiaTheme="minorHAnsi"/>
          <w:lang w:val="el-GR"/>
        </w:rPr>
      </w:pPr>
      <m:oMath>
        <m:sSub>
          <m:sSubPr>
            <m:ctrlPr>
              <w:rPr>
                <w:rFonts w:ascii="Cambria Math" w:eastAsiaTheme="minorHAnsi" w:hAnsi="Cambria Math"/>
                <w:i/>
                <w:lang w:val="el-GR"/>
              </w:rPr>
            </m:ctrlPr>
          </m:sSubPr>
          <m:e>
            <m:r>
              <w:rPr>
                <w:rFonts w:ascii="Cambria Math" w:eastAsiaTheme="minorHAnsi" w:hAnsi="Cambria Math"/>
              </w:rPr>
              <m:t>Y</m:t>
            </m:r>
          </m:e>
          <m:sub>
            <m:r>
              <w:rPr>
                <w:rFonts w:ascii="Cambria Math" w:eastAsiaTheme="minorHAnsi" w:hAnsi="Cambria Math"/>
                <w:lang w:val="el-GR"/>
              </w:rPr>
              <m:t>it</m:t>
            </m:r>
          </m:sub>
        </m:sSub>
      </m:oMath>
      <w:r w:rsidR="00C85647" w:rsidRPr="00C85647">
        <w:rPr>
          <w:rFonts w:eastAsiaTheme="minorEastAsia"/>
          <w:lang w:val="el-GR"/>
        </w:rPr>
        <w:t xml:space="preserve"> είναι η εξαρτημένη μεταβλητή με </w:t>
      </w:r>
      <w:r w:rsidR="00C85647" w:rsidRPr="00C85647">
        <w:rPr>
          <w:rFonts w:eastAsiaTheme="minorEastAsia"/>
        </w:rPr>
        <w:t>i</w:t>
      </w:r>
      <w:r w:rsidR="00C85647" w:rsidRPr="00C85647">
        <w:rPr>
          <w:rFonts w:eastAsiaTheme="minorEastAsia"/>
          <w:lang w:val="el-GR"/>
        </w:rPr>
        <w:t xml:space="preserve"> το κάθε στοιχείο και </w:t>
      </w:r>
      <w:r w:rsidR="00C85647" w:rsidRPr="00C85647">
        <w:rPr>
          <w:rFonts w:eastAsiaTheme="minorEastAsia"/>
        </w:rPr>
        <w:t>t</w:t>
      </w:r>
      <w:r w:rsidR="00C85647" w:rsidRPr="00C85647">
        <w:rPr>
          <w:rFonts w:eastAsiaTheme="minorEastAsia"/>
          <w:lang w:val="el-GR"/>
        </w:rPr>
        <w:t xml:space="preserve"> το χρόνο για </w:t>
      </w:r>
      <w:r w:rsidR="00C85647" w:rsidRPr="00C85647">
        <w:rPr>
          <w:rFonts w:eastAsiaTheme="minorEastAsia"/>
        </w:rPr>
        <w:t>i</w:t>
      </w:r>
      <w:r w:rsidR="00C85647" w:rsidRPr="00C85647">
        <w:rPr>
          <w:rFonts w:eastAsiaTheme="minorEastAsia"/>
          <w:lang w:val="el-GR"/>
        </w:rPr>
        <w:t>=1,2,…,</w:t>
      </w:r>
      <w:r w:rsidR="00C85647" w:rsidRPr="00C85647">
        <w:rPr>
          <w:rFonts w:eastAsiaTheme="minorEastAsia"/>
        </w:rPr>
        <w:t>N</w:t>
      </w:r>
      <w:r w:rsidR="00C85647" w:rsidRPr="00C85647">
        <w:rPr>
          <w:rFonts w:eastAsiaTheme="minorEastAsia"/>
          <w:lang w:val="el-GR"/>
        </w:rPr>
        <w:t xml:space="preserve"> και </w:t>
      </w:r>
      <w:r w:rsidR="00C85647" w:rsidRPr="00C85647">
        <w:rPr>
          <w:rFonts w:eastAsiaTheme="minorEastAsia"/>
        </w:rPr>
        <w:t>t</w:t>
      </w:r>
      <w:r w:rsidR="00C85647" w:rsidRPr="00C85647">
        <w:rPr>
          <w:rFonts w:eastAsiaTheme="minorEastAsia"/>
          <w:lang w:val="el-GR"/>
        </w:rPr>
        <w:t>=1,2,…,</w:t>
      </w:r>
      <w:r w:rsidR="00C85647" w:rsidRPr="00C85647">
        <w:rPr>
          <w:rFonts w:eastAsiaTheme="minorEastAsia"/>
        </w:rPr>
        <w:t>T</w:t>
      </w:r>
      <w:r w:rsidR="00C85647" w:rsidRPr="00C85647">
        <w:rPr>
          <w:rFonts w:eastAsiaTheme="minorEastAsia"/>
          <w:lang w:val="el-GR"/>
        </w:rPr>
        <w:t>.</w:t>
      </w:r>
    </w:p>
    <w:p w:rsidR="00C85647" w:rsidRPr="00C85647" w:rsidRDefault="00804D76" w:rsidP="00C85647">
      <w:pPr>
        <w:numPr>
          <w:ilvl w:val="0"/>
          <w:numId w:val="18"/>
        </w:numPr>
        <w:overflowPunct/>
        <w:autoSpaceDE/>
        <w:autoSpaceDN/>
        <w:adjustRightInd/>
        <w:spacing w:before="0" w:after="160" w:line="259" w:lineRule="auto"/>
        <w:contextualSpacing/>
        <w:jc w:val="left"/>
        <w:textAlignment w:val="auto"/>
        <w:rPr>
          <w:rFonts w:eastAsiaTheme="minorHAnsi"/>
          <w:lang w:val="el-GR"/>
        </w:rPr>
      </w:pPr>
      <m:oMath>
        <m:sSub>
          <m:sSubPr>
            <m:ctrlPr>
              <w:rPr>
                <w:rFonts w:ascii="Cambria Math" w:eastAsiaTheme="minorHAnsi" w:hAnsi="Cambria Math"/>
                <w:i/>
                <w:lang w:val="el-GR"/>
              </w:rPr>
            </m:ctrlPr>
          </m:sSubPr>
          <m:e>
            <m:r>
              <w:rPr>
                <w:rFonts w:ascii="Cambria Math" w:eastAsiaTheme="minorHAnsi" w:hAnsi="Cambria Math"/>
              </w:rPr>
              <m:t>X</m:t>
            </m:r>
          </m:e>
          <m:sub>
            <m:r>
              <w:rPr>
                <w:rFonts w:ascii="Cambria Math" w:eastAsiaTheme="minorHAnsi" w:hAnsi="Cambria Math"/>
              </w:rPr>
              <m:t>it</m:t>
            </m:r>
            <m:r>
              <w:rPr>
                <w:rFonts w:ascii="Cambria Math" w:eastAsiaTheme="minorHAnsi" w:hAnsi="Cambria Math"/>
                <w:lang w:val="el-GR"/>
              </w:rPr>
              <m:t xml:space="preserve"> </m:t>
            </m:r>
          </m:sub>
        </m:sSub>
      </m:oMath>
      <w:r w:rsidR="00C85647" w:rsidRPr="00C85647">
        <w:rPr>
          <w:rFonts w:eastAsiaTheme="minorEastAsia"/>
          <w:lang w:val="el-GR"/>
        </w:rPr>
        <w:t xml:space="preserve">το διάνυσμα των ανεξάρτητων μεταβλητών </w:t>
      </w:r>
    </w:p>
    <w:p w:rsidR="00C85647" w:rsidRPr="00C85647" w:rsidRDefault="00C85647" w:rsidP="00C85647">
      <w:pPr>
        <w:numPr>
          <w:ilvl w:val="0"/>
          <w:numId w:val="18"/>
        </w:numPr>
        <w:overflowPunct/>
        <w:autoSpaceDE/>
        <w:autoSpaceDN/>
        <w:adjustRightInd/>
        <w:spacing w:before="0" w:after="160" w:line="259" w:lineRule="auto"/>
        <w:contextualSpacing/>
        <w:jc w:val="left"/>
        <w:textAlignment w:val="auto"/>
        <w:rPr>
          <w:rFonts w:eastAsiaTheme="minorHAnsi"/>
          <w:lang w:val="el-GR"/>
        </w:rPr>
      </w:pPr>
      <m:oMath>
        <m:r>
          <w:rPr>
            <w:rFonts w:ascii="Cambria Math" w:eastAsiaTheme="minorHAnsi" w:hAnsi="Cambria Math"/>
            <w:lang w:val="el-GR"/>
          </w:rPr>
          <m:t>β</m:t>
        </m:r>
      </m:oMath>
      <w:r w:rsidRPr="00C85647">
        <w:rPr>
          <w:rFonts w:eastAsiaTheme="minorEastAsia"/>
          <w:lang w:val="el-GR"/>
        </w:rPr>
        <w:t xml:space="preserve"> το διάνυσμα με τους συντελεστές παλινδρόμησης </w:t>
      </w:r>
    </w:p>
    <w:p w:rsidR="00C85647" w:rsidRPr="00C85647" w:rsidRDefault="00804D76" w:rsidP="00C85647">
      <w:pPr>
        <w:numPr>
          <w:ilvl w:val="0"/>
          <w:numId w:val="18"/>
        </w:numPr>
        <w:overflowPunct/>
        <w:autoSpaceDE/>
        <w:autoSpaceDN/>
        <w:adjustRightInd/>
        <w:spacing w:before="0" w:after="160" w:line="259" w:lineRule="auto"/>
        <w:contextualSpacing/>
        <w:jc w:val="left"/>
        <w:textAlignment w:val="auto"/>
        <w:rPr>
          <w:rFonts w:eastAsiaTheme="minorHAnsi"/>
          <w:lang w:val="el-GR"/>
        </w:rPr>
      </w:pPr>
      <m:oMath>
        <m:sSub>
          <m:sSubPr>
            <m:ctrlPr>
              <w:rPr>
                <w:rFonts w:ascii="Cambria Math" w:eastAsiaTheme="minorHAnsi" w:hAnsi="Cambria Math"/>
                <w:i/>
                <w:lang w:val="el-GR"/>
              </w:rPr>
            </m:ctrlPr>
          </m:sSubPr>
          <m:e>
            <m:r>
              <w:rPr>
                <w:rFonts w:ascii="Cambria Math" w:eastAsiaTheme="minorHAnsi" w:hAnsi="Cambria Math"/>
              </w:rPr>
              <m:t>u</m:t>
            </m:r>
          </m:e>
          <m:sub>
            <m:r>
              <w:rPr>
                <w:rFonts w:ascii="Cambria Math" w:eastAsiaTheme="minorHAnsi" w:hAnsi="Cambria Math"/>
                <w:lang w:val="el-GR"/>
              </w:rPr>
              <m:t>it</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ε</m:t>
            </m:r>
          </m:e>
          <m:sub>
            <m:r>
              <w:rPr>
                <w:rFonts w:ascii="Cambria Math" w:eastAsiaTheme="minorHAnsi" w:hAnsi="Cambria Math"/>
              </w:rPr>
              <m:t>it</m:t>
            </m:r>
          </m:sub>
        </m:sSub>
      </m:oMath>
      <w:r w:rsidR="00C85647" w:rsidRPr="00C85647">
        <w:rPr>
          <w:rFonts w:eastAsiaTheme="minorEastAsia"/>
          <w:lang w:val="el-GR"/>
        </w:rPr>
        <w:t xml:space="preserve">  είναι το σφάλμα ιδιοσυγκρασίας που εκφράζει τους παράγοντες που δεν έχουν παρατηρηθεί, αλλά επηρεάζουν την εξαρτημένη μεταβλητή </w:t>
      </w:r>
    </w:p>
    <w:p w:rsidR="00C85647" w:rsidRPr="00C85647" w:rsidRDefault="00804D76" w:rsidP="00C85647">
      <w:pPr>
        <w:numPr>
          <w:ilvl w:val="0"/>
          <w:numId w:val="18"/>
        </w:numPr>
        <w:overflowPunct/>
        <w:autoSpaceDE/>
        <w:autoSpaceDN/>
        <w:adjustRightInd/>
        <w:spacing w:before="0" w:after="160" w:line="259" w:lineRule="auto"/>
        <w:contextualSpacing/>
        <w:jc w:val="left"/>
        <w:textAlignment w:val="auto"/>
        <w:rPr>
          <w:rFonts w:eastAsiaTheme="minorHAnsi"/>
          <w:lang w:val="el-GR"/>
        </w:rPr>
      </w:pPr>
      <m:oMath>
        <m:sSub>
          <m:sSubPr>
            <m:ctrlPr>
              <w:rPr>
                <w:rFonts w:ascii="Cambria Math" w:eastAsiaTheme="minorHAnsi" w:hAnsi="Cambria Math"/>
                <w:i/>
                <w:lang w:val="el-GR"/>
              </w:rPr>
            </m:ctrlPr>
          </m:sSubPr>
          <m:e>
            <m:r>
              <w:rPr>
                <w:rFonts w:ascii="Cambria Math" w:eastAsiaTheme="minorHAnsi" w:hAnsi="Cambria Math"/>
                <w:lang w:val="el-GR"/>
              </w:rPr>
              <m:t>α</m:t>
            </m:r>
          </m:e>
          <m:sub>
            <m:r>
              <w:rPr>
                <w:rFonts w:ascii="Cambria Math" w:eastAsiaTheme="minorHAnsi" w:hAnsi="Cambria Math"/>
              </w:rPr>
              <m:t>i</m:t>
            </m:r>
          </m:sub>
        </m:sSub>
      </m:oMath>
      <w:r w:rsidR="00C85647" w:rsidRPr="00C85647">
        <w:rPr>
          <w:rFonts w:eastAsiaTheme="minorEastAsia"/>
          <w:lang w:val="el-GR"/>
        </w:rPr>
        <w:t xml:space="preserve"> είναι οι μη παρατηρούμενοι παράγοντες που επηρεάζουν την εξαρτημένη μεταβλητή και δεν μεταβάλλονται διαχρονικά.</w:t>
      </w:r>
    </w:p>
    <w:p w:rsidR="00C85647" w:rsidRPr="00C85647" w:rsidRDefault="00C85647" w:rsidP="00C85647">
      <w:pPr>
        <w:overflowPunct/>
        <w:autoSpaceDE/>
        <w:autoSpaceDN/>
        <w:adjustRightInd/>
        <w:spacing w:before="0" w:after="160" w:line="259" w:lineRule="auto"/>
        <w:ind w:left="1440" w:firstLine="720"/>
        <w:contextualSpacing/>
        <w:jc w:val="left"/>
        <w:textAlignment w:val="auto"/>
        <w:rPr>
          <w:rFonts w:eastAsiaTheme="minorEastAsia"/>
          <w:lang w:val="el-GR"/>
        </w:rPr>
      </w:pPr>
    </w:p>
    <w:p w:rsidR="00C85647" w:rsidRPr="00C85647" w:rsidRDefault="00C85647" w:rsidP="00C85647">
      <w:pPr>
        <w:overflowPunct/>
        <w:autoSpaceDE/>
        <w:autoSpaceDN/>
        <w:adjustRightInd/>
        <w:spacing w:before="0" w:after="160" w:line="259" w:lineRule="auto"/>
        <w:ind w:left="1440" w:firstLine="720"/>
        <w:contextualSpacing/>
        <w:jc w:val="left"/>
        <w:textAlignment w:val="auto"/>
        <w:rPr>
          <w:rFonts w:eastAsiaTheme="minorEastAsia"/>
          <w:lang w:val="el-GR"/>
        </w:rPr>
      </w:pPr>
    </w:p>
    <w:p w:rsidR="00C85647" w:rsidRPr="00C85647" w:rsidRDefault="003C6E32" w:rsidP="00C85647">
      <w:pPr>
        <w:overflowPunct/>
        <w:autoSpaceDE/>
        <w:autoSpaceDN/>
        <w:adjustRightInd/>
        <w:spacing w:before="0" w:after="160" w:line="259" w:lineRule="auto"/>
        <w:ind w:firstLine="284"/>
        <w:jc w:val="left"/>
        <w:textAlignment w:val="auto"/>
        <w:rPr>
          <w:rFonts w:eastAsiaTheme="minorHAnsi"/>
          <w:lang w:val="el-GR"/>
        </w:rPr>
      </w:pPr>
      <w:r>
        <w:rPr>
          <w:rFonts w:eastAsiaTheme="minorHAnsi"/>
          <w:lang w:val="el-GR"/>
        </w:rPr>
        <w:t xml:space="preserve">Το μοντέλο τυχαίων επιδράσεων </w:t>
      </w:r>
      <w:r w:rsidR="00C85647" w:rsidRPr="00C85647">
        <w:rPr>
          <w:rFonts w:eastAsiaTheme="minorHAnsi"/>
          <w:lang w:val="el-GR"/>
        </w:rPr>
        <w:t xml:space="preserve">υποθέτει ότι το σφάλμα των στοιχείων δεν είναι συσχετισμένο με τις ανεξάρτητες μεταβλητές, το οποίο επιτρέπει στις μεταβλητές που δεν μεταβάλλονται στον χρόνο να παίζουν τον ρόλο των ανεξάρτητων μεταβλητών. Στο μοντέλο αυτό θα πρέπει να συγκεκριμενοποιηθούν εκείνα τα ανεξάρτητα στοιχεία που μπορεί ή και όχι να επηρεάζουν τις ανεξάρτητες μεταβλητές. </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Τέλος, η μέθοδος αυτή επιτρέπει να γενικευτούν τα αποτελέσματα και τα συμπεράσματα που έχουν εξαχθεί από την συγκεκριμένη, πέρα από το δείγμα που έχει χρησιμοποιηθεί.</w:t>
      </w:r>
    </w:p>
    <w:p w:rsidR="00752434" w:rsidRDefault="00752434"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EE3379" w:rsidRDefault="00EE3379"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EE3379" w:rsidRDefault="00EE3379"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EE3379" w:rsidRDefault="00EE3379"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1A0E8F" w:rsidRDefault="00C85647" w:rsidP="001A0E8F">
      <w:pPr>
        <w:overflowPunct/>
        <w:autoSpaceDE/>
        <w:autoSpaceDN/>
        <w:adjustRightInd/>
        <w:spacing w:before="0" w:after="160" w:line="259" w:lineRule="auto"/>
        <w:ind w:firstLine="0"/>
        <w:jc w:val="left"/>
        <w:textAlignment w:val="auto"/>
        <w:rPr>
          <w:rFonts w:eastAsiaTheme="minorHAnsi"/>
          <w:b/>
          <w:sz w:val="28"/>
          <w:szCs w:val="28"/>
          <w:lang w:val="el-GR"/>
        </w:rPr>
      </w:pPr>
      <w:r w:rsidRPr="001A0E8F">
        <w:rPr>
          <w:rFonts w:eastAsiaTheme="minorHAnsi"/>
          <w:b/>
          <w:sz w:val="28"/>
          <w:szCs w:val="28"/>
          <w:lang w:val="el-GR"/>
        </w:rPr>
        <w:lastRenderedPageBreak/>
        <w:t xml:space="preserve">3.4 Παρουσίαση των μοντέλων </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 xml:space="preserve">Όπως αναφέρθηκε και παραπάνω η γενική εξίσωση του μοντέλου παλινδρόμησης χρησιμοποιώντας το μοντέλο </w:t>
      </w:r>
      <w:r w:rsidR="003C6E32" w:rsidRPr="003C6E32">
        <w:rPr>
          <w:rFonts w:eastAsiaTheme="minorHAnsi"/>
          <w:lang w:val="el-GR"/>
        </w:rPr>
        <w:t>τυχα</w:t>
      </w:r>
      <w:r w:rsidR="003C6E32">
        <w:rPr>
          <w:rFonts w:eastAsiaTheme="minorHAnsi"/>
          <w:lang w:val="el-GR"/>
        </w:rPr>
        <w:t>ίων επιδράσεων</w:t>
      </w:r>
      <w:r w:rsidRPr="00C85647">
        <w:rPr>
          <w:rFonts w:eastAsiaTheme="minorHAnsi"/>
          <w:lang w:val="el-GR"/>
        </w:rPr>
        <w:t xml:space="preserve"> θα είναι:</w:t>
      </w:r>
    </w:p>
    <w:p w:rsidR="00C85647" w:rsidRPr="00C85647" w:rsidRDefault="00804D76" w:rsidP="00C85647">
      <w:pPr>
        <w:overflowPunct/>
        <w:autoSpaceDE/>
        <w:autoSpaceDN/>
        <w:adjustRightInd/>
        <w:spacing w:before="0" w:after="160" w:line="259" w:lineRule="auto"/>
        <w:ind w:firstLine="284"/>
        <w:jc w:val="left"/>
        <w:textAlignment w:val="auto"/>
        <w:rPr>
          <w:rFonts w:eastAsiaTheme="minorEastAsia"/>
          <w:lang w:val="el-GR"/>
        </w:rPr>
      </w:pPr>
      <m:oMathPara>
        <m:oMath>
          <m:sSub>
            <m:sSubPr>
              <m:ctrlPr>
                <w:rPr>
                  <w:rFonts w:ascii="Cambria Math" w:eastAsiaTheme="minorHAnsi" w:hAnsi="Cambria Math"/>
                  <w:i/>
                  <w:lang w:val="el-GR"/>
                </w:rPr>
              </m:ctrlPr>
            </m:sSubPr>
            <m:e>
              <m:r>
                <w:rPr>
                  <w:rFonts w:ascii="Cambria Math" w:eastAsiaTheme="minorHAnsi" w:hAnsi="Cambria Math"/>
                </w:rPr>
                <m:t>Y</m:t>
              </m:r>
            </m:e>
            <m:sub>
              <m:r>
                <w:rPr>
                  <w:rFonts w:ascii="Cambria Math" w:eastAsiaTheme="minorHAnsi" w:hAnsi="Cambria Math"/>
                  <w:lang w:val="el-GR"/>
                </w:rPr>
                <m:t>it</m:t>
              </m:r>
            </m:sub>
          </m:sSub>
          <m:r>
            <w:rPr>
              <w:rFonts w:ascii="Cambria Math" w:eastAsiaTheme="minorHAnsi" w:hAnsi="Cambria Math"/>
              <w:lang w:val="el-GR"/>
            </w:rPr>
            <m:t>=β</m:t>
          </m:r>
          <m:sSub>
            <m:sSubPr>
              <m:ctrlPr>
                <w:rPr>
                  <w:rFonts w:ascii="Cambria Math" w:eastAsiaTheme="minorHAnsi" w:hAnsi="Cambria Math"/>
                  <w:i/>
                  <w:lang w:val="el-GR"/>
                </w:rPr>
              </m:ctrlPr>
            </m:sSubPr>
            <m:e>
              <m:r>
                <w:rPr>
                  <w:rFonts w:ascii="Cambria Math" w:eastAsiaTheme="minorHAnsi" w:hAnsi="Cambria Math"/>
                </w:rPr>
                <m:t>X</m:t>
              </m:r>
            </m:e>
            <m:sub>
              <m:r>
                <w:rPr>
                  <w:rFonts w:ascii="Cambria Math" w:eastAsiaTheme="minorHAnsi" w:hAnsi="Cambria Math"/>
                </w:rPr>
                <m:t>it</m:t>
              </m:r>
              <m:r>
                <w:rPr>
                  <w:rFonts w:ascii="Cambria Math" w:eastAsiaTheme="minorHAnsi" w:hAnsi="Cambria Math"/>
                  <w:lang w:val="el-GR"/>
                </w:rPr>
                <m:t xml:space="preserve"> </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α</m:t>
              </m:r>
            </m:e>
            <m:sub>
              <m:r>
                <w:rPr>
                  <w:rFonts w:ascii="Cambria Math" w:eastAsiaTheme="minorHAnsi" w:hAnsi="Cambria Math"/>
                </w:rPr>
                <m:t>i</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rPr>
                <m:t>u</m:t>
              </m:r>
            </m:e>
            <m:sub>
              <m:r>
                <w:rPr>
                  <w:rFonts w:ascii="Cambria Math" w:eastAsiaTheme="minorHAnsi" w:hAnsi="Cambria Math"/>
                  <w:lang w:val="el-GR"/>
                </w:rPr>
                <m:t>it</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ε</m:t>
              </m:r>
            </m:e>
            <m:sub>
              <m:r>
                <w:rPr>
                  <w:rFonts w:ascii="Cambria Math" w:eastAsiaTheme="minorHAnsi" w:hAnsi="Cambria Math"/>
                </w:rPr>
                <m:t>it</m:t>
              </m:r>
            </m:sub>
          </m:sSub>
        </m:oMath>
      </m:oMathPara>
    </w:p>
    <w:p w:rsidR="00C85647" w:rsidRPr="00C85647" w:rsidRDefault="00C85647" w:rsidP="00C85647">
      <w:pPr>
        <w:overflowPunct/>
        <w:autoSpaceDE/>
        <w:autoSpaceDN/>
        <w:adjustRightInd/>
        <w:spacing w:before="0" w:after="160" w:line="259" w:lineRule="auto"/>
        <w:ind w:firstLine="284"/>
        <w:jc w:val="left"/>
        <w:textAlignment w:val="auto"/>
        <w:rPr>
          <w:rFonts w:eastAsiaTheme="minorEastAsia"/>
          <w:lang w:val="el-GR"/>
        </w:rPr>
      </w:pPr>
      <w:r w:rsidRPr="00C85647">
        <w:rPr>
          <w:rFonts w:eastAsiaTheme="minorEastAsia"/>
          <w:lang w:val="el-GR"/>
        </w:rPr>
        <w:t xml:space="preserve">Το πρώτο μοντέλο παλινδρόμησης αφορά στην μεταβολή των πωλήσεων και το δεύτερο αφορά στην απόδοση του ενεργητικού της επιχείρησης. Και στα δύο μοντέλα αναζητείται να βρεθεί το πόσο επηρεάζεται η κάθε μια εξαρτημένη μεταβλητή  την χρονική στιγμή </w:t>
      </w:r>
      <w:r w:rsidRPr="00C85647">
        <w:rPr>
          <w:rFonts w:eastAsiaTheme="minorEastAsia"/>
        </w:rPr>
        <w:t>t</w:t>
      </w:r>
      <w:r w:rsidRPr="00C85647">
        <w:rPr>
          <w:rFonts w:eastAsiaTheme="minorEastAsia"/>
          <w:lang w:val="el-GR"/>
        </w:rPr>
        <w:t xml:space="preserve">  από τις ανεξάρτητες την χρονική στιγμή </w:t>
      </w:r>
      <w:r w:rsidRPr="00C85647">
        <w:rPr>
          <w:rFonts w:eastAsiaTheme="minorEastAsia"/>
        </w:rPr>
        <w:t>t</w:t>
      </w:r>
      <w:r w:rsidRPr="00C85647">
        <w:rPr>
          <w:rFonts w:eastAsiaTheme="minorEastAsia"/>
          <w:lang w:val="el-GR"/>
        </w:rPr>
        <w:t xml:space="preserve">-1. Πιο συγκεκριμένα πώς επηρεάζεται η μεταβολή των πωλήσεων μιας επιχείρησης  την χρονική περίοδο </w:t>
      </w:r>
      <w:r w:rsidRPr="00C85647">
        <w:rPr>
          <w:rFonts w:eastAsiaTheme="minorEastAsia"/>
        </w:rPr>
        <w:t>t</w:t>
      </w:r>
      <w:r w:rsidRPr="00C85647">
        <w:rPr>
          <w:rFonts w:eastAsiaTheme="minorEastAsia"/>
          <w:lang w:val="el-GR"/>
        </w:rPr>
        <w:t xml:space="preserve"> από τον δείκτη φερεγγυότητας, τον δείκτη ρευστότητας, τις δαπάνες σε Ε&amp;Α προς τα λειτουργικά έσοδα, τον αριθμό πατεντών προς τις δαπάνες σε Ε&amp;Α, τον λογάριθμό του ενεργητικού και τον λογάριθμο του αριθμού πατεντών της επιχείρησης την προηγούμενη χρονιά (</w:t>
      </w:r>
      <w:r w:rsidRPr="00C85647">
        <w:rPr>
          <w:rFonts w:eastAsiaTheme="minorEastAsia"/>
        </w:rPr>
        <w:t>t</w:t>
      </w:r>
      <w:r w:rsidRPr="00C85647">
        <w:rPr>
          <w:rFonts w:eastAsiaTheme="minorEastAsia"/>
          <w:lang w:val="el-GR"/>
        </w:rPr>
        <w:t>-1). Το ίδιο θα ισχύει και για το μοντέλο παλινδρόμησης με εξαρτημένη την απόδοση του ενεργητικού.</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Χρησιμοποιώντας τους παραπάνω δείκτες καταλήγουμε στην εκτίμηση των παρακάτω μοντέλων παλινδρόμησης:</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p>
    <w:p w:rsid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α) Για την εξαρτημένη μεταβλητή που αφορά την μεταβολή των πωλήσεων:</w:t>
      </w:r>
    </w:p>
    <w:p w:rsidR="001A0E8F" w:rsidRPr="00C85647" w:rsidRDefault="001A0E8F"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804D76" w:rsidP="00C85647">
      <w:pPr>
        <w:overflowPunct/>
        <w:autoSpaceDE/>
        <w:autoSpaceDN/>
        <w:adjustRightInd/>
        <w:spacing w:before="0" w:after="160" w:line="259" w:lineRule="auto"/>
        <w:ind w:firstLine="720"/>
        <w:jc w:val="left"/>
        <w:textAlignment w:val="auto"/>
        <w:rPr>
          <w:rFonts w:eastAsiaTheme="minorEastAsia"/>
          <w:lang w:val="el-GR"/>
        </w:rPr>
      </w:pPr>
      <m:oMathPara>
        <m:oMath>
          <m:sSub>
            <m:sSubPr>
              <m:ctrlPr>
                <w:rPr>
                  <w:rFonts w:ascii="Cambria Math" w:eastAsiaTheme="minorHAnsi" w:hAnsi="Cambria Math"/>
                  <w:i/>
                  <w:lang w:val="el-GR"/>
                </w:rPr>
              </m:ctrlPr>
            </m:sSubPr>
            <m:e>
              <m:r>
                <w:rPr>
                  <w:rFonts w:ascii="Cambria Math" w:eastAsiaTheme="minorHAnsi" w:hAnsi="Cambria Math"/>
                  <w:lang w:val="el-GR"/>
                </w:rPr>
                <m:t>ΜΕΤ.ΠΩΛ.</m:t>
              </m:r>
            </m:e>
            <m:sub>
              <m:r>
                <w:rPr>
                  <w:rFonts w:ascii="Cambria Math" w:eastAsiaTheme="minorHAnsi" w:hAnsi="Cambria Math"/>
                </w:rPr>
                <m:t>i,t</m:t>
              </m:r>
            </m:sub>
          </m:sSub>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1</m:t>
                  </m:r>
                </m:sub>
              </m:sSub>
              <m:r>
                <w:rPr>
                  <w:rFonts w:ascii="Cambria Math" w:eastAsiaTheme="minorHAnsi" w:hAnsi="Cambria Math"/>
                  <w:lang w:val="el-GR"/>
                </w:rPr>
                <m:t>ΑΠ.ΕΝΕΡΓ.</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2</m:t>
                  </m:r>
                </m:sub>
              </m:sSub>
              <m:r>
                <w:rPr>
                  <w:rFonts w:ascii="Cambria Math" w:eastAsiaTheme="minorHAnsi" w:hAnsi="Cambria Math"/>
                  <w:lang w:val="el-GR"/>
                </w:rPr>
                <m:t>ΦΕΡΕΓ.</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3</m:t>
                  </m:r>
                </m:sub>
              </m:sSub>
              <m:r>
                <w:rPr>
                  <w:rFonts w:ascii="Cambria Math" w:eastAsiaTheme="minorHAnsi" w:hAnsi="Cambria Math"/>
                  <w:lang w:val="el-GR"/>
                </w:rPr>
                <m:t>ΡΕΥΣΤ.</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4</m:t>
              </m:r>
            </m:sub>
          </m:sSub>
          <m:sSub>
            <m:sSubPr>
              <m:ctrlPr>
                <w:rPr>
                  <w:rFonts w:ascii="Cambria Math" w:eastAsiaTheme="minorHAnsi" w:hAnsi="Cambria Math"/>
                  <w:i/>
                  <w:lang w:val="el-GR"/>
                </w:rPr>
              </m:ctrlPr>
            </m:sSubPr>
            <m:e>
              <m:r>
                <w:rPr>
                  <w:rFonts w:ascii="Cambria Math" w:eastAsiaTheme="minorHAnsi" w:hAnsi="Cambria Math"/>
                  <w:lang w:val="el-GR"/>
                </w:rPr>
                <m:t>ΛΟΓ.ΕΝΕΡΓ.</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5</m:t>
              </m:r>
            </m:sub>
          </m:sSub>
          <m:f>
            <m:fPr>
              <m:ctrlPr>
                <w:rPr>
                  <w:rFonts w:ascii="Cambria Math" w:eastAsiaTheme="minorHAnsi" w:hAnsi="Cambria Math"/>
                  <w:i/>
                  <w:lang w:val="el-GR"/>
                </w:rPr>
              </m:ctrlPr>
            </m:fPr>
            <m:num>
              <m:sSub>
                <m:sSubPr>
                  <m:ctrlPr>
                    <w:rPr>
                      <w:rFonts w:ascii="Cambria Math" w:eastAsiaTheme="minorHAnsi" w:hAnsi="Cambria Math"/>
                      <w:i/>
                      <w:lang w:val="el-GR"/>
                    </w:rPr>
                  </m:ctrlPr>
                </m:sSubPr>
                <m:e>
                  <m:r>
                    <w:rPr>
                      <w:rFonts w:ascii="Cambria Math" w:eastAsiaTheme="minorHAnsi" w:hAnsi="Cambria Math"/>
                      <w:lang w:val="el-GR"/>
                    </w:rPr>
                    <m:t>ΔΑΠΑΝΕΣ</m:t>
                  </m:r>
                </m:e>
                <m:sub>
                  <m:r>
                    <w:rPr>
                      <w:rFonts w:ascii="Cambria Math" w:eastAsiaTheme="minorHAnsi" w:hAnsi="Cambria Math"/>
                    </w:rPr>
                    <m:t>i,t-1</m:t>
                  </m:r>
                </m:sub>
              </m:sSub>
            </m:num>
            <m:den>
              <m:sSub>
                <m:sSubPr>
                  <m:ctrlPr>
                    <w:rPr>
                      <w:rFonts w:ascii="Cambria Math" w:eastAsiaTheme="minorHAnsi" w:hAnsi="Cambria Math"/>
                      <w:i/>
                      <w:lang w:val="el-GR"/>
                    </w:rPr>
                  </m:ctrlPr>
                </m:sSubPr>
                <m:e>
                  <m:r>
                    <w:rPr>
                      <w:rFonts w:ascii="Cambria Math" w:eastAsiaTheme="minorHAnsi" w:hAnsi="Cambria Math"/>
                      <w:lang w:val="el-GR"/>
                    </w:rPr>
                    <m:t>ΛΕΙΤ. ΕΣΟΔΑ</m:t>
                  </m:r>
                </m:e>
                <m:sub>
                  <m:r>
                    <w:rPr>
                      <w:rFonts w:ascii="Cambria Math" w:eastAsiaTheme="minorHAnsi" w:hAnsi="Cambria Math"/>
                    </w:rPr>
                    <m:t>i,t-1</m:t>
                  </m:r>
                </m:sub>
              </m:sSub>
            </m:den>
          </m:f>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6</m:t>
              </m:r>
            </m:sub>
          </m:sSub>
          <m:f>
            <m:fPr>
              <m:ctrlPr>
                <w:rPr>
                  <w:rFonts w:ascii="Cambria Math" w:eastAsiaTheme="minorHAnsi" w:hAnsi="Cambria Math"/>
                  <w:i/>
                  <w:lang w:val="el-GR"/>
                </w:rPr>
              </m:ctrlPr>
            </m:fPr>
            <m:num>
              <m:sSub>
                <m:sSubPr>
                  <m:ctrlPr>
                    <w:rPr>
                      <w:rFonts w:ascii="Cambria Math" w:eastAsiaTheme="minorHAnsi" w:hAnsi="Cambria Math"/>
                      <w:i/>
                      <w:lang w:val="el-GR"/>
                    </w:rPr>
                  </m:ctrlPr>
                </m:sSubPr>
                <m:e>
                  <m:r>
                    <w:rPr>
                      <w:rFonts w:ascii="Cambria Math" w:eastAsiaTheme="minorHAnsi" w:hAnsi="Cambria Math"/>
                      <w:lang w:val="el-GR"/>
                    </w:rPr>
                    <m:t>ΠΑΤΕΝΤΕΣ</m:t>
                  </m:r>
                </m:e>
                <m:sub>
                  <m:r>
                    <w:rPr>
                      <w:rFonts w:ascii="Cambria Math" w:eastAsiaTheme="minorHAnsi" w:hAnsi="Cambria Math"/>
                    </w:rPr>
                    <m:t>i,t-1</m:t>
                  </m:r>
                </m:sub>
              </m:sSub>
            </m:num>
            <m:den>
              <m:sSub>
                <m:sSubPr>
                  <m:ctrlPr>
                    <w:rPr>
                      <w:rFonts w:ascii="Cambria Math" w:eastAsiaTheme="minorHAnsi" w:hAnsi="Cambria Math"/>
                      <w:i/>
                      <w:lang w:val="el-GR"/>
                    </w:rPr>
                  </m:ctrlPr>
                </m:sSubPr>
                <m:e>
                  <m:r>
                    <w:rPr>
                      <w:rFonts w:ascii="Cambria Math" w:eastAsiaTheme="minorHAnsi" w:hAnsi="Cambria Math"/>
                      <w:lang w:val="el-GR"/>
                    </w:rPr>
                    <m:t>ΔΑΠΑΝΕΣ</m:t>
                  </m:r>
                </m:e>
                <m:sub>
                  <m:r>
                    <w:rPr>
                      <w:rFonts w:ascii="Cambria Math" w:eastAsiaTheme="minorHAnsi" w:hAnsi="Cambria Math"/>
                    </w:rPr>
                    <m:t>i,t-1</m:t>
                  </m:r>
                </m:sub>
              </m:sSub>
            </m:den>
          </m:f>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7</m:t>
                  </m:r>
                </m:sub>
              </m:sSub>
              <m:r>
                <w:rPr>
                  <w:rFonts w:ascii="Cambria Math" w:eastAsiaTheme="minorHAnsi" w:hAnsi="Cambria Math"/>
                  <w:lang w:val="el-GR"/>
                </w:rPr>
                <m:t>ΛΟΓ.ΠΑΤΕΝΤΩΝ</m:t>
              </m:r>
            </m:e>
            <m:sub>
              <m:r>
                <w:rPr>
                  <w:rFonts w:ascii="Cambria Math" w:eastAsiaTheme="minorHAnsi" w:hAnsi="Cambria Math"/>
                </w:rPr>
                <m:t>i,t-1</m:t>
              </m:r>
            </m:sub>
          </m:sSub>
          <m:r>
            <w:rPr>
              <w:rFonts w:ascii="Cambria Math" w:eastAsiaTheme="minorHAnsi" w:hAnsi="Cambria Math"/>
              <w:lang w:val="el-GR"/>
            </w:rPr>
            <m:t xml:space="preserve">+ΣΦΑΛΜΑ  </m:t>
          </m:r>
        </m:oMath>
      </m:oMathPara>
    </w:p>
    <w:p w:rsidR="00C85647" w:rsidRPr="00C85647" w:rsidRDefault="00C85647" w:rsidP="00C85647">
      <w:pPr>
        <w:overflowPunct/>
        <w:autoSpaceDE/>
        <w:autoSpaceDN/>
        <w:adjustRightInd/>
        <w:spacing w:before="0" w:after="160" w:line="259" w:lineRule="auto"/>
        <w:ind w:firstLine="720"/>
        <w:jc w:val="left"/>
        <w:textAlignment w:val="auto"/>
        <w:rPr>
          <w:rFonts w:eastAsiaTheme="minorEastAsia"/>
          <w:lang w:val="el-GR"/>
        </w:rPr>
      </w:pPr>
    </w:p>
    <w:p w:rsidR="00C85647" w:rsidRDefault="00C85647" w:rsidP="00C85647">
      <w:pPr>
        <w:overflowPunct/>
        <w:autoSpaceDE/>
        <w:autoSpaceDN/>
        <w:adjustRightInd/>
        <w:spacing w:before="0" w:after="160" w:line="259" w:lineRule="auto"/>
        <w:ind w:firstLine="720"/>
        <w:jc w:val="left"/>
        <w:textAlignment w:val="auto"/>
        <w:rPr>
          <w:rFonts w:eastAsiaTheme="minorEastAsia"/>
          <w:lang w:val="el-GR"/>
        </w:rPr>
      </w:pPr>
      <w:r w:rsidRPr="00C85647">
        <w:rPr>
          <w:rFonts w:eastAsiaTheme="minorEastAsia"/>
          <w:lang w:val="el-GR"/>
        </w:rPr>
        <w:t>β) Για την εξαρτημένη μεταβλητή που αναφέρεται στην απόδοση του ενεργητικού:</w:t>
      </w:r>
    </w:p>
    <w:p w:rsidR="001A0E8F" w:rsidRPr="00C85647" w:rsidRDefault="001A0E8F" w:rsidP="00C85647">
      <w:pPr>
        <w:overflowPunct/>
        <w:autoSpaceDE/>
        <w:autoSpaceDN/>
        <w:adjustRightInd/>
        <w:spacing w:before="0" w:after="160" w:line="259" w:lineRule="auto"/>
        <w:ind w:firstLine="720"/>
        <w:jc w:val="left"/>
        <w:textAlignment w:val="auto"/>
        <w:rPr>
          <w:rFonts w:eastAsiaTheme="minorEastAsia"/>
          <w:lang w:val="el-GR"/>
        </w:rPr>
      </w:pPr>
    </w:p>
    <w:p w:rsidR="00C85647" w:rsidRPr="00C85647" w:rsidRDefault="00804D76" w:rsidP="00C85647">
      <w:pPr>
        <w:overflowPunct/>
        <w:autoSpaceDE/>
        <w:autoSpaceDN/>
        <w:adjustRightInd/>
        <w:spacing w:before="0" w:after="160" w:line="259" w:lineRule="auto"/>
        <w:ind w:firstLine="720"/>
        <w:jc w:val="left"/>
        <w:textAlignment w:val="auto"/>
        <w:rPr>
          <w:rFonts w:eastAsiaTheme="minorEastAsia"/>
          <w:lang w:val="el-GR"/>
        </w:rPr>
      </w:pPr>
      <m:oMathPara>
        <m:oMath>
          <m:sSub>
            <m:sSubPr>
              <m:ctrlPr>
                <w:rPr>
                  <w:rFonts w:ascii="Cambria Math" w:eastAsiaTheme="minorHAnsi" w:hAnsi="Cambria Math"/>
                  <w:i/>
                  <w:lang w:val="el-GR"/>
                </w:rPr>
              </m:ctrlPr>
            </m:sSubPr>
            <m:e>
              <m:r>
                <w:rPr>
                  <w:rFonts w:ascii="Cambria Math" w:eastAsiaTheme="minorHAnsi" w:hAnsi="Cambria Math"/>
                  <w:lang w:val="el-GR"/>
                </w:rPr>
                <m:t>ΑΠ.ΕΝΕΡΓ</m:t>
              </m:r>
            </m:e>
            <m:sub>
              <m:r>
                <w:rPr>
                  <w:rFonts w:ascii="Cambria Math" w:eastAsiaTheme="minorHAnsi" w:hAnsi="Cambria Math"/>
                </w:rPr>
                <m:t>i,t</m:t>
              </m:r>
            </m:sub>
          </m:sSub>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1</m:t>
                  </m:r>
                </m:sub>
              </m:sSub>
              <m:r>
                <w:rPr>
                  <w:rFonts w:ascii="Cambria Math" w:eastAsiaTheme="minorHAnsi" w:hAnsi="Cambria Math"/>
                  <w:lang w:val="el-GR"/>
                </w:rPr>
                <m:t>ΑΠ.ΕΝΕΡΓ.</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2</m:t>
                  </m:r>
                </m:sub>
              </m:sSub>
              <m:r>
                <w:rPr>
                  <w:rFonts w:ascii="Cambria Math" w:eastAsiaTheme="minorHAnsi" w:hAnsi="Cambria Math"/>
                  <w:lang w:val="el-GR"/>
                </w:rPr>
                <m:t>ΦΕΡΕΓ.</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3</m:t>
                  </m:r>
                </m:sub>
              </m:sSub>
              <m:r>
                <w:rPr>
                  <w:rFonts w:ascii="Cambria Math" w:eastAsiaTheme="minorHAnsi" w:hAnsi="Cambria Math"/>
                  <w:lang w:val="el-GR"/>
                </w:rPr>
                <m:t>ΡΕΥΣΤ.</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4</m:t>
              </m:r>
            </m:sub>
          </m:sSub>
          <m:sSub>
            <m:sSubPr>
              <m:ctrlPr>
                <w:rPr>
                  <w:rFonts w:ascii="Cambria Math" w:eastAsiaTheme="minorHAnsi" w:hAnsi="Cambria Math"/>
                  <w:i/>
                  <w:lang w:val="el-GR"/>
                </w:rPr>
              </m:ctrlPr>
            </m:sSubPr>
            <m:e>
              <m:r>
                <w:rPr>
                  <w:rFonts w:ascii="Cambria Math" w:eastAsiaTheme="minorHAnsi" w:hAnsi="Cambria Math"/>
                  <w:lang w:val="el-GR"/>
                </w:rPr>
                <m:t>ΛΟΓ.ΕΝΕΡΓ.</m:t>
              </m:r>
            </m:e>
            <m:sub>
              <m:r>
                <w:rPr>
                  <w:rFonts w:ascii="Cambria Math" w:eastAsiaTheme="minorHAnsi" w:hAnsi="Cambria Math"/>
                </w:rPr>
                <m:t>i,t-1</m:t>
              </m:r>
            </m:sub>
          </m:sSub>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5</m:t>
              </m:r>
            </m:sub>
          </m:sSub>
          <m:f>
            <m:fPr>
              <m:ctrlPr>
                <w:rPr>
                  <w:rFonts w:ascii="Cambria Math" w:eastAsiaTheme="minorHAnsi" w:hAnsi="Cambria Math"/>
                  <w:i/>
                  <w:lang w:val="el-GR"/>
                </w:rPr>
              </m:ctrlPr>
            </m:fPr>
            <m:num>
              <m:sSub>
                <m:sSubPr>
                  <m:ctrlPr>
                    <w:rPr>
                      <w:rFonts w:ascii="Cambria Math" w:eastAsiaTheme="minorHAnsi" w:hAnsi="Cambria Math"/>
                      <w:i/>
                      <w:lang w:val="el-GR"/>
                    </w:rPr>
                  </m:ctrlPr>
                </m:sSubPr>
                <m:e>
                  <m:r>
                    <w:rPr>
                      <w:rFonts w:ascii="Cambria Math" w:eastAsiaTheme="minorHAnsi" w:hAnsi="Cambria Math"/>
                      <w:lang w:val="el-GR"/>
                    </w:rPr>
                    <m:t>ΔΑΠΑΝΕΣ</m:t>
                  </m:r>
                </m:e>
                <m:sub>
                  <m:r>
                    <w:rPr>
                      <w:rFonts w:ascii="Cambria Math" w:eastAsiaTheme="minorHAnsi" w:hAnsi="Cambria Math"/>
                    </w:rPr>
                    <m:t>i,t-1</m:t>
                  </m:r>
                </m:sub>
              </m:sSub>
            </m:num>
            <m:den>
              <m:sSub>
                <m:sSubPr>
                  <m:ctrlPr>
                    <w:rPr>
                      <w:rFonts w:ascii="Cambria Math" w:eastAsiaTheme="minorHAnsi" w:hAnsi="Cambria Math"/>
                      <w:i/>
                      <w:lang w:val="el-GR"/>
                    </w:rPr>
                  </m:ctrlPr>
                </m:sSubPr>
                <m:e>
                  <m:r>
                    <w:rPr>
                      <w:rFonts w:ascii="Cambria Math" w:eastAsiaTheme="minorHAnsi" w:hAnsi="Cambria Math"/>
                      <w:lang w:val="el-GR"/>
                    </w:rPr>
                    <m:t>ΛΕΙΤ. ΕΣΟΔΑ</m:t>
                  </m:r>
                </m:e>
                <m:sub>
                  <m:r>
                    <w:rPr>
                      <w:rFonts w:ascii="Cambria Math" w:eastAsiaTheme="minorHAnsi" w:hAnsi="Cambria Math"/>
                    </w:rPr>
                    <m:t>i,t-1</m:t>
                  </m:r>
                </m:sub>
              </m:sSub>
            </m:den>
          </m:f>
          <m:r>
            <w:rPr>
              <w:rFonts w:ascii="Cambria Math" w:eastAsiaTheme="minorHAnsi" w:hAnsi="Cambria Math"/>
              <w:lang w:val="el-GR"/>
            </w:rPr>
            <m:t>+</m:t>
          </m:r>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6</m:t>
              </m:r>
            </m:sub>
          </m:sSub>
          <m:f>
            <m:fPr>
              <m:ctrlPr>
                <w:rPr>
                  <w:rFonts w:ascii="Cambria Math" w:eastAsiaTheme="minorHAnsi" w:hAnsi="Cambria Math"/>
                  <w:i/>
                  <w:lang w:val="el-GR"/>
                </w:rPr>
              </m:ctrlPr>
            </m:fPr>
            <m:num>
              <m:sSub>
                <m:sSubPr>
                  <m:ctrlPr>
                    <w:rPr>
                      <w:rFonts w:ascii="Cambria Math" w:eastAsiaTheme="minorHAnsi" w:hAnsi="Cambria Math"/>
                      <w:i/>
                      <w:lang w:val="el-GR"/>
                    </w:rPr>
                  </m:ctrlPr>
                </m:sSubPr>
                <m:e>
                  <m:r>
                    <w:rPr>
                      <w:rFonts w:ascii="Cambria Math" w:eastAsiaTheme="minorHAnsi" w:hAnsi="Cambria Math"/>
                      <w:lang w:val="el-GR"/>
                    </w:rPr>
                    <m:t>ΠΑΤΕΝΤΕΣ</m:t>
                  </m:r>
                </m:e>
                <m:sub>
                  <m:r>
                    <w:rPr>
                      <w:rFonts w:ascii="Cambria Math" w:eastAsiaTheme="minorHAnsi" w:hAnsi="Cambria Math"/>
                    </w:rPr>
                    <m:t>i,t-1</m:t>
                  </m:r>
                </m:sub>
              </m:sSub>
            </m:num>
            <m:den>
              <m:sSub>
                <m:sSubPr>
                  <m:ctrlPr>
                    <w:rPr>
                      <w:rFonts w:ascii="Cambria Math" w:eastAsiaTheme="minorHAnsi" w:hAnsi="Cambria Math"/>
                      <w:i/>
                      <w:lang w:val="el-GR"/>
                    </w:rPr>
                  </m:ctrlPr>
                </m:sSubPr>
                <m:e>
                  <m:r>
                    <w:rPr>
                      <w:rFonts w:ascii="Cambria Math" w:eastAsiaTheme="minorHAnsi" w:hAnsi="Cambria Math"/>
                      <w:lang w:val="el-GR"/>
                    </w:rPr>
                    <m:t>ΔΑΠΑΝΕΣ</m:t>
                  </m:r>
                </m:e>
                <m:sub>
                  <m:r>
                    <w:rPr>
                      <w:rFonts w:ascii="Cambria Math" w:eastAsiaTheme="minorHAnsi" w:hAnsi="Cambria Math"/>
                    </w:rPr>
                    <m:t>i,t-1</m:t>
                  </m:r>
                </m:sub>
              </m:sSub>
            </m:den>
          </m:f>
          <m:r>
            <w:rPr>
              <w:rFonts w:ascii="Cambria Math" w:eastAsiaTheme="minorHAnsi" w:hAnsi="Cambria Math"/>
              <w:lang w:val="el-GR"/>
            </w:rPr>
            <m:t>+</m:t>
          </m:r>
          <m:sSub>
            <m:sSubPr>
              <m:ctrlPr>
                <w:rPr>
                  <w:rFonts w:ascii="Cambria Math" w:eastAsiaTheme="minorHAnsi" w:hAnsi="Cambria Math"/>
                  <w:i/>
                  <w:lang w:val="el-GR"/>
                </w:rPr>
              </m:ctrlPr>
            </m:sSubPr>
            <m:e>
              <m:sSub>
                <m:sSubPr>
                  <m:ctrlPr>
                    <w:rPr>
                      <w:rFonts w:ascii="Cambria Math" w:eastAsiaTheme="minorHAnsi" w:hAnsi="Cambria Math"/>
                      <w:i/>
                      <w:lang w:val="el-GR"/>
                    </w:rPr>
                  </m:ctrlPr>
                </m:sSubPr>
                <m:e>
                  <m:r>
                    <w:rPr>
                      <w:rFonts w:ascii="Cambria Math" w:eastAsiaTheme="minorHAnsi" w:hAnsi="Cambria Math"/>
                      <w:lang w:val="el-GR"/>
                    </w:rPr>
                    <m:t>β</m:t>
                  </m:r>
                </m:e>
                <m:sub>
                  <m:r>
                    <w:rPr>
                      <w:rFonts w:ascii="Cambria Math" w:eastAsiaTheme="minorHAnsi" w:hAnsi="Cambria Math"/>
                      <w:lang w:val="el-GR"/>
                    </w:rPr>
                    <m:t>7</m:t>
                  </m:r>
                </m:sub>
              </m:sSub>
              <m:r>
                <w:rPr>
                  <w:rFonts w:ascii="Cambria Math" w:eastAsiaTheme="minorHAnsi" w:hAnsi="Cambria Math"/>
                  <w:lang w:val="el-GR"/>
                </w:rPr>
                <m:t>ΛΟΓ.ΠΑΤΕΝΤΩΝ</m:t>
              </m:r>
            </m:e>
            <m:sub>
              <m:r>
                <w:rPr>
                  <w:rFonts w:ascii="Cambria Math" w:eastAsiaTheme="minorHAnsi" w:hAnsi="Cambria Math"/>
                </w:rPr>
                <m:t>i,t-1</m:t>
              </m:r>
            </m:sub>
          </m:sSub>
          <m:r>
            <w:rPr>
              <w:rFonts w:ascii="Cambria Math" w:eastAsiaTheme="minorHAnsi" w:hAnsi="Cambria Math"/>
              <w:lang w:val="el-GR"/>
            </w:rPr>
            <m:t xml:space="preserve">+ΣΦΑΛΜΑ  </m:t>
          </m:r>
        </m:oMath>
      </m:oMathPara>
      <w:bookmarkStart w:id="29" w:name="_GoBack"/>
      <w:bookmarkEnd w:id="29"/>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2F3E3D" w:rsidRDefault="002F3E3D" w:rsidP="00C85647">
      <w:pPr>
        <w:overflowPunct/>
        <w:autoSpaceDE/>
        <w:autoSpaceDN/>
        <w:adjustRightInd/>
        <w:spacing w:before="0" w:after="160" w:line="259" w:lineRule="auto"/>
        <w:ind w:firstLine="0"/>
        <w:jc w:val="left"/>
        <w:textAlignment w:val="auto"/>
        <w:rPr>
          <w:rFonts w:eastAsiaTheme="minorHAnsi"/>
          <w:b/>
          <w:sz w:val="28"/>
          <w:szCs w:val="28"/>
          <w:lang w:val="el-GR"/>
        </w:rPr>
      </w:pPr>
    </w:p>
    <w:p w:rsidR="00C85647" w:rsidRPr="001A0E8F" w:rsidRDefault="00C85647" w:rsidP="00C85647">
      <w:pPr>
        <w:overflowPunct/>
        <w:autoSpaceDE/>
        <w:autoSpaceDN/>
        <w:adjustRightInd/>
        <w:spacing w:before="0" w:after="160" w:line="259" w:lineRule="auto"/>
        <w:ind w:firstLine="0"/>
        <w:jc w:val="left"/>
        <w:textAlignment w:val="auto"/>
        <w:rPr>
          <w:rFonts w:eastAsiaTheme="minorHAnsi"/>
          <w:b/>
          <w:sz w:val="28"/>
          <w:szCs w:val="28"/>
          <w:lang w:val="el-GR"/>
        </w:rPr>
      </w:pPr>
      <w:r w:rsidRPr="001A0E8F">
        <w:rPr>
          <w:rFonts w:eastAsiaTheme="minorHAnsi"/>
          <w:b/>
          <w:sz w:val="28"/>
          <w:szCs w:val="28"/>
          <w:lang w:val="el-GR"/>
        </w:rPr>
        <w:lastRenderedPageBreak/>
        <w:t>3.5 Στατιστικά Στοιχεία</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Πριν αναφέρουμε τα αποτελέσματα από τις αναλύσεις που κάναμε αξίζει να παρουσιάσουμε κάποια στατιστικά στοιχεία  για τις μεταβλητές που χρησιμοποιήθηκαν στις παλινδρομήσεις καθώς και για τις πατέντες και τις δαπάνες σε Ε&amp;Α.</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b/>
          <w:u w:val="single"/>
          <w:lang w:val="el-GR"/>
        </w:rPr>
      </w:pPr>
    </w:p>
    <w:p w:rsidR="00C85647" w:rsidRPr="00C85647" w:rsidRDefault="00C85647" w:rsidP="006D3E85">
      <w:pPr>
        <w:overflowPunct/>
        <w:autoSpaceDE/>
        <w:autoSpaceDN/>
        <w:adjustRightInd/>
        <w:spacing w:before="0" w:after="160" w:line="259" w:lineRule="auto"/>
        <w:ind w:firstLine="0"/>
        <w:jc w:val="center"/>
        <w:textAlignment w:val="auto"/>
        <w:rPr>
          <w:rFonts w:eastAsiaTheme="minorHAnsi"/>
          <w:lang w:val="el-GR"/>
        </w:rPr>
      </w:pPr>
      <w:r w:rsidRPr="00C85647">
        <w:rPr>
          <w:rFonts w:eastAsiaTheme="minorHAnsi"/>
          <w:b/>
          <w:u w:val="single"/>
          <w:lang w:val="el-GR"/>
        </w:rPr>
        <w:t>Πίνακας 3.2:</w:t>
      </w:r>
      <w:r w:rsidRPr="00C85647">
        <w:rPr>
          <w:rFonts w:eastAsiaTheme="minorHAnsi"/>
          <w:lang w:val="el-GR"/>
        </w:rPr>
        <w:t xml:space="preserve"> Στατιστικά </w:t>
      </w:r>
      <w:r w:rsidR="001E043B">
        <w:rPr>
          <w:rFonts w:eastAsiaTheme="minorHAnsi"/>
          <w:lang w:val="el-GR"/>
        </w:rPr>
        <w:t>σ</w:t>
      </w:r>
      <w:r w:rsidRPr="00C85647">
        <w:rPr>
          <w:rFonts w:eastAsiaTheme="minorHAnsi"/>
          <w:lang w:val="el-GR"/>
        </w:rPr>
        <w:t>τοιχεία μεταβλητών</w:t>
      </w:r>
    </w:p>
    <w:tbl>
      <w:tblPr>
        <w:tblStyle w:val="a8"/>
        <w:tblW w:w="7278" w:type="dxa"/>
        <w:jc w:val="center"/>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Caption w:val="Πίνακας 3.1 Στατιστικά Στοιχεία μεταβλητών"/>
      </w:tblPr>
      <w:tblGrid>
        <w:gridCol w:w="3782"/>
        <w:gridCol w:w="1431"/>
        <w:gridCol w:w="2065"/>
      </w:tblGrid>
      <w:tr w:rsidR="007B27C6" w:rsidRPr="00C85647" w:rsidTr="007B27C6">
        <w:trPr>
          <w:jc w:val="center"/>
        </w:trPr>
        <w:tc>
          <w:tcPr>
            <w:tcW w:w="3782" w:type="dxa"/>
            <w:tcBorders>
              <w:top w:val="single" w:sz="4" w:space="0" w:color="auto"/>
              <w:bottom w:val="single" w:sz="4" w:space="0" w:color="auto"/>
            </w:tcBorders>
            <w:vAlign w:val="center"/>
          </w:tcPr>
          <w:p w:rsidR="007B27C6" w:rsidRPr="001D2B20" w:rsidRDefault="007B27C6" w:rsidP="001D2B20">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Μεταβλητές</w:t>
            </w:r>
          </w:p>
        </w:tc>
        <w:tc>
          <w:tcPr>
            <w:tcW w:w="1431" w:type="dxa"/>
            <w:tcBorders>
              <w:top w:val="single" w:sz="4" w:space="0" w:color="auto"/>
              <w:bottom w:val="single" w:sz="4" w:space="0" w:color="auto"/>
            </w:tcBorders>
            <w:vAlign w:val="center"/>
          </w:tcPr>
          <w:p w:rsidR="007B27C6" w:rsidRPr="001D2B20" w:rsidRDefault="007B27C6" w:rsidP="001D2B20">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Μέση Τιμή</w:t>
            </w:r>
          </w:p>
        </w:tc>
        <w:tc>
          <w:tcPr>
            <w:tcW w:w="2065" w:type="dxa"/>
            <w:tcBorders>
              <w:top w:val="single" w:sz="4" w:space="0" w:color="auto"/>
              <w:bottom w:val="single" w:sz="4" w:space="0" w:color="auto"/>
            </w:tcBorders>
            <w:vAlign w:val="center"/>
          </w:tcPr>
          <w:p w:rsidR="007B27C6" w:rsidRPr="001D2B20" w:rsidRDefault="007B27C6" w:rsidP="001D2B20">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Τυπική Απόκλιση</w:t>
            </w:r>
          </w:p>
        </w:tc>
      </w:tr>
      <w:tr w:rsidR="007B27C6" w:rsidRPr="00C85647" w:rsidTr="007B27C6">
        <w:trPr>
          <w:jc w:val="center"/>
        </w:trPr>
        <w:tc>
          <w:tcPr>
            <w:tcW w:w="3782" w:type="dxa"/>
            <w:tcBorders>
              <w:top w:val="single" w:sz="4" w:space="0" w:color="auto"/>
            </w:tcBorders>
          </w:tcPr>
          <w:p w:rsidR="007B27C6" w:rsidRPr="001D2B20" w:rsidRDefault="007B27C6" w:rsidP="007B27C6">
            <w:pPr>
              <w:overflowPunct/>
              <w:autoSpaceDE/>
              <w:autoSpaceDN/>
              <w:adjustRightInd/>
              <w:spacing w:before="0" w:line="240" w:lineRule="auto"/>
              <w:ind w:firstLine="0"/>
              <w:jc w:val="left"/>
              <w:textAlignment w:val="auto"/>
              <w:rPr>
                <w:rFonts w:eastAsiaTheme="minorHAnsi"/>
                <w:lang w:val="el-GR"/>
              </w:rPr>
            </w:pPr>
            <w:r w:rsidRPr="001D2B20">
              <w:rPr>
                <w:rFonts w:eastAsiaTheme="minorHAnsi"/>
                <w:lang w:val="el-GR"/>
              </w:rPr>
              <w:t>Απόδοση Ενεργητικού</w:t>
            </w:r>
          </w:p>
        </w:tc>
        <w:tc>
          <w:tcPr>
            <w:tcW w:w="1431" w:type="dxa"/>
            <w:tcBorders>
              <w:top w:val="single" w:sz="4" w:space="0" w:color="auto"/>
            </w:tcBorders>
          </w:tcPr>
          <w:p w:rsidR="007B27C6" w:rsidRPr="001D2B20" w:rsidRDefault="006D3E85" w:rsidP="00C14B2B">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3,903</w:t>
            </w:r>
          </w:p>
        </w:tc>
        <w:tc>
          <w:tcPr>
            <w:tcW w:w="2065" w:type="dxa"/>
            <w:tcBorders>
              <w:top w:val="single" w:sz="4" w:space="0" w:color="auto"/>
            </w:tcBorders>
          </w:tcPr>
          <w:p w:rsidR="007B27C6" w:rsidRPr="001D2B20" w:rsidRDefault="006D3E85" w:rsidP="006D3E85">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14,208</w:t>
            </w:r>
          </w:p>
        </w:tc>
      </w:tr>
      <w:tr w:rsidR="007B27C6" w:rsidRPr="00C85647" w:rsidTr="007B27C6">
        <w:trPr>
          <w:jc w:val="center"/>
        </w:trPr>
        <w:tc>
          <w:tcPr>
            <w:tcW w:w="3782" w:type="dxa"/>
          </w:tcPr>
          <w:p w:rsidR="007B27C6" w:rsidRPr="001D2B20" w:rsidRDefault="007B27C6" w:rsidP="007B27C6">
            <w:pPr>
              <w:overflowPunct/>
              <w:autoSpaceDE/>
              <w:autoSpaceDN/>
              <w:adjustRightInd/>
              <w:spacing w:before="0" w:line="240" w:lineRule="auto"/>
              <w:ind w:firstLine="0"/>
              <w:jc w:val="left"/>
              <w:textAlignment w:val="auto"/>
              <w:rPr>
                <w:rFonts w:eastAsiaTheme="minorHAnsi"/>
                <w:lang w:val="el-GR"/>
              </w:rPr>
            </w:pPr>
            <w:r w:rsidRPr="001D2B20">
              <w:rPr>
                <w:rFonts w:eastAsiaTheme="minorHAnsi"/>
                <w:lang w:val="el-GR"/>
              </w:rPr>
              <w:t>Δείκτης Φερεγγυότητας</w:t>
            </w:r>
          </w:p>
        </w:tc>
        <w:tc>
          <w:tcPr>
            <w:tcW w:w="1431" w:type="dxa"/>
          </w:tcPr>
          <w:p w:rsidR="007B27C6" w:rsidRPr="001D2B20" w:rsidRDefault="006D3E85" w:rsidP="00C14B2B">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44,092</w:t>
            </w:r>
          </w:p>
        </w:tc>
        <w:tc>
          <w:tcPr>
            <w:tcW w:w="2065" w:type="dxa"/>
          </w:tcPr>
          <w:p w:rsidR="007B27C6" w:rsidRPr="001D2B20" w:rsidRDefault="006D3E85" w:rsidP="00C14B2B">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21,077</w:t>
            </w:r>
          </w:p>
        </w:tc>
      </w:tr>
      <w:tr w:rsidR="007B27C6" w:rsidRPr="00C85647" w:rsidTr="007B27C6">
        <w:trPr>
          <w:jc w:val="center"/>
        </w:trPr>
        <w:tc>
          <w:tcPr>
            <w:tcW w:w="3782" w:type="dxa"/>
          </w:tcPr>
          <w:p w:rsidR="007B27C6" w:rsidRPr="001D2B20" w:rsidRDefault="007B27C6" w:rsidP="007B27C6">
            <w:pPr>
              <w:overflowPunct/>
              <w:autoSpaceDE/>
              <w:autoSpaceDN/>
              <w:adjustRightInd/>
              <w:spacing w:before="0" w:line="240" w:lineRule="auto"/>
              <w:ind w:firstLine="0"/>
              <w:jc w:val="left"/>
              <w:textAlignment w:val="auto"/>
              <w:rPr>
                <w:rFonts w:eastAsiaTheme="minorHAnsi"/>
                <w:lang w:val="el-GR"/>
              </w:rPr>
            </w:pPr>
            <w:r w:rsidRPr="001D2B20">
              <w:rPr>
                <w:rFonts w:eastAsiaTheme="minorHAnsi"/>
                <w:lang w:val="el-GR"/>
              </w:rPr>
              <w:t>Δείκτης Ρευστότητας</w:t>
            </w:r>
          </w:p>
        </w:tc>
        <w:tc>
          <w:tcPr>
            <w:tcW w:w="1431" w:type="dxa"/>
          </w:tcPr>
          <w:p w:rsidR="007B27C6" w:rsidRPr="001D2B20" w:rsidRDefault="006D3E85"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2,335</w:t>
            </w:r>
          </w:p>
        </w:tc>
        <w:tc>
          <w:tcPr>
            <w:tcW w:w="2065" w:type="dxa"/>
          </w:tcPr>
          <w:p w:rsidR="007B27C6" w:rsidRPr="001D2B20" w:rsidRDefault="007B27C6" w:rsidP="007B27C6">
            <w:pPr>
              <w:tabs>
                <w:tab w:val="center" w:pos="924"/>
                <w:tab w:val="right" w:pos="1849"/>
              </w:tabs>
              <w:overflowPunct/>
              <w:autoSpaceDE/>
              <w:autoSpaceDN/>
              <w:adjustRightInd/>
              <w:spacing w:before="0" w:line="240" w:lineRule="auto"/>
              <w:ind w:firstLine="0"/>
              <w:jc w:val="left"/>
              <w:textAlignment w:val="auto"/>
              <w:rPr>
                <w:rFonts w:eastAsiaTheme="minorHAnsi"/>
                <w:lang w:val="el-GR"/>
              </w:rPr>
            </w:pPr>
            <w:r>
              <w:rPr>
                <w:rFonts w:eastAsiaTheme="minorHAnsi"/>
                <w:lang w:val="el-GR"/>
              </w:rPr>
              <w:tab/>
            </w:r>
            <w:r w:rsidR="006D3E85">
              <w:rPr>
                <w:rFonts w:eastAsiaTheme="minorHAnsi"/>
                <w:lang w:val="el-GR"/>
              </w:rPr>
              <w:t>1,882</w:t>
            </w:r>
            <w:r>
              <w:rPr>
                <w:rFonts w:eastAsiaTheme="minorHAnsi"/>
                <w:lang w:val="el-GR"/>
              </w:rPr>
              <w:tab/>
            </w:r>
          </w:p>
        </w:tc>
      </w:tr>
      <w:tr w:rsidR="007B27C6" w:rsidRPr="00C85647" w:rsidTr="007B27C6">
        <w:trPr>
          <w:jc w:val="center"/>
        </w:trPr>
        <w:tc>
          <w:tcPr>
            <w:tcW w:w="3782" w:type="dxa"/>
          </w:tcPr>
          <w:p w:rsidR="007B27C6" w:rsidRPr="001D2B20" w:rsidRDefault="007B27C6" w:rsidP="007B27C6">
            <w:pPr>
              <w:overflowPunct/>
              <w:autoSpaceDE/>
              <w:autoSpaceDN/>
              <w:adjustRightInd/>
              <w:spacing w:before="0" w:line="240" w:lineRule="auto"/>
              <w:ind w:firstLine="0"/>
              <w:jc w:val="left"/>
              <w:textAlignment w:val="auto"/>
              <w:rPr>
                <w:rFonts w:eastAsiaTheme="minorHAnsi"/>
                <w:lang w:val="el-GR"/>
              </w:rPr>
            </w:pPr>
            <w:r w:rsidRPr="001D2B20">
              <w:rPr>
                <w:rFonts w:eastAsiaTheme="minorHAnsi"/>
                <w:lang w:val="el-GR"/>
              </w:rPr>
              <w:t>Λογάριθμος Ενεργητικού</w:t>
            </w:r>
          </w:p>
        </w:tc>
        <w:tc>
          <w:tcPr>
            <w:tcW w:w="1431" w:type="dxa"/>
          </w:tcPr>
          <w:p w:rsidR="007B27C6" w:rsidRPr="001D2B20" w:rsidRDefault="006D3E85"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12,606</w:t>
            </w:r>
          </w:p>
        </w:tc>
        <w:tc>
          <w:tcPr>
            <w:tcW w:w="2065" w:type="dxa"/>
          </w:tcPr>
          <w:p w:rsidR="007B27C6" w:rsidRPr="001D2B20" w:rsidRDefault="006D3E85"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2,334</w:t>
            </w:r>
          </w:p>
        </w:tc>
      </w:tr>
      <w:tr w:rsidR="007B27C6" w:rsidRPr="00C85647" w:rsidTr="007B27C6">
        <w:trPr>
          <w:jc w:val="center"/>
        </w:trPr>
        <w:tc>
          <w:tcPr>
            <w:tcW w:w="3782" w:type="dxa"/>
          </w:tcPr>
          <w:p w:rsidR="007B27C6" w:rsidRPr="007B27C6" w:rsidRDefault="007B27C6" w:rsidP="007B27C6">
            <w:pPr>
              <w:overflowPunct/>
              <w:autoSpaceDE/>
              <w:autoSpaceDN/>
              <w:adjustRightInd/>
              <w:spacing w:before="0" w:line="240" w:lineRule="auto"/>
              <w:ind w:firstLine="0"/>
              <w:jc w:val="left"/>
              <w:textAlignment w:val="auto"/>
              <w:rPr>
                <w:rFonts w:eastAsiaTheme="minorHAnsi"/>
                <w:lang w:val="el-GR"/>
              </w:rPr>
            </w:pPr>
            <w:r>
              <w:rPr>
                <w:lang w:val="el-GR"/>
              </w:rPr>
              <w:t>Δαπάνες Ε&amp;Α / Λειτουργικά έσοδα</w:t>
            </w:r>
          </w:p>
        </w:tc>
        <w:tc>
          <w:tcPr>
            <w:tcW w:w="1431" w:type="dxa"/>
          </w:tcPr>
          <w:p w:rsidR="007B27C6" w:rsidRPr="001D2B20" w:rsidRDefault="006D3E85" w:rsidP="007B27C6">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13,167</w:t>
            </w:r>
          </w:p>
        </w:tc>
        <w:tc>
          <w:tcPr>
            <w:tcW w:w="2065" w:type="dxa"/>
          </w:tcPr>
          <w:p w:rsidR="007B27C6" w:rsidRPr="001D2B20" w:rsidRDefault="00CD4270" w:rsidP="007B27C6">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66,928</w:t>
            </w:r>
          </w:p>
        </w:tc>
      </w:tr>
      <w:tr w:rsidR="007B27C6" w:rsidRPr="00C85647" w:rsidTr="007B27C6">
        <w:trPr>
          <w:jc w:val="center"/>
        </w:trPr>
        <w:tc>
          <w:tcPr>
            <w:tcW w:w="3782" w:type="dxa"/>
          </w:tcPr>
          <w:p w:rsidR="007B27C6" w:rsidRPr="0025552A" w:rsidRDefault="007B27C6" w:rsidP="007B27C6">
            <w:pPr>
              <w:overflowPunct/>
              <w:autoSpaceDE/>
              <w:autoSpaceDN/>
              <w:adjustRightInd/>
              <w:spacing w:before="0" w:line="240" w:lineRule="auto"/>
              <w:ind w:firstLine="0"/>
              <w:jc w:val="left"/>
              <w:textAlignment w:val="auto"/>
              <w:rPr>
                <w:rFonts w:eastAsiaTheme="minorHAnsi"/>
                <w:lang w:val="el-GR"/>
              </w:rPr>
            </w:pPr>
            <w:r>
              <w:rPr>
                <w:lang w:val="el-GR"/>
              </w:rPr>
              <w:t>Πατέντες / Δαπάνες Ε&amp;Α</w:t>
            </w:r>
          </w:p>
        </w:tc>
        <w:tc>
          <w:tcPr>
            <w:tcW w:w="1431" w:type="dxa"/>
          </w:tcPr>
          <w:p w:rsidR="007B27C6" w:rsidRPr="001D2B20" w:rsidRDefault="006D3E85" w:rsidP="007B27C6">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3,112</w:t>
            </w:r>
          </w:p>
        </w:tc>
        <w:tc>
          <w:tcPr>
            <w:tcW w:w="2065" w:type="dxa"/>
          </w:tcPr>
          <w:p w:rsidR="007B27C6" w:rsidRPr="001D2B20" w:rsidRDefault="00CD4270" w:rsidP="007B27C6">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37,817</w:t>
            </w:r>
          </w:p>
        </w:tc>
      </w:tr>
      <w:tr w:rsidR="007B27C6" w:rsidRPr="00C85647" w:rsidTr="007B27C6">
        <w:trPr>
          <w:jc w:val="center"/>
        </w:trPr>
        <w:tc>
          <w:tcPr>
            <w:tcW w:w="3782" w:type="dxa"/>
          </w:tcPr>
          <w:p w:rsidR="007B27C6" w:rsidRPr="001D2B20" w:rsidRDefault="007B27C6" w:rsidP="007B27C6">
            <w:pPr>
              <w:overflowPunct/>
              <w:autoSpaceDE/>
              <w:autoSpaceDN/>
              <w:adjustRightInd/>
              <w:spacing w:before="0" w:line="240" w:lineRule="auto"/>
              <w:ind w:firstLine="0"/>
              <w:jc w:val="left"/>
              <w:textAlignment w:val="auto"/>
              <w:rPr>
                <w:rFonts w:eastAsiaTheme="minorHAnsi"/>
                <w:lang w:val="el-GR"/>
              </w:rPr>
            </w:pPr>
            <w:r w:rsidRPr="001D2B20">
              <w:rPr>
                <w:rFonts w:eastAsiaTheme="minorHAnsi"/>
                <w:lang w:val="el-GR"/>
              </w:rPr>
              <w:t>Λογάριθμος πατεντών</w:t>
            </w:r>
          </w:p>
        </w:tc>
        <w:tc>
          <w:tcPr>
            <w:tcW w:w="1431" w:type="dxa"/>
          </w:tcPr>
          <w:p w:rsidR="007B27C6" w:rsidRPr="001D2B20" w:rsidRDefault="006D3E85"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1,978</w:t>
            </w:r>
          </w:p>
        </w:tc>
        <w:tc>
          <w:tcPr>
            <w:tcW w:w="2065" w:type="dxa"/>
          </w:tcPr>
          <w:p w:rsidR="007B27C6" w:rsidRPr="001D2B20" w:rsidRDefault="00CD4270"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1,654</w:t>
            </w:r>
          </w:p>
        </w:tc>
      </w:tr>
      <w:tr w:rsidR="007B27C6" w:rsidRPr="00C85647" w:rsidTr="007B27C6">
        <w:trPr>
          <w:jc w:val="center"/>
        </w:trPr>
        <w:tc>
          <w:tcPr>
            <w:tcW w:w="3782" w:type="dxa"/>
          </w:tcPr>
          <w:p w:rsidR="007B27C6" w:rsidRPr="001D2B20" w:rsidRDefault="007B27C6" w:rsidP="007B27C6">
            <w:pPr>
              <w:overflowPunct/>
              <w:autoSpaceDE/>
              <w:autoSpaceDN/>
              <w:adjustRightInd/>
              <w:spacing w:before="0" w:line="240" w:lineRule="auto"/>
              <w:ind w:firstLine="0"/>
              <w:jc w:val="left"/>
              <w:textAlignment w:val="auto"/>
              <w:rPr>
                <w:rFonts w:eastAsiaTheme="minorHAnsi"/>
                <w:lang w:val="el-GR"/>
              </w:rPr>
            </w:pPr>
            <w:r w:rsidRPr="001D2B20">
              <w:rPr>
                <w:rFonts w:eastAsiaTheme="minorHAnsi"/>
                <w:lang w:val="el-GR"/>
              </w:rPr>
              <w:t>Μεταβολή Πωλήσεων</w:t>
            </w:r>
          </w:p>
        </w:tc>
        <w:tc>
          <w:tcPr>
            <w:tcW w:w="1431" w:type="dxa"/>
          </w:tcPr>
          <w:p w:rsidR="007B27C6" w:rsidRPr="001D2B20" w:rsidRDefault="006D3E85"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5,274</w:t>
            </w:r>
          </w:p>
        </w:tc>
        <w:tc>
          <w:tcPr>
            <w:tcW w:w="2065" w:type="dxa"/>
          </w:tcPr>
          <w:p w:rsidR="007B27C6" w:rsidRPr="001D2B20" w:rsidRDefault="00CD4270" w:rsidP="00F74672">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37,912</w:t>
            </w:r>
          </w:p>
        </w:tc>
      </w:tr>
    </w:tbl>
    <w:p w:rsidR="00C85647" w:rsidRPr="00C85647" w:rsidRDefault="007B27C6" w:rsidP="007B27C6">
      <w:pPr>
        <w:overflowPunct/>
        <w:autoSpaceDE/>
        <w:autoSpaceDN/>
        <w:adjustRightInd/>
        <w:spacing w:before="0" w:after="160" w:line="259" w:lineRule="auto"/>
        <w:ind w:firstLine="284"/>
        <w:jc w:val="left"/>
        <w:textAlignment w:val="auto"/>
        <w:rPr>
          <w:rFonts w:eastAsiaTheme="minorHAnsi"/>
          <w:lang w:val="el-GR"/>
        </w:rPr>
      </w:pPr>
      <w:r>
        <w:rPr>
          <w:rFonts w:eastAsiaTheme="minorHAnsi"/>
          <w:sz w:val="20"/>
          <w:lang w:val="el-GR"/>
        </w:rPr>
        <w:t xml:space="preserve">       </w:t>
      </w:r>
      <w:r w:rsidRPr="007B27C6">
        <w:rPr>
          <w:rFonts w:eastAsiaTheme="minorHAnsi"/>
          <w:sz w:val="20"/>
          <w:lang w:val="el-GR"/>
        </w:rPr>
        <w:t>Αριθμός παρατηρήσεων: 2322</w:t>
      </w:r>
    </w:p>
    <w:p w:rsidR="007B27C6" w:rsidRDefault="007B27C6" w:rsidP="00C85647">
      <w:pPr>
        <w:overflowPunct/>
        <w:autoSpaceDE/>
        <w:autoSpaceDN/>
        <w:adjustRightInd/>
        <w:spacing w:before="0" w:after="160" w:line="259" w:lineRule="auto"/>
        <w:ind w:firstLine="284"/>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Από τα παραπάνω δεδομένα εξάγουμε αρκετά σημαντικά συμπεράσματα. Από την μέση τιμή της απόδοσης των περιουσιακών στοιχείων του δείγματος παρατηρούμε ότι οι επιχειρήσεις που συμμετέχουν στην εργασία είναι κερδοφόρες. Ακόμα βλέπουμε ότι οι επιχειρήσεις είναι ικανές να ανταποκριθούν στις υποχρεώσεις τους με ποσοστό 44,2% (δείκτης Φερεγγυότητας) και ότι παρουσιάζουν μία πολύ καλή τιμή</w:t>
      </w:r>
      <w:r w:rsidR="00400EC3">
        <w:rPr>
          <w:rFonts w:eastAsiaTheme="minorHAnsi"/>
          <w:lang w:val="el-GR"/>
        </w:rPr>
        <w:t xml:space="preserve"> ρευστότητας, δηλαδή πάνω από 2</w:t>
      </w:r>
      <w:r w:rsidRPr="00C85647">
        <w:rPr>
          <w:rFonts w:eastAsiaTheme="minorHAnsi"/>
          <w:lang w:val="el-GR"/>
        </w:rPr>
        <w:t xml:space="preserve"> κατά μέσο όρο. Τέλος, το 19,37% του μέσου όρου των λειτουργικών εσόδων του δείγματος δαπανάται στην Έρευνα και Ανάπτυξη και το 3,67% των δαπανών αυτών αντιστοιχούν στις πατέντες που έχουν κατοχυρωθεί.</w:t>
      </w:r>
    </w:p>
    <w:p w:rsidR="001A0E8F" w:rsidRDefault="001A0E8F" w:rsidP="00C85647">
      <w:pPr>
        <w:overflowPunct/>
        <w:autoSpaceDE/>
        <w:autoSpaceDN/>
        <w:adjustRightInd/>
        <w:spacing w:before="0" w:after="160" w:line="259" w:lineRule="auto"/>
        <w:ind w:firstLine="0"/>
        <w:jc w:val="left"/>
        <w:textAlignment w:val="auto"/>
        <w:rPr>
          <w:rFonts w:eastAsiaTheme="minorHAnsi"/>
          <w:b/>
          <w:u w:val="single"/>
          <w:lang w:val="el-GR"/>
        </w:rPr>
      </w:pPr>
    </w:p>
    <w:p w:rsidR="007B27C6" w:rsidRDefault="007B27C6">
      <w:pPr>
        <w:overflowPunct/>
        <w:autoSpaceDE/>
        <w:autoSpaceDN/>
        <w:adjustRightInd/>
        <w:spacing w:before="0" w:after="160" w:line="259" w:lineRule="auto"/>
        <w:ind w:firstLine="0"/>
        <w:jc w:val="left"/>
        <w:textAlignment w:val="auto"/>
        <w:rPr>
          <w:rFonts w:eastAsiaTheme="minorHAnsi"/>
          <w:b/>
          <w:u w:val="single"/>
          <w:lang w:val="el-GR"/>
        </w:rPr>
      </w:pPr>
      <w:r>
        <w:rPr>
          <w:rFonts w:eastAsiaTheme="minorHAnsi"/>
          <w:b/>
          <w:u w:val="single"/>
          <w:lang w:val="el-GR"/>
        </w:rPr>
        <w:br w:type="page"/>
      </w:r>
    </w:p>
    <w:p w:rsidR="00C85647" w:rsidRPr="00C85647" w:rsidRDefault="00C85647" w:rsidP="00C85647">
      <w:pPr>
        <w:overflowPunct/>
        <w:autoSpaceDE/>
        <w:autoSpaceDN/>
        <w:adjustRightInd/>
        <w:spacing w:before="0" w:after="160" w:line="259" w:lineRule="auto"/>
        <w:ind w:firstLine="0"/>
        <w:jc w:val="left"/>
        <w:textAlignment w:val="auto"/>
        <w:rPr>
          <w:rFonts w:eastAsiaTheme="minorHAnsi"/>
          <w:lang w:val="el-GR"/>
        </w:rPr>
      </w:pPr>
      <w:r w:rsidRPr="00C85647">
        <w:rPr>
          <w:rFonts w:eastAsiaTheme="minorHAnsi"/>
          <w:b/>
          <w:u w:val="single"/>
          <w:lang w:val="el-GR"/>
        </w:rPr>
        <w:lastRenderedPageBreak/>
        <w:t>Πίνακας 3.3:</w:t>
      </w:r>
      <w:r w:rsidRPr="00C85647">
        <w:rPr>
          <w:rFonts w:eastAsiaTheme="minorHAnsi"/>
          <w:lang w:val="el-GR"/>
        </w:rPr>
        <w:t xml:space="preserve"> Στατιστικά </w:t>
      </w:r>
      <w:r w:rsidR="001E043B">
        <w:rPr>
          <w:rFonts w:eastAsiaTheme="minorHAnsi"/>
          <w:lang w:val="el-GR"/>
        </w:rPr>
        <w:t>σ</w:t>
      </w:r>
      <w:r w:rsidRPr="00C85647">
        <w:rPr>
          <w:rFonts w:eastAsiaTheme="minorHAnsi"/>
          <w:lang w:val="el-GR"/>
        </w:rPr>
        <w:t xml:space="preserve">τοιχεία </w:t>
      </w:r>
      <w:r w:rsidR="001E043B">
        <w:rPr>
          <w:rFonts w:eastAsiaTheme="minorHAnsi"/>
          <w:lang w:val="el-GR"/>
        </w:rPr>
        <w:t>π</w:t>
      </w:r>
      <w:r w:rsidRPr="00C85647">
        <w:rPr>
          <w:rFonts w:eastAsiaTheme="minorHAnsi"/>
          <w:lang w:val="el-GR"/>
        </w:rPr>
        <w:t xml:space="preserve">ατεντών και </w:t>
      </w:r>
      <w:r w:rsidR="001E043B">
        <w:rPr>
          <w:rFonts w:eastAsiaTheme="minorHAnsi"/>
          <w:lang w:val="el-GR"/>
        </w:rPr>
        <w:t>δ</w:t>
      </w:r>
      <w:r w:rsidRPr="00C85647">
        <w:rPr>
          <w:rFonts w:eastAsiaTheme="minorHAnsi"/>
          <w:lang w:val="el-GR"/>
        </w:rPr>
        <w:t>απανών σε Ε&amp;Α ανά χώρα.</w:t>
      </w:r>
    </w:p>
    <w:tbl>
      <w:tblPr>
        <w:tblStyle w:val="a8"/>
        <w:tblW w:w="8088" w:type="dxa"/>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773"/>
        <w:gridCol w:w="1079"/>
        <w:gridCol w:w="2132"/>
        <w:gridCol w:w="1316"/>
        <w:gridCol w:w="1788"/>
      </w:tblGrid>
      <w:tr w:rsidR="00C85647" w:rsidRPr="007B27C6" w:rsidTr="001E043B">
        <w:tc>
          <w:tcPr>
            <w:tcW w:w="1773" w:type="dxa"/>
            <w:tcBorders>
              <w:top w:val="single" w:sz="4" w:space="0" w:color="auto"/>
              <w:bottom w:val="single" w:sz="4" w:space="0" w:color="auto"/>
            </w:tcBorders>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Χώρες</w:t>
            </w:r>
          </w:p>
        </w:tc>
        <w:tc>
          <w:tcPr>
            <w:tcW w:w="1079" w:type="dxa"/>
            <w:tcBorders>
              <w:top w:val="single" w:sz="4" w:space="0" w:color="auto"/>
              <w:bottom w:val="single" w:sz="4" w:space="0" w:color="auto"/>
            </w:tcBorders>
          </w:tcPr>
          <w:p w:rsidR="007B27C6" w:rsidRDefault="007B27C6" w:rsidP="00C85647">
            <w:pPr>
              <w:overflowPunct/>
              <w:autoSpaceDE/>
              <w:autoSpaceDN/>
              <w:adjustRightInd/>
              <w:spacing w:before="0" w:line="240" w:lineRule="auto"/>
              <w:ind w:firstLine="0"/>
              <w:jc w:val="center"/>
              <w:textAlignment w:val="auto"/>
              <w:rPr>
                <w:rFonts w:eastAsiaTheme="minorHAnsi"/>
                <w:sz w:val="20"/>
                <w:lang w:val="el-GR"/>
              </w:rPr>
            </w:pPr>
            <w:r>
              <w:rPr>
                <w:rFonts w:eastAsiaTheme="minorHAnsi"/>
                <w:sz w:val="20"/>
                <w:lang w:val="el-GR"/>
              </w:rPr>
              <w:t xml:space="preserve">Αριθμός </w:t>
            </w:r>
          </w:p>
          <w:p w:rsidR="00C85647" w:rsidRPr="007B27C6" w:rsidRDefault="007B27C6" w:rsidP="00C85647">
            <w:pPr>
              <w:overflowPunct/>
              <w:autoSpaceDE/>
              <w:autoSpaceDN/>
              <w:adjustRightInd/>
              <w:spacing w:before="0" w:line="240" w:lineRule="auto"/>
              <w:ind w:firstLine="0"/>
              <w:jc w:val="center"/>
              <w:textAlignment w:val="auto"/>
              <w:rPr>
                <w:rFonts w:eastAsiaTheme="minorHAnsi"/>
                <w:sz w:val="20"/>
                <w:lang w:val="el-GR"/>
              </w:rPr>
            </w:pPr>
            <w:r>
              <w:rPr>
                <w:rFonts w:eastAsiaTheme="minorHAnsi"/>
                <w:sz w:val="20"/>
                <w:lang w:val="el-GR"/>
              </w:rPr>
              <w:t>π</w:t>
            </w:r>
            <w:r w:rsidR="00C85647" w:rsidRPr="007B27C6">
              <w:rPr>
                <w:rFonts w:eastAsiaTheme="minorHAnsi"/>
                <w:sz w:val="20"/>
                <w:lang w:val="el-GR"/>
              </w:rPr>
              <w:t>ατεντών</w:t>
            </w:r>
          </w:p>
        </w:tc>
        <w:tc>
          <w:tcPr>
            <w:tcW w:w="2132" w:type="dxa"/>
            <w:tcBorders>
              <w:top w:val="single" w:sz="4" w:space="0" w:color="auto"/>
              <w:bottom w:val="single" w:sz="4" w:space="0" w:color="auto"/>
            </w:tcBorders>
          </w:tcPr>
          <w:p w:rsidR="00C85647" w:rsidRPr="007B27C6" w:rsidRDefault="007B27C6" w:rsidP="007B27C6">
            <w:pPr>
              <w:overflowPunct/>
              <w:autoSpaceDE/>
              <w:autoSpaceDN/>
              <w:adjustRightInd/>
              <w:spacing w:before="0" w:line="240" w:lineRule="auto"/>
              <w:ind w:firstLine="0"/>
              <w:jc w:val="center"/>
              <w:textAlignment w:val="auto"/>
              <w:rPr>
                <w:rFonts w:eastAsiaTheme="minorHAnsi"/>
                <w:sz w:val="20"/>
                <w:lang w:val="el-GR"/>
              </w:rPr>
            </w:pPr>
            <w:r>
              <w:rPr>
                <w:rFonts w:eastAsiaTheme="minorHAnsi"/>
                <w:sz w:val="20"/>
                <w:lang w:val="el-GR"/>
              </w:rPr>
              <w:t>Μέσος ό</w:t>
            </w:r>
            <w:r w:rsidR="00C85647" w:rsidRPr="007B27C6">
              <w:rPr>
                <w:rFonts w:eastAsiaTheme="minorHAnsi"/>
                <w:sz w:val="20"/>
                <w:lang w:val="el-GR"/>
              </w:rPr>
              <w:t xml:space="preserve">ρος </w:t>
            </w:r>
            <w:r>
              <w:rPr>
                <w:rFonts w:eastAsiaTheme="minorHAnsi"/>
                <w:sz w:val="20"/>
                <w:lang w:val="el-GR"/>
              </w:rPr>
              <w:t>π</w:t>
            </w:r>
            <w:r w:rsidR="00C85647" w:rsidRPr="007B27C6">
              <w:rPr>
                <w:rFonts w:eastAsiaTheme="minorHAnsi"/>
                <w:sz w:val="20"/>
                <w:lang w:val="el-GR"/>
              </w:rPr>
              <w:t>ατεντών</w:t>
            </w:r>
            <w:r w:rsidR="00600EB2" w:rsidRPr="007B27C6">
              <w:rPr>
                <w:rFonts w:eastAsiaTheme="minorHAnsi"/>
                <w:sz w:val="20"/>
                <w:lang w:val="el-GR"/>
              </w:rPr>
              <w:t xml:space="preserve"> ανά εταιρεία </w:t>
            </w:r>
          </w:p>
        </w:tc>
        <w:tc>
          <w:tcPr>
            <w:tcW w:w="1316" w:type="dxa"/>
            <w:tcBorders>
              <w:top w:val="single" w:sz="4" w:space="0" w:color="auto"/>
              <w:bottom w:val="single" w:sz="4" w:space="0" w:color="auto"/>
            </w:tcBorders>
          </w:tcPr>
          <w:p w:rsid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 xml:space="preserve">Δαπάνες </w:t>
            </w:r>
          </w:p>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Ε&amp;Α</w:t>
            </w:r>
          </w:p>
        </w:tc>
        <w:tc>
          <w:tcPr>
            <w:tcW w:w="1788" w:type="dxa"/>
            <w:tcBorders>
              <w:top w:val="single" w:sz="4" w:space="0" w:color="auto"/>
              <w:bottom w:val="single" w:sz="4" w:space="0" w:color="auto"/>
            </w:tcBorders>
          </w:tcPr>
          <w:p w:rsid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 xml:space="preserve">Μέσος </w:t>
            </w:r>
            <w:r w:rsidR="007B27C6">
              <w:rPr>
                <w:rFonts w:eastAsiaTheme="minorHAnsi"/>
                <w:sz w:val="20"/>
                <w:lang w:val="el-GR"/>
              </w:rPr>
              <w:t>ό</w:t>
            </w:r>
            <w:r w:rsidRPr="007B27C6">
              <w:rPr>
                <w:rFonts w:eastAsiaTheme="minorHAnsi"/>
                <w:sz w:val="20"/>
                <w:lang w:val="el-GR"/>
              </w:rPr>
              <w:t xml:space="preserve">ρος </w:t>
            </w:r>
          </w:p>
          <w:p w:rsidR="007B27C6" w:rsidRDefault="007B27C6" w:rsidP="00C85647">
            <w:pPr>
              <w:overflowPunct/>
              <w:autoSpaceDE/>
              <w:autoSpaceDN/>
              <w:adjustRightInd/>
              <w:spacing w:before="0" w:line="240" w:lineRule="auto"/>
              <w:ind w:firstLine="0"/>
              <w:jc w:val="center"/>
              <w:textAlignment w:val="auto"/>
              <w:rPr>
                <w:rFonts w:eastAsiaTheme="minorHAnsi"/>
                <w:sz w:val="20"/>
                <w:lang w:val="el-GR"/>
              </w:rPr>
            </w:pPr>
            <w:r>
              <w:rPr>
                <w:rFonts w:eastAsiaTheme="minorHAnsi"/>
                <w:sz w:val="20"/>
                <w:lang w:val="el-GR"/>
              </w:rPr>
              <w:t>δ</w:t>
            </w:r>
            <w:r w:rsidR="00C85647" w:rsidRPr="007B27C6">
              <w:rPr>
                <w:rFonts w:eastAsiaTheme="minorHAnsi"/>
                <w:sz w:val="20"/>
                <w:lang w:val="el-GR"/>
              </w:rPr>
              <w:t>απανώ</w:t>
            </w:r>
            <w:r>
              <w:rPr>
                <w:rFonts w:eastAsiaTheme="minorHAnsi"/>
                <w:sz w:val="20"/>
                <w:lang w:val="el-GR"/>
              </w:rPr>
              <w:t>ν</w:t>
            </w:r>
            <w:r w:rsidR="00C85647" w:rsidRPr="007B27C6">
              <w:rPr>
                <w:rFonts w:eastAsiaTheme="minorHAnsi"/>
                <w:sz w:val="20"/>
                <w:lang w:val="el-GR"/>
              </w:rPr>
              <w:t xml:space="preserve"> σε Ε&amp;Α</w:t>
            </w:r>
            <w:r w:rsidR="00600EB2" w:rsidRPr="007B27C6">
              <w:rPr>
                <w:rFonts w:eastAsiaTheme="minorHAnsi"/>
                <w:sz w:val="20"/>
                <w:lang w:val="el-GR"/>
              </w:rPr>
              <w:t xml:space="preserve"> </w:t>
            </w:r>
          </w:p>
          <w:p w:rsidR="00C85647" w:rsidRPr="007B27C6" w:rsidRDefault="00600EB2"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 xml:space="preserve">ανά εταιρεία </w:t>
            </w:r>
          </w:p>
        </w:tc>
      </w:tr>
      <w:tr w:rsidR="00C85647" w:rsidRPr="00C85647" w:rsidTr="001E043B">
        <w:tc>
          <w:tcPr>
            <w:tcW w:w="1773" w:type="dxa"/>
            <w:tcBorders>
              <w:top w:val="single" w:sz="4" w:space="0" w:color="auto"/>
            </w:tcBorders>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Αυστρία</w:t>
            </w:r>
          </w:p>
        </w:tc>
        <w:tc>
          <w:tcPr>
            <w:tcW w:w="1079" w:type="dxa"/>
            <w:tcBorders>
              <w:top w:val="single" w:sz="4" w:space="0" w:color="auto"/>
            </w:tcBorders>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19.727</w:t>
            </w:r>
          </w:p>
        </w:tc>
        <w:tc>
          <w:tcPr>
            <w:tcW w:w="2132" w:type="dxa"/>
            <w:tcBorders>
              <w:top w:val="single" w:sz="4" w:space="0" w:color="auto"/>
            </w:tcBorders>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69,95</w:t>
            </w:r>
          </w:p>
        </w:tc>
        <w:tc>
          <w:tcPr>
            <w:tcW w:w="1316" w:type="dxa"/>
            <w:tcBorders>
              <w:top w:val="single" w:sz="4" w:space="0" w:color="auto"/>
            </w:tcBorders>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35.323.748</w:t>
            </w:r>
          </w:p>
        </w:tc>
        <w:tc>
          <w:tcPr>
            <w:tcW w:w="1788" w:type="dxa"/>
            <w:tcBorders>
              <w:top w:val="single" w:sz="4" w:space="0" w:color="auto"/>
            </w:tcBorders>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135.860,57</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Βέλγιο</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6.428</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24,82</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16.196.304</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64.017,01</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Βουλγαρία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428</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26,75</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603.528</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67.058,69</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Τσεχία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6.238</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389,88</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6.839.063</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427.441,43</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Γερμανία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107.647</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36,21</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296.888.235</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106.107,30</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Δανία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3.938</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14,17</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25.650.725</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936.150,78</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Ισπανία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12.351</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38,72</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45.358.417</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153.757,35</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Φιλανδία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15.188</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32,11</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75.588.121</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163.610,65</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Γαλλία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16.471</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17,23</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98.786.185</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107.259,70</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Ηνωμένο Βασίλειο</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1.512</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20,43</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10.375.844</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140.214,11</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Ουγγαρία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87</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9,67</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64.543</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7.171,44</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Ιταλία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40</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4,44</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4.470</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4.971,11</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Ολλανδία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56</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2,07</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216.869</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8.341,10</w:t>
            </w:r>
          </w:p>
        </w:tc>
      </w:tr>
      <w:tr w:rsidR="00C85647" w:rsidRPr="00C85647" w:rsidTr="001E043B">
        <w:tc>
          <w:tcPr>
            <w:tcW w:w="1773" w:type="dxa"/>
          </w:tcPr>
          <w:p w:rsidR="00C85647" w:rsidRPr="007B27C6" w:rsidRDefault="00C85647" w:rsidP="007B27C6">
            <w:pPr>
              <w:overflowPunct/>
              <w:autoSpaceDE/>
              <w:autoSpaceDN/>
              <w:adjustRightInd/>
              <w:spacing w:before="0" w:line="240" w:lineRule="auto"/>
              <w:ind w:firstLine="0"/>
              <w:jc w:val="left"/>
              <w:textAlignment w:val="auto"/>
              <w:rPr>
                <w:rFonts w:eastAsiaTheme="minorHAnsi"/>
                <w:sz w:val="20"/>
                <w:lang w:val="el-GR"/>
              </w:rPr>
            </w:pPr>
            <w:r w:rsidRPr="007B27C6">
              <w:rPr>
                <w:rFonts w:eastAsiaTheme="minorHAnsi"/>
                <w:sz w:val="20"/>
                <w:lang w:val="el-GR"/>
              </w:rPr>
              <w:t>Σουηδία</w:t>
            </w:r>
          </w:p>
        </w:tc>
        <w:tc>
          <w:tcPr>
            <w:tcW w:w="1079"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26</w:t>
            </w:r>
          </w:p>
        </w:tc>
        <w:tc>
          <w:tcPr>
            <w:tcW w:w="2132"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0,43</w:t>
            </w:r>
          </w:p>
        </w:tc>
        <w:tc>
          <w:tcPr>
            <w:tcW w:w="1316"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9.174.791</w:t>
            </w:r>
          </w:p>
        </w:tc>
        <w:tc>
          <w:tcPr>
            <w:tcW w:w="1788" w:type="dxa"/>
          </w:tcPr>
          <w:p w:rsidR="00C85647" w:rsidRPr="007B27C6" w:rsidRDefault="00C85647" w:rsidP="00C85647">
            <w:pPr>
              <w:overflowPunct/>
              <w:autoSpaceDE/>
              <w:autoSpaceDN/>
              <w:adjustRightInd/>
              <w:spacing w:before="0" w:line="240" w:lineRule="auto"/>
              <w:ind w:firstLine="0"/>
              <w:jc w:val="center"/>
              <w:textAlignment w:val="auto"/>
              <w:rPr>
                <w:rFonts w:eastAsiaTheme="minorHAnsi"/>
                <w:sz w:val="20"/>
                <w:lang w:val="el-GR"/>
              </w:rPr>
            </w:pPr>
            <w:r w:rsidRPr="007B27C6">
              <w:rPr>
                <w:rFonts w:eastAsiaTheme="minorHAnsi"/>
                <w:sz w:val="20"/>
                <w:lang w:val="el-GR"/>
              </w:rPr>
              <w:t>155.504,93</w:t>
            </w:r>
          </w:p>
        </w:tc>
      </w:tr>
    </w:tbl>
    <w:p w:rsidR="00D1230F" w:rsidRDefault="00D1230F" w:rsidP="00C85647">
      <w:pPr>
        <w:overflowPunct/>
        <w:autoSpaceDE/>
        <w:autoSpaceDN/>
        <w:adjustRightInd/>
        <w:spacing w:before="0" w:after="160" w:line="259" w:lineRule="auto"/>
        <w:ind w:firstLine="284"/>
        <w:jc w:val="left"/>
        <w:textAlignment w:val="auto"/>
        <w:rPr>
          <w:rFonts w:eastAsiaTheme="minorHAnsi"/>
          <w:lang w:val="el-GR"/>
        </w:rPr>
      </w:pPr>
    </w:p>
    <w:p w:rsid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Από τον παραπάνω πίνακα παρατηρούμε ότι από τις χώρες που συμμετέχουν στο δείγμα η Γερμανία είναι η χώρα με τις περισσότερες  συνολ</w:t>
      </w:r>
      <w:r w:rsidR="00956B61">
        <w:rPr>
          <w:rFonts w:eastAsiaTheme="minorHAnsi"/>
          <w:lang w:val="el-GR"/>
        </w:rPr>
        <w:t>ικά κατοχυρωμένες πατέντες (107.</w:t>
      </w:r>
      <w:r w:rsidRPr="00C85647">
        <w:rPr>
          <w:rFonts w:eastAsiaTheme="minorHAnsi"/>
          <w:lang w:val="el-GR"/>
        </w:rPr>
        <w:t xml:space="preserve">647), ενώ κατά μέσο όρο η χώρα με τις περισσότερες πατέντες είναι η Τσεχία με 389,88 πατέντες. Όσο αφορά τις δαπάνες σε Ε&amp;Α η Γερμανία είναι η χώρα που δαπανά τα περισσότερα χρήματα σε Ε&amp;Α. Ακολουθούν η Γαλλία, η Αυστρία και το Βέλγιο. Η χώρα όμως που δαπανά περισσότερο κατά μέσο όρο σε Ε&amp;Α είναι η Δανία με 936.150,78€ και ακολουθείται από την Τσεχία(427.441,43€) και την Φιλανδία(163.610,65€). </w:t>
      </w:r>
    </w:p>
    <w:p w:rsidR="00D1230F" w:rsidRPr="00C85647" w:rsidRDefault="00D1230F" w:rsidP="00C85647">
      <w:pPr>
        <w:overflowPunct/>
        <w:autoSpaceDE/>
        <w:autoSpaceDN/>
        <w:adjustRightInd/>
        <w:spacing w:before="0" w:after="160" w:line="259" w:lineRule="auto"/>
        <w:ind w:firstLine="284"/>
        <w:jc w:val="left"/>
        <w:textAlignment w:val="auto"/>
        <w:rPr>
          <w:rFonts w:eastAsiaTheme="minorHAnsi"/>
          <w:lang w:val="el-GR"/>
        </w:rPr>
      </w:pPr>
    </w:p>
    <w:p w:rsidR="00C85647" w:rsidRPr="00C85647" w:rsidRDefault="00C85647" w:rsidP="007B27C6">
      <w:pPr>
        <w:overflowPunct/>
        <w:autoSpaceDE/>
        <w:autoSpaceDN/>
        <w:adjustRightInd/>
        <w:spacing w:before="0" w:after="160" w:line="259" w:lineRule="auto"/>
        <w:ind w:firstLine="0"/>
        <w:jc w:val="center"/>
        <w:textAlignment w:val="auto"/>
        <w:rPr>
          <w:rFonts w:eastAsiaTheme="minorHAnsi"/>
          <w:lang w:val="el-GR"/>
        </w:rPr>
      </w:pPr>
      <w:r w:rsidRPr="00C85647">
        <w:rPr>
          <w:rFonts w:eastAsiaTheme="minorHAnsi"/>
          <w:b/>
          <w:u w:val="single"/>
          <w:lang w:val="el-GR"/>
        </w:rPr>
        <w:t>Πίνακας 3.4:</w:t>
      </w:r>
      <w:r w:rsidRPr="00C85647">
        <w:rPr>
          <w:rFonts w:eastAsiaTheme="minorHAnsi"/>
          <w:lang w:val="el-GR"/>
        </w:rPr>
        <w:t xml:space="preserve"> Στατιστικά </w:t>
      </w:r>
      <w:r w:rsidR="001E043B">
        <w:rPr>
          <w:rFonts w:eastAsiaTheme="minorHAnsi"/>
          <w:lang w:val="el-GR"/>
        </w:rPr>
        <w:t>σ</w:t>
      </w:r>
      <w:r w:rsidRPr="00C85647">
        <w:rPr>
          <w:rFonts w:eastAsiaTheme="minorHAnsi"/>
          <w:lang w:val="el-GR"/>
        </w:rPr>
        <w:t xml:space="preserve">τοιχεία </w:t>
      </w:r>
      <w:r w:rsidR="001E043B">
        <w:rPr>
          <w:rFonts w:eastAsiaTheme="minorHAnsi"/>
          <w:lang w:val="el-GR"/>
        </w:rPr>
        <w:t>π</w:t>
      </w:r>
      <w:r w:rsidRPr="00C85647">
        <w:rPr>
          <w:rFonts w:eastAsiaTheme="minorHAnsi"/>
          <w:lang w:val="el-GR"/>
        </w:rPr>
        <w:t xml:space="preserve">ατεντών και </w:t>
      </w:r>
      <w:r w:rsidR="001E043B">
        <w:rPr>
          <w:rFonts w:eastAsiaTheme="minorHAnsi"/>
          <w:lang w:val="el-GR"/>
        </w:rPr>
        <w:t>δ</w:t>
      </w:r>
      <w:r w:rsidRPr="00C85647">
        <w:rPr>
          <w:rFonts w:eastAsiaTheme="minorHAnsi"/>
          <w:lang w:val="el-GR"/>
        </w:rPr>
        <w:t>απανών σε Ε&amp;Α ανά έτος.</w:t>
      </w:r>
    </w:p>
    <w:tbl>
      <w:tblPr>
        <w:tblStyle w:val="a8"/>
        <w:tblW w:w="7202"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6"/>
        <w:gridCol w:w="1252"/>
        <w:gridCol w:w="1615"/>
        <w:gridCol w:w="1416"/>
        <w:gridCol w:w="2103"/>
      </w:tblGrid>
      <w:tr w:rsidR="007B27C6" w:rsidRPr="007B27C6" w:rsidTr="007B27C6">
        <w:trPr>
          <w:jc w:val="center"/>
        </w:trPr>
        <w:tc>
          <w:tcPr>
            <w:tcW w:w="816" w:type="dxa"/>
            <w:tcBorders>
              <w:top w:val="single" w:sz="4" w:space="0" w:color="auto"/>
              <w:bottom w:val="single" w:sz="4" w:space="0" w:color="auto"/>
            </w:tcBorders>
          </w:tcPr>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Έτη</w:t>
            </w:r>
          </w:p>
        </w:tc>
        <w:tc>
          <w:tcPr>
            <w:tcW w:w="1252" w:type="dxa"/>
            <w:tcBorders>
              <w:top w:val="single" w:sz="4" w:space="0" w:color="auto"/>
              <w:bottom w:val="single" w:sz="4" w:space="0" w:color="auto"/>
            </w:tcBorders>
          </w:tcPr>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Αριθμός </w:t>
            </w:r>
          </w:p>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πατεντών</w:t>
            </w:r>
          </w:p>
        </w:tc>
        <w:tc>
          <w:tcPr>
            <w:tcW w:w="1615" w:type="dxa"/>
            <w:tcBorders>
              <w:top w:val="single" w:sz="4" w:space="0" w:color="auto"/>
              <w:bottom w:val="single" w:sz="4" w:space="0" w:color="auto"/>
            </w:tcBorders>
          </w:tcPr>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Μέσος όρος </w:t>
            </w:r>
          </w:p>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πατεντών </w:t>
            </w:r>
          </w:p>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ανά εταιρεία </w:t>
            </w:r>
          </w:p>
        </w:tc>
        <w:tc>
          <w:tcPr>
            <w:tcW w:w="1416" w:type="dxa"/>
            <w:tcBorders>
              <w:top w:val="single" w:sz="4" w:space="0" w:color="auto"/>
              <w:bottom w:val="single" w:sz="4" w:space="0" w:color="auto"/>
            </w:tcBorders>
          </w:tcPr>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Δαπάνες </w:t>
            </w:r>
          </w:p>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Ε&amp;Α</w:t>
            </w:r>
          </w:p>
        </w:tc>
        <w:tc>
          <w:tcPr>
            <w:tcW w:w="2103" w:type="dxa"/>
            <w:tcBorders>
              <w:top w:val="single" w:sz="4" w:space="0" w:color="auto"/>
              <w:bottom w:val="single" w:sz="4" w:space="0" w:color="auto"/>
            </w:tcBorders>
          </w:tcPr>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Μέσος όρος </w:t>
            </w:r>
          </w:p>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δαπανών σε Ε&amp;Α </w:t>
            </w:r>
          </w:p>
          <w:p w:rsidR="007B27C6" w:rsidRPr="007B27C6" w:rsidRDefault="007B27C6" w:rsidP="007B27C6">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 xml:space="preserve">ανά εταιρεία </w:t>
            </w:r>
          </w:p>
        </w:tc>
      </w:tr>
      <w:tr w:rsidR="00C85647" w:rsidRPr="00C85647" w:rsidTr="007B27C6">
        <w:trPr>
          <w:jc w:val="center"/>
        </w:trPr>
        <w:tc>
          <w:tcPr>
            <w:tcW w:w="816" w:type="dxa"/>
            <w:tcBorders>
              <w:top w:val="single" w:sz="4" w:space="0" w:color="auto"/>
            </w:tcBorders>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2005</w:t>
            </w:r>
          </w:p>
        </w:tc>
        <w:tc>
          <w:tcPr>
            <w:tcW w:w="1252" w:type="dxa"/>
            <w:tcBorders>
              <w:top w:val="single" w:sz="4" w:space="0" w:color="auto"/>
            </w:tcBorders>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32.720</w:t>
            </w:r>
          </w:p>
        </w:tc>
        <w:tc>
          <w:tcPr>
            <w:tcW w:w="1615" w:type="dxa"/>
            <w:tcBorders>
              <w:top w:val="single" w:sz="4" w:space="0" w:color="auto"/>
            </w:tcBorders>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57,50</w:t>
            </w:r>
          </w:p>
        </w:tc>
        <w:tc>
          <w:tcPr>
            <w:tcW w:w="1416" w:type="dxa"/>
            <w:tcBorders>
              <w:top w:val="single" w:sz="4" w:space="0" w:color="auto"/>
            </w:tcBorders>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58.857.274</w:t>
            </w:r>
          </w:p>
        </w:tc>
        <w:tc>
          <w:tcPr>
            <w:tcW w:w="2103" w:type="dxa"/>
            <w:tcBorders>
              <w:top w:val="single" w:sz="4" w:space="0" w:color="auto"/>
            </w:tcBorders>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110.219,61</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2006</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27.024</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43,87</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57.243.938</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99.728,11</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2007</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24.838</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38,75</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62.776.124</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103.933,98</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2008</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23.300</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35,90</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65.268.511</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106.647,89</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2009</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20.298</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30,94</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67.516.935</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108.373,89</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2010</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16.052</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23,99</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69.399.406</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108.606,27</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2011</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16.275</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23,93</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77.057.071</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118.915,23</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2012</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16.143</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24,06</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84.145.085</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130.660,07</w:t>
            </w:r>
          </w:p>
        </w:tc>
      </w:tr>
      <w:tr w:rsidR="00C85647" w:rsidRPr="00C85647" w:rsidTr="007B27C6">
        <w:trPr>
          <w:jc w:val="center"/>
        </w:trPr>
        <w:tc>
          <w:tcPr>
            <w:tcW w:w="8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2013</w:t>
            </w:r>
          </w:p>
        </w:tc>
        <w:tc>
          <w:tcPr>
            <w:tcW w:w="1252"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13.487</w:t>
            </w:r>
          </w:p>
        </w:tc>
        <w:tc>
          <w:tcPr>
            <w:tcW w:w="1615"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22,44</w:t>
            </w:r>
          </w:p>
        </w:tc>
        <w:tc>
          <w:tcPr>
            <w:tcW w:w="1416"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78.846.768</w:t>
            </w:r>
          </w:p>
        </w:tc>
        <w:tc>
          <w:tcPr>
            <w:tcW w:w="2103" w:type="dxa"/>
          </w:tcPr>
          <w:p w:rsidR="00C85647" w:rsidRPr="007B27C6" w:rsidRDefault="00C85647" w:rsidP="004513C1">
            <w:pPr>
              <w:overflowPunct/>
              <w:autoSpaceDE/>
              <w:autoSpaceDN/>
              <w:adjustRightInd/>
              <w:spacing w:before="0" w:line="240" w:lineRule="auto"/>
              <w:ind w:firstLine="0"/>
              <w:jc w:val="center"/>
              <w:textAlignment w:val="auto"/>
              <w:rPr>
                <w:rFonts w:eastAsiaTheme="minorHAnsi"/>
                <w:lang w:val="el-GR"/>
              </w:rPr>
            </w:pPr>
            <w:r w:rsidRPr="007B27C6">
              <w:rPr>
                <w:rFonts w:eastAsiaTheme="minorHAnsi"/>
                <w:lang w:val="el-GR"/>
              </w:rPr>
              <w:t>134.321,58</w:t>
            </w:r>
          </w:p>
        </w:tc>
      </w:tr>
    </w:tbl>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 xml:space="preserve">Ο παραπάνω πίνακας παρουσιάζει τον αριθμό των πατεντών που κατοχυρώθηκαν  και τις δαπάνες σε Ε&amp;Α κάθε μια από τις χρονιές που εξετάζουμε, δηλαδή για κάθε μία χρονιά από το 2005-2013. Παρατηρούμε ότι οι πατέντες μειώνονται συνεχώς κατά τα χρόνια. Μια μικρή άνοδος παρατηρείται από το 2010 έως το 2011, αλλά μετά συνεχίζει η πτώση. Τα ίδια αποτελέσματα εμφανίζονται και στο μέσο όρο του αριθμού των </w:t>
      </w:r>
      <w:r w:rsidRPr="00C85647">
        <w:rPr>
          <w:rFonts w:eastAsiaTheme="minorHAnsi"/>
          <w:lang w:val="el-GR"/>
        </w:rPr>
        <w:lastRenderedPageBreak/>
        <w:t>πατεντών, με την μόνη διαφορά ότι η αύξηση παρατηρείται κατά τις χρονιές 2011-2012. Όσον αφορά τι δαπάνες σε Ε&amp;Α έχουμε αρχικά μια μείωση από το 2005 έως το 2006 και μετά μέχρι το 2012 οι δαπάνες παρουσιάζουν αύξηση από τα 57.243.938 € που ήταν το 2006 στα 84.145.085€. Έπειτα, έχουμε πάλι μια μείωση της τάξης των 5.298.317€.</w:t>
      </w:r>
    </w:p>
    <w:p w:rsidR="003E49CF" w:rsidRPr="00C85647" w:rsidRDefault="003E49CF" w:rsidP="00C85647">
      <w:pPr>
        <w:overflowPunct/>
        <w:autoSpaceDE/>
        <w:autoSpaceDN/>
        <w:adjustRightInd/>
        <w:spacing w:before="0" w:after="160" w:line="259" w:lineRule="auto"/>
        <w:ind w:firstLine="284"/>
        <w:jc w:val="left"/>
        <w:textAlignment w:val="auto"/>
        <w:rPr>
          <w:rFonts w:eastAsiaTheme="minorHAnsi"/>
          <w:lang w:val="el-GR"/>
        </w:rPr>
      </w:pPr>
    </w:p>
    <w:p w:rsidR="00C85647" w:rsidRPr="003E49CF" w:rsidRDefault="00C85647" w:rsidP="00C85647">
      <w:pPr>
        <w:overflowPunct/>
        <w:autoSpaceDE/>
        <w:autoSpaceDN/>
        <w:adjustRightInd/>
        <w:spacing w:before="0" w:after="160" w:line="259" w:lineRule="auto"/>
        <w:ind w:firstLine="0"/>
        <w:jc w:val="left"/>
        <w:textAlignment w:val="auto"/>
        <w:rPr>
          <w:rFonts w:eastAsiaTheme="minorHAnsi"/>
          <w:b/>
          <w:sz w:val="28"/>
          <w:szCs w:val="28"/>
          <w:lang w:val="el-GR"/>
        </w:rPr>
      </w:pPr>
      <w:r w:rsidRPr="003E49CF">
        <w:rPr>
          <w:rFonts w:eastAsiaTheme="minorHAnsi"/>
          <w:b/>
          <w:sz w:val="28"/>
          <w:szCs w:val="28"/>
          <w:lang w:val="el-GR"/>
        </w:rPr>
        <w:t xml:space="preserve">3.6 Αποτελέσματα Ανάλυσης </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p>
    <w:p w:rsidR="00C85647" w:rsidRDefault="00C85647" w:rsidP="003F6360">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 xml:space="preserve">Με βάση τον παραπάνω πίνακα με τα στατιστικά στοιχεία των μεταβλητών, την χρήση του μοντέλου των τυχαίων επιδράσεων και με την χρήση του λογισμικού </w:t>
      </w:r>
      <w:r w:rsidRPr="00C85647">
        <w:rPr>
          <w:rFonts w:eastAsiaTheme="minorHAnsi"/>
        </w:rPr>
        <w:t>Stata</w:t>
      </w:r>
      <w:r w:rsidRPr="00C85647">
        <w:rPr>
          <w:rFonts w:eastAsiaTheme="minorHAnsi"/>
          <w:lang w:val="el-GR"/>
        </w:rPr>
        <w:t xml:space="preserve"> 12.0 πραγματοποιήθηκαν δύο μοντέλα παλινδρομήσεων με την μέθοδο ελαχίστων τετραγώνων(</w:t>
      </w:r>
      <w:r w:rsidRPr="00C85647">
        <w:rPr>
          <w:rFonts w:eastAsiaTheme="minorHAnsi"/>
        </w:rPr>
        <w:t>GLS</w:t>
      </w:r>
      <w:r w:rsidRPr="00C85647">
        <w:rPr>
          <w:rFonts w:eastAsiaTheme="minorHAnsi"/>
          <w:lang w:val="el-GR"/>
        </w:rPr>
        <w:t xml:space="preserve"> </w:t>
      </w:r>
      <w:r w:rsidRPr="00C85647">
        <w:rPr>
          <w:rFonts w:eastAsiaTheme="minorHAnsi"/>
        </w:rPr>
        <w:t>regression</w:t>
      </w:r>
      <w:r w:rsidRPr="00C85647">
        <w:rPr>
          <w:rFonts w:eastAsiaTheme="minorHAnsi"/>
          <w:lang w:val="el-GR"/>
        </w:rPr>
        <w:t>), τα οποία αναφέρθηκαν εκτενέστερα προηγουμένως και προέκυψαν τα παρακάτω αποτελέσματα.</w:t>
      </w:r>
    </w:p>
    <w:p w:rsidR="003E49CF" w:rsidRPr="00C85647" w:rsidRDefault="003E49CF" w:rsidP="003F6360">
      <w:pPr>
        <w:overflowPunct/>
        <w:autoSpaceDE/>
        <w:autoSpaceDN/>
        <w:adjustRightInd/>
        <w:spacing w:before="0" w:after="160" w:line="259" w:lineRule="auto"/>
        <w:ind w:firstLine="284"/>
        <w:jc w:val="left"/>
        <w:textAlignment w:val="auto"/>
        <w:rPr>
          <w:rFonts w:eastAsiaTheme="minorHAnsi"/>
          <w:b/>
          <w:u w:val="single"/>
          <w:lang w:val="el-GR"/>
        </w:rPr>
      </w:pPr>
    </w:p>
    <w:p w:rsidR="00C85647" w:rsidRPr="00C85647" w:rsidRDefault="00C85647" w:rsidP="00C85647">
      <w:pPr>
        <w:overflowPunct/>
        <w:autoSpaceDE/>
        <w:autoSpaceDN/>
        <w:adjustRightInd/>
        <w:spacing w:before="0" w:after="160" w:line="259" w:lineRule="auto"/>
        <w:ind w:firstLine="0"/>
        <w:jc w:val="left"/>
        <w:textAlignment w:val="auto"/>
        <w:rPr>
          <w:rFonts w:eastAsiaTheme="minorHAnsi"/>
          <w:lang w:val="el-GR"/>
        </w:rPr>
      </w:pPr>
      <w:r w:rsidRPr="00C85647">
        <w:rPr>
          <w:rFonts w:eastAsiaTheme="minorHAnsi"/>
          <w:b/>
          <w:u w:val="single"/>
          <w:lang w:val="el-GR"/>
        </w:rPr>
        <w:t>Πίνακας 3.5:</w:t>
      </w:r>
      <w:r w:rsidRPr="00C85647">
        <w:rPr>
          <w:rFonts w:eastAsiaTheme="minorHAnsi"/>
          <w:lang w:val="el-GR"/>
        </w:rPr>
        <w:t xml:space="preserve"> Αποτελέσματα με εξαρτημένη μεταβλητή την μεταβολή των πωλήσεων.</w:t>
      </w:r>
    </w:p>
    <w:tbl>
      <w:tblPr>
        <w:tblStyle w:val="13"/>
        <w:tblW w:w="6402"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2"/>
        <w:gridCol w:w="1564"/>
        <w:gridCol w:w="1056"/>
      </w:tblGrid>
      <w:tr w:rsidR="00C85647" w:rsidRPr="00C85647" w:rsidTr="007B27C6">
        <w:trPr>
          <w:jc w:val="center"/>
        </w:trPr>
        <w:tc>
          <w:tcPr>
            <w:tcW w:w="3782" w:type="dxa"/>
            <w:tcBorders>
              <w:top w:val="single" w:sz="4" w:space="0" w:color="auto"/>
              <w:bottom w:val="single" w:sz="4" w:space="0" w:color="auto"/>
            </w:tcBorders>
          </w:tcPr>
          <w:p w:rsidR="00C85647" w:rsidRPr="00AF7D37" w:rsidRDefault="00C85647" w:rsidP="007B27C6">
            <w:pPr>
              <w:overflowPunct/>
              <w:autoSpaceDE/>
              <w:autoSpaceDN/>
              <w:adjustRightInd/>
              <w:spacing w:before="0" w:line="240" w:lineRule="auto"/>
              <w:ind w:firstLine="0"/>
              <w:jc w:val="left"/>
              <w:textAlignment w:val="auto"/>
              <w:rPr>
                <w:rFonts w:eastAsiaTheme="minorHAnsi"/>
                <w:lang w:val="el-GR"/>
              </w:rPr>
            </w:pPr>
          </w:p>
        </w:tc>
        <w:tc>
          <w:tcPr>
            <w:tcW w:w="1564" w:type="dxa"/>
            <w:tcBorders>
              <w:top w:val="single" w:sz="4" w:space="0" w:color="auto"/>
              <w:bottom w:val="single" w:sz="4" w:space="0" w:color="auto"/>
            </w:tcBorders>
          </w:tcPr>
          <w:p w:rsidR="00C85647" w:rsidRPr="00AF7D37" w:rsidRDefault="00C85647" w:rsidP="00AF7D37">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Συντελεστής</w:t>
            </w:r>
          </w:p>
        </w:tc>
        <w:tc>
          <w:tcPr>
            <w:tcW w:w="1056" w:type="dxa"/>
            <w:tcBorders>
              <w:top w:val="single" w:sz="4" w:space="0" w:color="auto"/>
              <w:bottom w:val="single" w:sz="4" w:space="0" w:color="auto"/>
            </w:tcBorders>
          </w:tcPr>
          <w:p w:rsidR="00C85647" w:rsidRPr="00AF7D37" w:rsidRDefault="00AF7D37" w:rsidP="00AF7D37">
            <w:pPr>
              <w:overflowPunct/>
              <w:autoSpaceDE/>
              <w:autoSpaceDN/>
              <w:adjustRightInd/>
              <w:spacing w:before="0" w:line="240" w:lineRule="auto"/>
              <w:ind w:firstLine="0"/>
              <w:jc w:val="center"/>
              <w:textAlignment w:val="auto"/>
              <w:rPr>
                <w:rFonts w:eastAsiaTheme="minorHAnsi"/>
              </w:rPr>
            </w:pPr>
            <w:r w:rsidRPr="00AF7D37">
              <w:rPr>
                <w:rFonts w:eastAsiaTheme="minorHAnsi"/>
              </w:rPr>
              <w:t>p-value</w:t>
            </w:r>
          </w:p>
        </w:tc>
      </w:tr>
      <w:tr w:rsidR="00C85647" w:rsidRPr="00C85647" w:rsidTr="007B27C6">
        <w:trPr>
          <w:jc w:val="center"/>
        </w:trPr>
        <w:tc>
          <w:tcPr>
            <w:tcW w:w="3782" w:type="dxa"/>
            <w:tcBorders>
              <w:top w:val="single" w:sz="4" w:space="0" w:color="auto"/>
            </w:tcBorders>
          </w:tcPr>
          <w:p w:rsidR="00C85647" w:rsidRPr="00AF7D37" w:rsidRDefault="00C85647" w:rsidP="007B27C6">
            <w:pPr>
              <w:overflowPunct/>
              <w:autoSpaceDE/>
              <w:autoSpaceDN/>
              <w:adjustRightInd/>
              <w:spacing w:before="0" w:line="240" w:lineRule="auto"/>
              <w:ind w:firstLine="0"/>
              <w:jc w:val="left"/>
              <w:textAlignment w:val="auto"/>
              <w:rPr>
                <w:rFonts w:eastAsiaTheme="minorHAnsi"/>
              </w:rPr>
            </w:pPr>
            <w:r w:rsidRPr="00AF7D37">
              <w:rPr>
                <w:rFonts w:eastAsiaTheme="minorHAnsi"/>
                <w:lang w:val="el-GR"/>
              </w:rPr>
              <w:t>Απόδοση Ενεργητικού</w:t>
            </w:r>
          </w:p>
        </w:tc>
        <w:tc>
          <w:tcPr>
            <w:tcW w:w="1564" w:type="dxa"/>
            <w:tcBorders>
              <w:top w:val="single" w:sz="4" w:space="0" w:color="auto"/>
            </w:tcBorders>
          </w:tcPr>
          <w:p w:rsidR="00C85647" w:rsidRPr="00AF7D37" w:rsidRDefault="00C85647" w:rsidP="003F6360">
            <w:pPr>
              <w:overflowPunct/>
              <w:autoSpaceDE/>
              <w:autoSpaceDN/>
              <w:adjustRightInd/>
              <w:spacing w:before="0" w:line="240" w:lineRule="auto"/>
              <w:ind w:firstLine="0"/>
              <w:jc w:val="center"/>
              <w:textAlignment w:val="auto"/>
              <w:rPr>
                <w:rFonts w:eastAsiaTheme="minorHAnsi"/>
              </w:rPr>
            </w:pPr>
            <w:r w:rsidRPr="00AF7D37">
              <w:rPr>
                <w:rFonts w:eastAsiaTheme="minorHAnsi"/>
                <w:lang w:val="el-GR"/>
              </w:rPr>
              <w:t>0,016</w:t>
            </w:r>
            <w:r w:rsidR="00AF7D37">
              <w:rPr>
                <w:rFonts w:eastAsiaTheme="minorHAnsi"/>
              </w:rPr>
              <w:t>2</w:t>
            </w:r>
          </w:p>
        </w:tc>
        <w:tc>
          <w:tcPr>
            <w:tcW w:w="1056" w:type="dxa"/>
            <w:tcBorders>
              <w:top w:val="single" w:sz="4" w:space="0" w:color="auto"/>
            </w:tcBorders>
          </w:tcPr>
          <w:p w:rsidR="00C85647" w:rsidRPr="00AF7D37" w:rsidRDefault="00C85647" w:rsidP="003F6360">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0,815</w:t>
            </w:r>
          </w:p>
        </w:tc>
      </w:tr>
      <w:tr w:rsidR="00C85647" w:rsidRPr="00C85647" w:rsidTr="007B27C6">
        <w:trPr>
          <w:jc w:val="center"/>
        </w:trPr>
        <w:tc>
          <w:tcPr>
            <w:tcW w:w="3782" w:type="dxa"/>
          </w:tcPr>
          <w:p w:rsidR="00C85647" w:rsidRPr="00AF7D37" w:rsidRDefault="00C85647" w:rsidP="007B27C6">
            <w:pPr>
              <w:overflowPunct/>
              <w:autoSpaceDE/>
              <w:autoSpaceDN/>
              <w:adjustRightInd/>
              <w:spacing w:before="0" w:line="240" w:lineRule="auto"/>
              <w:ind w:firstLine="0"/>
              <w:jc w:val="left"/>
              <w:textAlignment w:val="auto"/>
              <w:rPr>
                <w:rFonts w:eastAsiaTheme="minorHAnsi"/>
              </w:rPr>
            </w:pPr>
            <w:r w:rsidRPr="00AF7D37">
              <w:rPr>
                <w:rFonts w:eastAsiaTheme="minorHAnsi"/>
                <w:lang w:val="el-GR"/>
              </w:rPr>
              <w:t>Δείκτης Φερεγγυότητας</w:t>
            </w:r>
          </w:p>
        </w:tc>
        <w:tc>
          <w:tcPr>
            <w:tcW w:w="1564" w:type="dxa"/>
          </w:tcPr>
          <w:p w:rsidR="00C85647" w:rsidRPr="00AF7D37" w:rsidRDefault="00C85647" w:rsidP="003F6360">
            <w:pPr>
              <w:overflowPunct/>
              <w:autoSpaceDE/>
              <w:autoSpaceDN/>
              <w:adjustRightInd/>
              <w:spacing w:before="0" w:line="240" w:lineRule="auto"/>
              <w:ind w:firstLine="0"/>
              <w:jc w:val="center"/>
              <w:textAlignment w:val="auto"/>
              <w:rPr>
                <w:rFonts w:eastAsiaTheme="minorHAnsi"/>
              </w:rPr>
            </w:pPr>
            <w:r w:rsidRPr="00AF7D37">
              <w:rPr>
                <w:rFonts w:eastAsiaTheme="minorHAnsi"/>
                <w:lang w:val="el-GR"/>
              </w:rPr>
              <w:t>0,02</w:t>
            </w:r>
            <w:r w:rsidR="00AF7D37">
              <w:rPr>
                <w:rFonts w:eastAsiaTheme="minorHAnsi"/>
              </w:rPr>
              <w:t>7</w:t>
            </w:r>
          </w:p>
        </w:tc>
        <w:tc>
          <w:tcPr>
            <w:tcW w:w="1056" w:type="dxa"/>
          </w:tcPr>
          <w:p w:rsidR="00C85647" w:rsidRPr="00AF7D37" w:rsidRDefault="00C85647" w:rsidP="003F6360">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0,467</w:t>
            </w:r>
          </w:p>
        </w:tc>
      </w:tr>
      <w:tr w:rsidR="00C85647" w:rsidRPr="00C85647" w:rsidTr="007B27C6">
        <w:trPr>
          <w:jc w:val="center"/>
        </w:trPr>
        <w:tc>
          <w:tcPr>
            <w:tcW w:w="3782" w:type="dxa"/>
          </w:tcPr>
          <w:p w:rsidR="00C85647" w:rsidRPr="00AF7D37" w:rsidRDefault="00C85647" w:rsidP="007B27C6">
            <w:pPr>
              <w:overflowPunct/>
              <w:autoSpaceDE/>
              <w:autoSpaceDN/>
              <w:adjustRightInd/>
              <w:spacing w:before="0" w:line="240" w:lineRule="auto"/>
              <w:ind w:firstLine="0"/>
              <w:jc w:val="left"/>
              <w:textAlignment w:val="auto"/>
              <w:rPr>
                <w:rFonts w:eastAsiaTheme="minorHAnsi"/>
                <w:lang w:val="el-GR"/>
              </w:rPr>
            </w:pPr>
            <w:r w:rsidRPr="00AF7D37">
              <w:rPr>
                <w:rFonts w:eastAsiaTheme="minorHAnsi"/>
                <w:lang w:val="el-GR"/>
              </w:rPr>
              <w:t>Δείκτης Ρευστότητας</w:t>
            </w:r>
          </w:p>
        </w:tc>
        <w:tc>
          <w:tcPr>
            <w:tcW w:w="1564" w:type="dxa"/>
          </w:tcPr>
          <w:p w:rsidR="00C85647" w:rsidRPr="00AF7D37" w:rsidRDefault="00C85647" w:rsidP="003F6360">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-0,951</w:t>
            </w:r>
          </w:p>
        </w:tc>
        <w:tc>
          <w:tcPr>
            <w:tcW w:w="1056" w:type="dxa"/>
          </w:tcPr>
          <w:p w:rsidR="00C85647" w:rsidRPr="00AF7D37" w:rsidRDefault="00C85647" w:rsidP="003F6360">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0,141</w:t>
            </w:r>
          </w:p>
        </w:tc>
      </w:tr>
      <w:tr w:rsidR="00C85647" w:rsidRPr="00C85647" w:rsidTr="007B27C6">
        <w:trPr>
          <w:jc w:val="center"/>
        </w:trPr>
        <w:tc>
          <w:tcPr>
            <w:tcW w:w="3782" w:type="dxa"/>
          </w:tcPr>
          <w:p w:rsidR="00C85647" w:rsidRPr="00AF7D37" w:rsidRDefault="00C85647" w:rsidP="007B27C6">
            <w:pPr>
              <w:overflowPunct/>
              <w:autoSpaceDE/>
              <w:autoSpaceDN/>
              <w:adjustRightInd/>
              <w:spacing w:before="0" w:line="240" w:lineRule="auto"/>
              <w:ind w:firstLine="0"/>
              <w:jc w:val="left"/>
              <w:textAlignment w:val="auto"/>
              <w:rPr>
                <w:rFonts w:eastAsiaTheme="minorHAnsi"/>
                <w:lang w:val="el-GR"/>
              </w:rPr>
            </w:pPr>
            <w:r w:rsidRPr="00AF7D37">
              <w:rPr>
                <w:rFonts w:eastAsiaTheme="minorHAnsi"/>
                <w:lang w:val="el-GR"/>
              </w:rPr>
              <w:t>Λογάριθμος Ενεργητικού</w:t>
            </w:r>
          </w:p>
        </w:tc>
        <w:tc>
          <w:tcPr>
            <w:tcW w:w="1564" w:type="dxa"/>
          </w:tcPr>
          <w:p w:rsidR="00C85647" w:rsidRPr="00AF7D37" w:rsidRDefault="00AF7D37" w:rsidP="003F6360">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0,092</w:t>
            </w:r>
          </w:p>
        </w:tc>
        <w:tc>
          <w:tcPr>
            <w:tcW w:w="1056" w:type="dxa"/>
          </w:tcPr>
          <w:p w:rsidR="00C85647" w:rsidRPr="00AF7D37" w:rsidRDefault="00C85647" w:rsidP="003F6360">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0,792</w:t>
            </w:r>
          </w:p>
        </w:tc>
      </w:tr>
      <w:tr w:rsidR="007B27C6" w:rsidRPr="00C85647" w:rsidTr="007B27C6">
        <w:trPr>
          <w:jc w:val="center"/>
        </w:trPr>
        <w:tc>
          <w:tcPr>
            <w:tcW w:w="3782" w:type="dxa"/>
          </w:tcPr>
          <w:p w:rsidR="007B27C6" w:rsidRPr="007B27C6" w:rsidRDefault="007B27C6" w:rsidP="007B27C6">
            <w:pPr>
              <w:overflowPunct/>
              <w:autoSpaceDE/>
              <w:autoSpaceDN/>
              <w:adjustRightInd/>
              <w:spacing w:before="0" w:line="240" w:lineRule="auto"/>
              <w:ind w:firstLine="0"/>
              <w:jc w:val="left"/>
              <w:textAlignment w:val="auto"/>
              <w:rPr>
                <w:rFonts w:eastAsiaTheme="minorHAnsi"/>
                <w:lang w:val="el-GR"/>
              </w:rPr>
            </w:pPr>
            <w:r>
              <w:rPr>
                <w:lang w:val="el-GR"/>
              </w:rPr>
              <w:t>Δαπάνες Ε&amp;Α / Λειτουργικά έσοδα</w:t>
            </w:r>
          </w:p>
        </w:tc>
        <w:tc>
          <w:tcPr>
            <w:tcW w:w="1564" w:type="dxa"/>
          </w:tcPr>
          <w:p w:rsidR="007B27C6" w:rsidRPr="00AF7D37" w:rsidRDefault="007B27C6" w:rsidP="007B27C6">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0,076</w:t>
            </w:r>
          </w:p>
        </w:tc>
        <w:tc>
          <w:tcPr>
            <w:tcW w:w="1056" w:type="dxa"/>
          </w:tcPr>
          <w:p w:rsidR="007B27C6" w:rsidRPr="00AF7D37" w:rsidRDefault="007B27C6" w:rsidP="007B27C6">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0,000</w:t>
            </w:r>
          </w:p>
        </w:tc>
      </w:tr>
      <w:tr w:rsidR="007B27C6" w:rsidRPr="00C85647" w:rsidTr="007B27C6">
        <w:trPr>
          <w:jc w:val="center"/>
        </w:trPr>
        <w:tc>
          <w:tcPr>
            <w:tcW w:w="3782" w:type="dxa"/>
          </w:tcPr>
          <w:p w:rsidR="007B27C6" w:rsidRPr="0025552A" w:rsidRDefault="007B27C6" w:rsidP="007B27C6">
            <w:pPr>
              <w:overflowPunct/>
              <w:autoSpaceDE/>
              <w:autoSpaceDN/>
              <w:adjustRightInd/>
              <w:spacing w:before="0" w:line="240" w:lineRule="auto"/>
              <w:ind w:firstLine="0"/>
              <w:jc w:val="left"/>
              <w:textAlignment w:val="auto"/>
              <w:rPr>
                <w:rFonts w:eastAsiaTheme="minorHAnsi"/>
                <w:lang w:val="el-GR"/>
              </w:rPr>
            </w:pPr>
            <w:r>
              <w:rPr>
                <w:lang w:val="el-GR"/>
              </w:rPr>
              <w:t>Πατέντες / Δαπάνες Ε&amp;Α</w:t>
            </w:r>
          </w:p>
        </w:tc>
        <w:tc>
          <w:tcPr>
            <w:tcW w:w="1564" w:type="dxa"/>
          </w:tcPr>
          <w:p w:rsidR="007B27C6" w:rsidRPr="00AF7D37" w:rsidRDefault="007B27C6" w:rsidP="007B27C6">
            <w:pPr>
              <w:overflowPunct/>
              <w:autoSpaceDE/>
              <w:autoSpaceDN/>
              <w:adjustRightInd/>
              <w:spacing w:before="0" w:line="240" w:lineRule="auto"/>
              <w:ind w:firstLine="0"/>
              <w:jc w:val="center"/>
              <w:textAlignment w:val="auto"/>
              <w:rPr>
                <w:rFonts w:eastAsiaTheme="minorHAnsi"/>
              </w:rPr>
            </w:pPr>
            <w:r w:rsidRPr="00AF7D37">
              <w:rPr>
                <w:rFonts w:eastAsiaTheme="minorHAnsi"/>
                <w:lang w:val="el-GR"/>
              </w:rPr>
              <w:t>0,013</w:t>
            </w:r>
          </w:p>
        </w:tc>
        <w:tc>
          <w:tcPr>
            <w:tcW w:w="1056" w:type="dxa"/>
          </w:tcPr>
          <w:p w:rsidR="007B27C6" w:rsidRPr="00AF7D37" w:rsidRDefault="007B27C6" w:rsidP="007B27C6">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0,042</w:t>
            </w:r>
          </w:p>
        </w:tc>
      </w:tr>
      <w:tr w:rsidR="00C85647" w:rsidRPr="00C85647" w:rsidTr="007B27C6">
        <w:trPr>
          <w:jc w:val="center"/>
        </w:trPr>
        <w:tc>
          <w:tcPr>
            <w:tcW w:w="3782" w:type="dxa"/>
          </w:tcPr>
          <w:p w:rsidR="00C85647" w:rsidRPr="00AF7D37" w:rsidRDefault="00C85647" w:rsidP="007B27C6">
            <w:pPr>
              <w:overflowPunct/>
              <w:autoSpaceDE/>
              <w:autoSpaceDN/>
              <w:adjustRightInd/>
              <w:spacing w:before="0" w:line="240" w:lineRule="auto"/>
              <w:ind w:firstLine="0"/>
              <w:jc w:val="left"/>
              <w:textAlignment w:val="auto"/>
              <w:rPr>
                <w:rFonts w:eastAsiaTheme="minorHAnsi"/>
                <w:lang w:val="el-GR"/>
              </w:rPr>
            </w:pPr>
            <w:r w:rsidRPr="00AF7D37">
              <w:rPr>
                <w:rFonts w:eastAsiaTheme="minorHAnsi"/>
                <w:lang w:val="el-GR"/>
              </w:rPr>
              <w:t>Λογάριθμος πατεντών</w:t>
            </w:r>
          </w:p>
        </w:tc>
        <w:tc>
          <w:tcPr>
            <w:tcW w:w="1564" w:type="dxa"/>
          </w:tcPr>
          <w:p w:rsidR="00C85647" w:rsidRPr="00AF7D37" w:rsidRDefault="003F6360" w:rsidP="003F6360">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-1,057</w:t>
            </w:r>
          </w:p>
        </w:tc>
        <w:tc>
          <w:tcPr>
            <w:tcW w:w="1056" w:type="dxa"/>
          </w:tcPr>
          <w:p w:rsidR="00C85647" w:rsidRPr="00AF7D37" w:rsidRDefault="00C85647" w:rsidP="003F6360">
            <w:pPr>
              <w:overflowPunct/>
              <w:autoSpaceDE/>
              <w:autoSpaceDN/>
              <w:adjustRightInd/>
              <w:spacing w:before="0" w:line="240" w:lineRule="auto"/>
              <w:ind w:firstLine="0"/>
              <w:jc w:val="center"/>
              <w:textAlignment w:val="auto"/>
              <w:rPr>
                <w:rFonts w:eastAsiaTheme="minorHAnsi"/>
                <w:lang w:val="el-GR"/>
              </w:rPr>
            </w:pPr>
            <w:r w:rsidRPr="00AF7D37">
              <w:rPr>
                <w:rFonts w:eastAsiaTheme="minorHAnsi"/>
                <w:lang w:val="el-GR"/>
              </w:rPr>
              <w:t>0,006</w:t>
            </w:r>
          </w:p>
        </w:tc>
      </w:tr>
    </w:tbl>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 xml:space="preserve">Από τον παραπάνω πίνακα βλέπουμε ότι την μεταβολή των πωλήσεων επηρεάζεται θετικά από την απόδοση του ενεργητικού, τον δείκτη φερεγγυότητας, τον λογάριθμο του ενεργητικού, το πηλίκο των δαπανών σε Ε&amp;Α προς τα λειτουργικά έσοδα και το πηλίκο του αριθμού των πατεντών προς τις δαπάνες σε Ε&amp;Α. Αντίθετα αρνητική επίδραση σε αυτή έχουν ο δείκτης ρευστότητας και ο λογάριθμος του αριθμού των πατεντών. Μεγαλύτερη θετική επίδραση στην εξαρτημένη μεταβλητή έχει η μεταβλητή του λογαρίθμου του ενεργητικού και μεγαλύτερη αρνητική επίδραση έχει  μεταβλητή του λογαρίθμου του αριθμού των πατεντών. Επίσης, από την στήλη </w:t>
      </w:r>
      <w:r w:rsidR="003E49CF">
        <w:rPr>
          <w:rFonts w:eastAsiaTheme="minorHAnsi"/>
        </w:rPr>
        <w:t>p</w:t>
      </w:r>
      <w:r w:rsidR="003E49CF" w:rsidRPr="003E49CF">
        <w:rPr>
          <w:rFonts w:eastAsiaTheme="minorHAnsi"/>
          <w:lang w:val="el-GR"/>
        </w:rPr>
        <w:t>-</w:t>
      </w:r>
      <w:r w:rsidR="003E49CF">
        <w:rPr>
          <w:rFonts w:eastAsiaTheme="minorHAnsi"/>
        </w:rPr>
        <w:t>value</w:t>
      </w:r>
      <w:r w:rsidRPr="00C85647">
        <w:rPr>
          <w:rFonts w:eastAsiaTheme="minorHAnsi"/>
          <w:lang w:val="el-GR"/>
        </w:rPr>
        <w:t xml:space="preserve"> παρατηρούμε ότι οι ανεξάρτητες μεταβλητές του λογαρίθμου του αριθμού των πατεντών, του πηλίκου του αριθμού των πατεντών προς τις δαπάνες σε Ε&amp;Α και του πηλίκου των δαπανών σε Ε&amp;Α προς τα λειτουργικά έσο</w:t>
      </w:r>
      <w:r w:rsidR="0046553A">
        <w:rPr>
          <w:rFonts w:eastAsiaTheme="minorHAnsi"/>
          <w:lang w:val="el-GR"/>
        </w:rPr>
        <w:t>δα είναι στατιστικά σημαντικές σε επίπεδο 5%</w:t>
      </w:r>
      <w:r w:rsidRPr="00C85647">
        <w:rPr>
          <w:rFonts w:eastAsiaTheme="minorHAnsi"/>
          <w:lang w:val="el-GR"/>
        </w:rPr>
        <w:t xml:space="preserve"> . Με άλλα λόγια αυτές οι μεταβλητές επηρεάζουν σε μεγαλύτερο βαθμό από τις άλλες την εξαρτημένη μεταβλητή. Η στατιστικά σημαντικότερη μεταβλητή είναι αυτή των δαπανών σε Ε&amp;Α προς τα λειτουργικά έσοδα.</w:t>
      </w: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u w:val="single"/>
          <w:lang w:val="el-GR"/>
        </w:rPr>
      </w:pPr>
    </w:p>
    <w:p w:rsidR="006121AC" w:rsidRDefault="006121AC" w:rsidP="00C85647">
      <w:pPr>
        <w:overflowPunct/>
        <w:autoSpaceDE/>
        <w:autoSpaceDN/>
        <w:adjustRightInd/>
        <w:spacing w:before="0" w:after="160" w:line="259" w:lineRule="auto"/>
        <w:ind w:firstLine="0"/>
        <w:jc w:val="left"/>
        <w:textAlignment w:val="auto"/>
        <w:rPr>
          <w:rFonts w:eastAsiaTheme="minorHAnsi"/>
          <w:b/>
          <w:u w:val="single"/>
          <w:lang w:val="el-GR"/>
        </w:rPr>
      </w:pPr>
    </w:p>
    <w:p w:rsidR="00C85647" w:rsidRPr="00C85647" w:rsidRDefault="00C85647" w:rsidP="00C85647">
      <w:pPr>
        <w:overflowPunct/>
        <w:autoSpaceDE/>
        <w:autoSpaceDN/>
        <w:adjustRightInd/>
        <w:spacing w:before="0" w:after="160" w:line="259" w:lineRule="auto"/>
        <w:ind w:firstLine="0"/>
        <w:jc w:val="left"/>
        <w:textAlignment w:val="auto"/>
        <w:rPr>
          <w:rFonts w:eastAsiaTheme="minorHAnsi"/>
          <w:b/>
          <w:lang w:val="el-GR"/>
        </w:rPr>
      </w:pPr>
      <w:r w:rsidRPr="00C85647">
        <w:rPr>
          <w:rFonts w:eastAsiaTheme="minorHAnsi"/>
          <w:b/>
          <w:u w:val="single"/>
          <w:lang w:val="el-GR"/>
        </w:rPr>
        <w:lastRenderedPageBreak/>
        <w:t>Πίνακας 3.6:</w:t>
      </w:r>
      <w:r w:rsidRPr="00C85647">
        <w:rPr>
          <w:rFonts w:eastAsiaTheme="minorHAnsi"/>
          <w:lang w:val="el-GR"/>
        </w:rPr>
        <w:t xml:space="preserve"> Αποτελέσματα με εξαρτημένη μεταβλητή την απόδοση του ενεργητικού.</w:t>
      </w:r>
    </w:p>
    <w:tbl>
      <w:tblPr>
        <w:tblStyle w:val="13"/>
        <w:tblW w:w="6462" w:type="dxa"/>
        <w:jc w:val="center"/>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82"/>
        <w:gridCol w:w="1564"/>
        <w:gridCol w:w="1116"/>
      </w:tblGrid>
      <w:tr w:rsidR="00C85647" w:rsidRPr="00C85647" w:rsidTr="007B27C6">
        <w:trPr>
          <w:jc w:val="center"/>
        </w:trPr>
        <w:tc>
          <w:tcPr>
            <w:tcW w:w="3782" w:type="dxa"/>
            <w:tcBorders>
              <w:top w:val="single" w:sz="4" w:space="0" w:color="auto"/>
              <w:bottom w:val="single" w:sz="4" w:space="0" w:color="auto"/>
            </w:tcBorders>
          </w:tcPr>
          <w:p w:rsidR="00C85647" w:rsidRPr="009948F2" w:rsidRDefault="00C85647" w:rsidP="007B27C6">
            <w:pPr>
              <w:overflowPunct/>
              <w:autoSpaceDE/>
              <w:autoSpaceDN/>
              <w:adjustRightInd/>
              <w:spacing w:before="0" w:line="240" w:lineRule="auto"/>
              <w:ind w:firstLine="0"/>
              <w:jc w:val="left"/>
              <w:textAlignment w:val="auto"/>
              <w:rPr>
                <w:rFonts w:eastAsiaTheme="minorHAnsi"/>
                <w:lang w:val="el-GR"/>
              </w:rPr>
            </w:pPr>
          </w:p>
        </w:tc>
        <w:tc>
          <w:tcPr>
            <w:tcW w:w="1564" w:type="dxa"/>
            <w:tcBorders>
              <w:top w:val="single" w:sz="4" w:space="0" w:color="auto"/>
              <w:bottom w:val="single" w:sz="4" w:space="0" w:color="auto"/>
            </w:tcBorders>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Συντελεστής</w:t>
            </w:r>
          </w:p>
        </w:tc>
        <w:tc>
          <w:tcPr>
            <w:tcW w:w="1116" w:type="dxa"/>
            <w:tcBorders>
              <w:top w:val="single" w:sz="4" w:space="0" w:color="auto"/>
              <w:bottom w:val="single" w:sz="4" w:space="0" w:color="auto"/>
            </w:tcBorders>
          </w:tcPr>
          <w:p w:rsidR="00C85647" w:rsidRPr="0025552A" w:rsidRDefault="0025552A" w:rsidP="0025552A">
            <w:pPr>
              <w:overflowPunct/>
              <w:autoSpaceDE/>
              <w:autoSpaceDN/>
              <w:adjustRightInd/>
              <w:spacing w:before="0" w:line="240" w:lineRule="auto"/>
              <w:ind w:firstLine="0"/>
              <w:jc w:val="center"/>
              <w:textAlignment w:val="auto"/>
              <w:rPr>
                <w:rFonts w:eastAsiaTheme="minorHAnsi"/>
              </w:rPr>
            </w:pPr>
            <w:r>
              <w:rPr>
                <w:rFonts w:eastAsiaTheme="minorHAnsi"/>
              </w:rPr>
              <w:t xml:space="preserve">p-value </w:t>
            </w:r>
          </w:p>
        </w:tc>
      </w:tr>
      <w:tr w:rsidR="00C85647" w:rsidRPr="00C85647" w:rsidTr="007B27C6">
        <w:trPr>
          <w:jc w:val="center"/>
        </w:trPr>
        <w:tc>
          <w:tcPr>
            <w:tcW w:w="3782" w:type="dxa"/>
            <w:tcBorders>
              <w:top w:val="single" w:sz="4" w:space="0" w:color="auto"/>
            </w:tcBorders>
          </w:tcPr>
          <w:p w:rsidR="00C85647" w:rsidRPr="0025552A" w:rsidRDefault="00C85647" w:rsidP="007B27C6">
            <w:pPr>
              <w:overflowPunct/>
              <w:autoSpaceDE/>
              <w:autoSpaceDN/>
              <w:adjustRightInd/>
              <w:spacing w:before="0" w:line="240" w:lineRule="auto"/>
              <w:ind w:firstLine="0"/>
              <w:jc w:val="left"/>
              <w:textAlignment w:val="auto"/>
              <w:rPr>
                <w:rFonts w:eastAsiaTheme="minorHAnsi"/>
              </w:rPr>
            </w:pPr>
            <w:r w:rsidRPr="0025552A">
              <w:rPr>
                <w:rFonts w:eastAsiaTheme="minorHAnsi"/>
                <w:lang w:val="el-GR"/>
              </w:rPr>
              <w:t>Απόδοση Ενεργητικού</w:t>
            </w:r>
          </w:p>
        </w:tc>
        <w:tc>
          <w:tcPr>
            <w:tcW w:w="1564" w:type="dxa"/>
            <w:tcBorders>
              <w:top w:val="single" w:sz="4" w:space="0" w:color="auto"/>
            </w:tcBorders>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0,697</w:t>
            </w:r>
          </w:p>
        </w:tc>
        <w:tc>
          <w:tcPr>
            <w:tcW w:w="1116" w:type="dxa"/>
            <w:tcBorders>
              <w:top w:val="single" w:sz="4" w:space="0" w:color="auto"/>
            </w:tcBorders>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0,000</w:t>
            </w:r>
          </w:p>
        </w:tc>
      </w:tr>
      <w:tr w:rsidR="00C85647" w:rsidRPr="00C85647" w:rsidTr="007B27C6">
        <w:trPr>
          <w:jc w:val="center"/>
        </w:trPr>
        <w:tc>
          <w:tcPr>
            <w:tcW w:w="3782" w:type="dxa"/>
          </w:tcPr>
          <w:p w:rsidR="00C85647" w:rsidRPr="0025552A" w:rsidRDefault="00C85647" w:rsidP="007B27C6">
            <w:pPr>
              <w:overflowPunct/>
              <w:autoSpaceDE/>
              <w:autoSpaceDN/>
              <w:adjustRightInd/>
              <w:spacing w:before="0" w:line="240" w:lineRule="auto"/>
              <w:ind w:firstLine="0"/>
              <w:jc w:val="left"/>
              <w:textAlignment w:val="auto"/>
              <w:rPr>
                <w:rFonts w:eastAsiaTheme="minorHAnsi"/>
              </w:rPr>
            </w:pPr>
            <w:r w:rsidRPr="0025552A">
              <w:rPr>
                <w:rFonts w:eastAsiaTheme="minorHAnsi"/>
                <w:lang w:val="el-GR"/>
              </w:rPr>
              <w:t>Δείκτης Φερεγγυότητας</w:t>
            </w:r>
          </w:p>
        </w:tc>
        <w:tc>
          <w:tcPr>
            <w:tcW w:w="1564"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-0,035</w:t>
            </w:r>
          </w:p>
        </w:tc>
        <w:tc>
          <w:tcPr>
            <w:tcW w:w="1116"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0,014</w:t>
            </w:r>
          </w:p>
        </w:tc>
      </w:tr>
      <w:tr w:rsidR="00C85647" w:rsidRPr="00C85647" w:rsidTr="007B27C6">
        <w:trPr>
          <w:jc w:val="center"/>
        </w:trPr>
        <w:tc>
          <w:tcPr>
            <w:tcW w:w="3782" w:type="dxa"/>
          </w:tcPr>
          <w:p w:rsidR="00C85647" w:rsidRPr="0025552A" w:rsidRDefault="00C85647" w:rsidP="007B27C6">
            <w:pPr>
              <w:overflowPunct/>
              <w:autoSpaceDE/>
              <w:autoSpaceDN/>
              <w:adjustRightInd/>
              <w:spacing w:before="0" w:line="240" w:lineRule="auto"/>
              <w:ind w:firstLine="0"/>
              <w:jc w:val="left"/>
              <w:textAlignment w:val="auto"/>
              <w:rPr>
                <w:rFonts w:eastAsiaTheme="minorHAnsi"/>
                <w:lang w:val="el-GR"/>
              </w:rPr>
            </w:pPr>
            <w:r w:rsidRPr="0025552A">
              <w:rPr>
                <w:rFonts w:eastAsiaTheme="minorHAnsi"/>
                <w:lang w:val="el-GR"/>
              </w:rPr>
              <w:t>Δείκτης Ρευστότητας</w:t>
            </w:r>
          </w:p>
        </w:tc>
        <w:tc>
          <w:tcPr>
            <w:tcW w:w="1564"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-0,360</w:t>
            </w:r>
          </w:p>
        </w:tc>
        <w:tc>
          <w:tcPr>
            <w:tcW w:w="1116"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0,061</w:t>
            </w:r>
          </w:p>
        </w:tc>
      </w:tr>
      <w:tr w:rsidR="00C85647" w:rsidRPr="00C85647" w:rsidTr="007B27C6">
        <w:trPr>
          <w:jc w:val="center"/>
        </w:trPr>
        <w:tc>
          <w:tcPr>
            <w:tcW w:w="3782" w:type="dxa"/>
          </w:tcPr>
          <w:p w:rsidR="00C85647" w:rsidRPr="0025552A" w:rsidRDefault="00C85647" w:rsidP="007B27C6">
            <w:pPr>
              <w:overflowPunct/>
              <w:autoSpaceDE/>
              <w:autoSpaceDN/>
              <w:adjustRightInd/>
              <w:spacing w:before="0" w:line="240" w:lineRule="auto"/>
              <w:ind w:firstLine="0"/>
              <w:jc w:val="left"/>
              <w:textAlignment w:val="auto"/>
              <w:rPr>
                <w:rFonts w:eastAsiaTheme="minorHAnsi"/>
                <w:lang w:val="el-GR"/>
              </w:rPr>
            </w:pPr>
            <w:r w:rsidRPr="0025552A">
              <w:rPr>
                <w:rFonts w:eastAsiaTheme="minorHAnsi"/>
                <w:lang w:val="el-GR"/>
              </w:rPr>
              <w:t>Λογάριθμος Ενεργητικού</w:t>
            </w:r>
          </w:p>
        </w:tc>
        <w:tc>
          <w:tcPr>
            <w:tcW w:w="1564" w:type="dxa"/>
          </w:tcPr>
          <w:p w:rsidR="00C85647" w:rsidRPr="0025552A" w:rsidRDefault="0025552A" w:rsidP="0025552A">
            <w:pPr>
              <w:overflowPunct/>
              <w:autoSpaceDE/>
              <w:autoSpaceDN/>
              <w:adjustRightInd/>
              <w:spacing w:before="0" w:line="240" w:lineRule="auto"/>
              <w:ind w:firstLine="0"/>
              <w:jc w:val="center"/>
              <w:textAlignment w:val="auto"/>
              <w:rPr>
                <w:rFonts w:eastAsiaTheme="minorHAnsi"/>
                <w:lang w:val="el-GR"/>
              </w:rPr>
            </w:pPr>
            <w:r>
              <w:rPr>
                <w:rFonts w:eastAsiaTheme="minorHAnsi"/>
                <w:lang w:val="el-GR"/>
              </w:rPr>
              <w:t>-0,188</w:t>
            </w:r>
          </w:p>
        </w:tc>
        <w:tc>
          <w:tcPr>
            <w:tcW w:w="1116"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0,093</w:t>
            </w:r>
          </w:p>
        </w:tc>
      </w:tr>
      <w:tr w:rsidR="00C85647" w:rsidRPr="00C85647" w:rsidTr="007B27C6">
        <w:trPr>
          <w:jc w:val="center"/>
        </w:trPr>
        <w:tc>
          <w:tcPr>
            <w:tcW w:w="3782" w:type="dxa"/>
          </w:tcPr>
          <w:p w:rsidR="00C85647" w:rsidRPr="007B27C6" w:rsidRDefault="007B27C6" w:rsidP="007B27C6">
            <w:pPr>
              <w:overflowPunct/>
              <w:autoSpaceDE/>
              <w:autoSpaceDN/>
              <w:adjustRightInd/>
              <w:spacing w:before="0" w:line="240" w:lineRule="auto"/>
              <w:ind w:firstLine="0"/>
              <w:jc w:val="left"/>
              <w:textAlignment w:val="auto"/>
              <w:rPr>
                <w:rFonts w:eastAsiaTheme="minorHAnsi"/>
                <w:lang w:val="el-GR"/>
              </w:rPr>
            </w:pPr>
            <w:r>
              <w:rPr>
                <w:lang w:val="el-GR"/>
              </w:rPr>
              <w:t>Δαπάνες Ε&amp;Α / Λειτουργικά έσοδα</w:t>
            </w:r>
          </w:p>
        </w:tc>
        <w:tc>
          <w:tcPr>
            <w:tcW w:w="1564"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-0,019</w:t>
            </w:r>
          </w:p>
        </w:tc>
        <w:tc>
          <w:tcPr>
            <w:tcW w:w="1116"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0,000</w:t>
            </w:r>
          </w:p>
        </w:tc>
      </w:tr>
      <w:tr w:rsidR="00C85647" w:rsidRPr="00C85647" w:rsidTr="007B27C6">
        <w:trPr>
          <w:jc w:val="center"/>
        </w:trPr>
        <w:tc>
          <w:tcPr>
            <w:tcW w:w="3782" w:type="dxa"/>
          </w:tcPr>
          <w:p w:rsidR="00C85647" w:rsidRPr="0025552A" w:rsidRDefault="007B27C6" w:rsidP="007B27C6">
            <w:pPr>
              <w:overflowPunct/>
              <w:autoSpaceDE/>
              <w:autoSpaceDN/>
              <w:adjustRightInd/>
              <w:spacing w:before="0" w:line="240" w:lineRule="auto"/>
              <w:ind w:firstLine="0"/>
              <w:jc w:val="left"/>
              <w:textAlignment w:val="auto"/>
              <w:rPr>
                <w:rFonts w:eastAsiaTheme="minorHAnsi"/>
                <w:lang w:val="el-GR"/>
              </w:rPr>
            </w:pPr>
            <w:r>
              <w:rPr>
                <w:lang w:val="el-GR"/>
              </w:rPr>
              <w:t>Πατέντες / Δαπάνες Ε&amp;Α</w:t>
            </w:r>
          </w:p>
        </w:tc>
        <w:tc>
          <w:tcPr>
            <w:tcW w:w="1564"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-0,000</w:t>
            </w:r>
          </w:p>
        </w:tc>
        <w:tc>
          <w:tcPr>
            <w:tcW w:w="1116"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0,960</w:t>
            </w:r>
          </w:p>
        </w:tc>
      </w:tr>
      <w:tr w:rsidR="00C85647" w:rsidRPr="00C85647" w:rsidTr="007B27C6">
        <w:trPr>
          <w:jc w:val="center"/>
        </w:trPr>
        <w:tc>
          <w:tcPr>
            <w:tcW w:w="3782" w:type="dxa"/>
          </w:tcPr>
          <w:p w:rsidR="00C85647" w:rsidRPr="0025552A" w:rsidRDefault="00C85647" w:rsidP="007B27C6">
            <w:pPr>
              <w:overflowPunct/>
              <w:autoSpaceDE/>
              <w:autoSpaceDN/>
              <w:adjustRightInd/>
              <w:spacing w:before="0" w:line="240" w:lineRule="auto"/>
              <w:ind w:firstLine="0"/>
              <w:jc w:val="left"/>
              <w:textAlignment w:val="auto"/>
              <w:rPr>
                <w:rFonts w:eastAsiaTheme="minorHAnsi"/>
                <w:lang w:val="el-GR"/>
              </w:rPr>
            </w:pPr>
            <w:r w:rsidRPr="0025552A">
              <w:rPr>
                <w:rFonts w:eastAsiaTheme="minorHAnsi"/>
                <w:lang w:val="el-GR"/>
              </w:rPr>
              <w:t>Λογάριθμος πατεντών</w:t>
            </w:r>
          </w:p>
        </w:tc>
        <w:tc>
          <w:tcPr>
            <w:tcW w:w="1564"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rPr>
            </w:pPr>
            <w:r w:rsidRPr="0025552A">
              <w:rPr>
                <w:rFonts w:eastAsiaTheme="minorHAnsi"/>
                <w:lang w:val="el-GR"/>
              </w:rPr>
              <w:t>0,21</w:t>
            </w:r>
            <w:r w:rsidR="0025552A">
              <w:rPr>
                <w:rFonts w:eastAsiaTheme="minorHAnsi"/>
              </w:rPr>
              <w:t>4</w:t>
            </w:r>
          </w:p>
        </w:tc>
        <w:tc>
          <w:tcPr>
            <w:tcW w:w="1116" w:type="dxa"/>
          </w:tcPr>
          <w:p w:rsidR="00C85647" w:rsidRPr="0025552A" w:rsidRDefault="00C85647" w:rsidP="0025552A">
            <w:pPr>
              <w:overflowPunct/>
              <w:autoSpaceDE/>
              <w:autoSpaceDN/>
              <w:adjustRightInd/>
              <w:spacing w:before="0" w:line="240" w:lineRule="auto"/>
              <w:ind w:firstLine="0"/>
              <w:jc w:val="center"/>
              <w:textAlignment w:val="auto"/>
              <w:rPr>
                <w:rFonts w:eastAsiaTheme="minorHAnsi"/>
                <w:lang w:val="el-GR"/>
              </w:rPr>
            </w:pPr>
            <w:r w:rsidRPr="0025552A">
              <w:rPr>
                <w:rFonts w:eastAsiaTheme="minorHAnsi"/>
                <w:lang w:val="el-GR"/>
              </w:rPr>
              <w:t>0,107</w:t>
            </w:r>
          </w:p>
        </w:tc>
      </w:tr>
    </w:tbl>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Default="00C85647" w:rsidP="003E49CF">
      <w:pPr>
        <w:overflowPunct/>
        <w:autoSpaceDE/>
        <w:autoSpaceDN/>
        <w:adjustRightInd/>
        <w:spacing w:before="0" w:after="160" w:line="259" w:lineRule="auto"/>
        <w:ind w:firstLine="284"/>
        <w:jc w:val="left"/>
        <w:textAlignment w:val="auto"/>
        <w:rPr>
          <w:rFonts w:eastAsiaTheme="minorHAnsi"/>
          <w:lang w:val="el-GR"/>
        </w:rPr>
      </w:pPr>
      <w:r w:rsidRPr="00C85647">
        <w:rPr>
          <w:rFonts w:eastAsiaTheme="minorHAnsi"/>
          <w:lang w:val="el-GR"/>
        </w:rPr>
        <w:t>Στον πίνακα αποτελεσμάτων του δεύτερου μοντέλου παλινδρόμησης παρατηρούμε ότι τα αποτελέσματα διαφέρουν από το πρώτο μοντέλο παλινδρόμησης. Σε αυτό βλέπουμε ότι η εξαρτημένη μεταβλητή επηρεάζεται θετικά μόνο από την μεταβλητή της απόδοσης του ενεργητικού και του λογάριθμου του αριθμού των πατεντών. Αντίστοιχα, επηρεάζεται αρνητικά από τον δείκτη φερεγγυότητας, τον δείκτη ρευστότητας, τον λογάριθμο του ενεργητικού, το πηλίκο των δαπανών σε Ε&amp;Α προς τα λειτουργικά έσοδα και το πηλίκο των πατεντών προς τις δαπάνες σε Ε&amp;Α. Μεγαλύτερη θετική επίδραση στην συγκεκριμένη εξαρτημένη μεταβλητή έχει η μεταβλητή της απόδοσης του ενεργητικού, το οποίο είναι και λογικό από την άποψη ότι η συγκεκριμένη ανεξάρτητη μεταβλητή είναι ίδια με την εξαρτημένη με την διαφορά ότι αναφέρεται σε στοιχεία της προηγούμενης χρονιάς της. Μεγαλύτερη τώρα αρνητική επίδραση έχει η μεταβλητή του δείκτη ρευστότητας. Στο συγκεκριμένο μοντέλο παλινδρόμησης οι στατιστικά σημαντικές μεταβλητές είναι όλες εκτός των πατεντών προς τις δαπάνες σε Ε&amp;Α και του λογαρίθμου του αριθμού των πατεντών. Οι σημαντικότερες στατιστικά μεταβλητές είναι αυτή της απόδοσης του ενεργητικού και αυτή των δαπανών σε Ε&amp;Α προς τα λειτουργικά έσοδα.</w:t>
      </w:r>
    </w:p>
    <w:p w:rsidR="003E49CF" w:rsidRPr="00C85647" w:rsidRDefault="003E49CF" w:rsidP="003E49CF">
      <w:pPr>
        <w:overflowPunct/>
        <w:autoSpaceDE/>
        <w:autoSpaceDN/>
        <w:adjustRightInd/>
        <w:spacing w:before="0" w:after="160" w:line="259" w:lineRule="auto"/>
        <w:ind w:firstLine="284"/>
        <w:jc w:val="left"/>
        <w:textAlignment w:val="auto"/>
        <w:rPr>
          <w:rFonts w:eastAsiaTheme="minorHAnsi"/>
          <w:lang w:val="el-GR"/>
        </w:rPr>
      </w:pPr>
    </w:p>
    <w:p w:rsidR="00C85647" w:rsidRPr="00C85647" w:rsidRDefault="00C85647" w:rsidP="00676D8F">
      <w:pPr>
        <w:overflowPunct/>
        <w:autoSpaceDE/>
        <w:autoSpaceDN/>
        <w:adjustRightInd/>
        <w:spacing w:before="0" w:after="160" w:line="259" w:lineRule="auto"/>
        <w:ind w:firstLine="720"/>
        <w:jc w:val="left"/>
        <w:textAlignment w:val="auto"/>
        <w:rPr>
          <w:rFonts w:eastAsiaTheme="minorHAnsi"/>
          <w:lang w:val="el-GR"/>
        </w:rPr>
      </w:pPr>
      <w:r w:rsidRPr="00C85647">
        <w:rPr>
          <w:rFonts w:eastAsiaTheme="minorHAnsi"/>
          <w:lang w:val="el-GR"/>
        </w:rPr>
        <w:t>Τα αποτελέσματα που εξαγάγαμε, έρχονται σε συμφωνία με την πλειοψηφία της βιβλιογραφίας που αναφέραμε στο 2</w:t>
      </w:r>
      <w:r w:rsidRPr="00C85647">
        <w:rPr>
          <w:rFonts w:eastAsiaTheme="minorHAnsi"/>
          <w:vertAlign w:val="superscript"/>
          <w:lang w:val="el-GR"/>
        </w:rPr>
        <w:t>ο</w:t>
      </w:r>
      <w:r w:rsidRPr="00C85647">
        <w:rPr>
          <w:rFonts w:eastAsiaTheme="minorHAnsi"/>
          <w:lang w:val="el-GR"/>
        </w:rPr>
        <w:t xml:space="preserve"> κεφάλαιο. Σύμφωνα με αυτή οι δαπάνες σε Ε&amp;Α έχουν θετικό αντίκτυπο στην ανάπτυξη των επιχειρήσεων ακόμα και μακροπρόθεσμα.</w:t>
      </w:r>
      <w:r w:rsidR="00676D8F">
        <w:rPr>
          <w:rFonts w:eastAsiaTheme="minorHAnsi"/>
          <w:lang w:val="el-GR"/>
        </w:rPr>
        <w:t xml:space="preserve"> Το αποτέλεσμα αυτό όπως είδαμε και προηγουμένως μπορεί να είναι είτε λόγω του ότι </w:t>
      </w:r>
      <w:r w:rsidR="00676D8F" w:rsidRPr="004765FD">
        <w:rPr>
          <w:lang w:val="el-GR"/>
        </w:rPr>
        <w:t>οι επενδυτές δεν αντιλαμβάνονται το γεγονός ότι η Ε&amp;Α είναι μι επένδυση, η οποία έχει μακροπρόθεσμα αποτελέσματα. Έτσι εστιάζουν περισσότερο στα χαμηλά κέρδη που προκύπτουν από τις δαπάνες την περίοδο εκείνη, και τελικά «εκπλήσσονται» με τα μελλοντικά κέρδη που προκύπτουν (</w:t>
      </w:r>
      <w:r w:rsidR="00676D8F" w:rsidRPr="00937505">
        <w:t>Lev</w:t>
      </w:r>
      <w:r w:rsidR="00676D8F" w:rsidRPr="004765FD">
        <w:rPr>
          <w:lang w:val="el-GR"/>
        </w:rPr>
        <w:t xml:space="preserve"> </w:t>
      </w:r>
      <w:r w:rsidR="00676D8F" w:rsidRPr="00937505">
        <w:t>and</w:t>
      </w:r>
      <w:r w:rsidR="00676D8F" w:rsidRPr="004765FD">
        <w:rPr>
          <w:lang w:val="el-GR"/>
        </w:rPr>
        <w:t xml:space="preserve"> </w:t>
      </w:r>
      <w:r w:rsidR="00676D8F" w:rsidRPr="00937505">
        <w:t>Sougiannis</w:t>
      </w:r>
      <w:r w:rsidR="00676D8F" w:rsidRPr="004765FD">
        <w:rPr>
          <w:lang w:val="el-GR"/>
        </w:rPr>
        <w:t>, 1996)</w:t>
      </w:r>
      <w:r w:rsidR="00676D8F">
        <w:rPr>
          <w:lang w:val="el-GR"/>
        </w:rPr>
        <w:t xml:space="preserve">, είτε λόγω του «ρίσκου» </w:t>
      </w:r>
      <w:r w:rsidR="00676D8F" w:rsidRPr="004765FD">
        <w:rPr>
          <w:lang w:val="el-GR"/>
        </w:rPr>
        <w:t>που θεωρούν ότι παίρνουν κάποιοι επενδυτές  δαπανώντας και επενδύοντας σε δραστηριότητες Ε&amp;Α. Και ως εκ τούτου τα μελλοντικά κέρδη που προέρχονται από αυτές τις δαπάνες θεωρούνται και ως η αποζημίωση του ρίσκου που πήρανε (</w:t>
      </w:r>
      <w:r w:rsidR="00676D8F" w:rsidRPr="00937505">
        <w:t>Kothari</w:t>
      </w:r>
      <w:r w:rsidR="00676D8F" w:rsidRPr="004765FD">
        <w:rPr>
          <w:lang w:val="el-GR"/>
        </w:rPr>
        <w:t xml:space="preserve">, </w:t>
      </w:r>
      <w:r w:rsidR="00676D8F" w:rsidRPr="00937505">
        <w:t>Laguerre</w:t>
      </w:r>
      <w:r w:rsidR="00676D8F" w:rsidRPr="004765FD">
        <w:rPr>
          <w:lang w:val="el-GR"/>
        </w:rPr>
        <w:t xml:space="preserve">, </w:t>
      </w:r>
      <w:r w:rsidR="00676D8F" w:rsidRPr="00937505">
        <w:t>and</w:t>
      </w:r>
      <w:r w:rsidR="00676D8F" w:rsidRPr="004765FD">
        <w:rPr>
          <w:lang w:val="el-GR"/>
        </w:rPr>
        <w:t xml:space="preserve"> </w:t>
      </w:r>
      <w:r w:rsidR="00676D8F" w:rsidRPr="00937505">
        <w:t>Leone</w:t>
      </w:r>
      <w:r w:rsidR="00676D8F" w:rsidRPr="004765FD">
        <w:rPr>
          <w:lang w:val="el-GR"/>
        </w:rPr>
        <w:t>, 2002).</w:t>
      </w:r>
      <w:r w:rsidR="00676D8F">
        <w:rPr>
          <w:rFonts w:eastAsiaTheme="minorHAnsi"/>
          <w:lang w:val="el-GR"/>
        </w:rPr>
        <w:t xml:space="preserve"> </w:t>
      </w:r>
      <w:r w:rsidRPr="00C85647">
        <w:rPr>
          <w:rFonts w:eastAsiaTheme="minorHAnsi"/>
          <w:lang w:val="el-GR"/>
        </w:rPr>
        <w:t xml:space="preserve"> Επίσης η απόδοση του ενεργητικού μιας επιχείρησης βοηθάει στην ανάπτυξη της την επόμενη χρονιά.</w:t>
      </w:r>
      <w:r w:rsidR="006B7CF6">
        <w:rPr>
          <w:rFonts w:eastAsiaTheme="minorHAnsi"/>
          <w:lang w:val="el-GR"/>
        </w:rPr>
        <w:t xml:space="preserve"> Κάτι τέτοιο είναι λογικό μιας και ένα θετικό αποτέλεσμα της απόδοσης του ενεργητικού την προηγούμενη χρονιά σημαίνει ότι η επιχείρηση μπορεί να πραγματοποιήσει ενέργειες </w:t>
      </w:r>
      <w:r w:rsidR="00DF7E7D">
        <w:rPr>
          <w:rFonts w:eastAsiaTheme="minorHAnsi"/>
          <w:lang w:val="el-GR"/>
        </w:rPr>
        <w:t xml:space="preserve">(επενδύσεις σε Ε&amp;Α, αγορά εξοπλισμού κ.α.) </w:t>
      </w:r>
      <w:r w:rsidR="006B7CF6">
        <w:rPr>
          <w:rFonts w:eastAsiaTheme="minorHAnsi"/>
          <w:lang w:val="el-GR"/>
        </w:rPr>
        <w:t xml:space="preserve">που θα την βοηθήσουν στην ανάπτυξη της την επόμενη χρονιά. </w:t>
      </w:r>
      <w:r w:rsidRPr="00C85647">
        <w:rPr>
          <w:rFonts w:eastAsiaTheme="minorHAnsi"/>
          <w:lang w:val="el-GR"/>
        </w:rPr>
        <w:t xml:space="preserve"> Επίσης, ο αριθμός των πατεντών δεν επηρεάζει πάντα θετικά την ανάπτυξη των </w:t>
      </w:r>
      <w:r w:rsidRPr="00C85647">
        <w:rPr>
          <w:rFonts w:eastAsiaTheme="minorHAnsi"/>
          <w:lang w:val="el-GR"/>
        </w:rPr>
        <w:lastRenderedPageBreak/>
        <w:t>επιχειρήσεων. Αυτό μπορεί να συμβαίνει διότι πολλές από τις πατέντες που μια επιχείρηση προσπαθεί να κατοχυρώσει μπορεί να μην γίνουν δεκτές από το γραφείο ευρεσιτεχνίας. Κάτι τέτοιο αποτελεί αρνητικό αποτέλεσμα για μια επιχείρηση.</w:t>
      </w:r>
    </w:p>
    <w:p w:rsidR="00C85647" w:rsidRPr="00C85647" w:rsidRDefault="00C85647" w:rsidP="00C85647">
      <w:pPr>
        <w:overflowPunct/>
        <w:autoSpaceDE/>
        <w:autoSpaceDN/>
        <w:adjustRightInd/>
        <w:spacing w:before="0" w:after="160" w:line="259" w:lineRule="auto"/>
        <w:ind w:firstLine="284"/>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lang w:val="el-GR"/>
        </w:rPr>
      </w:pP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sz w:val="28"/>
          <w:szCs w:val="28"/>
          <w:u w:val="single"/>
          <w:lang w:val="el-GR"/>
        </w:rPr>
      </w:pPr>
    </w:p>
    <w:p w:rsidR="00C85647" w:rsidRPr="00C85647" w:rsidRDefault="00C85647" w:rsidP="00C85647">
      <w:pPr>
        <w:overflowPunct/>
        <w:autoSpaceDE/>
        <w:autoSpaceDN/>
        <w:adjustRightInd/>
        <w:spacing w:before="0" w:after="160" w:line="259" w:lineRule="auto"/>
        <w:ind w:firstLine="720"/>
        <w:jc w:val="left"/>
        <w:textAlignment w:val="auto"/>
        <w:rPr>
          <w:rFonts w:eastAsiaTheme="minorHAnsi"/>
          <w:b/>
          <w:lang w:val="el-GR"/>
        </w:rPr>
      </w:pPr>
    </w:p>
    <w:p w:rsidR="00C76A67" w:rsidRDefault="00C76A67">
      <w:pPr>
        <w:overflowPunct/>
        <w:autoSpaceDE/>
        <w:autoSpaceDN/>
        <w:adjustRightInd/>
        <w:spacing w:before="0" w:after="160" w:line="259" w:lineRule="auto"/>
        <w:ind w:firstLine="0"/>
        <w:jc w:val="left"/>
        <w:textAlignment w:val="auto"/>
        <w:rPr>
          <w:lang w:val="el-GR"/>
        </w:rPr>
      </w:pPr>
      <w:r>
        <w:rPr>
          <w:lang w:val="el-GR"/>
        </w:rPr>
        <w:br w:type="page"/>
      </w:r>
    </w:p>
    <w:p w:rsidR="00C76A67" w:rsidRPr="00C76A67" w:rsidRDefault="00C76A67" w:rsidP="001738C4">
      <w:pPr>
        <w:pStyle w:val="a3"/>
        <w:ind w:firstLine="0"/>
        <w:rPr>
          <w:rFonts w:ascii="Times New Roman" w:hAnsi="Times New Roman" w:cs="Times New Roman"/>
          <w:lang w:val="el-GR"/>
        </w:rPr>
      </w:pPr>
      <w:r w:rsidRPr="00C76A67">
        <w:rPr>
          <w:rFonts w:ascii="Times New Roman" w:hAnsi="Times New Roman" w:cs="Times New Roman"/>
          <w:lang w:val="el-GR"/>
        </w:rPr>
        <w:lastRenderedPageBreak/>
        <w:t>ΚΕΦΑΛΑΙΟ 4</w:t>
      </w:r>
      <w:r w:rsidRPr="00C76A67">
        <w:rPr>
          <w:rFonts w:ascii="Times New Roman" w:hAnsi="Times New Roman" w:cs="Times New Roman"/>
          <w:vertAlign w:val="superscript"/>
          <w:lang w:val="el-GR"/>
        </w:rPr>
        <w:t>Ο</w:t>
      </w:r>
      <w:r w:rsidRPr="00C76A67">
        <w:rPr>
          <w:rFonts w:ascii="Times New Roman" w:hAnsi="Times New Roman" w:cs="Times New Roman"/>
          <w:lang w:val="el-GR"/>
        </w:rPr>
        <w:t xml:space="preserve"> </w:t>
      </w:r>
    </w:p>
    <w:p w:rsidR="00C76A67" w:rsidRPr="00C76A67" w:rsidRDefault="00C76A67" w:rsidP="00C76A67">
      <w:pPr>
        <w:rPr>
          <w:lang w:val="el-GR"/>
        </w:rPr>
      </w:pPr>
    </w:p>
    <w:p w:rsidR="003E49CF" w:rsidRDefault="003E49CF" w:rsidP="001738C4">
      <w:pPr>
        <w:ind w:firstLine="0"/>
        <w:rPr>
          <w:b/>
          <w:sz w:val="28"/>
          <w:szCs w:val="28"/>
          <w:lang w:val="el-GR"/>
        </w:rPr>
      </w:pPr>
    </w:p>
    <w:p w:rsidR="00C76A67" w:rsidRPr="003E49CF" w:rsidRDefault="008444C1" w:rsidP="001738C4">
      <w:pPr>
        <w:ind w:firstLine="0"/>
        <w:rPr>
          <w:b/>
          <w:sz w:val="28"/>
          <w:szCs w:val="28"/>
          <w:lang w:val="el-GR"/>
        </w:rPr>
      </w:pPr>
      <w:r w:rsidRPr="003E49CF">
        <w:rPr>
          <w:b/>
          <w:sz w:val="28"/>
          <w:szCs w:val="28"/>
          <w:lang w:val="el-GR"/>
        </w:rPr>
        <w:t>4.1</w:t>
      </w:r>
      <w:r w:rsidR="005C75AF" w:rsidRPr="003E49CF">
        <w:rPr>
          <w:b/>
          <w:sz w:val="28"/>
          <w:szCs w:val="28"/>
          <w:lang w:val="el-GR"/>
        </w:rPr>
        <w:t xml:space="preserve"> Συμπεράσματα</w:t>
      </w:r>
    </w:p>
    <w:p w:rsidR="00C76A67" w:rsidRPr="00C76A67" w:rsidRDefault="00C76A67" w:rsidP="00C76A67">
      <w:pPr>
        <w:rPr>
          <w:lang w:val="el-GR"/>
        </w:rPr>
      </w:pPr>
    </w:p>
    <w:p w:rsidR="003E49CF" w:rsidRDefault="003E49CF" w:rsidP="00C76A67">
      <w:pPr>
        <w:rPr>
          <w:lang w:val="el-GR"/>
        </w:rPr>
      </w:pPr>
    </w:p>
    <w:p w:rsidR="00693503" w:rsidRDefault="007A6EC5" w:rsidP="00C76A67">
      <w:pPr>
        <w:rPr>
          <w:rFonts w:eastAsiaTheme="minorHAnsi"/>
          <w:lang w:val="el-GR"/>
        </w:rPr>
      </w:pPr>
      <w:r>
        <w:rPr>
          <w:lang w:val="el-GR"/>
        </w:rPr>
        <w:t>Στην</w:t>
      </w:r>
      <w:r w:rsidR="00C76A67" w:rsidRPr="00C76A67">
        <w:rPr>
          <w:lang w:val="el-GR"/>
        </w:rPr>
        <w:t xml:space="preserve"> συγκεκριμένη εργασία </w:t>
      </w:r>
      <w:r>
        <w:rPr>
          <w:lang w:val="el-GR"/>
        </w:rPr>
        <w:t xml:space="preserve">πραγματοποιήθηκε μια έρευνα που ως </w:t>
      </w:r>
      <w:r w:rsidR="00C76A67" w:rsidRPr="00C76A67">
        <w:rPr>
          <w:lang w:val="el-GR"/>
        </w:rPr>
        <w:t xml:space="preserve">σκοπό </w:t>
      </w:r>
      <w:r>
        <w:rPr>
          <w:lang w:val="el-GR"/>
        </w:rPr>
        <w:t xml:space="preserve">είχε να εξεταστεί η επίδραση διάφορων </w:t>
      </w:r>
      <w:r w:rsidR="00693503">
        <w:rPr>
          <w:lang w:val="el-GR"/>
        </w:rPr>
        <w:t xml:space="preserve">δεικτών </w:t>
      </w:r>
      <w:r>
        <w:rPr>
          <w:lang w:val="el-GR"/>
        </w:rPr>
        <w:t>που αφορούν την Ε&amp;Α και την καινοτομία στην ανάπτυξη και την κερδοφορία των επιχειρήσεων.</w:t>
      </w:r>
      <w:r w:rsidR="00693503">
        <w:rPr>
          <w:lang w:val="el-GR"/>
        </w:rPr>
        <w:t xml:space="preserve"> Έτσι αφού αρχικά </w:t>
      </w:r>
      <w:r w:rsidR="00693503">
        <w:rPr>
          <w:rFonts w:eastAsiaTheme="minorHAnsi"/>
          <w:lang w:val="el-GR"/>
        </w:rPr>
        <w:t xml:space="preserve">παρουσιάστηκαν οι βασικές έννοιες με τις οποίες ασχολείται η εργασία και έγινε μια γενική ανασκόπηση της βιβλιογραφίας που αφορά έρευνες που έχουν πραγματοποιηθεί στο παρελθόν και είχαν αντικείμενο μελέτης παρεμφερές με την συγκεκριμένη εργασία, πραγματοποιήθηκε η κύρια ανάλυση.  </w:t>
      </w:r>
    </w:p>
    <w:p w:rsidR="00C76A67" w:rsidRPr="00C76A67" w:rsidRDefault="00963E3B" w:rsidP="00C76A67">
      <w:pPr>
        <w:rPr>
          <w:lang w:val="el-GR"/>
        </w:rPr>
      </w:pPr>
      <w:r>
        <w:rPr>
          <w:lang w:val="el-GR"/>
        </w:rPr>
        <w:t xml:space="preserve"> Πιο συγκεκριμένα εξετάσθηκε </w:t>
      </w:r>
      <w:r w:rsidR="00C76A67" w:rsidRPr="00C76A67">
        <w:rPr>
          <w:lang w:val="el-GR"/>
        </w:rPr>
        <w:t>πως</w:t>
      </w:r>
      <w:r w:rsidR="00194773">
        <w:rPr>
          <w:lang w:val="el-GR"/>
        </w:rPr>
        <w:t xml:space="preserve"> και κατά πόσο</w:t>
      </w:r>
      <w:r w:rsidR="00C76A67" w:rsidRPr="00C76A67">
        <w:rPr>
          <w:lang w:val="el-GR"/>
        </w:rPr>
        <w:t xml:space="preserve"> επηρεάζονται οι μεταβολές των πωλήσεων και η απόδοση του ενεργητικού μιας επιχείρησης την χρονιά </w:t>
      </w:r>
      <w:r w:rsidR="00C76A67" w:rsidRPr="007E38FE">
        <w:t>t</w:t>
      </w:r>
      <w:r w:rsidR="00C76A67" w:rsidRPr="00C76A67">
        <w:rPr>
          <w:lang w:val="el-GR"/>
        </w:rPr>
        <w:t xml:space="preserve"> από διάφορες μεταβλητές, όπως ο δείκτης ρευστότητας, το πηλίκο των δαπανών σε Ε&amp;Α προς τα λειτουργικά έσοδα κ.α. της περασμένης χρονιάς (</w:t>
      </w:r>
      <w:r w:rsidR="00C76A67" w:rsidRPr="007E38FE">
        <w:t>t</w:t>
      </w:r>
      <w:r w:rsidR="00C76A67" w:rsidRPr="00C76A67">
        <w:rPr>
          <w:lang w:val="el-GR"/>
        </w:rPr>
        <w:t xml:space="preserve">-1) . Για το λόγο αυτό, φτιάξαμε δύο μοντέλα παλινδρομήσεων με ανεξάρτητες μεταβλητές την μεταβολή των πωλήσεων μιας επιχείρησης και την απόδοση του ενεργητικού της, αντίστοιχα και με την χρήση του λογισμικού </w:t>
      </w:r>
      <w:r w:rsidR="00C76A67" w:rsidRPr="007E38FE">
        <w:t>Stata</w:t>
      </w:r>
      <w:r w:rsidR="00C76A67" w:rsidRPr="00C76A67">
        <w:rPr>
          <w:lang w:val="el-GR"/>
        </w:rPr>
        <w:t xml:space="preserve"> 12.0 πραγματοποιήσαμε αυτή τη διαδικασία. </w:t>
      </w:r>
    </w:p>
    <w:p w:rsidR="00C76A67" w:rsidRDefault="00C76A67" w:rsidP="00C76A67">
      <w:pPr>
        <w:rPr>
          <w:lang w:val="el-GR"/>
        </w:rPr>
      </w:pPr>
      <w:r w:rsidRPr="00C76A67">
        <w:rPr>
          <w:lang w:val="el-GR"/>
        </w:rPr>
        <w:t xml:space="preserve">Τα δεδομένα για τις επιχειρήσεις αντλήθηκαν από την βάση δεδομένων </w:t>
      </w:r>
      <w:r w:rsidRPr="007E38FE">
        <w:t>Orbis</w:t>
      </w:r>
      <w:r w:rsidRPr="00C76A67">
        <w:rPr>
          <w:lang w:val="el-GR"/>
        </w:rPr>
        <w:t xml:space="preserve"> και αφορούσαν χρηματοοικονομικά κυρίως στοιχεία για ένα δείγμα 718  Ευρωπαϊκών επιχειρήσεων. Τα στοιχεία αναφέρονταν στα έτη από το 2005 έως το 2013.</w:t>
      </w:r>
    </w:p>
    <w:p w:rsidR="00C76A67" w:rsidRPr="00C76A67" w:rsidRDefault="00C76A67" w:rsidP="00C76A67">
      <w:pPr>
        <w:rPr>
          <w:lang w:val="el-GR"/>
        </w:rPr>
      </w:pPr>
      <w:r w:rsidRPr="00C76A67">
        <w:rPr>
          <w:lang w:val="el-GR"/>
        </w:rPr>
        <w:t>Πραγματοποιώντας τις παραπάνω αναλύσεις καταλήξαμε στα εξής συμπεράσματα. Αρχικά ότι δαπάνες προς τα λειτουργικά έσοδα της επιχείρησης επηρεάζουν θετικά και πολύ σημαντικά την μεταβολή των πωλήσεων μιας επιχείρησης.</w:t>
      </w:r>
      <w:r w:rsidR="002B0495">
        <w:rPr>
          <w:lang w:val="el-GR"/>
        </w:rPr>
        <w:t xml:space="preserve"> Αυτό συμβαίνει διότι η μεταβλητή αυτή δείχνει τι ποσοστό από τα έσοδά της η επιχείρηση δαπανά σε δραστηριότητες Ε&amp;Α. Οι δραστηριότητες αυτές μπορεί να αφορούν την δημιουργία ανταγωνιστικότερων προϊόντων, τα οποία με την σειρά τους θα αυξήσουν της πωλήσεις της και κατ’ επέκτασή την κερδοφορία της.  </w:t>
      </w:r>
      <w:r w:rsidRPr="00C76A67">
        <w:rPr>
          <w:lang w:val="el-GR"/>
        </w:rPr>
        <w:t>Αντίθετα, αρνητική επίδραση σε αυτή έχουν οι πατέντες, μιας και στο μοντέλο μας παρουσιάζουν αρνητική τιμή.</w:t>
      </w:r>
      <w:r w:rsidR="0066794C">
        <w:rPr>
          <w:lang w:val="el-GR"/>
        </w:rPr>
        <w:t xml:space="preserve"> Κάτι τέτοιο μπορεί να συμβαίνει λόγω του ότι πολλές από τα αιτήσεις για κατοχύρωσης μιας πατέντας δεν γίνονται δεκτές, πράγμα αρκετά ζημιογόνο για τις πωλήσεις της επιχείρησης.</w:t>
      </w:r>
      <w:r w:rsidRPr="00C76A67">
        <w:rPr>
          <w:lang w:val="el-GR"/>
        </w:rPr>
        <w:t xml:space="preserve"> Επίσης σημαντική θετική επίδραση στην μεταβλητή αυτή έχουν και το πηλίκο του αριθμού των πατεντών προς τις δαπάνες σε Ε&amp;Α.</w:t>
      </w:r>
      <w:r w:rsidR="002B0495">
        <w:rPr>
          <w:lang w:val="el-GR"/>
        </w:rPr>
        <w:t xml:space="preserve"> </w:t>
      </w:r>
    </w:p>
    <w:p w:rsidR="003E49CF" w:rsidRDefault="003E49CF" w:rsidP="00C76A67">
      <w:pPr>
        <w:rPr>
          <w:lang w:val="el-GR"/>
        </w:rPr>
      </w:pPr>
    </w:p>
    <w:p w:rsidR="003E49CF" w:rsidRDefault="003E49CF" w:rsidP="00C76A67">
      <w:pPr>
        <w:rPr>
          <w:lang w:val="el-GR"/>
        </w:rPr>
      </w:pPr>
    </w:p>
    <w:p w:rsidR="003E49CF" w:rsidRDefault="003E49CF" w:rsidP="00C76A67">
      <w:pPr>
        <w:rPr>
          <w:lang w:val="el-GR"/>
        </w:rPr>
      </w:pPr>
    </w:p>
    <w:p w:rsidR="00C76A67" w:rsidRDefault="00C76A67" w:rsidP="00C76A67">
      <w:pPr>
        <w:rPr>
          <w:lang w:val="el-GR"/>
        </w:rPr>
      </w:pPr>
      <w:r w:rsidRPr="00C76A67">
        <w:rPr>
          <w:lang w:val="el-GR"/>
        </w:rPr>
        <w:lastRenderedPageBreak/>
        <w:t xml:space="preserve">Όσον αφορά την απόδοση του ενεργητικού της επιχείρησης, οι σημαντικότερες μεταβλητές που την επηρεάζουν σύμφωνα με </w:t>
      </w:r>
      <w:r w:rsidR="0066794C">
        <w:rPr>
          <w:lang w:val="el-GR"/>
        </w:rPr>
        <w:t>τ</w:t>
      </w:r>
      <w:r w:rsidRPr="00C76A67">
        <w:rPr>
          <w:lang w:val="el-GR"/>
        </w:rPr>
        <w:t>ο δεύτερο μοντέλο που κατασκευάσαμε, είναι η απόδοση του ενεργητικού (δηλαδή η ίδια η μεταβλητή με στοιχεία της προηγούμενης χρονιάς), ο δείκτης φερεγγυότητας και το πηλίκο των δαπανών σε Ε&amp;Α προς τα λειτουργικά έσοδα.</w:t>
      </w:r>
      <w:r w:rsidR="0066794C">
        <w:rPr>
          <w:lang w:val="el-GR"/>
        </w:rPr>
        <w:t xml:space="preserve"> </w:t>
      </w:r>
      <w:r w:rsidRPr="00C76A67">
        <w:rPr>
          <w:lang w:val="el-GR"/>
        </w:rPr>
        <w:t xml:space="preserve"> Μεγαλύτερη θετική επίδραση, όπως είναι αναμενόμενο έχει η απόδοση του ενεργητικού. Αντιθέτως, η φερεγγυότητα επιδρά σημαντικά αρνητικά στην απόδοση του ενεργητικού.</w:t>
      </w:r>
      <w:r w:rsidR="00AC3263">
        <w:rPr>
          <w:lang w:val="el-GR"/>
        </w:rPr>
        <w:t xml:space="preserve"> </w:t>
      </w:r>
      <w:r w:rsidR="0066794C">
        <w:rPr>
          <w:lang w:val="el-GR"/>
        </w:rPr>
        <w:t xml:space="preserve"> Τα αποτελέσματα αυτά είναι αναμενόμενα μιας και η απόδοση του ενεργητικού μιας επιχείρησης την προηγούμενη χρονιά θεωρείται ως τα διαθέσιμα που μπορεί να έχει μια επιχείρηση να επενδύσει. Από την άλλη μεριά το ποσοστό των εσόδων που δαπανά μια επιχείρηση σε Ε&amp;Α επηρεάζει αρνητικά το ενεργητικό της μιας και θεωρούνται έξοδα που κάνει. Για τον ίδιο λόγο  και ο δείκτης φερεγγυότητας επηρεάζει αρνητικά την απόδοση του ενεργητικού.</w:t>
      </w:r>
    </w:p>
    <w:p w:rsidR="00AC3263" w:rsidRDefault="00AC3263" w:rsidP="00AC3263">
      <w:pPr>
        <w:rPr>
          <w:lang w:val="el-GR"/>
        </w:rPr>
      </w:pPr>
      <w:r>
        <w:rPr>
          <w:lang w:val="el-GR"/>
        </w:rPr>
        <w:tab/>
        <w:t>Με άλλα λόγια η Ε&amp;Α αποτελεί έναν πολύ σημαντικό παράγοντα για την κερδοφορία των επιχειρήσεων, όμως πολλές φορές τα αποτελέσματα που προκύπτουν από τις διάφορες έρευνες έχουν αντιφατικά αποτελέσματα όσο αφορά την σχέση αυτή.</w:t>
      </w:r>
    </w:p>
    <w:p w:rsidR="00AC3263" w:rsidRDefault="00AC3263" w:rsidP="00AC3263">
      <w:pPr>
        <w:rPr>
          <w:lang w:val="el-GR"/>
        </w:rPr>
      </w:pPr>
    </w:p>
    <w:p w:rsidR="00AC3263" w:rsidRPr="00C76A67" w:rsidRDefault="00AC3263" w:rsidP="00AC3263">
      <w:pPr>
        <w:rPr>
          <w:lang w:val="el-GR"/>
        </w:rPr>
      </w:pPr>
    </w:p>
    <w:p w:rsidR="00C76A67" w:rsidRPr="00C76A67" w:rsidRDefault="00C76A67" w:rsidP="00C76A67">
      <w:pPr>
        <w:rPr>
          <w:lang w:val="el-GR"/>
        </w:rPr>
      </w:pPr>
      <w:r w:rsidRPr="00C76A67">
        <w:rPr>
          <w:lang w:val="el-GR"/>
        </w:rPr>
        <w:t>Τέλος, κάποιες προτάσεις για περαιτέρω έρευνα είναι:</w:t>
      </w:r>
    </w:p>
    <w:p w:rsidR="00C76A67" w:rsidRPr="007E38FE" w:rsidRDefault="00C76A67" w:rsidP="00C76A67">
      <w:pPr>
        <w:pStyle w:val="a7"/>
        <w:numPr>
          <w:ilvl w:val="0"/>
          <w:numId w:val="23"/>
        </w:numPr>
        <w:rPr>
          <w:rFonts w:ascii="Times New Roman" w:hAnsi="Times New Roman" w:cs="Times New Roman"/>
          <w:sz w:val="24"/>
          <w:szCs w:val="24"/>
        </w:rPr>
      </w:pPr>
      <w:r w:rsidRPr="007E38FE">
        <w:rPr>
          <w:rFonts w:ascii="Times New Roman" w:hAnsi="Times New Roman" w:cs="Times New Roman"/>
          <w:sz w:val="24"/>
          <w:szCs w:val="24"/>
        </w:rPr>
        <w:t>Ένα μεγαλύτερο δείγμα επιχειρήσεων από όλη την Ευρώπη  για να υπάρξει μια πιο ολοκληρωμένη άποψη για τις μεταβλητές που ελέγξαμε.</w:t>
      </w:r>
      <w:r w:rsidR="008E308E">
        <w:rPr>
          <w:rFonts w:ascii="Times New Roman" w:hAnsi="Times New Roman" w:cs="Times New Roman"/>
          <w:sz w:val="24"/>
          <w:szCs w:val="24"/>
        </w:rPr>
        <w:t xml:space="preserve"> </w:t>
      </w:r>
    </w:p>
    <w:p w:rsidR="00C76A67" w:rsidRPr="007E38FE" w:rsidRDefault="00C76A67" w:rsidP="00C76A67">
      <w:pPr>
        <w:pStyle w:val="a7"/>
        <w:numPr>
          <w:ilvl w:val="0"/>
          <w:numId w:val="23"/>
        </w:numPr>
        <w:rPr>
          <w:rFonts w:ascii="Times New Roman" w:hAnsi="Times New Roman" w:cs="Times New Roman"/>
          <w:sz w:val="24"/>
          <w:szCs w:val="24"/>
        </w:rPr>
      </w:pPr>
      <w:r w:rsidRPr="007E38FE">
        <w:rPr>
          <w:rFonts w:ascii="Times New Roman" w:hAnsi="Times New Roman" w:cs="Times New Roman"/>
          <w:sz w:val="24"/>
          <w:szCs w:val="24"/>
        </w:rPr>
        <w:t>Η προσθήκη περισσότερων ανεξαρτήτων μεταβλητών (π.χ αριθμός προσωπικού που ασχολείται με την Ε&amp;Α) με σκοπό να βρεθεί κάποια περαιτέρω επίδραση αυτών στις εξαρτημένες μεταβλητές. Και</w:t>
      </w:r>
    </w:p>
    <w:p w:rsidR="00C76A67" w:rsidRPr="007E38FE" w:rsidRDefault="00C76A67" w:rsidP="00C76A67">
      <w:pPr>
        <w:pStyle w:val="a7"/>
        <w:numPr>
          <w:ilvl w:val="0"/>
          <w:numId w:val="23"/>
        </w:numPr>
        <w:rPr>
          <w:rFonts w:ascii="Times New Roman" w:hAnsi="Times New Roman" w:cs="Times New Roman"/>
          <w:sz w:val="24"/>
          <w:szCs w:val="24"/>
        </w:rPr>
      </w:pPr>
      <w:r w:rsidRPr="007E38FE">
        <w:rPr>
          <w:rFonts w:ascii="Times New Roman" w:hAnsi="Times New Roman" w:cs="Times New Roman"/>
          <w:sz w:val="24"/>
          <w:szCs w:val="24"/>
        </w:rPr>
        <w:t>Χρήση περισσότερων στοιχείων που αφορούν τις δραστηριότητες των επιχειρήσεων σε Έρευνα και Ανάπτυξη και Καινοτομία.</w:t>
      </w:r>
    </w:p>
    <w:p w:rsidR="00643D68" w:rsidRDefault="00643D68">
      <w:pPr>
        <w:overflowPunct/>
        <w:autoSpaceDE/>
        <w:autoSpaceDN/>
        <w:adjustRightInd/>
        <w:spacing w:before="0" w:after="160" w:line="259" w:lineRule="auto"/>
        <w:ind w:firstLine="0"/>
        <w:jc w:val="left"/>
        <w:textAlignment w:val="auto"/>
        <w:rPr>
          <w:lang w:val="el-GR"/>
        </w:rPr>
      </w:pPr>
      <w:r>
        <w:rPr>
          <w:lang w:val="el-GR"/>
        </w:rPr>
        <w:br w:type="page"/>
      </w:r>
    </w:p>
    <w:p w:rsidR="007F7772" w:rsidRDefault="007F7772" w:rsidP="008D56C6">
      <w:pPr>
        <w:ind w:firstLine="0"/>
        <w:rPr>
          <w:b/>
          <w:sz w:val="48"/>
          <w:szCs w:val="48"/>
          <w:u w:val="single"/>
          <w:lang w:val="el-GR"/>
        </w:rPr>
      </w:pPr>
    </w:p>
    <w:p w:rsidR="00531BDA" w:rsidRDefault="00531BDA" w:rsidP="008D56C6">
      <w:pPr>
        <w:ind w:firstLine="0"/>
        <w:rPr>
          <w:b/>
          <w:sz w:val="48"/>
          <w:szCs w:val="48"/>
          <w:u w:val="single"/>
          <w:lang w:val="el-GR"/>
        </w:rPr>
      </w:pPr>
      <w:r w:rsidRPr="008444C1">
        <w:rPr>
          <w:b/>
          <w:sz w:val="48"/>
          <w:szCs w:val="48"/>
          <w:u w:val="single"/>
          <w:lang w:val="el-GR"/>
        </w:rPr>
        <w:t xml:space="preserve">Βιβλιογραφία </w:t>
      </w:r>
    </w:p>
    <w:p w:rsidR="00720E62" w:rsidRPr="008444C1" w:rsidRDefault="00720E62" w:rsidP="00531BDA">
      <w:pPr>
        <w:rPr>
          <w:b/>
          <w:sz w:val="48"/>
          <w:szCs w:val="48"/>
          <w:u w:val="single"/>
          <w:lang w:val="el-GR"/>
        </w:rPr>
      </w:pPr>
    </w:p>
    <w:p w:rsidR="00531BDA" w:rsidRPr="00752434" w:rsidRDefault="00531BDA" w:rsidP="00531BDA">
      <w:pPr>
        <w:rPr>
          <w:b/>
          <w:sz w:val="28"/>
          <w:szCs w:val="28"/>
          <w:u w:val="single"/>
          <w:lang w:val="el-GR"/>
        </w:rPr>
      </w:pPr>
    </w:p>
    <w:p w:rsidR="00531BDA" w:rsidRPr="00531BDA" w:rsidRDefault="008444C1" w:rsidP="008D56C6">
      <w:pPr>
        <w:ind w:firstLine="0"/>
        <w:rPr>
          <w:b/>
          <w:sz w:val="28"/>
          <w:szCs w:val="28"/>
          <w:u w:val="single"/>
          <w:lang w:val="el-GR"/>
        </w:rPr>
      </w:pPr>
      <w:r>
        <w:rPr>
          <w:b/>
          <w:sz w:val="28"/>
          <w:szCs w:val="28"/>
          <w:u w:val="single"/>
          <w:lang w:val="el-GR"/>
        </w:rPr>
        <w:t>Ξενόγλωσση</w:t>
      </w:r>
      <w:r w:rsidR="00531BDA">
        <w:rPr>
          <w:b/>
          <w:sz w:val="28"/>
          <w:szCs w:val="28"/>
          <w:u w:val="single"/>
          <w:lang w:val="el-GR"/>
        </w:rPr>
        <w:t xml:space="preserve"> Βιβλιογραφία</w:t>
      </w:r>
    </w:p>
    <w:p w:rsidR="00531BDA" w:rsidRPr="00752434" w:rsidRDefault="00531BDA" w:rsidP="00531BDA">
      <w:pPr>
        <w:rPr>
          <w:b/>
          <w:sz w:val="28"/>
          <w:szCs w:val="28"/>
          <w:u w:val="single"/>
          <w:lang w:val="el-GR"/>
        </w:rPr>
      </w:pPr>
    </w:p>
    <w:p w:rsidR="00752434" w:rsidRPr="008D56C6" w:rsidRDefault="00752434" w:rsidP="002872E6">
      <w:pPr>
        <w:ind w:left="567" w:hanging="567"/>
      </w:pPr>
      <w:r w:rsidRPr="008D56C6">
        <w:t>Alfredo</w:t>
      </w:r>
      <w:r w:rsidRPr="00752434">
        <w:rPr>
          <w:lang w:val="el-GR"/>
        </w:rPr>
        <w:t xml:space="preserve"> </w:t>
      </w:r>
      <w:r w:rsidRPr="008D56C6">
        <w:t>Del</w:t>
      </w:r>
      <w:r w:rsidRPr="00752434">
        <w:rPr>
          <w:lang w:val="el-GR"/>
        </w:rPr>
        <w:t xml:space="preserve"> </w:t>
      </w:r>
      <w:r w:rsidRPr="008D56C6">
        <w:t>Monte</w:t>
      </w:r>
      <w:r w:rsidRPr="00752434">
        <w:rPr>
          <w:lang w:val="el-GR"/>
        </w:rPr>
        <w:t xml:space="preserve">, </w:t>
      </w:r>
      <w:r w:rsidRPr="008D56C6">
        <w:t>Pagagni</w:t>
      </w:r>
      <w:r w:rsidRPr="00752434">
        <w:rPr>
          <w:lang w:val="el-GR"/>
        </w:rPr>
        <w:t xml:space="preserve"> </w:t>
      </w:r>
      <w:r w:rsidRPr="008D56C6">
        <w:t>E</w:t>
      </w:r>
      <w:r w:rsidRPr="00752434">
        <w:rPr>
          <w:lang w:val="el-GR"/>
        </w:rPr>
        <w:t xml:space="preserve">., (2002). </w:t>
      </w:r>
      <w:r w:rsidRPr="008D56C6">
        <w:rPr>
          <w:color w:val="000000"/>
        </w:rPr>
        <w:t xml:space="preserve">R&amp;D and the growth of firms: empirical analysis of a panel of Italian firms, </w:t>
      </w:r>
      <w:r w:rsidRPr="008D56C6">
        <w:t>Journal of Research Policy, vol.32, 1003-1014.</w:t>
      </w:r>
    </w:p>
    <w:p w:rsidR="00752434" w:rsidRPr="008D56C6" w:rsidRDefault="00752434" w:rsidP="002872E6">
      <w:pPr>
        <w:ind w:left="567" w:hanging="567"/>
        <w:rPr>
          <w:b/>
          <w:u w:val="single"/>
        </w:rPr>
      </w:pPr>
      <w:r w:rsidRPr="008D56C6">
        <w:rPr>
          <w:color w:val="000000"/>
          <w:lang w:eastAsia="el-GR"/>
        </w:rPr>
        <w:t>Bogliacino F., Pianta M., (2010). Profits, R&amp;D and innovation. A model and a test, Universite de Nice Sophia-Antipolis.</w:t>
      </w:r>
    </w:p>
    <w:p w:rsidR="00752434" w:rsidRPr="008D56C6" w:rsidRDefault="00752434" w:rsidP="002872E6">
      <w:pPr>
        <w:ind w:left="567" w:hanging="567"/>
        <w:rPr>
          <w:color w:val="FF0000"/>
        </w:rPr>
      </w:pPr>
      <w:r w:rsidRPr="008D56C6">
        <w:t xml:space="preserve">Ciriaci D., Moncada-Paterno-Castello P. and Voigt P., (2012). </w:t>
      </w:r>
      <w:r w:rsidRPr="008D56C6">
        <w:rPr>
          <w:color w:val="000000"/>
          <w:lang w:eastAsia="el-GR"/>
        </w:rPr>
        <w:t>Does size or age of innovative firms affect their growth persistence? , IPTS Working Papers on Corporate R&amp;D and Innovation, No. 03/2012.</w:t>
      </w:r>
    </w:p>
    <w:p w:rsidR="00752434" w:rsidRPr="008D56C6" w:rsidRDefault="00752434" w:rsidP="002872E6">
      <w:pPr>
        <w:ind w:left="567" w:hanging="567"/>
        <w:rPr>
          <w:color w:val="FF0000"/>
        </w:rPr>
      </w:pPr>
      <w:r w:rsidRPr="008D56C6">
        <w:t xml:space="preserve">Ciriaci D., Moncada-Paterno-Castello P. and Voigt P., (2013). Innovation and job Creation: A sustainable relation? , </w:t>
      </w:r>
      <w:r w:rsidRPr="008D56C6">
        <w:rPr>
          <w:color w:val="000000"/>
          <w:lang w:eastAsia="el-GR"/>
        </w:rPr>
        <w:t>IPTS Working Papers on Corporate R&amp;D and Innovation, No. 01/2013.</w:t>
      </w:r>
    </w:p>
    <w:p w:rsidR="00752434" w:rsidRPr="008D56C6" w:rsidRDefault="00752434" w:rsidP="002872E6">
      <w:pPr>
        <w:ind w:left="567" w:hanging="567"/>
      </w:pPr>
      <w:r w:rsidRPr="008D56C6">
        <w:t>Cozza C., (2010). Measuring the internationalization of EU corporate R&amp;D: a novel complementary use statistical sources, JRC Scientific and Technical Reports, European Commission.</w:t>
      </w:r>
    </w:p>
    <w:p w:rsidR="00752434" w:rsidRPr="008D56C6" w:rsidRDefault="00752434" w:rsidP="002872E6">
      <w:pPr>
        <w:ind w:left="567" w:hanging="567"/>
      </w:pPr>
      <w:r w:rsidRPr="008D56C6">
        <w:rPr>
          <w:color w:val="000000"/>
        </w:rPr>
        <w:t>Cruz-Cαzares C.</w:t>
      </w:r>
      <w:r w:rsidRPr="008D56C6">
        <w:rPr>
          <w:rFonts w:eastAsia="OnemtmiguAAAA"/>
          <w:color w:val="000000"/>
        </w:rPr>
        <w:t>,</w:t>
      </w:r>
      <w:r w:rsidRPr="008D56C6">
        <w:rPr>
          <w:color w:val="000000"/>
        </w:rPr>
        <w:t xml:space="preserve"> Bayona-Sαez C., Garcνa-Marco T., (2013). You can’t manage right what you can’t measure well: Technological innovation efficiency, </w:t>
      </w:r>
      <w:r w:rsidRPr="008D56C6">
        <w:t>Journal of Research Policy, vol.42, 1239-1250.</w:t>
      </w:r>
    </w:p>
    <w:p w:rsidR="00752434" w:rsidRPr="008D56C6" w:rsidRDefault="00752434" w:rsidP="002872E6">
      <w:pPr>
        <w:ind w:left="567" w:hanging="567"/>
      </w:pPr>
      <w:r w:rsidRPr="008D56C6">
        <w:t xml:space="preserve">Falk M., (2010). </w:t>
      </w:r>
      <w:r w:rsidRPr="008D56C6">
        <w:rPr>
          <w:color w:val="000000"/>
        </w:rPr>
        <w:t>Quantile estimates of the impact of R&amp;D intensity on firm performance, Small Business Economics, vol 39, 19-37.</w:t>
      </w:r>
    </w:p>
    <w:p w:rsidR="00752434" w:rsidRPr="008D56C6" w:rsidRDefault="00752434" w:rsidP="002872E6">
      <w:pPr>
        <w:ind w:left="567" w:hanging="567"/>
      </w:pPr>
      <w:r w:rsidRPr="008D56C6">
        <w:t>Filippetti A., Archibugi D., (2010). Innovation in times of crisis: National Systems of Innovation, structure, and demand, Journal of Research Policy, vol.40, 179-192.</w:t>
      </w:r>
    </w:p>
    <w:p w:rsidR="00752434" w:rsidRPr="008D56C6" w:rsidRDefault="00752434" w:rsidP="002872E6">
      <w:pPr>
        <w:ind w:left="567" w:hanging="567"/>
        <w:rPr>
          <w:b/>
          <w:u w:val="single"/>
        </w:rPr>
      </w:pPr>
      <w:r w:rsidRPr="008D56C6">
        <w:t>Garcia-Manjon V. J., Romero-Merino M. E., (2012). Research, development, and firm growth. Empirical evidence from European top R&amp;D spending firms, Journal of Research Policy, vol.41, 1084-1092.</w:t>
      </w:r>
    </w:p>
    <w:p w:rsidR="00752434" w:rsidRPr="008D56C6" w:rsidRDefault="00752434" w:rsidP="002872E6">
      <w:pPr>
        <w:ind w:left="567" w:hanging="567"/>
      </w:pPr>
      <w:r w:rsidRPr="008D56C6">
        <w:t xml:space="preserve">Kancs A., Siliverstovs B., (2012). R&amp;D and Non – linear Productivity Growth of Heterogeneous Firms, </w:t>
      </w:r>
      <w:r w:rsidRPr="008D56C6">
        <w:rPr>
          <w:color w:val="000000"/>
          <w:lang w:eastAsia="el-GR"/>
        </w:rPr>
        <w:t>IPTS Working Papers on Corporate R&amp;D and Innovation, No. 06/2012.</w:t>
      </w:r>
    </w:p>
    <w:p w:rsidR="00752434" w:rsidRPr="008D56C6" w:rsidRDefault="00752434" w:rsidP="002872E6">
      <w:pPr>
        <w:ind w:left="567" w:hanging="567"/>
        <w:rPr>
          <w:color w:val="FF0000"/>
        </w:rPr>
      </w:pPr>
      <w:r w:rsidRPr="008D56C6">
        <w:t>Kazuo Kayo E., Kimura H., Fernando Cruz Basso L., (2010). When is it worth investing in R&amp;D? A multilevel Perspective, XXXIV Encontro da EnANPAD</w:t>
      </w:r>
      <w:r w:rsidRPr="008D56C6">
        <w:rPr>
          <w:color w:val="FF0000"/>
        </w:rPr>
        <w:t>.</w:t>
      </w:r>
    </w:p>
    <w:p w:rsidR="00752434" w:rsidRDefault="00752434" w:rsidP="002872E6">
      <w:pPr>
        <w:ind w:left="567" w:hanging="567"/>
      </w:pPr>
      <w:r w:rsidRPr="008D56C6">
        <w:t xml:space="preserve">Kothari S.P., Laguerre T.E., Leone A.J., (2002). Capitalization versus Expensing: Evidence on the Uncertainty of Future Earnings from Capital Expenditures versus R&amp;D Outlays, Review of Accounting Studies, vol.7, 355-382.  </w:t>
      </w:r>
    </w:p>
    <w:p w:rsidR="00752434" w:rsidRPr="008D56C6" w:rsidRDefault="00752434" w:rsidP="002872E6">
      <w:pPr>
        <w:ind w:left="567" w:hanging="567"/>
      </w:pPr>
      <w:r w:rsidRPr="008D56C6">
        <w:lastRenderedPageBreak/>
        <w:t xml:space="preserve">Kumbhakar C. S., Ortega-Argiles R, Potters L., Vivarelli M., Voigt P., (2011). </w:t>
      </w:r>
      <w:r w:rsidRPr="008D56C6">
        <w:rPr>
          <w:color w:val="000000"/>
        </w:rPr>
        <w:t>Corporate R&amp;D and firm efficiency: evidence from Europe’s top R&amp;D investors</w:t>
      </w:r>
      <w:r w:rsidRPr="008D56C6">
        <w:t>, Journal of productivity Analysis, vol. 37(2), 125-140.</w:t>
      </w:r>
    </w:p>
    <w:p w:rsidR="00752434" w:rsidRPr="008D56C6" w:rsidRDefault="00752434" w:rsidP="002872E6">
      <w:pPr>
        <w:ind w:left="567" w:hanging="567"/>
      </w:pPr>
      <w:r w:rsidRPr="00DB1712">
        <w:rPr>
          <w:rFonts w:ascii="CMSS10" w:hAnsi="CMSS10" w:cs="CMSS10"/>
        </w:rPr>
        <w:t>Kurt Schmidheiny</w:t>
      </w:r>
      <w:r w:rsidRPr="00DB1712">
        <w:rPr>
          <w:rFonts w:cs="CMSS10"/>
        </w:rPr>
        <w:t xml:space="preserve"> (2014). </w:t>
      </w:r>
      <w:r>
        <w:rPr>
          <w:rFonts w:cs="CMSS10"/>
        </w:rPr>
        <w:t>“Panel Data: Fixed and Random Effects”, Short guides o Microeconometrics,</w:t>
      </w:r>
      <w:r w:rsidRPr="00DB1712">
        <w:rPr>
          <w:rFonts w:ascii="CMSS10" w:hAnsi="CMSS10" w:cs="CMSS10"/>
        </w:rPr>
        <w:t xml:space="preserve"> Un</w:t>
      </w:r>
      <w:r>
        <w:rPr>
          <w:rFonts w:ascii="CMSS10" w:hAnsi="CMSS10" w:cs="CMSS10"/>
        </w:rPr>
        <w:t>iversit</w:t>
      </w:r>
      <w:r w:rsidRPr="00DB1712">
        <w:rPr>
          <w:rFonts w:ascii="CMSS10" w:hAnsi="CMSS10" w:cs="CMSS10"/>
        </w:rPr>
        <w:t>at Basel</w:t>
      </w:r>
      <w:r>
        <w:rPr>
          <w:rFonts w:ascii="CMSS10" w:hAnsi="CMSS10" w:cs="CMSS10"/>
        </w:rPr>
        <w:t>.</w:t>
      </w:r>
      <w:r>
        <w:rPr>
          <w:rFonts w:cs="CMSS10"/>
        </w:rPr>
        <w:t xml:space="preserve">  </w:t>
      </w:r>
    </w:p>
    <w:p w:rsidR="00752434" w:rsidRPr="008D56C6" w:rsidRDefault="00752434" w:rsidP="002872E6">
      <w:pPr>
        <w:ind w:left="567" w:hanging="567"/>
      </w:pPr>
      <w:r w:rsidRPr="008D56C6">
        <w:t>Lev B., Sougiannis T., (1995). The capitalization, amortization, and value-relevance of R&amp;D, Journal of Accounting and Economics, vol.21,107-138.</w:t>
      </w:r>
    </w:p>
    <w:p w:rsidR="00752434" w:rsidRPr="008D56C6" w:rsidRDefault="00752434" w:rsidP="002872E6">
      <w:pPr>
        <w:ind w:left="567" w:hanging="567"/>
      </w:pPr>
      <w:r w:rsidRPr="008D56C6">
        <w:t>Lindmark S., Turle G., Ulbrich M., (2008). Policy Brief: R&amp;D Business Investment in the EU ICT Sector, JRC Scientific and Technical Reports, European Commission.</w:t>
      </w:r>
    </w:p>
    <w:p w:rsidR="00752434" w:rsidRPr="008D56C6" w:rsidRDefault="00752434" w:rsidP="002872E6">
      <w:pPr>
        <w:ind w:left="567" w:hanging="567"/>
      </w:pPr>
      <w:r w:rsidRPr="008D56C6">
        <w:t>Macas Nunes P., Serrasquiero Z., Leitao J., (2011). Is there a linear relationship between R&amp;D intensity and growth? Empirical evidence if non-high-tech vs. high-tech SMEs, Journal of Research Policy, vol.41, 36-53.</w:t>
      </w:r>
    </w:p>
    <w:p w:rsidR="00752434" w:rsidRPr="008D56C6" w:rsidRDefault="00752434" w:rsidP="002872E6">
      <w:pPr>
        <w:ind w:left="567" w:hanging="567"/>
      </w:pPr>
      <w:r w:rsidRPr="008D56C6">
        <w:t xml:space="preserve">Moncada-Paterno-Castello P., Ciupagea C., Smith K., Tubke A., Tubbs M., (2010). </w:t>
      </w:r>
      <w:r w:rsidRPr="008D56C6">
        <w:rPr>
          <w:color w:val="000000"/>
          <w:lang w:eastAsia="el-GR"/>
        </w:rPr>
        <w:t>Does Europe perform too little corporate R&amp;D? A comparison of EU and non-EU corporate R&amp;D performance</w:t>
      </w:r>
      <w:r w:rsidRPr="008D56C6">
        <w:t>, Journal of Research Policy, vol.39, 523-536.</w:t>
      </w:r>
    </w:p>
    <w:p w:rsidR="00752434" w:rsidRPr="008D56C6" w:rsidRDefault="00752434" w:rsidP="002872E6">
      <w:pPr>
        <w:ind w:left="567" w:hanging="567"/>
      </w:pPr>
      <w:r w:rsidRPr="008D56C6">
        <w:t>OECD, (2005). Oslo Manual: Guidelines for Collecting and Interpreting Innovation Data (3</w:t>
      </w:r>
      <w:r w:rsidRPr="008D56C6">
        <w:rPr>
          <w:vertAlign w:val="superscript"/>
        </w:rPr>
        <w:t>rd</w:t>
      </w:r>
      <w:r w:rsidRPr="008D56C6">
        <w:t xml:space="preserve"> edition), The Measurement of Scientific and Technological Activities.</w:t>
      </w:r>
    </w:p>
    <w:p w:rsidR="00752434" w:rsidRPr="008D56C6" w:rsidRDefault="00752434" w:rsidP="002872E6">
      <w:pPr>
        <w:ind w:left="567" w:hanging="567"/>
      </w:pPr>
      <w:r w:rsidRPr="008D56C6">
        <w:t>OECD,(2002). Proposed Standard Practice for Surveys on Research and Experimental Development, Frascati Manual, The Measurement of Scientific and Technological Activities.</w:t>
      </w:r>
    </w:p>
    <w:p w:rsidR="00752434" w:rsidRPr="008D56C6" w:rsidRDefault="00752434" w:rsidP="002872E6">
      <w:pPr>
        <w:ind w:left="567" w:hanging="567"/>
        <w:rPr>
          <w:b/>
          <w:u w:val="single"/>
        </w:rPr>
      </w:pPr>
      <w:r w:rsidRPr="008D56C6">
        <w:t>Resutek J. R., (2013). R&amp;D intensity, future performance, and operational distress.1-40.</w:t>
      </w:r>
    </w:p>
    <w:p w:rsidR="00752434" w:rsidRPr="008D56C6" w:rsidRDefault="00752434" w:rsidP="002872E6">
      <w:pPr>
        <w:ind w:left="567" w:hanging="567"/>
      </w:pPr>
      <w:r w:rsidRPr="008D56C6">
        <w:rPr>
          <w:color w:val="000000"/>
          <w:lang w:eastAsia="el-GR"/>
        </w:rPr>
        <w:t>Ribeiro P. et al., (2010). The OECD ORBIS Database, OECD Statistics Working Papers, 2010/01.</w:t>
      </w:r>
    </w:p>
    <w:p w:rsidR="00752434" w:rsidRPr="008D56C6" w:rsidRDefault="00752434" w:rsidP="002872E6">
      <w:pPr>
        <w:ind w:left="567" w:hanging="567"/>
      </w:pPr>
      <w:r w:rsidRPr="008D56C6">
        <w:t>Schmidheiny K., (2014). Panel Data: Fixed and Random Effects, Short Guides to Microeconomics, Universitat Basel.</w:t>
      </w:r>
    </w:p>
    <w:p w:rsidR="00752434" w:rsidRPr="008D56C6" w:rsidRDefault="00752434" w:rsidP="002872E6">
      <w:pPr>
        <w:ind w:left="567" w:hanging="567"/>
      </w:pPr>
      <w:r w:rsidRPr="008D56C6">
        <w:t xml:space="preserve"> Stancik J, Biagi F., (2012). </w:t>
      </w:r>
      <w:r w:rsidRPr="008D56C6">
        <w:rPr>
          <w:color w:val="000000"/>
        </w:rPr>
        <w:t>R&amp;D intensity among top R&amp;D performers: Implications for Policy, JRC Technical Reports, European Commission.</w:t>
      </w:r>
    </w:p>
    <w:p w:rsidR="00752434" w:rsidRPr="008D56C6" w:rsidRDefault="00752434" w:rsidP="002872E6">
      <w:pPr>
        <w:ind w:left="567" w:hanging="567"/>
      </w:pPr>
      <w:r w:rsidRPr="008D56C6">
        <w:t>Steenbergen R. M., (2012). HIERARCHICAL LINEAR MODELS FOR ELECTORLL RESEARCH: A worked Example in Stata, University of Zurich.</w:t>
      </w:r>
    </w:p>
    <w:p w:rsidR="00752434" w:rsidRPr="008D56C6" w:rsidRDefault="00752434" w:rsidP="002872E6">
      <w:pPr>
        <w:ind w:left="567" w:hanging="567"/>
      </w:pPr>
      <w:r w:rsidRPr="008D56C6">
        <w:t>Tiwari R., (2008). Research Project Global Innovation, Hamburg University of Technology (TUHH).</w:t>
      </w:r>
    </w:p>
    <w:p w:rsidR="00752434" w:rsidRPr="008D56C6" w:rsidRDefault="00752434" w:rsidP="002872E6">
      <w:pPr>
        <w:ind w:left="567" w:hanging="567"/>
      </w:pPr>
      <w:r w:rsidRPr="008D56C6">
        <w:t>Torres-Reyna O., (2007). Panel Data Analysis: Fixed and Random Effects using Stata, v.4.2, Princeton University.</w:t>
      </w:r>
    </w:p>
    <w:p w:rsidR="00752434" w:rsidRPr="008D56C6" w:rsidRDefault="00752434" w:rsidP="002872E6">
      <w:pPr>
        <w:ind w:left="567" w:hanging="567"/>
      </w:pPr>
      <w:r w:rsidRPr="008D56C6">
        <w:t>Vezzani A., Montobbio F., Montresor S., Tarasconi G., (2014). The patenting activity of the top IRI Scoreboard Companies: an introductory note, JRC Scientific and Technical Reports, European Commission.</w:t>
      </w:r>
    </w:p>
    <w:p w:rsidR="00752434" w:rsidRDefault="00752434" w:rsidP="002872E6">
      <w:pPr>
        <w:ind w:left="567" w:hanging="567"/>
      </w:pPr>
      <w:r w:rsidRPr="008D56C6">
        <w:rPr>
          <w:color w:val="000000"/>
        </w:rPr>
        <w:t xml:space="preserve">Wenlian Gao, Julia Chou, (2014). </w:t>
      </w:r>
      <w:r w:rsidRPr="008D56C6">
        <w:t>Innovation efficiency, global diversification, and firm value, Journal of Corporate Finance, vol.30, 278-298.</w:t>
      </w:r>
    </w:p>
    <w:p w:rsidR="00EE3379" w:rsidRPr="006121AC" w:rsidRDefault="00EE3379" w:rsidP="002872E6">
      <w:pPr>
        <w:ind w:left="567" w:hanging="567"/>
        <w:rPr>
          <w:lang w:val="el-GR"/>
        </w:rPr>
      </w:pPr>
      <w:r w:rsidRPr="00EE3379">
        <w:lastRenderedPageBreak/>
        <w:t>Wooldridge, J.M. (2013). Introductory Econometrics: A Modern Approach (5th Ed.). Mason</w:t>
      </w:r>
      <w:r w:rsidRPr="006121AC">
        <w:rPr>
          <w:lang w:val="el-GR"/>
        </w:rPr>
        <w:t xml:space="preserve">, </w:t>
      </w:r>
      <w:r w:rsidRPr="00EE3379">
        <w:t>OH</w:t>
      </w:r>
      <w:r w:rsidRPr="006121AC">
        <w:rPr>
          <w:lang w:val="el-GR"/>
        </w:rPr>
        <w:t xml:space="preserve">: </w:t>
      </w:r>
      <w:r w:rsidRPr="00EE3379">
        <w:t>South</w:t>
      </w:r>
      <w:r w:rsidRPr="006121AC">
        <w:rPr>
          <w:lang w:val="el-GR"/>
        </w:rPr>
        <w:t>-</w:t>
      </w:r>
      <w:r w:rsidRPr="00EE3379">
        <w:t>Western</w:t>
      </w:r>
      <w:r w:rsidRPr="006121AC">
        <w:rPr>
          <w:lang w:val="el-GR"/>
        </w:rPr>
        <w:t>.</w:t>
      </w:r>
    </w:p>
    <w:p w:rsidR="00531BDA" w:rsidRPr="006121AC" w:rsidRDefault="00531BDA" w:rsidP="00531BDA">
      <w:pPr>
        <w:pStyle w:val="a7"/>
        <w:ind w:firstLine="0"/>
        <w:rPr>
          <w:rFonts w:ascii="Times New Roman" w:hAnsi="Times New Roman" w:cs="Times New Roman"/>
          <w:sz w:val="24"/>
          <w:szCs w:val="24"/>
        </w:rPr>
      </w:pPr>
    </w:p>
    <w:p w:rsidR="00531BDA" w:rsidRPr="006121AC" w:rsidRDefault="00531BDA" w:rsidP="00531BDA">
      <w:pPr>
        <w:pStyle w:val="a7"/>
        <w:rPr>
          <w:rFonts w:ascii="Times New Roman" w:hAnsi="Times New Roman" w:cs="Times New Roman"/>
        </w:rPr>
      </w:pPr>
    </w:p>
    <w:p w:rsidR="00531BDA" w:rsidRPr="002872E6" w:rsidRDefault="002872E6" w:rsidP="002872E6">
      <w:pPr>
        <w:ind w:firstLine="0"/>
        <w:rPr>
          <w:b/>
          <w:sz w:val="28"/>
          <w:szCs w:val="28"/>
          <w:u w:val="single"/>
          <w:lang w:val="el-GR"/>
        </w:rPr>
      </w:pPr>
      <w:r w:rsidRPr="009948F2">
        <w:rPr>
          <w:b/>
          <w:sz w:val="28"/>
          <w:szCs w:val="28"/>
          <w:u w:val="single"/>
          <w:lang w:val="el-GR"/>
        </w:rPr>
        <w:t>Ελληνικ</w:t>
      </w:r>
      <w:r>
        <w:rPr>
          <w:b/>
          <w:sz w:val="28"/>
          <w:szCs w:val="28"/>
          <w:u w:val="single"/>
          <w:lang w:val="el-GR"/>
        </w:rPr>
        <w:t xml:space="preserve">ή Βιβλιογραφία </w:t>
      </w:r>
    </w:p>
    <w:p w:rsidR="0036477F" w:rsidRPr="009948F2" w:rsidRDefault="0036477F" w:rsidP="00531BDA">
      <w:pPr>
        <w:rPr>
          <w:b/>
          <w:sz w:val="28"/>
          <w:szCs w:val="28"/>
          <w:u w:val="single"/>
          <w:lang w:val="el-GR"/>
        </w:rPr>
      </w:pPr>
    </w:p>
    <w:p w:rsidR="00FB3537" w:rsidRPr="009948F2" w:rsidRDefault="00FB3537" w:rsidP="002872E6">
      <w:pPr>
        <w:ind w:left="567" w:hanging="567"/>
        <w:rPr>
          <w:b/>
          <w:u w:val="single"/>
          <w:lang w:val="el-GR"/>
        </w:rPr>
      </w:pPr>
      <w:r w:rsidRPr="009948F2">
        <w:rPr>
          <w:color w:val="000000"/>
          <w:lang w:val="el-GR"/>
        </w:rPr>
        <w:t>Εθνικό Κέντρο Τεκμηρίωσης, (2014). Δείκτες Έρευνας και Ανάπτυξης για δαπάνες το 2013 στην Ελλάδα – Προκαταρτικά Στοιχεία.</w:t>
      </w:r>
    </w:p>
    <w:p w:rsidR="00FB3537" w:rsidRPr="009948F2" w:rsidRDefault="00FB3537" w:rsidP="002872E6">
      <w:pPr>
        <w:ind w:left="567" w:hanging="567"/>
        <w:rPr>
          <w:b/>
          <w:u w:val="single"/>
          <w:lang w:val="el-GR"/>
        </w:rPr>
      </w:pPr>
      <w:r w:rsidRPr="009948F2">
        <w:rPr>
          <w:color w:val="000000"/>
          <w:lang w:val="el-GR"/>
        </w:rPr>
        <w:t>Ευρωπαϊκή Επιτροπή, (2006), Ο νέος ορισμός των ΜΜΕ – Οδηγός χρήστη και υπόδειγμα δήλωσης.</w:t>
      </w:r>
    </w:p>
    <w:p w:rsidR="00FB3537" w:rsidRPr="009948F2" w:rsidRDefault="00FB3537" w:rsidP="002872E6">
      <w:pPr>
        <w:ind w:left="567" w:hanging="567"/>
        <w:rPr>
          <w:b/>
          <w:u w:val="single"/>
          <w:lang w:val="el-GR"/>
        </w:rPr>
      </w:pPr>
      <w:r w:rsidRPr="009948F2">
        <w:rPr>
          <w:color w:val="000000"/>
          <w:lang w:val="el-GR"/>
        </w:rPr>
        <w:t>Ευρωπαϊκή Επιτροπή, (2014), Έρευνα και Καινοτομία.</w:t>
      </w:r>
    </w:p>
    <w:p w:rsidR="00FB3537" w:rsidRPr="009948F2" w:rsidRDefault="00FB3537" w:rsidP="002872E6">
      <w:pPr>
        <w:ind w:left="567" w:hanging="567"/>
        <w:rPr>
          <w:b/>
          <w:u w:val="single"/>
          <w:lang w:val="el-GR"/>
        </w:rPr>
      </w:pPr>
      <w:r w:rsidRPr="009948F2">
        <w:rPr>
          <w:color w:val="000000"/>
          <w:lang w:val="el-GR"/>
        </w:rPr>
        <w:t>Ευρωπαϊκή Επιτροπή, (2015), Πίνακας αποτελεσμάτων της Ένωσης για την Καινοτομία το 2015-Σύνοψη, Εσωτερική Αγορά, Βιομηχανία, Επιχειρηματικότητα και ΜΜΕ.</w:t>
      </w:r>
    </w:p>
    <w:p w:rsidR="00FB3537" w:rsidRPr="009948F2" w:rsidRDefault="00FB3537" w:rsidP="002872E6">
      <w:pPr>
        <w:ind w:left="567" w:hanging="567"/>
        <w:rPr>
          <w:b/>
          <w:u w:val="single"/>
          <w:lang w:val="el-GR"/>
        </w:rPr>
      </w:pPr>
      <w:r w:rsidRPr="009948F2">
        <w:rPr>
          <w:color w:val="000000"/>
          <w:lang w:val="el-GR"/>
        </w:rPr>
        <w:t>Κατσαμάκη Αναστασία, (1991). Έρευνα και Ανάπτυξη στο χώρο της Ελλάδας, Πολυτεχνείο Κρήτης.</w:t>
      </w:r>
    </w:p>
    <w:p w:rsidR="00FB3537" w:rsidRPr="009948F2" w:rsidRDefault="00FB3537" w:rsidP="002872E6">
      <w:pPr>
        <w:ind w:left="567" w:hanging="567"/>
        <w:rPr>
          <w:b/>
          <w:u w:val="single"/>
          <w:lang w:val="el-GR"/>
        </w:rPr>
      </w:pPr>
      <w:r w:rsidRPr="009948F2">
        <w:rPr>
          <w:color w:val="000000"/>
          <w:lang w:val="el-GR"/>
        </w:rPr>
        <w:t>Κομισόπουλος Φαιδων, (2011). Δημιουργία Μοντέλου Εκτίμησης και Διαχείρισης της Δυνατότητας ενός Οργανισμού για Καινοτομία Αξιοποιώντας της Δραστηριότητες Διαχείρισης Καινοτομίας, Πανεπιστήμιο Πειραιώς.</w:t>
      </w:r>
    </w:p>
    <w:p w:rsidR="00FB3537" w:rsidRPr="009948F2" w:rsidRDefault="00FB3537" w:rsidP="002872E6">
      <w:pPr>
        <w:ind w:left="567" w:hanging="567"/>
        <w:rPr>
          <w:b/>
          <w:u w:val="single"/>
          <w:lang w:val="el-GR"/>
        </w:rPr>
      </w:pPr>
      <w:r w:rsidRPr="009948F2">
        <w:rPr>
          <w:color w:val="000000"/>
          <w:lang w:val="el-GR"/>
        </w:rPr>
        <w:t xml:space="preserve">Κρασσά </w:t>
      </w:r>
      <w:r w:rsidR="002872E6" w:rsidRPr="009948F2">
        <w:rPr>
          <w:color w:val="000000"/>
          <w:lang w:val="el-GR"/>
        </w:rPr>
        <w:t>Αικατερίνη,</w:t>
      </w:r>
      <w:r w:rsidRPr="009948F2">
        <w:rPr>
          <w:color w:val="000000"/>
          <w:lang w:val="el-GR"/>
        </w:rPr>
        <w:t xml:space="preserve"> (2007). Η έρευνα και ανάπτυξη και η κατοχύρωση των πνευματικών δικαιωμάτων μέσω πατεντών, Πανεπιστήμιο Πειραιώς.</w:t>
      </w:r>
    </w:p>
    <w:p w:rsidR="00FB3537" w:rsidRPr="009948F2" w:rsidRDefault="00FB3537" w:rsidP="002872E6">
      <w:pPr>
        <w:ind w:left="567" w:hanging="567"/>
        <w:rPr>
          <w:b/>
          <w:u w:val="single"/>
          <w:lang w:val="el-GR"/>
        </w:rPr>
      </w:pPr>
      <w:r w:rsidRPr="009948F2">
        <w:rPr>
          <w:color w:val="000000"/>
          <w:lang w:val="el-GR"/>
        </w:rPr>
        <w:t>Σειρηνάκη Μαρίνα, (2007). Τεχνολογική Έρευνα και Καινοτομία στην Ελλάδα, Πανεπιστήμιο Πειραιώς.</w:t>
      </w:r>
    </w:p>
    <w:p w:rsidR="00FB3537" w:rsidRPr="009948F2" w:rsidRDefault="00FB3537" w:rsidP="002872E6">
      <w:pPr>
        <w:ind w:left="567" w:hanging="567"/>
        <w:rPr>
          <w:b/>
          <w:u w:val="single"/>
          <w:lang w:val="el-GR"/>
        </w:rPr>
      </w:pPr>
      <w:r w:rsidRPr="009948F2">
        <w:rPr>
          <w:color w:val="000000"/>
          <w:lang w:val="el-GR"/>
        </w:rPr>
        <w:t>Σπυρίδων Λιούκας, Ειρήνη Βουδούρη, Αθανάσιος Γκούρας, Παναγιώτα Λαντζούνη, (2009</w:t>
      </w:r>
      <w:r w:rsidR="002872E6" w:rsidRPr="009948F2">
        <w:rPr>
          <w:color w:val="000000"/>
          <w:lang w:val="el-GR"/>
        </w:rPr>
        <w:t xml:space="preserve">). </w:t>
      </w:r>
      <w:r w:rsidRPr="009948F2">
        <w:rPr>
          <w:color w:val="000000"/>
          <w:lang w:val="el-GR"/>
        </w:rPr>
        <w:t>Η Καινοτομία στην Ελλάδα. Συγκριτική αξιολόγηση με διεθνείς δείκτες, πολιτικές, προτάσεις στρατηγικής, Ίδρυμα Κόκκαλη.</w:t>
      </w:r>
    </w:p>
    <w:p w:rsidR="00FB3537" w:rsidRPr="009948F2" w:rsidRDefault="00FB3537" w:rsidP="002872E6">
      <w:pPr>
        <w:ind w:left="567" w:hanging="567"/>
        <w:rPr>
          <w:b/>
          <w:u w:val="single"/>
          <w:lang w:val="el-GR"/>
        </w:rPr>
      </w:pPr>
      <w:r w:rsidRPr="009948F2">
        <w:rPr>
          <w:lang w:val="el-GR"/>
        </w:rPr>
        <w:t xml:space="preserve">Τερεζάκης Γεώργιος, (2014). </w:t>
      </w:r>
      <w:r w:rsidRPr="009948F2">
        <w:rPr>
          <w:color w:val="000000"/>
          <w:lang w:val="el-GR"/>
        </w:rPr>
        <w:t>Μια εμπειρική μελέτη της επίδρασης της έρευνας και ανάπτυξης στην κερδοφορία των επιχειρήσεων πριν και κατά την διάρκεια της κρίσης, Πολυτεχνείο Κρήτης.</w:t>
      </w:r>
    </w:p>
    <w:p w:rsidR="007E0887" w:rsidRPr="0079741E" w:rsidRDefault="007E0887" w:rsidP="007E0887">
      <w:pPr>
        <w:pStyle w:val="a7"/>
        <w:ind w:firstLine="0"/>
        <w:rPr>
          <w:rFonts w:ascii="Times New Roman" w:hAnsi="Times New Roman" w:cs="Times New Roman"/>
          <w:b/>
          <w:sz w:val="24"/>
          <w:szCs w:val="24"/>
          <w:u w:val="single"/>
        </w:rPr>
      </w:pPr>
    </w:p>
    <w:p w:rsidR="00531BDA" w:rsidRPr="0079741E" w:rsidRDefault="00531BDA" w:rsidP="00531BDA">
      <w:pPr>
        <w:pStyle w:val="a7"/>
        <w:ind w:firstLine="0"/>
        <w:rPr>
          <w:rFonts w:ascii="Times New Roman" w:hAnsi="Times New Roman" w:cs="Times New Roman"/>
          <w:b/>
          <w:sz w:val="24"/>
          <w:szCs w:val="24"/>
          <w:u w:val="single"/>
        </w:rPr>
      </w:pPr>
    </w:p>
    <w:p w:rsidR="00531BDA" w:rsidRPr="00C53A88" w:rsidRDefault="00C53A88" w:rsidP="002872E6">
      <w:pPr>
        <w:ind w:firstLine="0"/>
        <w:rPr>
          <w:b/>
          <w:u w:val="single"/>
          <w:lang w:val="el-GR"/>
        </w:rPr>
      </w:pPr>
      <w:r>
        <w:rPr>
          <w:b/>
          <w:u w:val="single"/>
          <w:lang w:val="el-GR"/>
        </w:rPr>
        <w:t>Δι</w:t>
      </w:r>
      <w:r w:rsidR="00516D64">
        <w:rPr>
          <w:b/>
          <w:u w:val="single"/>
          <w:lang w:val="el-GR"/>
        </w:rPr>
        <w:t>αδι</w:t>
      </w:r>
      <w:r>
        <w:rPr>
          <w:b/>
          <w:u w:val="single"/>
          <w:lang w:val="el-GR"/>
        </w:rPr>
        <w:t>κτυακή Βιβλιογραφία</w:t>
      </w:r>
    </w:p>
    <w:p w:rsidR="00C53A88" w:rsidRPr="009948F2" w:rsidRDefault="00C53A88" w:rsidP="00531BDA">
      <w:pPr>
        <w:rPr>
          <w:b/>
          <w:u w:val="single"/>
          <w:lang w:val="el-GR"/>
        </w:rPr>
      </w:pPr>
    </w:p>
    <w:p w:rsidR="00C53A88" w:rsidRPr="009948F2" w:rsidRDefault="00804D76" w:rsidP="002872E6">
      <w:pPr>
        <w:ind w:left="567" w:hanging="567"/>
        <w:rPr>
          <w:lang w:val="el-GR"/>
        </w:rPr>
      </w:pPr>
      <w:hyperlink r:id="rId23" w:history="1">
        <w:r w:rsidR="00C53A88" w:rsidRPr="002872E6">
          <w:rPr>
            <w:rStyle w:val="-"/>
          </w:rPr>
          <w:t>http</w:t>
        </w:r>
        <w:r w:rsidR="00C53A88" w:rsidRPr="009948F2">
          <w:rPr>
            <w:rStyle w:val="-"/>
            <w:lang w:val="el-GR"/>
          </w:rPr>
          <w:t>://</w:t>
        </w:r>
        <w:r w:rsidR="00C53A88" w:rsidRPr="002872E6">
          <w:rPr>
            <w:rStyle w:val="-"/>
          </w:rPr>
          <w:t>ec</w:t>
        </w:r>
        <w:r w:rsidR="00C53A88" w:rsidRPr="009948F2">
          <w:rPr>
            <w:rStyle w:val="-"/>
            <w:lang w:val="el-GR"/>
          </w:rPr>
          <w:t>.</w:t>
        </w:r>
        <w:r w:rsidR="00C53A88" w:rsidRPr="002872E6">
          <w:rPr>
            <w:rStyle w:val="-"/>
          </w:rPr>
          <w:t>europa</w:t>
        </w:r>
        <w:r w:rsidR="00C53A88" w:rsidRPr="009948F2">
          <w:rPr>
            <w:rStyle w:val="-"/>
            <w:lang w:val="el-GR"/>
          </w:rPr>
          <w:t>.</w:t>
        </w:r>
        <w:r w:rsidR="00C53A88" w:rsidRPr="002872E6">
          <w:rPr>
            <w:rStyle w:val="-"/>
          </w:rPr>
          <w:t>eu</w:t>
        </w:r>
        <w:r w:rsidR="00C53A88" w:rsidRPr="009948F2">
          <w:rPr>
            <w:rStyle w:val="-"/>
            <w:lang w:val="el-GR"/>
          </w:rPr>
          <w:t>/</w:t>
        </w:r>
        <w:r w:rsidR="00C53A88" w:rsidRPr="002872E6">
          <w:rPr>
            <w:rStyle w:val="-"/>
          </w:rPr>
          <w:t>eurostat</w:t>
        </w:r>
        <w:r w:rsidR="00C53A88" w:rsidRPr="009948F2">
          <w:rPr>
            <w:rStyle w:val="-"/>
            <w:lang w:val="el-GR"/>
          </w:rPr>
          <w:t>/</w:t>
        </w:r>
        <w:r w:rsidR="00C53A88" w:rsidRPr="002872E6">
          <w:rPr>
            <w:rStyle w:val="-"/>
          </w:rPr>
          <w:t>data</w:t>
        </w:r>
        <w:r w:rsidR="00C53A88" w:rsidRPr="009948F2">
          <w:rPr>
            <w:rStyle w:val="-"/>
            <w:lang w:val="el-GR"/>
          </w:rPr>
          <w:t>/</w:t>
        </w:r>
        <w:r w:rsidR="00C53A88" w:rsidRPr="002872E6">
          <w:rPr>
            <w:rStyle w:val="-"/>
          </w:rPr>
          <w:t>database</w:t>
        </w:r>
      </w:hyperlink>
    </w:p>
    <w:p w:rsidR="00C53A88" w:rsidRPr="009948F2" w:rsidRDefault="00804D76" w:rsidP="002872E6">
      <w:pPr>
        <w:ind w:left="567" w:hanging="567"/>
        <w:rPr>
          <w:lang w:val="el-GR"/>
        </w:rPr>
      </w:pPr>
      <w:hyperlink r:id="rId24" w:history="1">
        <w:r w:rsidR="00C53A88" w:rsidRPr="002872E6">
          <w:rPr>
            <w:rStyle w:val="-"/>
          </w:rPr>
          <w:t>http</w:t>
        </w:r>
        <w:r w:rsidR="00C53A88" w:rsidRPr="009948F2">
          <w:rPr>
            <w:rStyle w:val="-"/>
            <w:lang w:val="el-GR"/>
          </w:rPr>
          <w:t>://</w:t>
        </w:r>
        <w:r w:rsidR="00C53A88" w:rsidRPr="002872E6">
          <w:rPr>
            <w:rStyle w:val="-"/>
          </w:rPr>
          <w:t>ec</w:t>
        </w:r>
        <w:r w:rsidR="00C53A88" w:rsidRPr="009948F2">
          <w:rPr>
            <w:rStyle w:val="-"/>
            <w:lang w:val="el-GR"/>
          </w:rPr>
          <w:t>.</w:t>
        </w:r>
        <w:r w:rsidR="00C53A88" w:rsidRPr="002872E6">
          <w:rPr>
            <w:rStyle w:val="-"/>
          </w:rPr>
          <w:t>europa</w:t>
        </w:r>
        <w:r w:rsidR="00C53A88" w:rsidRPr="009948F2">
          <w:rPr>
            <w:rStyle w:val="-"/>
            <w:lang w:val="el-GR"/>
          </w:rPr>
          <w:t>.</w:t>
        </w:r>
        <w:r w:rsidR="00C53A88" w:rsidRPr="002872E6">
          <w:rPr>
            <w:rStyle w:val="-"/>
          </w:rPr>
          <w:t>eu</w:t>
        </w:r>
        <w:r w:rsidR="00C53A88" w:rsidRPr="009948F2">
          <w:rPr>
            <w:rStyle w:val="-"/>
            <w:lang w:val="el-GR"/>
          </w:rPr>
          <w:t>/</w:t>
        </w:r>
        <w:r w:rsidR="00C53A88" w:rsidRPr="002872E6">
          <w:rPr>
            <w:rStyle w:val="-"/>
          </w:rPr>
          <w:t>index</w:t>
        </w:r>
        <w:r w:rsidR="00C53A88" w:rsidRPr="009948F2">
          <w:rPr>
            <w:rStyle w:val="-"/>
            <w:lang w:val="el-GR"/>
          </w:rPr>
          <w:t>_</w:t>
        </w:r>
        <w:r w:rsidR="00C53A88" w:rsidRPr="002872E6">
          <w:rPr>
            <w:rStyle w:val="-"/>
          </w:rPr>
          <w:t>el</w:t>
        </w:r>
        <w:r w:rsidR="00C53A88" w:rsidRPr="009948F2">
          <w:rPr>
            <w:rStyle w:val="-"/>
            <w:lang w:val="el-GR"/>
          </w:rPr>
          <w:t>.</w:t>
        </w:r>
        <w:r w:rsidR="00C53A88" w:rsidRPr="002872E6">
          <w:rPr>
            <w:rStyle w:val="-"/>
          </w:rPr>
          <w:t>htm</w:t>
        </w:r>
      </w:hyperlink>
    </w:p>
    <w:p w:rsidR="00C53A88" w:rsidRPr="009948F2" w:rsidRDefault="00804D76" w:rsidP="002872E6">
      <w:pPr>
        <w:ind w:left="567" w:hanging="567"/>
        <w:rPr>
          <w:lang w:val="el-GR"/>
        </w:rPr>
      </w:pPr>
      <w:hyperlink r:id="rId25"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ekt</w:t>
        </w:r>
        <w:r w:rsidR="00C53A88" w:rsidRPr="009948F2">
          <w:rPr>
            <w:rStyle w:val="-"/>
            <w:lang w:val="el-GR"/>
          </w:rPr>
          <w:t>.</w:t>
        </w:r>
        <w:r w:rsidR="00C53A88" w:rsidRPr="002872E6">
          <w:rPr>
            <w:rStyle w:val="-"/>
          </w:rPr>
          <w:t>gr</w:t>
        </w:r>
        <w:r w:rsidR="00C53A88" w:rsidRPr="009948F2">
          <w:rPr>
            <w:rStyle w:val="-"/>
            <w:lang w:val="el-GR"/>
          </w:rPr>
          <w:t>/</w:t>
        </w:r>
      </w:hyperlink>
    </w:p>
    <w:p w:rsidR="00C53A88" w:rsidRPr="009948F2" w:rsidRDefault="00804D76" w:rsidP="002872E6">
      <w:pPr>
        <w:ind w:left="567" w:hanging="567"/>
        <w:rPr>
          <w:lang w:val="el-GR"/>
        </w:rPr>
      </w:pPr>
      <w:hyperlink r:id="rId26"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ekt</w:t>
        </w:r>
        <w:r w:rsidR="00C53A88" w:rsidRPr="009948F2">
          <w:rPr>
            <w:rStyle w:val="-"/>
            <w:lang w:val="el-GR"/>
          </w:rPr>
          <w:t>.</w:t>
        </w:r>
        <w:r w:rsidR="00C53A88" w:rsidRPr="002872E6">
          <w:rPr>
            <w:rStyle w:val="-"/>
          </w:rPr>
          <w:t>gr</w:t>
        </w:r>
        <w:r w:rsidR="00C53A88" w:rsidRPr="009948F2">
          <w:rPr>
            <w:rStyle w:val="-"/>
            <w:lang w:val="el-GR"/>
          </w:rPr>
          <w:t>/</w:t>
        </w:r>
        <w:r w:rsidR="00C53A88" w:rsidRPr="002872E6">
          <w:rPr>
            <w:rStyle w:val="-"/>
          </w:rPr>
          <w:t>content</w:t>
        </w:r>
        <w:r w:rsidR="00C53A88" w:rsidRPr="009948F2">
          <w:rPr>
            <w:rStyle w:val="-"/>
            <w:lang w:val="el-GR"/>
          </w:rPr>
          <w:t>/</w:t>
        </w:r>
        <w:r w:rsidR="00C53A88" w:rsidRPr="002872E6">
          <w:rPr>
            <w:rStyle w:val="-"/>
          </w:rPr>
          <w:t>img</w:t>
        </w:r>
        <w:r w:rsidR="00C53A88" w:rsidRPr="009948F2">
          <w:rPr>
            <w:rStyle w:val="-"/>
            <w:lang w:val="el-GR"/>
          </w:rPr>
          <w:t>/</w:t>
        </w:r>
        <w:r w:rsidR="00C53A88" w:rsidRPr="002872E6">
          <w:rPr>
            <w:rStyle w:val="-"/>
          </w:rPr>
          <w:t>product</w:t>
        </w:r>
        <w:r w:rsidR="00C53A88" w:rsidRPr="009948F2">
          <w:rPr>
            <w:rStyle w:val="-"/>
            <w:lang w:val="el-GR"/>
          </w:rPr>
          <w:t>/80741/20_25.</w:t>
        </w:r>
        <w:r w:rsidR="00C53A88" w:rsidRPr="002872E6">
          <w:rPr>
            <w:rStyle w:val="-"/>
          </w:rPr>
          <w:t>pdf</w:t>
        </w:r>
      </w:hyperlink>
    </w:p>
    <w:p w:rsidR="00C53A88" w:rsidRPr="009948F2" w:rsidRDefault="00804D76" w:rsidP="002872E6">
      <w:pPr>
        <w:ind w:left="567" w:hanging="567"/>
        <w:rPr>
          <w:lang w:val="el-GR"/>
        </w:rPr>
      </w:pPr>
      <w:hyperlink r:id="rId27"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expertsacademy</w:t>
        </w:r>
        <w:r w:rsidR="00C53A88" w:rsidRPr="009948F2">
          <w:rPr>
            <w:rStyle w:val="-"/>
            <w:lang w:val="el-GR"/>
          </w:rPr>
          <w:t>.</w:t>
        </w:r>
        <w:r w:rsidR="00C53A88" w:rsidRPr="002872E6">
          <w:rPr>
            <w:rStyle w:val="-"/>
          </w:rPr>
          <w:t>gr</w:t>
        </w:r>
        <w:r w:rsidR="00C53A88" w:rsidRPr="009948F2">
          <w:rPr>
            <w:rStyle w:val="-"/>
            <w:lang w:val="el-GR"/>
          </w:rPr>
          <w:t>/</w:t>
        </w:r>
        <w:r w:rsidR="00C53A88" w:rsidRPr="002872E6">
          <w:rPr>
            <w:rStyle w:val="-"/>
          </w:rPr>
          <w:t>index</w:t>
        </w:r>
        <w:r w:rsidR="00C53A88" w:rsidRPr="009948F2">
          <w:rPr>
            <w:rStyle w:val="-"/>
            <w:lang w:val="el-GR"/>
          </w:rPr>
          <w:t>.</w:t>
        </w:r>
        <w:r w:rsidR="00C53A88" w:rsidRPr="002872E6">
          <w:rPr>
            <w:rStyle w:val="-"/>
          </w:rPr>
          <w:t>php</w:t>
        </w:r>
        <w:r w:rsidR="00C53A88" w:rsidRPr="009948F2">
          <w:rPr>
            <w:rStyle w:val="-"/>
            <w:lang w:val="el-GR"/>
          </w:rPr>
          <w:t>?</w:t>
        </w:r>
        <w:r w:rsidR="00C53A88" w:rsidRPr="002872E6">
          <w:rPr>
            <w:rStyle w:val="-"/>
          </w:rPr>
          <w:t>module</w:t>
        </w:r>
        <w:r w:rsidR="00C53A88" w:rsidRPr="009948F2">
          <w:rPr>
            <w:rStyle w:val="-"/>
            <w:lang w:val="el-GR"/>
          </w:rPr>
          <w:t>=</w:t>
        </w:r>
        <w:r w:rsidR="00C53A88" w:rsidRPr="002872E6">
          <w:rPr>
            <w:rStyle w:val="-"/>
          </w:rPr>
          <w:t>content</w:t>
        </w:r>
        <w:r w:rsidR="00C53A88" w:rsidRPr="009948F2">
          <w:rPr>
            <w:rStyle w:val="-"/>
            <w:lang w:val="el-GR"/>
          </w:rPr>
          <w:t>&amp;</w:t>
        </w:r>
        <w:r w:rsidR="00C53A88" w:rsidRPr="002872E6">
          <w:rPr>
            <w:rStyle w:val="-"/>
          </w:rPr>
          <w:t>task</w:t>
        </w:r>
        <w:r w:rsidR="00C53A88" w:rsidRPr="009948F2">
          <w:rPr>
            <w:rStyle w:val="-"/>
            <w:lang w:val="el-GR"/>
          </w:rPr>
          <w:t>=</w:t>
        </w:r>
        <w:r w:rsidR="00C53A88" w:rsidRPr="002872E6">
          <w:rPr>
            <w:rStyle w:val="-"/>
          </w:rPr>
          <w:t>display</w:t>
        </w:r>
        <w:r w:rsidR="00C53A88" w:rsidRPr="009948F2">
          <w:rPr>
            <w:rStyle w:val="-"/>
            <w:lang w:val="el-GR"/>
          </w:rPr>
          <w:t>&amp;</w:t>
        </w:r>
        <w:r w:rsidR="00C53A88" w:rsidRPr="002872E6">
          <w:rPr>
            <w:rStyle w:val="-"/>
          </w:rPr>
          <w:t>id</w:t>
        </w:r>
        <w:r w:rsidR="00C53A88" w:rsidRPr="009948F2">
          <w:rPr>
            <w:rStyle w:val="-"/>
            <w:lang w:val="el-GR"/>
          </w:rPr>
          <w:t>=21</w:t>
        </w:r>
      </w:hyperlink>
    </w:p>
    <w:p w:rsidR="00C53A88" w:rsidRPr="009948F2" w:rsidRDefault="00804D76" w:rsidP="002872E6">
      <w:pPr>
        <w:ind w:left="567" w:hanging="567"/>
        <w:rPr>
          <w:lang w:val="el-GR"/>
        </w:rPr>
      </w:pPr>
      <w:hyperlink r:id="rId28"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innosupport</w:t>
        </w:r>
        <w:r w:rsidR="00C53A88" w:rsidRPr="009948F2">
          <w:rPr>
            <w:rStyle w:val="-"/>
            <w:lang w:val="el-GR"/>
          </w:rPr>
          <w:t>.</w:t>
        </w:r>
        <w:r w:rsidR="00C53A88" w:rsidRPr="002872E6">
          <w:rPr>
            <w:rStyle w:val="-"/>
          </w:rPr>
          <w:t>net</w:t>
        </w:r>
        <w:r w:rsidR="00C53A88" w:rsidRPr="009948F2">
          <w:rPr>
            <w:rStyle w:val="-"/>
            <w:lang w:val="el-GR"/>
          </w:rPr>
          <w:t>/</w:t>
        </w:r>
        <w:r w:rsidR="00C53A88" w:rsidRPr="002872E6">
          <w:rPr>
            <w:rStyle w:val="-"/>
          </w:rPr>
          <w:t>uploads</w:t>
        </w:r>
        <w:r w:rsidR="00C53A88" w:rsidRPr="009948F2">
          <w:rPr>
            <w:rStyle w:val="-"/>
            <w:lang w:val="el-GR"/>
          </w:rPr>
          <w:t>/</w:t>
        </w:r>
        <w:r w:rsidR="00C53A88" w:rsidRPr="002872E6">
          <w:rPr>
            <w:rStyle w:val="-"/>
          </w:rPr>
          <w:t>media</w:t>
        </w:r>
        <w:r w:rsidR="00C53A88" w:rsidRPr="009948F2">
          <w:rPr>
            <w:rStyle w:val="-"/>
            <w:lang w:val="el-GR"/>
          </w:rPr>
          <w:t>/</w:t>
        </w:r>
        <w:r w:rsidR="00C53A88" w:rsidRPr="002872E6">
          <w:rPr>
            <w:rStyle w:val="-"/>
          </w:rPr>
          <w:t>GR</w:t>
        </w:r>
        <w:r w:rsidR="00C53A88" w:rsidRPr="009948F2">
          <w:rPr>
            <w:rStyle w:val="-"/>
            <w:lang w:val="el-GR"/>
          </w:rPr>
          <w:t>_1_01.</w:t>
        </w:r>
        <w:r w:rsidR="00C53A88" w:rsidRPr="002872E6">
          <w:rPr>
            <w:rStyle w:val="-"/>
          </w:rPr>
          <w:t>pdf</w:t>
        </w:r>
      </w:hyperlink>
    </w:p>
    <w:p w:rsidR="00C53A88" w:rsidRPr="009948F2" w:rsidRDefault="00804D76" w:rsidP="002872E6">
      <w:pPr>
        <w:ind w:left="567" w:hanging="567"/>
        <w:rPr>
          <w:lang w:val="el-GR"/>
        </w:rPr>
      </w:pPr>
      <w:hyperlink r:id="rId29"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liaison</w:t>
        </w:r>
        <w:r w:rsidR="00C53A88" w:rsidRPr="009948F2">
          <w:rPr>
            <w:rStyle w:val="-"/>
            <w:lang w:val="el-GR"/>
          </w:rPr>
          <w:t>.</w:t>
        </w:r>
        <w:r w:rsidR="00C53A88" w:rsidRPr="002872E6">
          <w:rPr>
            <w:rStyle w:val="-"/>
          </w:rPr>
          <w:t>uoc</w:t>
        </w:r>
        <w:r w:rsidR="00C53A88" w:rsidRPr="009948F2">
          <w:rPr>
            <w:rStyle w:val="-"/>
            <w:lang w:val="el-GR"/>
          </w:rPr>
          <w:t>.</w:t>
        </w:r>
        <w:r w:rsidR="00C53A88" w:rsidRPr="002872E6">
          <w:rPr>
            <w:rStyle w:val="-"/>
          </w:rPr>
          <w:t>gr</w:t>
        </w:r>
        <w:r w:rsidR="00C53A88" w:rsidRPr="009948F2">
          <w:rPr>
            <w:rStyle w:val="-"/>
            <w:lang w:val="el-GR"/>
          </w:rPr>
          <w:t>/</w:t>
        </w:r>
        <w:r w:rsidR="00C53A88" w:rsidRPr="002872E6">
          <w:rPr>
            <w:rStyle w:val="-"/>
          </w:rPr>
          <w:t>documents</w:t>
        </w:r>
        <w:r w:rsidR="00C53A88" w:rsidRPr="009948F2">
          <w:rPr>
            <w:rStyle w:val="-"/>
            <w:lang w:val="el-GR"/>
          </w:rPr>
          <w:t>/</w:t>
        </w:r>
        <w:r w:rsidR="00C53A88" w:rsidRPr="002872E6">
          <w:rPr>
            <w:rStyle w:val="-"/>
          </w:rPr>
          <w:t>unistep</w:t>
        </w:r>
        <w:r w:rsidR="00C53A88" w:rsidRPr="009948F2">
          <w:rPr>
            <w:rStyle w:val="-"/>
            <w:lang w:val="el-GR"/>
          </w:rPr>
          <w:t>/</w:t>
        </w:r>
        <w:r w:rsidR="00C53A88" w:rsidRPr="002872E6">
          <w:rPr>
            <w:rStyle w:val="-"/>
          </w:rPr>
          <w:t>parousiaseis</w:t>
        </w:r>
        <w:r w:rsidR="00C53A88" w:rsidRPr="009948F2">
          <w:rPr>
            <w:rStyle w:val="-"/>
            <w:lang w:val="el-GR"/>
          </w:rPr>
          <w:t>_</w:t>
        </w:r>
        <w:r w:rsidR="00C53A88" w:rsidRPr="002872E6">
          <w:rPr>
            <w:rStyle w:val="-"/>
          </w:rPr>
          <w:t>plaisia</w:t>
        </w:r>
        <w:r w:rsidR="00C53A88" w:rsidRPr="009948F2">
          <w:rPr>
            <w:rStyle w:val="-"/>
            <w:lang w:val="el-GR"/>
          </w:rPr>
          <w:t>_</w:t>
        </w:r>
        <w:r w:rsidR="00C53A88" w:rsidRPr="002872E6">
          <w:rPr>
            <w:rStyle w:val="-"/>
          </w:rPr>
          <w:t>unistep</w:t>
        </w:r>
        <w:r w:rsidR="00C53A88" w:rsidRPr="009948F2">
          <w:rPr>
            <w:rStyle w:val="-"/>
            <w:lang w:val="el-GR"/>
          </w:rPr>
          <w:t>/01_</w:t>
        </w:r>
        <w:r w:rsidR="00C53A88" w:rsidRPr="002872E6">
          <w:rPr>
            <w:rStyle w:val="-"/>
          </w:rPr>
          <w:t>kainotomia</w:t>
        </w:r>
        <w:r w:rsidR="00C53A88" w:rsidRPr="009948F2">
          <w:rPr>
            <w:rStyle w:val="-"/>
            <w:lang w:val="el-GR"/>
          </w:rPr>
          <w:t>_</w:t>
        </w:r>
        <w:r w:rsidR="00C53A88" w:rsidRPr="002872E6">
          <w:rPr>
            <w:rStyle w:val="-"/>
          </w:rPr>
          <w:t>maramvelakhs</w:t>
        </w:r>
        <w:r w:rsidR="00C53A88" w:rsidRPr="009948F2">
          <w:rPr>
            <w:rStyle w:val="-"/>
            <w:lang w:val="el-GR"/>
          </w:rPr>
          <w:t>.</w:t>
        </w:r>
        <w:r w:rsidR="00C53A88" w:rsidRPr="002872E6">
          <w:rPr>
            <w:rStyle w:val="-"/>
          </w:rPr>
          <w:t>pdf</w:t>
        </w:r>
      </w:hyperlink>
    </w:p>
    <w:p w:rsidR="00C53A88" w:rsidRPr="009948F2" w:rsidRDefault="00804D76" w:rsidP="002872E6">
      <w:pPr>
        <w:ind w:left="567" w:hanging="567"/>
        <w:rPr>
          <w:lang w:val="el-GR"/>
        </w:rPr>
      </w:pPr>
      <w:hyperlink r:id="rId30"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obi</w:t>
        </w:r>
        <w:r w:rsidR="00C53A88" w:rsidRPr="009948F2">
          <w:rPr>
            <w:rStyle w:val="-"/>
            <w:lang w:val="el-GR"/>
          </w:rPr>
          <w:t>.</w:t>
        </w:r>
        <w:r w:rsidR="00C53A88" w:rsidRPr="002872E6">
          <w:rPr>
            <w:rStyle w:val="-"/>
          </w:rPr>
          <w:t>gr</w:t>
        </w:r>
        <w:r w:rsidR="00C53A88" w:rsidRPr="009948F2">
          <w:rPr>
            <w:rStyle w:val="-"/>
            <w:lang w:val="el-GR"/>
          </w:rPr>
          <w:t>/</w:t>
        </w:r>
        <w:r w:rsidR="00C53A88" w:rsidRPr="002872E6">
          <w:rPr>
            <w:rStyle w:val="-"/>
          </w:rPr>
          <w:t>obi</w:t>
        </w:r>
        <w:r w:rsidR="00C53A88" w:rsidRPr="009948F2">
          <w:rPr>
            <w:rStyle w:val="-"/>
            <w:lang w:val="el-GR"/>
          </w:rPr>
          <w:t>/?</w:t>
        </w:r>
        <w:r w:rsidR="00C53A88" w:rsidRPr="002872E6">
          <w:rPr>
            <w:rStyle w:val="-"/>
          </w:rPr>
          <w:t>tabid</w:t>
        </w:r>
        <w:r w:rsidR="00C53A88" w:rsidRPr="009948F2">
          <w:rPr>
            <w:rStyle w:val="-"/>
            <w:lang w:val="el-GR"/>
          </w:rPr>
          <w:t>=158</w:t>
        </w:r>
      </w:hyperlink>
    </w:p>
    <w:p w:rsidR="00C53A88" w:rsidRPr="009948F2" w:rsidRDefault="00804D76" w:rsidP="002872E6">
      <w:pPr>
        <w:ind w:left="567" w:hanging="567"/>
        <w:rPr>
          <w:lang w:val="el-GR"/>
        </w:rPr>
      </w:pPr>
      <w:hyperlink r:id="rId31" w:history="1">
        <w:r w:rsidR="00C53A88" w:rsidRPr="002872E6">
          <w:rPr>
            <w:rStyle w:val="-"/>
          </w:rPr>
          <w:t>http</w:t>
        </w:r>
        <w:r w:rsidR="00C53A88" w:rsidRPr="009948F2">
          <w:rPr>
            <w:rStyle w:val="-"/>
            <w:lang w:val="el-GR"/>
          </w:rPr>
          <w:t>://</w:t>
        </w:r>
        <w:r w:rsidR="00C53A88" w:rsidRPr="002872E6">
          <w:rPr>
            <w:rStyle w:val="-"/>
          </w:rPr>
          <w:t>www</w:t>
        </w:r>
        <w:r w:rsidR="00C53A88" w:rsidRPr="009948F2">
          <w:rPr>
            <w:rStyle w:val="-"/>
            <w:lang w:val="el-GR"/>
          </w:rPr>
          <w:t>.</w:t>
        </w:r>
        <w:r w:rsidR="00C53A88" w:rsidRPr="002872E6">
          <w:rPr>
            <w:rStyle w:val="-"/>
          </w:rPr>
          <w:t>statistics</w:t>
        </w:r>
        <w:r w:rsidR="00C53A88" w:rsidRPr="009948F2">
          <w:rPr>
            <w:rStyle w:val="-"/>
            <w:lang w:val="el-GR"/>
          </w:rPr>
          <w:t>.</w:t>
        </w:r>
        <w:r w:rsidR="00C53A88" w:rsidRPr="002872E6">
          <w:rPr>
            <w:rStyle w:val="-"/>
          </w:rPr>
          <w:t>gr</w:t>
        </w:r>
        <w:r w:rsidR="00C53A88" w:rsidRPr="009948F2">
          <w:rPr>
            <w:rStyle w:val="-"/>
            <w:lang w:val="el-GR"/>
          </w:rPr>
          <w:t>/</w:t>
        </w:r>
        <w:r w:rsidR="00C53A88" w:rsidRPr="002872E6">
          <w:rPr>
            <w:rStyle w:val="-"/>
          </w:rPr>
          <w:t>portal</w:t>
        </w:r>
        <w:r w:rsidR="00C53A88" w:rsidRPr="009948F2">
          <w:rPr>
            <w:rStyle w:val="-"/>
            <w:lang w:val="el-GR"/>
          </w:rPr>
          <w:t>/</w:t>
        </w:r>
        <w:r w:rsidR="00C53A88" w:rsidRPr="002872E6">
          <w:rPr>
            <w:rStyle w:val="-"/>
          </w:rPr>
          <w:t>page</w:t>
        </w:r>
        <w:r w:rsidR="00C53A88" w:rsidRPr="009948F2">
          <w:rPr>
            <w:rStyle w:val="-"/>
            <w:lang w:val="el-GR"/>
          </w:rPr>
          <w:t>/</w:t>
        </w:r>
        <w:r w:rsidR="00C53A88" w:rsidRPr="002872E6">
          <w:rPr>
            <w:rStyle w:val="-"/>
          </w:rPr>
          <w:t>portal</w:t>
        </w:r>
        <w:r w:rsidR="00C53A88" w:rsidRPr="009948F2">
          <w:rPr>
            <w:rStyle w:val="-"/>
            <w:lang w:val="el-GR"/>
          </w:rPr>
          <w:t>/</w:t>
        </w:r>
        <w:r w:rsidR="00C53A88" w:rsidRPr="002872E6">
          <w:rPr>
            <w:rStyle w:val="-"/>
          </w:rPr>
          <w:t>ESYE</w:t>
        </w:r>
      </w:hyperlink>
    </w:p>
    <w:p w:rsidR="00C53A88" w:rsidRPr="009A6A6C" w:rsidRDefault="00C53A88" w:rsidP="00C53A88">
      <w:pPr>
        <w:pStyle w:val="a7"/>
        <w:ind w:firstLine="0"/>
        <w:rPr>
          <w:rFonts w:ascii="Times New Roman" w:hAnsi="Times New Roman" w:cs="Times New Roman"/>
          <w:sz w:val="24"/>
          <w:szCs w:val="24"/>
        </w:rPr>
      </w:pPr>
    </w:p>
    <w:p w:rsidR="00531BDA" w:rsidRPr="009A6A6C" w:rsidRDefault="00531BDA" w:rsidP="00531BDA">
      <w:pPr>
        <w:pStyle w:val="a7"/>
        <w:rPr>
          <w:rFonts w:ascii="Times New Roman" w:hAnsi="Times New Roman" w:cs="Times New Roman"/>
          <w:color w:val="FF0000"/>
        </w:rPr>
      </w:pPr>
    </w:p>
    <w:p w:rsidR="00531BDA" w:rsidRPr="009A6A6C" w:rsidRDefault="00531BDA" w:rsidP="00531BDA">
      <w:pPr>
        <w:pStyle w:val="a7"/>
        <w:rPr>
          <w:rFonts w:ascii="Times New Roman" w:hAnsi="Times New Roman" w:cs="Times New Roman"/>
          <w:sz w:val="24"/>
          <w:szCs w:val="24"/>
        </w:rPr>
      </w:pPr>
    </w:p>
    <w:p w:rsidR="00531BDA" w:rsidRPr="009A6A6C" w:rsidRDefault="00531BDA" w:rsidP="00531BDA">
      <w:pPr>
        <w:rPr>
          <w:b/>
          <w:u w:val="single"/>
          <w:lang w:val="el-GR"/>
        </w:rPr>
      </w:pPr>
    </w:p>
    <w:p w:rsidR="00C76A67" w:rsidRPr="009A6A6C" w:rsidRDefault="00C76A67" w:rsidP="00C76A67">
      <w:pPr>
        <w:rPr>
          <w:lang w:val="el-GR"/>
        </w:rPr>
      </w:pPr>
    </w:p>
    <w:p w:rsidR="00F90E18" w:rsidRPr="009A6A6C" w:rsidRDefault="00F90E18" w:rsidP="00F727FE">
      <w:pPr>
        <w:rPr>
          <w:lang w:val="el-GR"/>
        </w:rPr>
      </w:pPr>
    </w:p>
    <w:sectPr w:rsidR="00F90E18" w:rsidRPr="009A6A6C" w:rsidSect="003413B3">
      <w:footerReference w:type="default" r:id="rId32"/>
      <w:pgSz w:w="11906" w:h="16838" w:code="9"/>
      <w:pgMar w:top="1701" w:right="1701" w:bottom="1418" w:left="1701" w:header="851" w:footer="851"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4D76" w:rsidRDefault="00804D76" w:rsidP="00A14A5A">
      <w:pPr>
        <w:spacing w:before="0" w:line="240" w:lineRule="auto"/>
      </w:pPr>
      <w:r>
        <w:separator/>
      </w:r>
    </w:p>
  </w:endnote>
  <w:endnote w:type="continuationSeparator" w:id="0">
    <w:p w:rsidR="00804D76" w:rsidRDefault="00804D76" w:rsidP="00A14A5A">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Arial">
    <w:panose1 w:val="020B0604020202020204"/>
    <w:charset w:val="A1"/>
    <w:family w:val="swiss"/>
    <w:pitch w:val="variable"/>
    <w:sig w:usb0="E0002AFF" w:usb1="C0007843" w:usb2="00000009" w:usb3="00000000" w:csb0="000001FF" w:csb1="00000000"/>
  </w:font>
  <w:font w:name="Calibri Light">
    <w:panose1 w:val="020F0302020204030204"/>
    <w:charset w:val="A1"/>
    <w:family w:val="swiss"/>
    <w:pitch w:val="variable"/>
    <w:sig w:usb0="A00002EF" w:usb1="4000207B" w:usb2="00000000" w:usb3="00000000" w:csb0="0000019F" w:csb1="00000000"/>
  </w:font>
  <w:font w:name="Segoe UI">
    <w:panose1 w:val="020B0502040204020203"/>
    <w:charset w:val="A1"/>
    <w:family w:val="swiss"/>
    <w:pitch w:val="variable"/>
    <w:sig w:usb0="E10022FF" w:usb1="C000E47F" w:usb2="00000029" w:usb3="00000000" w:csb0="000001DF" w:csb1="00000000"/>
  </w:font>
  <w:font w:name="TimesNewRomanPSMT">
    <w:altName w:val="MS Mincho"/>
    <w:panose1 w:val="00000000000000000000"/>
    <w:charset w:val="80"/>
    <w:family w:val="auto"/>
    <w:notTrueType/>
    <w:pitch w:val="default"/>
    <w:sig w:usb0="00000000" w:usb1="08070000" w:usb2="00000010" w:usb3="00000000" w:csb0="00020001" w:csb1="00000000"/>
  </w:font>
  <w:font w:name="Cambria Math">
    <w:panose1 w:val="02040503050406030204"/>
    <w:charset w:val="A1"/>
    <w:family w:val="roman"/>
    <w:pitch w:val="variable"/>
    <w:sig w:usb0="E00002FF" w:usb1="420024FF" w:usb2="00000000" w:usb3="00000000" w:csb0="0000019F" w:csb1="00000000"/>
  </w:font>
  <w:font w:name="OnemtmiguAAAA">
    <w:altName w:val="MS Mincho"/>
    <w:panose1 w:val="00000000000000000000"/>
    <w:charset w:val="80"/>
    <w:family w:val="auto"/>
    <w:notTrueType/>
    <w:pitch w:val="default"/>
    <w:sig w:usb0="00000000" w:usb1="08070000" w:usb2="00000010" w:usb3="00000000" w:csb0="00020000" w:csb1="00000000"/>
  </w:font>
  <w:font w:name="CMSS10">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10374984"/>
      <w:docPartObj>
        <w:docPartGallery w:val="Page Numbers (Bottom of Page)"/>
        <w:docPartUnique/>
      </w:docPartObj>
    </w:sdtPr>
    <w:sdtEndPr/>
    <w:sdtContent>
      <w:p w:rsidR="007F7772" w:rsidRDefault="007F7772">
        <w:pPr>
          <w:pStyle w:val="ab"/>
          <w:jc w:val="center"/>
        </w:pPr>
        <w:r>
          <w:fldChar w:fldCharType="begin"/>
        </w:r>
        <w:r>
          <w:instrText>PAGE   \* MERGEFORMAT</w:instrText>
        </w:r>
        <w:r>
          <w:fldChar w:fldCharType="separate"/>
        </w:r>
        <w:r w:rsidR="00195391">
          <w:rPr>
            <w:noProof/>
          </w:rPr>
          <w:t>49</w:t>
        </w:r>
        <w:r>
          <w:fldChar w:fldCharType="end"/>
        </w:r>
      </w:p>
    </w:sdtContent>
  </w:sdt>
  <w:p w:rsidR="007F7772" w:rsidRDefault="007F7772">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4D76" w:rsidRDefault="00804D76" w:rsidP="00A14A5A">
      <w:pPr>
        <w:spacing w:before="0" w:line="240" w:lineRule="auto"/>
      </w:pPr>
      <w:r>
        <w:separator/>
      </w:r>
    </w:p>
  </w:footnote>
  <w:footnote w:type="continuationSeparator" w:id="0">
    <w:p w:rsidR="00804D76" w:rsidRDefault="00804D76" w:rsidP="00A14A5A">
      <w:pPr>
        <w:spacing w:before="0" w:line="240" w:lineRule="auto"/>
      </w:pPr>
      <w:r>
        <w:continuationSeparator/>
      </w:r>
    </w:p>
  </w:footnote>
  <w:footnote w:id="1">
    <w:p w:rsidR="007F7772" w:rsidRPr="00101D64" w:rsidRDefault="007F7772" w:rsidP="00A14A5A">
      <w:pPr>
        <w:pStyle w:val="a4"/>
        <w:rPr>
          <w:lang w:val="en-US"/>
        </w:rPr>
      </w:pPr>
      <w:r>
        <w:rPr>
          <w:rStyle w:val="a5"/>
        </w:rPr>
        <w:footnoteRef/>
      </w:r>
      <w:r>
        <w:t xml:space="preserve"> </w:t>
      </w:r>
      <w:r>
        <w:rPr>
          <w:lang w:val="en-US"/>
        </w:rPr>
        <w:t>www.expertsacademy.gr/index.php?module=content&amp;task=display&amp;id=21</w:t>
      </w:r>
    </w:p>
  </w:footnote>
  <w:footnote w:id="2">
    <w:p w:rsidR="007F7772" w:rsidRPr="000C665D" w:rsidRDefault="007F7772" w:rsidP="00A14A5A">
      <w:pPr>
        <w:pStyle w:val="a4"/>
        <w:rPr>
          <w:lang w:val="en-US"/>
        </w:rPr>
      </w:pPr>
      <w:r>
        <w:rPr>
          <w:rStyle w:val="a5"/>
        </w:rPr>
        <w:footnoteRef/>
      </w:r>
      <w:r w:rsidRPr="000C665D">
        <w:rPr>
          <w:lang w:val="en-US"/>
        </w:rPr>
        <w:t xml:space="preserve"> http://www.innosupport.net/uploads/media/GR_1_01.pdf</w:t>
      </w:r>
    </w:p>
  </w:footnote>
  <w:footnote w:id="3">
    <w:p w:rsidR="007F7772" w:rsidRPr="00F061DE" w:rsidRDefault="007F7772" w:rsidP="00A14A5A">
      <w:pPr>
        <w:pStyle w:val="a4"/>
        <w:rPr>
          <w:lang w:val="en-US"/>
        </w:rPr>
      </w:pPr>
      <w:r>
        <w:rPr>
          <w:rStyle w:val="a5"/>
        </w:rPr>
        <w:footnoteRef/>
      </w:r>
      <w:r w:rsidRPr="00F061DE">
        <w:rPr>
          <w:lang w:val="en-US"/>
        </w:rPr>
        <w:t>http://www.liaison.uoc.gr/documents/unistep/parousiaseis_plaisia_unistep/01_kainotomia_maramvelakhs.pdf</w:t>
      </w:r>
    </w:p>
  </w:footnote>
  <w:footnote w:id="4">
    <w:p w:rsidR="007F7772" w:rsidRPr="00564736" w:rsidRDefault="007F7772" w:rsidP="00A14A5A">
      <w:pPr>
        <w:pStyle w:val="a4"/>
        <w:rPr>
          <w:lang w:val="en-US"/>
        </w:rPr>
      </w:pPr>
      <w:r>
        <w:rPr>
          <w:rStyle w:val="a5"/>
        </w:rPr>
        <w:footnoteRef/>
      </w:r>
      <w:r w:rsidRPr="00564736">
        <w:rPr>
          <w:lang w:val="en-US"/>
        </w:rPr>
        <w:t xml:space="preserve"> http://www.obi.gr/obi/?tabid=158</w:t>
      </w:r>
    </w:p>
  </w:footnote>
  <w:footnote w:id="5">
    <w:p w:rsidR="007F7772" w:rsidRPr="00A8653A" w:rsidRDefault="007F7772" w:rsidP="00A14A5A">
      <w:pPr>
        <w:pStyle w:val="a4"/>
        <w:rPr>
          <w:lang w:val="en-US"/>
        </w:rPr>
      </w:pPr>
      <w:r>
        <w:rPr>
          <w:rStyle w:val="a5"/>
        </w:rPr>
        <w:footnoteRef/>
      </w:r>
      <w:r w:rsidRPr="00A8653A">
        <w:rPr>
          <w:lang w:val="en-US"/>
        </w:rPr>
        <w:t xml:space="preserve"> http://www.obi.gr/obi/?tabid=158</w:t>
      </w:r>
    </w:p>
  </w:footnote>
  <w:footnote w:id="6">
    <w:p w:rsidR="007F7772" w:rsidRDefault="007F7772" w:rsidP="00A14A5A">
      <w:pPr>
        <w:pStyle w:val="a4"/>
        <w:rPr>
          <w:lang w:val="en-US"/>
        </w:rPr>
      </w:pPr>
      <w:r>
        <w:rPr>
          <w:rStyle w:val="a5"/>
        </w:rPr>
        <w:footnoteRef/>
      </w:r>
      <w:r w:rsidRPr="00003B84">
        <w:rPr>
          <w:lang w:val="en-US"/>
        </w:rPr>
        <w:t xml:space="preserve"> http://www.ekt.gr/content/img/product/80741/20_25.pdf</w:t>
      </w:r>
    </w:p>
    <w:p w:rsidR="007F7772" w:rsidRPr="00003B84" w:rsidRDefault="007F7772" w:rsidP="00A14A5A">
      <w:pPr>
        <w:pStyle w:val="a4"/>
        <w:rPr>
          <w:lang w:val="en-US"/>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850AC4"/>
    <w:multiLevelType w:val="hybridMultilevel"/>
    <w:tmpl w:val="7E0CF022"/>
    <w:lvl w:ilvl="0" w:tplc="0408000F">
      <w:start w:val="1"/>
      <w:numFmt w:val="decimal"/>
      <w:lvlText w:val="%1."/>
      <w:lvlJc w:val="left"/>
      <w:pPr>
        <w:ind w:left="1836" w:hanging="360"/>
      </w:pPr>
    </w:lvl>
    <w:lvl w:ilvl="1" w:tplc="04080019" w:tentative="1">
      <w:start w:val="1"/>
      <w:numFmt w:val="lowerLetter"/>
      <w:lvlText w:val="%2."/>
      <w:lvlJc w:val="left"/>
      <w:pPr>
        <w:ind w:left="2556" w:hanging="360"/>
      </w:pPr>
    </w:lvl>
    <w:lvl w:ilvl="2" w:tplc="0408001B" w:tentative="1">
      <w:start w:val="1"/>
      <w:numFmt w:val="lowerRoman"/>
      <w:lvlText w:val="%3."/>
      <w:lvlJc w:val="right"/>
      <w:pPr>
        <w:ind w:left="3276" w:hanging="180"/>
      </w:pPr>
    </w:lvl>
    <w:lvl w:ilvl="3" w:tplc="0408000F" w:tentative="1">
      <w:start w:val="1"/>
      <w:numFmt w:val="decimal"/>
      <w:lvlText w:val="%4."/>
      <w:lvlJc w:val="left"/>
      <w:pPr>
        <w:ind w:left="3996" w:hanging="360"/>
      </w:pPr>
    </w:lvl>
    <w:lvl w:ilvl="4" w:tplc="04080019" w:tentative="1">
      <w:start w:val="1"/>
      <w:numFmt w:val="lowerLetter"/>
      <w:lvlText w:val="%5."/>
      <w:lvlJc w:val="left"/>
      <w:pPr>
        <w:ind w:left="4716" w:hanging="360"/>
      </w:pPr>
    </w:lvl>
    <w:lvl w:ilvl="5" w:tplc="0408001B" w:tentative="1">
      <w:start w:val="1"/>
      <w:numFmt w:val="lowerRoman"/>
      <w:lvlText w:val="%6."/>
      <w:lvlJc w:val="right"/>
      <w:pPr>
        <w:ind w:left="5436" w:hanging="180"/>
      </w:pPr>
    </w:lvl>
    <w:lvl w:ilvl="6" w:tplc="0408000F" w:tentative="1">
      <w:start w:val="1"/>
      <w:numFmt w:val="decimal"/>
      <w:lvlText w:val="%7."/>
      <w:lvlJc w:val="left"/>
      <w:pPr>
        <w:ind w:left="6156" w:hanging="360"/>
      </w:pPr>
    </w:lvl>
    <w:lvl w:ilvl="7" w:tplc="04080019" w:tentative="1">
      <w:start w:val="1"/>
      <w:numFmt w:val="lowerLetter"/>
      <w:lvlText w:val="%8."/>
      <w:lvlJc w:val="left"/>
      <w:pPr>
        <w:ind w:left="6876" w:hanging="360"/>
      </w:pPr>
    </w:lvl>
    <w:lvl w:ilvl="8" w:tplc="0408001B" w:tentative="1">
      <w:start w:val="1"/>
      <w:numFmt w:val="lowerRoman"/>
      <w:lvlText w:val="%9."/>
      <w:lvlJc w:val="right"/>
      <w:pPr>
        <w:ind w:left="7596" w:hanging="180"/>
      </w:pPr>
    </w:lvl>
  </w:abstractNum>
  <w:abstractNum w:abstractNumId="1" w15:restartNumberingAfterBreak="0">
    <w:nsid w:val="01C51354"/>
    <w:multiLevelType w:val="hybridMultilevel"/>
    <w:tmpl w:val="7E3E83B4"/>
    <w:lvl w:ilvl="0" w:tplc="0408000F">
      <w:start w:val="1"/>
      <w:numFmt w:val="decimal"/>
      <w:lvlText w:val="%1."/>
      <w:lvlJc w:val="left"/>
      <w:pPr>
        <w:ind w:left="1116" w:hanging="360"/>
      </w:pPr>
    </w:lvl>
    <w:lvl w:ilvl="1" w:tplc="04080019" w:tentative="1">
      <w:start w:val="1"/>
      <w:numFmt w:val="lowerLetter"/>
      <w:lvlText w:val="%2."/>
      <w:lvlJc w:val="left"/>
      <w:pPr>
        <w:ind w:left="1836" w:hanging="360"/>
      </w:pPr>
    </w:lvl>
    <w:lvl w:ilvl="2" w:tplc="0408001B" w:tentative="1">
      <w:start w:val="1"/>
      <w:numFmt w:val="lowerRoman"/>
      <w:lvlText w:val="%3."/>
      <w:lvlJc w:val="right"/>
      <w:pPr>
        <w:ind w:left="2556" w:hanging="180"/>
      </w:pPr>
    </w:lvl>
    <w:lvl w:ilvl="3" w:tplc="0408000F" w:tentative="1">
      <w:start w:val="1"/>
      <w:numFmt w:val="decimal"/>
      <w:lvlText w:val="%4."/>
      <w:lvlJc w:val="left"/>
      <w:pPr>
        <w:ind w:left="3276" w:hanging="360"/>
      </w:pPr>
    </w:lvl>
    <w:lvl w:ilvl="4" w:tplc="04080019" w:tentative="1">
      <w:start w:val="1"/>
      <w:numFmt w:val="lowerLetter"/>
      <w:lvlText w:val="%5."/>
      <w:lvlJc w:val="left"/>
      <w:pPr>
        <w:ind w:left="3996" w:hanging="360"/>
      </w:pPr>
    </w:lvl>
    <w:lvl w:ilvl="5" w:tplc="0408001B" w:tentative="1">
      <w:start w:val="1"/>
      <w:numFmt w:val="lowerRoman"/>
      <w:lvlText w:val="%6."/>
      <w:lvlJc w:val="right"/>
      <w:pPr>
        <w:ind w:left="4716" w:hanging="180"/>
      </w:pPr>
    </w:lvl>
    <w:lvl w:ilvl="6" w:tplc="0408000F" w:tentative="1">
      <w:start w:val="1"/>
      <w:numFmt w:val="decimal"/>
      <w:lvlText w:val="%7."/>
      <w:lvlJc w:val="left"/>
      <w:pPr>
        <w:ind w:left="5436" w:hanging="360"/>
      </w:pPr>
    </w:lvl>
    <w:lvl w:ilvl="7" w:tplc="04080019" w:tentative="1">
      <w:start w:val="1"/>
      <w:numFmt w:val="lowerLetter"/>
      <w:lvlText w:val="%8."/>
      <w:lvlJc w:val="left"/>
      <w:pPr>
        <w:ind w:left="6156" w:hanging="360"/>
      </w:pPr>
    </w:lvl>
    <w:lvl w:ilvl="8" w:tplc="0408001B" w:tentative="1">
      <w:start w:val="1"/>
      <w:numFmt w:val="lowerRoman"/>
      <w:lvlText w:val="%9."/>
      <w:lvlJc w:val="right"/>
      <w:pPr>
        <w:ind w:left="6876" w:hanging="180"/>
      </w:pPr>
    </w:lvl>
  </w:abstractNum>
  <w:abstractNum w:abstractNumId="2" w15:restartNumberingAfterBreak="0">
    <w:nsid w:val="063F486F"/>
    <w:multiLevelType w:val="hybridMultilevel"/>
    <w:tmpl w:val="0624E4A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3" w15:restartNumberingAfterBreak="0">
    <w:nsid w:val="0F0F55B1"/>
    <w:multiLevelType w:val="hybridMultilevel"/>
    <w:tmpl w:val="6A3E35C0"/>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6945734"/>
    <w:multiLevelType w:val="hybridMultilevel"/>
    <w:tmpl w:val="7C50A388"/>
    <w:lvl w:ilvl="0" w:tplc="0408000F">
      <w:start w:val="1"/>
      <w:numFmt w:val="decimal"/>
      <w:lvlText w:val="%1."/>
      <w:lvlJc w:val="left"/>
      <w:pPr>
        <w:ind w:left="1836" w:hanging="360"/>
      </w:pPr>
    </w:lvl>
    <w:lvl w:ilvl="1" w:tplc="04080019" w:tentative="1">
      <w:start w:val="1"/>
      <w:numFmt w:val="lowerLetter"/>
      <w:lvlText w:val="%2."/>
      <w:lvlJc w:val="left"/>
      <w:pPr>
        <w:ind w:left="2556" w:hanging="360"/>
      </w:pPr>
    </w:lvl>
    <w:lvl w:ilvl="2" w:tplc="0408001B" w:tentative="1">
      <w:start w:val="1"/>
      <w:numFmt w:val="lowerRoman"/>
      <w:lvlText w:val="%3."/>
      <w:lvlJc w:val="right"/>
      <w:pPr>
        <w:ind w:left="3276" w:hanging="180"/>
      </w:pPr>
    </w:lvl>
    <w:lvl w:ilvl="3" w:tplc="0408000F" w:tentative="1">
      <w:start w:val="1"/>
      <w:numFmt w:val="decimal"/>
      <w:lvlText w:val="%4."/>
      <w:lvlJc w:val="left"/>
      <w:pPr>
        <w:ind w:left="3996" w:hanging="360"/>
      </w:pPr>
    </w:lvl>
    <w:lvl w:ilvl="4" w:tplc="04080019" w:tentative="1">
      <w:start w:val="1"/>
      <w:numFmt w:val="lowerLetter"/>
      <w:lvlText w:val="%5."/>
      <w:lvlJc w:val="left"/>
      <w:pPr>
        <w:ind w:left="4716" w:hanging="360"/>
      </w:pPr>
    </w:lvl>
    <w:lvl w:ilvl="5" w:tplc="0408001B" w:tentative="1">
      <w:start w:val="1"/>
      <w:numFmt w:val="lowerRoman"/>
      <w:lvlText w:val="%6."/>
      <w:lvlJc w:val="right"/>
      <w:pPr>
        <w:ind w:left="5436" w:hanging="180"/>
      </w:pPr>
    </w:lvl>
    <w:lvl w:ilvl="6" w:tplc="0408000F" w:tentative="1">
      <w:start w:val="1"/>
      <w:numFmt w:val="decimal"/>
      <w:lvlText w:val="%7."/>
      <w:lvlJc w:val="left"/>
      <w:pPr>
        <w:ind w:left="6156" w:hanging="360"/>
      </w:pPr>
    </w:lvl>
    <w:lvl w:ilvl="7" w:tplc="04080019" w:tentative="1">
      <w:start w:val="1"/>
      <w:numFmt w:val="lowerLetter"/>
      <w:lvlText w:val="%8."/>
      <w:lvlJc w:val="left"/>
      <w:pPr>
        <w:ind w:left="6876" w:hanging="360"/>
      </w:pPr>
    </w:lvl>
    <w:lvl w:ilvl="8" w:tplc="0408001B" w:tentative="1">
      <w:start w:val="1"/>
      <w:numFmt w:val="lowerRoman"/>
      <w:lvlText w:val="%9."/>
      <w:lvlJc w:val="right"/>
      <w:pPr>
        <w:ind w:left="7596" w:hanging="180"/>
      </w:pPr>
    </w:lvl>
  </w:abstractNum>
  <w:abstractNum w:abstractNumId="5" w15:restartNumberingAfterBreak="0">
    <w:nsid w:val="17D86C4C"/>
    <w:multiLevelType w:val="hybridMultilevel"/>
    <w:tmpl w:val="F410BCD0"/>
    <w:lvl w:ilvl="0" w:tplc="0408000F">
      <w:start w:val="1"/>
      <w:numFmt w:val="decimal"/>
      <w:lvlText w:val="%1."/>
      <w:lvlJc w:val="left"/>
      <w:pPr>
        <w:ind w:left="1836" w:hanging="360"/>
      </w:pPr>
    </w:lvl>
    <w:lvl w:ilvl="1" w:tplc="04080019" w:tentative="1">
      <w:start w:val="1"/>
      <w:numFmt w:val="lowerLetter"/>
      <w:lvlText w:val="%2."/>
      <w:lvlJc w:val="left"/>
      <w:pPr>
        <w:ind w:left="2556" w:hanging="360"/>
      </w:pPr>
    </w:lvl>
    <w:lvl w:ilvl="2" w:tplc="0408001B" w:tentative="1">
      <w:start w:val="1"/>
      <w:numFmt w:val="lowerRoman"/>
      <w:lvlText w:val="%3."/>
      <w:lvlJc w:val="right"/>
      <w:pPr>
        <w:ind w:left="3276" w:hanging="180"/>
      </w:pPr>
    </w:lvl>
    <w:lvl w:ilvl="3" w:tplc="0408000F" w:tentative="1">
      <w:start w:val="1"/>
      <w:numFmt w:val="decimal"/>
      <w:lvlText w:val="%4."/>
      <w:lvlJc w:val="left"/>
      <w:pPr>
        <w:ind w:left="3996" w:hanging="360"/>
      </w:pPr>
    </w:lvl>
    <w:lvl w:ilvl="4" w:tplc="04080019" w:tentative="1">
      <w:start w:val="1"/>
      <w:numFmt w:val="lowerLetter"/>
      <w:lvlText w:val="%5."/>
      <w:lvlJc w:val="left"/>
      <w:pPr>
        <w:ind w:left="4716" w:hanging="360"/>
      </w:pPr>
    </w:lvl>
    <w:lvl w:ilvl="5" w:tplc="0408001B" w:tentative="1">
      <w:start w:val="1"/>
      <w:numFmt w:val="lowerRoman"/>
      <w:lvlText w:val="%6."/>
      <w:lvlJc w:val="right"/>
      <w:pPr>
        <w:ind w:left="5436" w:hanging="180"/>
      </w:pPr>
    </w:lvl>
    <w:lvl w:ilvl="6" w:tplc="0408000F" w:tentative="1">
      <w:start w:val="1"/>
      <w:numFmt w:val="decimal"/>
      <w:lvlText w:val="%7."/>
      <w:lvlJc w:val="left"/>
      <w:pPr>
        <w:ind w:left="6156" w:hanging="360"/>
      </w:pPr>
    </w:lvl>
    <w:lvl w:ilvl="7" w:tplc="04080019" w:tentative="1">
      <w:start w:val="1"/>
      <w:numFmt w:val="lowerLetter"/>
      <w:lvlText w:val="%8."/>
      <w:lvlJc w:val="left"/>
      <w:pPr>
        <w:ind w:left="6876" w:hanging="360"/>
      </w:pPr>
    </w:lvl>
    <w:lvl w:ilvl="8" w:tplc="0408001B" w:tentative="1">
      <w:start w:val="1"/>
      <w:numFmt w:val="lowerRoman"/>
      <w:lvlText w:val="%9."/>
      <w:lvlJc w:val="right"/>
      <w:pPr>
        <w:ind w:left="7596" w:hanging="180"/>
      </w:pPr>
    </w:lvl>
  </w:abstractNum>
  <w:abstractNum w:abstractNumId="6" w15:restartNumberingAfterBreak="0">
    <w:nsid w:val="18AE748A"/>
    <w:multiLevelType w:val="hybridMultilevel"/>
    <w:tmpl w:val="35B4A3E8"/>
    <w:lvl w:ilvl="0" w:tplc="0408000F">
      <w:start w:val="1"/>
      <w:numFmt w:val="decimal"/>
      <w:lvlText w:val="%1."/>
      <w:lvlJc w:val="left"/>
      <w:pPr>
        <w:ind w:left="2160" w:hanging="360"/>
      </w:pPr>
    </w:lvl>
    <w:lvl w:ilvl="1" w:tplc="04080019" w:tentative="1">
      <w:start w:val="1"/>
      <w:numFmt w:val="lowerLetter"/>
      <w:lvlText w:val="%2."/>
      <w:lvlJc w:val="left"/>
      <w:pPr>
        <w:ind w:left="2880" w:hanging="360"/>
      </w:pPr>
    </w:lvl>
    <w:lvl w:ilvl="2" w:tplc="0408001B" w:tentative="1">
      <w:start w:val="1"/>
      <w:numFmt w:val="lowerRoman"/>
      <w:lvlText w:val="%3."/>
      <w:lvlJc w:val="right"/>
      <w:pPr>
        <w:ind w:left="3600" w:hanging="180"/>
      </w:pPr>
    </w:lvl>
    <w:lvl w:ilvl="3" w:tplc="0408000F" w:tentative="1">
      <w:start w:val="1"/>
      <w:numFmt w:val="decimal"/>
      <w:lvlText w:val="%4."/>
      <w:lvlJc w:val="left"/>
      <w:pPr>
        <w:ind w:left="4320" w:hanging="360"/>
      </w:pPr>
    </w:lvl>
    <w:lvl w:ilvl="4" w:tplc="04080019" w:tentative="1">
      <w:start w:val="1"/>
      <w:numFmt w:val="lowerLetter"/>
      <w:lvlText w:val="%5."/>
      <w:lvlJc w:val="left"/>
      <w:pPr>
        <w:ind w:left="5040" w:hanging="360"/>
      </w:pPr>
    </w:lvl>
    <w:lvl w:ilvl="5" w:tplc="0408001B" w:tentative="1">
      <w:start w:val="1"/>
      <w:numFmt w:val="lowerRoman"/>
      <w:lvlText w:val="%6."/>
      <w:lvlJc w:val="right"/>
      <w:pPr>
        <w:ind w:left="5760" w:hanging="180"/>
      </w:pPr>
    </w:lvl>
    <w:lvl w:ilvl="6" w:tplc="0408000F" w:tentative="1">
      <w:start w:val="1"/>
      <w:numFmt w:val="decimal"/>
      <w:lvlText w:val="%7."/>
      <w:lvlJc w:val="left"/>
      <w:pPr>
        <w:ind w:left="6480" w:hanging="360"/>
      </w:pPr>
    </w:lvl>
    <w:lvl w:ilvl="7" w:tplc="04080019" w:tentative="1">
      <w:start w:val="1"/>
      <w:numFmt w:val="lowerLetter"/>
      <w:lvlText w:val="%8."/>
      <w:lvlJc w:val="left"/>
      <w:pPr>
        <w:ind w:left="7200" w:hanging="360"/>
      </w:pPr>
    </w:lvl>
    <w:lvl w:ilvl="8" w:tplc="0408001B" w:tentative="1">
      <w:start w:val="1"/>
      <w:numFmt w:val="lowerRoman"/>
      <w:lvlText w:val="%9."/>
      <w:lvlJc w:val="right"/>
      <w:pPr>
        <w:ind w:left="7920" w:hanging="180"/>
      </w:pPr>
    </w:lvl>
  </w:abstractNum>
  <w:abstractNum w:abstractNumId="7" w15:restartNumberingAfterBreak="0">
    <w:nsid w:val="1AB25A33"/>
    <w:multiLevelType w:val="hybridMultilevel"/>
    <w:tmpl w:val="3FE20C4A"/>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2D866E4"/>
    <w:multiLevelType w:val="hybridMultilevel"/>
    <w:tmpl w:val="004A893E"/>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9" w15:restartNumberingAfterBreak="0">
    <w:nsid w:val="2470178C"/>
    <w:multiLevelType w:val="hybridMultilevel"/>
    <w:tmpl w:val="266C665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2CE16313"/>
    <w:multiLevelType w:val="hybridMultilevel"/>
    <w:tmpl w:val="5DC49E9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1" w15:restartNumberingAfterBreak="0">
    <w:nsid w:val="32604DE0"/>
    <w:multiLevelType w:val="hybridMultilevel"/>
    <w:tmpl w:val="C2B4F5FC"/>
    <w:lvl w:ilvl="0" w:tplc="0408000F">
      <w:start w:val="1"/>
      <w:numFmt w:val="decimal"/>
      <w:lvlText w:val="%1."/>
      <w:lvlJc w:val="left"/>
      <w:pPr>
        <w:ind w:left="1800" w:hanging="360"/>
      </w:pPr>
    </w:lvl>
    <w:lvl w:ilvl="1" w:tplc="04080019" w:tentative="1">
      <w:start w:val="1"/>
      <w:numFmt w:val="lowerLetter"/>
      <w:lvlText w:val="%2."/>
      <w:lvlJc w:val="left"/>
      <w:pPr>
        <w:ind w:left="2520" w:hanging="360"/>
      </w:pPr>
    </w:lvl>
    <w:lvl w:ilvl="2" w:tplc="0408001B" w:tentative="1">
      <w:start w:val="1"/>
      <w:numFmt w:val="lowerRoman"/>
      <w:lvlText w:val="%3."/>
      <w:lvlJc w:val="right"/>
      <w:pPr>
        <w:ind w:left="3240" w:hanging="180"/>
      </w:pPr>
    </w:lvl>
    <w:lvl w:ilvl="3" w:tplc="0408000F" w:tentative="1">
      <w:start w:val="1"/>
      <w:numFmt w:val="decimal"/>
      <w:lvlText w:val="%4."/>
      <w:lvlJc w:val="left"/>
      <w:pPr>
        <w:ind w:left="3960" w:hanging="360"/>
      </w:pPr>
    </w:lvl>
    <w:lvl w:ilvl="4" w:tplc="04080019" w:tentative="1">
      <w:start w:val="1"/>
      <w:numFmt w:val="lowerLetter"/>
      <w:lvlText w:val="%5."/>
      <w:lvlJc w:val="left"/>
      <w:pPr>
        <w:ind w:left="4680" w:hanging="360"/>
      </w:pPr>
    </w:lvl>
    <w:lvl w:ilvl="5" w:tplc="0408001B" w:tentative="1">
      <w:start w:val="1"/>
      <w:numFmt w:val="lowerRoman"/>
      <w:lvlText w:val="%6."/>
      <w:lvlJc w:val="right"/>
      <w:pPr>
        <w:ind w:left="5400" w:hanging="180"/>
      </w:pPr>
    </w:lvl>
    <w:lvl w:ilvl="6" w:tplc="0408000F" w:tentative="1">
      <w:start w:val="1"/>
      <w:numFmt w:val="decimal"/>
      <w:lvlText w:val="%7."/>
      <w:lvlJc w:val="left"/>
      <w:pPr>
        <w:ind w:left="6120" w:hanging="360"/>
      </w:pPr>
    </w:lvl>
    <w:lvl w:ilvl="7" w:tplc="04080019" w:tentative="1">
      <w:start w:val="1"/>
      <w:numFmt w:val="lowerLetter"/>
      <w:lvlText w:val="%8."/>
      <w:lvlJc w:val="left"/>
      <w:pPr>
        <w:ind w:left="6840" w:hanging="360"/>
      </w:pPr>
    </w:lvl>
    <w:lvl w:ilvl="8" w:tplc="0408001B" w:tentative="1">
      <w:start w:val="1"/>
      <w:numFmt w:val="lowerRoman"/>
      <w:lvlText w:val="%9."/>
      <w:lvlJc w:val="right"/>
      <w:pPr>
        <w:ind w:left="7560" w:hanging="180"/>
      </w:pPr>
    </w:lvl>
  </w:abstractNum>
  <w:abstractNum w:abstractNumId="12" w15:restartNumberingAfterBreak="0">
    <w:nsid w:val="368E13E1"/>
    <w:multiLevelType w:val="hybridMultilevel"/>
    <w:tmpl w:val="26D05F72"/>
    <w:lvl w:ilvl="0" w:tplc="04080001">
      <w:start w:val="1"/>
      <w:numFmt w:val="bullet"/>
      <w:lvlText w:val=""/>
      <w:lvlJc w:val="left"/>
      <w:pPr>
        <w:ind w:left="1500" w:hanging="360"/>
      </w:pPr>
      <w:rPr>
        <w:rFonts w:ascii="Symbol" w:hAnsi="Symbol" w:hint="default"/>
      </w:rPr>
    </w:lvl>
    <w:lvl w:ilvl="1" w:tplc="04080003" w:tentative="1">
      <w:start w:val="1"/>
      <w:numFmt w:val="bullet"/>
      <w:lvlText w:val="o"/>
      <w:lvlJc w:val="left"/>
      <w:pPr>
        <w:ind w:left="2220" w:hanging="360"/>
      </w:pPr>
      <w:rPr>
        <w:rFonts w:ascii="Courier New" w:hAnsi="Courier New" w:cs="Courier New" w:hint="default"/>
      </w:rPr>
    </w:lvl>
    <w:lvl w:ilvl="2" w:tplc="04080005" w:tentative="1">
      <w:start w:val="1"/>
      <w:numFmt w:val="bullet"/>
      <w:lvlText w:val=""/>
      <w:lvlJc w:val="left"/>
      <w:pPr>
        <w:ind w:left="2940" w:hanging="360"/>
      </w:pPr>
      <w:rPr>
        <w:rFonts w:ascii="Wingdings" w:hAnsi="Wingdings" w:hint="default"/>
      </w:rPr>
    </w:lvl>
    <w:lvl w:ilvl="3" w:tplc="04080001" w:tentative="1">
      <w:start w:val="1"/>
      <w:numFmt w:val="bullet"/>
      <w:lvlText w:val=""/>
      <w:lvlJc w:val="left"/>
      <w:pPr>
        <w:ind w:left="3660" w:hanging="360"/>
      </w:pPr>
      <w:rPr>
        <w:rFonts w:ascii="Symbol" w:hAnsi="Symbol" w:hint="default"/>
      </w:rPr>
    </w:lvl>
    <w:lvl w:ilvl="4" w:tplc="04080003" w:tentative="1">
      <w:start w:val="1"/>
      <w:numFmt w:val="bullet"/>
      <w:lvlText w:val="o"/>
      <w:lvlJc w:val="left"/>
      <w:pPr>
        <w:ind w:left="4380" w:hanging="360"/>
      </w:pPr>
      <w:rPr>
        <w:rFonts w:ascii="Courier New" w:hAnsi="Courier New" w:cs="Courier New" w:hint="default"/>
      </w:rPr>
    </w:lvl>
    <w:lvl w:ilvl="5" w:tplc="04080005" w:tentative="1">
      <w:start w:val="1"/>
      <w:numFmt w:val="bullet"/>
      <w:lvlText w:val=""/>
      <w:lvlJc w:val="left"/>
      <w:pPr>
        <w:ind w:left="5100" w:hanging="360"/>
      </w:pPr>
      <w:rPr>
        <w:rFonts w:ascii="Wingdings" w:hAnsi="Wingdings" w:hint="default"/>
      </w:rPr>
    </w:lvl>
    <w:lvl w:ilvl="6" w:tplc="04080001" w:tentative="1">
      <w:start w:val="1"/>
      <w:numFmt w:val="bullet"/>
      <w:lvlText w:val=""/>
      <w:lvlJc w:val="left"/>
      <w:pPr>
        <w:ind w:left="5820" w:hanging="360"/>
      </w:pPr>
      <w:rPr>
        <w:rFonts w:ascii="Symbol" w:hAnsi="Symbol" w:hint="default"/>
      </w:rPr>
    </w:lvl>
    <w:lvl w:ilvl="7" w:tplc="04080003" w:tentative="1">
      <w:start w:val="1"/>
      <w:numFmt w:val="bullet"/>
      <w:lvlText w:val="o"/>
      <w:lvlJc w:val="left"/>
      <w:pPr>
        <w:ind w:left="6540" w:hanging="360"/>
      </w:pPr>
      <w:rPr>
        <w:rFonts w:ascii="Courier New" w:hAnsi="Courier New" w:cs="Courier New" w:hint="default"/>
      </w:rPr>
    </w:lvl>
    <w:lvl w:ilvl="8" w:tplc="04080005" w:tentative="1">
      <w:start w:val="1"/>
      <w:numFmt w:val="bullet"/>
      <w:lvlText w:val=""/>
      <w:lvlJc w:val="left"/>
      <w:pPr>
        <w:ind w:left="7260" w:hanging="360"/>
      </w:pPr>
      <w:rPr>
        <w:rFonts w:ascii="Wingdings" w:hAnsi="Wingdings" w:hint="default"/>
      </w:rPr>
    </w:lvl>
  </w:abstractNum>
  <w:abstractNum w:abstractNumId="13" w15:restartNumberingAfterBreak="0">
    <w:nsid w:val="37F20B58"/>
    <w:multiLevelType w:val="hybridMultilevel"/>
    <w:tmpl w:val="14CC4614"/>
    <w:lvl w:ilvl="0" w:tplc="04080001">
      <w:start w:val="1"/>
      <w:numFmt w:val="bullet"/>
      <w:lvlText w:val=""/>
      <w:lvlJc w:val="left"/>
      <w:pPr>
        <w:ind w:left="756" w:hanging="360"/>
      </w:pPr>
      <w:rPr>
        <w:rFonts w:ascii="Symbol" w:hAnsi="Symbol" w:hint="default"/>
      </w:rPr>
    </w:lvl>
    <w:lvl w:ilvl="1" w:tplc="04080003" w:tentative="1">
      <w:start w:val="1"/>
      <w:numFmt w:val="bullet"/>
      <w:lvlText w:val="o"/>
      <w:lvlJc w:val="left"/>
      <w:pPr>
        <w:ind w:left="1476" w:hanging="360"/>
      </w:pPr>
      <w:rPr>
        <w:rFonts w:ascii="Courier New" w:hAnsi="Courier New" w:cs="Courier New" w:hint="default"/>
      </w:rPr>
    </w:lvl>
    <w:lvl w:ilvl="2" w:tplc="04080005" w:tentative="1">
      <w:start w:val="1"/>
      <w:numFmt w:val="bullet"/>
      <w:lvlText w:val=""/>
      <w:lvlJc w:val="left"/>
      <w:pPr>
        <w:ind w:left="2196" w:hanging="360"/>
      </w:pPr>
      <w:rPr>
        <w:rFonts w:ascii="Wingdings" w:hAnsi="Wingdings" w:hint="default"/>
      </w:rPr>
    </w:lvl>
    <w:lvl w:ilvl="3" w:tplc="04080001" w:tentative="1">
      <w:start w:val="1"/>
      <w:numFmt w:val="bullet"/>
      <w:lvlText w:val=""/>
      <w:lvlJc w:val="left"/>
      <w:pPr>
        <w:ind w:left="2916" w:hanging="360"/>
      </w:pPr>
      <w:rPr>
        <w:rFonts w:ascii="Symbol" w:hAnsi="Symbol" w:hint="default"/>
      </w:rPr>
    </w:lvl>
    <w:lvl w:ilvl="4" w:tplc="04080003" w:tentative="1">
      <w:start w:val="1"/>
      <w:numFmt w:val="bullet"/>
      <w:lvlText w:val="o"/>
      <w:lvlJc w:val="left"/>
      <w:pPr>
        <w:ind w:left="3636" w:hanging="360"/>
      </w:pPr>
      <w:rPr>
        <w:rFonts w:ascii="Courier New" w:hAnsi="Courier New" w:cs="Courier New" w:hint="default"/>
      </w:rPr>
    </w:lvl>
    <w:lvl w:ilvl="5" w:tplc="04080005" w:tentative="1">
      <w:start w:val="1"/>
      <w:numFmt w:val="bullet"/>
      <w:lvlText w:val=""/>
      <w:lvlJc w:val="left"/>
      <w:pPr>
        <w:ind w:left="4356" w:hanging="360"/>
      </w:pPr>
      <w:rPr>
        <w:rFonts w:ascii="Wingdings" w:hAnsi="Wingdings" w:hint="default"/>
      </w:rPr>
    </w:lvl>
    <w:lvl w:ilvl="6" w:tplc="04080001" w:tentative="1">
      <w:start w:val="1"/>
      <w:numFmt w:val="bullet"/>
      <w:lvlText w:val=""/>
      <w:lvlJc w:val="left"/>
      <w:pPr>
        <w:ind w:left="5076" w:hanging="360"/>
      </w:pPr>
      <w:rPr>
        <w:rFonts w:ascii="Symbol" w:hAnsi="Symbol" w:hint="default"/>
      </w:rPr>
    </w:lvl>
    <w:lvl w:ilvl="7" w:tplc="04080003" w:tentative="1">
      <w:start w:val="1"/>
      <w:numFmt w:val="bullet"/>
      <w:lvlText w:val="o"/>
      <w:lvlJc w:val="left"/>
      <w:pPr>
        <w:ind w:left="5796" w:hanging="360"/>
      </w:pPr>
      <w:rPr>
        <w:rFonts w:ascii="Courier New" w:hAnsi="Courier New" w:cs="Courier New" w:hint="default"/>
      </w:rPr>
    </w:lvl>
    <w:lvl w:ilvl="8" w:tplc="04080005" w:tentative="1">
      <w:start w:val="1"/>
      <w:numFmt w:val="bullet"/>
      <w:lvlText w:val=""/>
      <w:lvlJc w:val="left"/>
      <w:pPr>
        <w:ind w:left="6516" w:hanging="360"/>
      </w:pPr>
      <w:rPr>
        <w:rFonts w:ascii="Wingdings" w:hAnsi="Wingdings" w:hint="default"/>
      </w:rPr>
    </w:lvl>
  </w:abstractNum>
  <w:abstractNum w:abstractNumId="14" w15:restartNumberingAfterBreak="0">
    <w:nsid w:val="3E3A6881"/>
    <w:multiLevelType w:val="hybridMultilevel"/>
    <w:tmpl w:val="1B90BE6A"/>
    <w:lvl w:ilvl="0" w:tplc="04080001">
      <w:start w:val="1"/>
      <w:numFmt w:val="bullet"/>
      <w:lvlText w:val=""/>
      <w:lvlJc w:val="left"/>
      <w:pPr>
        <w:ind w:left="1116" w:hanging="360"/>
      </w:pPr>
      <w:rPr>
        <w:rFonts w:ascii="Symbol" w:hAnsi="Symbol" w:hint="default"/>
      </w:rPr>
    </w:lvl>
    <w:lvl w:ilvl="1" w:tplc="04080003">
      <w:start w:val="1"/>
      <w:numFmt w:val="bullet"/>
      <w:lvlText w:val="o"/>
      <w:lvlJc w:val="left"/>
      <w:pPr>
        <w:ind w:left="1836" w:hanging="360"/>
      </w:pPr>
      <w:rPr>
        <w:rFonts w:ascii="Courier New" w:hAnsi="Courier New" w:cs="Courier New" w:hint="default"/>
      </w:rPr>
    </w:lvl>
    <w:lvl w:ilvl="2" w:tplc="04080005" w:tentative="1">
      <w:start w:val="1"/>
      <w:numFmt w:val="bullet"/>
      <w:lvlText w:val=""/>
      <w:lvlJc w:val="left"/>
      <w:pPr>
        <w:ind w:left="2556" w:hanging="360"/>
      </w:pPr>
      <w:rPr>
        <w:rFonts w:ascii="Wingdings" w:hAnsi="Wingdings" w:hint="default"/>
      </w:rPr>
    </w:lvl>
    <w:lvl w:ilvl="3" w:tplc="04080001" w:tentative="1">
      <w:start w:val="1"/>
      <w:numFmt w:val="bullet"/>
      <w:lvlText w:val=""/>
      <w:lvlJc w:val="left"/>
      <w:pPr>
        <w:ind w:left="3276" w:hanging="360"/>
      </w:pPr>
      <w:rPr>
        <w:rFonts w:ascii="Symbol" w:hAnsi="Symbol" w:hint="default"/>
      </w:rPr>
    </w:lvl>
    <w:lvl w:ilvl="4" w:tplc="04080003" w:tentative="1">
      <w:start w:val="1"/>
      <w:numFmt w:val="bullet"/>
      <w:lvlText w:val="o"/>
      <w:lvlJc w:val="left"/>
      <w:pPr>
        <w:ind w:left="3996" w:hanging="360"/>
      </w:pPr>
      <w:rPr>
        <w:rFonts w:ascii="Courier New" w:hAnsi="Courier New" w:cs="Courier New" w:hint="default"/>
      </w:rPr>
    </w:lvl>
    <w:lvl w:ilvl="5" w:tplc="04080005" w:tentative="1">
      <w:start w:val="1"/>
      <w:numFmt w:val="bullet"/>
      <w:lvlText w:val=""/>
      <w:lvlJc w:val="left"/>
      <w:pPr>
        <w:ind w:left="4716" w:hanging="360"/>
      </w:pPr>
      <w:rPr>
        <w:rFonts w:ascii="Wingdings" w:hAnsi="Wingdings" w:hint="default"/>
      </w:rPr>
    </w:lvl>
    <w:lvl w:ilvl="6" w:tplc="04080001" w:tentative="1">
      <w:start w:val="1"/>
      <w:numFmt w:val="bullet"/>
      <w:lvlText w:val=""/>
      <w:lvlJc w:val="left"/>
      <w:pPr>
        <w:ind w:left="5436" w:hanging="360"/>
      </w:pPr>
      <w:rPr>
        <w:rFonts w:ascii="Symbol" w:hAnsi="Symbol" w:hint="default"/>
      </w:rPr>
    </w:lvl>
    <w:lvl w:ilvl="7" w:tplc="04080003" w:tentative="1">
      <w:start w:val="1"/>
      <w:numFmt w:val="bullet"/>
      <w:lvlText w:val="o"/>
      <w:lvlJc w:val="left"/>
      <w:pPr>
        <w:ind w:left="6156" w:hanging="360"/>
      </w:pPr>
      <w:rPr>
        <w:rFonts w:ascii="Courier New" w:hAnsi="Courier New" w:cs="Courier New" w:hint="default"/>
      </w:rPr>
    </w:lvl>
    <w:lvl w:ilvl="8" w:tplc="04080005" w:tentative="1">
      <w:start w:val="1"/>
      <w:numFmt w:val="bullet"/>
      <w:lvlText w:val=""/>
      <w:lvlJc w:val="left"/>
      <w:pPr>
        <w:ind w:left="6876" w:hanging="360"/>
      </w:pPr>
      <w:rPr>
        <w:rFonts w:ascii="Wingdings" w:hAnsi="Wingdings" w:hint="default"/>
      </w:rPr>
    </w:lvl>
  </w:abstractNum>
  <w:abstractNum w:abstractNumId="15" w15:restartNumberingAfterBreak="0">
    <w:nsid w:val="4CF05C75"/>
    <w:multiLevelType w:val="hybridMultilevel"/>
    <w:tmpl w:val="727ECF6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6" w15:restartNumberingAfterBreak="0">
    <w:nsid w:val="4D1E4245"/>
    <w:multiLevelType w:val="hybridMultilevel"/>
    <w:tmpl w:val="1AD84756"/>
    <w:lvl w:ilvl="0" w:tplc="3032435C">
      <w:start w:val="1"/>
      <w:numFmt w:val="bullet"/>
      <w:lvlText w:val=""/>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7" w15:restartNumberingAfterBreak="0">
    <w:nsid w:val="61750A30"/>
    <w:multiLevelType w:val="hybridMultilevel"/>
    <w:tmpl w:val="2D8CE196"/>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abstractNum w:abstractNumId="18" w15:restartNumberingAfterBreak="0">
    <w:nsid w:val="66726B5D"/>
    <w:multiLevelType w:val="hybridMultilevel"/>
    <w:tmpl w:val="2634F87E"/>
    <w:lvl w:ilvl="0" w:tplc="04080001">
      <w:start w:val="1"/>
      <w:numFmt w:val="bullet"/>
      <w:lvlText w:val=""/>
      <w:lvlJc w:val="left"/>
      <w:pPr>
        <w:ind w:left="1401" w:hanging="360"/>
      </w:pPr>
      <w:rPr>
        <w:rFonts w:ascii="Symbol" w:hAnsi="Symbol" w:hint="default"/>
      </w:rPr>
    </w:lvl>
    <w:lvl w:ilvl="1" w:tplc="04080003" w:tentative="1">
      <w:start w:val="1"/>
      <w:numFmt w:val="bullet"/>
      <w:lvlText w:val="o"/>
      <w:lvlJc w:val="left"/>
      <w:pPr>
        <w:ind w:left="2121" w:hanging="360"/>
      </w:pPr>
      <w:rPr>
        <w:rFonts w:ascii="Courier New" w:hAnsi="Courier New" w:cs="Courier New" w:hint="default"/>
      </w:rPr>
    </w:lvl>
    <w:lvl w:ilvl="2" w:tplc="04080005" w:tentative="1">
      <w:start w:val="1"/>
      <w:numFmt w:val="bullet"/>
      <w:lvlText w:val=""/>
      <w:lvlJc w:val="left"/>
      <w:pPr>
        <w:ind w:left="2841" w:hanging="360"/>
      </w:pPr>
      <w:rPr>
        <w:rFonts w:ascii="Wingdings" w:hAnsi="Wingdings" w:hint="default"/>
      </w:rPr>
    </w:lvl>
    <w:lvl w:ilvl="3" w:tplc="04080001" w:tentative="1">
      <w:start w:val="1"/>
      <w:numFmt w:val="bullet"/>
      <w:lvlText w:val=""/>
      <w:lvlJc w:val="left"/>
      <w:pPr>
        <w:ind w:left="3561" w:hanging="360"/>
      </w:pPr>
      <w:rPr>
        <w:rFonts w:ascii="Symbol" w:hAnsi="Symbol" w:hint="default"/>
      </w:rPr>
    </w:lvl>
    <w:lvl w:ilvl="4" w:tplc="04080003" w:tentative="1">
      <w:start w:val="1"/>
      <w:numFmt w:val="bullet"/>
      <w:lvlText w:val="o"/>
      <w:lvlJc w:val="left"/>
      <w:pPr>
        <w:ind w:left="4281" w:hanging="360"/>
      </w:pPr>
      <w:rPr>
        <w:rFonts w:ascii="Courier New" w:hAnsi="Courier New" w:cs="Courier New" w:hint="default"/>
      </w:rPr>
    </w:lvl>
    <w:lvl w:ilvl="5" w:tplc="04080005" w:tentative="1">
      <w:start w:val="1"/>
      <w:numFmt w:val="bullet"/>
      <w:lvlText w:val=""/>
      <w:lvlJc w:val="left"/>
      <w:pPr>
        <w:ind w:left="5001" w:hanging="360"/>
      </w:pPr>
      <w:rPr>
        <w:rFonts w:ascii="Wingdings" w:hAnsi="Wingdings" w:hint="default"/>
      </w:rPr>
    </w:lvl>
    <w:lvl w:ilvl="6" w:tplc="04080001" w:tentative="1">
      <w:start w:val="1"/>
      <w:numFmt w:val="bullet"/>
      <w:lvlText w:val=""/>
      <w:lvlJc w:val="left"/>
      <w:pPr>
        <w:ind w:left="5721" w:hanging="360"/>
      </w:pPr>
      <w:rPr>
        <w:rFonts w:ascii="Symbol" w:hAnsi="Symbol" w:hint="default"/>
      </w:rPr>
    </w:lvl>
    <w:lvl w:ilvl="7" w:tplc="04080003" w:tentative="1">
      <w:start w:val="1"/>
      <w:numFmt w:val="bullet"/>
      <w:lvlText w:val="o"/>
      <w:lvlJc w:val="left"/>
      <w:pPr>
        <w:ind w:left="6441" w:hanging="360"/>
      </w:pPr>
      <w:rPr>
        <w:rFonts w:ascii="Courier New" w:hAnsi="Courier New" w:cs="Courier New" w:hint="default"/>
      </w:rPr>
    </w:lvl>
    <w:lvl w:ilvl="8" w:tplc="04080005" w:tentative="1">
      <w:start w:val="1"/>
      <w:numFmt w:val="bullet"/>
      <w:lvlText w:val=""/>
      <w:lvlJc w:val="left"/>
      <w:pPr>
        <w:ind w:left="7161" w:hanging="360"/>
      </w:pPr>
      <w:rPr>
        <w:rFonts w:ascii="Wingdings" w:hAnsi="Wingdings" w:hint="default"/>
      </w:rPr>
    </w:lvl>
  </w:abstractNum>
  <w:abstractNum w:abstractNumId="19" w15:restartNumberingAfterBreak="0">
    <w:nsid w:val="69007535"/>
    <w:multiLevelType w:val="hybridMultilevel"/>
    <w:tmpl w:val="E088642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714F393E"/>
    <w:multiLevelType w:val="hybridMultilevel"/>
    <w:tmpl w:val="8578E2C4"/>
    <w:lvl w:ilvl="0" w:tplc="3032435C">
      <w:start w:val="1"/>
      <w:numFmt w:val="bullet"/>
      <w:lvlText w:val=""/>
      <w:lvlJc w:val="left"/>
      <w:pPr>
        <w:ind w:left="720" w:hanging="360"/>
      </w:pPr>
      <w:rPr>
        <w:rFonts w:ascii="Symbol" w:hAnsi="Symbol" w:hint="default"/>
        <w:color w:val="auto"/>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1" w15:restartNumberingAfterBreak="0">
    <w:nsid w:val="74B93044"/>
    <w:multiLevelType w:val="multilevel"/>
    <w:tmpl w:val="A4666664"/>
    <w:lvl w:ilvl="0">
      <w:numFmt w:val="decimal"/>
      <w:pStyle w:val="1"/>
      <w:lvlText w:val="%1"/>
      <w:lvlJc w:val="left"/>
      <w:pPr>
        <w:tabs>
          <w:tab w:val="num" w:pos="0"/>
        </w:tabs>
        <w:ind w:left="0" w:hanging="567"/>
      </w:pPr>
      <w:rPr>
        <w:rFonts w:ascii="Times New Roman" w:hAnsi="Times New Roman" w:hint="default"/>
        <w:color w:val="FFFFFF"/>
        <w:sz w:val="24"/>
        <w:szCs w:val="24"/>
      </w:rPr>
    </w:lvl>
    <w:lvl w:ilvl="1">
      <w:start w:val="1"/>
      <w:numFmt w:val="decimal"/>
      <w:pStyle w:val="2"/>
      <w:lvlText w:val="%1.%2"/>
      <w:lvlJc w:val="left"/>
      <w:pPr>
        <w:tabs>
          <w:tab w:val="num" w:pos="0"/>
        </w:tabs>
        <w:ind w:left="567" w:hanging="567"/>
      </w:pPr>
      <w:rPr>
        <w:rFonts w:ascii="Times New Roman" w:hAnsi="Times New Roman" w:hint="default"/>
        <w:b/>
        <w:i w:val="0"/>
        <w:sz w:val="32"/>
        <w:szCs w:val="32"/>
      </w:rPr>
    </w:lvl>
    <w:lvl w:ilvl="2">
      <w:start w:val="1"/>
      <w:numFmt w:val="decimal"/>
      <w:pStyle w:val="3"/>
      <w:lvlText w:val="%1.%2.%3"/>
      <w:lvlJc w:val="left"/>
      <w:pPr>
        <w:tabs>
          <w:tab w:val="num" w:pos="0"/>
        </w:tabs>
        <w:ind w:left="567" w:hanging="567"/>
      </w:pPr>
      <w:rPr>
        <w:rFonts w:ascii="Times New Roman" w:hAnsi="Times New Roman" w:hint="default"/>
        <w:b/>
        <w:i w:val="0"/>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22" w15:restartNumberingAfterBreak="0">
    <w:nsid w:val="75F17306"/>
    <w:multiLevelType w:val="hybridMultilevel"/>
    <w:tmpl w:val="EBD0124A"/>
    <w:lvl w:ilvl="0" w:tplc="0408000F">
      <w:start w:val="1"/>
      <w:numFmt w:val="decimal"/>
      <w:lvlText w:val="%1."/>
      <w:lvlJc w:val="left"/>
      <w:pPr>
        <w:ind w:left="1836" w:hanging="360"/>
      </w:pPr>
    </w:lvl>
    <w:lvl w:ilvl="1" w:tplc="04080019" w:tentative="1">
      <w:start w:val="1"/>
      <w:numFmt w:val="lowerLetter"/>
      <w:lvlText w:val="%2."/>
      <w:lvlJc w:val="left"/>
      <w:pPr>
        <w:ind w:left="2556" w:hanging="360"/>
      </w:pPr>
    </w:lvl>
    <w:lvl w:ilvl="2" w:tplc="0408001B" w:tentative="1">
      <w:start w:val="1"/>
      <w:numFmt w:val="lowerRoman"/>
      <w:lvlText w:val="%3."/>
      <w:lvlJc w:val="right"/>
      <w:pPr>
        <w:ind w:left="3276" w:hanging="180"/>
      </w:pPr>
    </w:lvl>
    <w:lvl w:ilvl="3" w:tplc="0408000F" w:tentative="1">
      <w:start w:val="1"/>
      <w:numFmt w:val="decimal"/>
      <w:lvlText w:val="%4."/>
      <w:lvlJc w:val="left"/>
      <w:pPr>
        <w:ind w:left="3996" w:hanging="360"/>
      </w:pPr>
    </w:lvl>
    <w:lvl w:ilvl="4" w:tplc="04080019" w:tentative="1">
      <w:start w:val="1"/>
      <w:numFmt w:val="lowerLetter"/>
      <w:lvlText w:val="%5."/>
      <w:lvlJc w:val="left"/>
      <w:pPr>
        <w:ind w:left="4716" w:hanging="360"/>
      </w:pPr>
    </w:lvl>
    <w:lvl w:ilvl="5" w:tplc="0408001B" w:tentative="1">
      <w:start w:val="1"/>
      <w:numFmt w:val="lowerRoman"/>
      <w:lvlText w:val="%6."/>
      <w:lvlJc w:val="right"/>
      <w:pPr>
        <w:ind w:left="5436" w:hanging="180"/>
      </w:pPr>
    </w:lvl>
    <w:lvl w:ilvl="6" w:tplc="0408000F" w:tentative="1">
      <w:start w:val="1"/>
      <w:numFmt w:val="decimal"/>
      <w:lvlText w:val="%7."/>
      <w:lvlJc w:val="left"/>
      <w:pPr>
        <w:ind w:left="6156" w:hanging="360"/>
      </w:pPr>
    </w:lvl>
    <w:lvl w:ilvl="7" w:tplc="04080019" w:tentative="1">
      <w:start w:val="1"/>
      <w:numFmt w:val="lowerLetter"/>
      <w:lvlText w:val="%8."/>
      <w:lvlJc w:val="left"/>
      <w:pPr>
        <w:ind w:left="6876" w:hanging="360"/>
      </w:pPr>
    </w:lvl>
    <w:lvl w:ilvl="8" w:tplc="0408001B" w:tentative="1">
      <w:start w:val="1"/>
      <w:numFmt w:val="lowerRoman"/>
      <w:lvlText w:val="%9."/>
      <w:lvlJc w:val="right"/>
      <w:pPr>
        <w:ind w:left="7596" w:hanging="180"/>
      </w:pPr>
    </w:lvl>
  </w:abstractNum>
  <w:abstractNum w:abstractNumId="23" w15:restartNumberingAfterBreak="0">
    <w:nsid w:val="77A666B0"/>
    <w:multiLevelType w:val="multilevel"/>
    <w:tmpl w:val="8DA6BFD8"/>
    <w:lvl w:ilvl="0">
      <w:start w:val="1"/>
      <w:numFmt w:val="decimal"/>
      <w:lvlText w:val="%1"/>
      <w:lvlJc w:val="left"/>
      <w:pPr>
        <w:ind w:left="360" w:hanging="360"/>
      </w:pPr>
      <w:rPr>
        <w:rFonts w:hint="default"/>
      </w:rPr>
    </w:lvl>
    <w:lvl w:ilvl="1">
      <w:start w:val="2"/>
      <w:numFmt w:val="decimal"/>
      <w:lvlText w:val="%1.%2"/>
      <w:lvlJc w:val="left"/>
      <w:pPr>
        <w:ind w:left="744" w:hanging="360"/>
      </w:pPr>
      <w:rPr>
        <w:rFonts w:hint="default"/>
      </w:rPr>
    </w:lvl>
    <w:lvl w:ilvl="2">
      <w:start w:val="1"/>
      <w:numFmt w:val="decimal"/>
      <w:lvlText w:val="%1.%2.%3"/>
      <w:lvlJc w:val="left"/>
      <w:pPr>
        <w:ind w:left="1488" w:hanging="720"/>
      </w:pPr>
      <w:rPr>
        <w:rFonts w:hint="default"/>
      </w:rPr>
    </w:lvl>
    <w:lvl w:ilvl="3">
      <w:start w:val="1"/>
      <w:numFmt w:val="decimal"/>
      <w:lvlText w:val="%1.%2.%3.%4"/>
      <w:lvlJc w:val="left"/>
      <w:pPr>
        <w:ind w:left="2232" w:hanging="1080"/>
      </w:pPr>
      <w:rPr>
        <w:rFonts w:hint="default"/>
      </w:rPr>
    </w:lvl>
    <w:lvl w:ilvl="4">
      <w:start w:val="1"/>
      <w:numFmt w:val="decimal"/>
      <w:lvlText w:val="%1.%2.%3.%4.%5"/>
      <w:lvlJc w:val="left"/>
      <w:pPr>
        <w:ind w:left="2616" w:hanging="1080"/>
      </w:pPr>
      <w:rPr>
        <w:rFonts w:hint="default"/>
      </w:rPr>
    </w:lvl>
    <w:lvl w:ilvl="5">
      <w:start w:val="1"/>
      <w:numFmt w:val="decimal"/>
      <w:lvlText w:val="%1.%2.%3.%4.%5.%6"/>
      <w:lvlJc w:val="left"/>
      <w:pPr>
        <w:ind w:left="3360" w:hanging="1440"/>
      </w:pPr>
      <w:rPr>
        <w:rFonts w:hint="default"/>
      </w:rPr>
    </w:lvl>
    <w:lvl w:ilvl="6">
      <w:start w:val="1"/>
      <w:numFmt w:val="decimal"/>
      <w:lvlText w:val="%1.%2.%3.%4.%5.%6.%7"/>
      <w:lvlJc w:val="left"/>
      <w:pPr>
        <w:ind w:left="3744" w:hanging="1440"/>
      </w:pPr>
      <w:rPr>
        <w:rFonts w:hint="default"/>
      </w:rPr>
    </w:lvl>
    <w:lvl w:ilvl="7">
      <w:start w:val="1"/>
      <w:numFmt w:val="decimal"/>
      <w:lvlText w:val="%1.%2.%3.%4.%5.%6.%7.%8"/>
      <w:lvlJc w:val="left"/>
      <w:pPr>
        <w:ind w:left="4488" w:hanging="1800"/>
      </w:pPr>
      <w:rPr>
        <w:rFonts w:hint="default"/>
      </w:rPr>
    </w:lvl>
    <w:lvl w:ilvl="8">
      <w:start w:val="1"/>
      <w:numFmt w:val="decimal"/>
      <w:lvlText w:val="%1.%2.%3.%4.%5.%6.%7.%8.%9"/>
      <w:lvlJc w:val="left"/>
      <w:pPr>
        <w:ind w:left="5232" w:hanging="2160"/>
      </w:pPr>
      <w:rPr>
        <w:rFonts w:hint="default"/>
      </w:rPr>
    </w:lvl>
  </w:abstractNum>
  <w:abstractNum w:abstractNumId="24" w15:restartNumberingAfterBreak="0">
    <w:nsid w:val="78AD61DA"/>
    <w:multiLevelType w:val="hybridMultilevel"/>
    <w:tmpl w:val="53404EFC"/>
    <w:lvl w:ilvl="0" w:tplc="0408000F">
      <w:start w:val="1"/>
      <w:numFmt w:val="decimal"/>
      <w:lvlText w:val="%1."/>
      <w:lvlJc w:val="left"/>
      <w:pPr>
        <w:ind w:left="1836" w:hanging="360"/>
      </w:pPr>
    </w:lvl>
    <w:lvl w:ilvl="1" w:tplc="04080019" w:tentative="1">
      <w:start w:val="1"/>
      <w:numFmt w:val="lowerLetter"/>
      <w:lvlText w:val="%2."/>
      <w:lvlJc w:val="left"/>
      <w:pPr>
        <w:ind w:left="2556" w:hanging="360"/>
      </w:pPr>
    </w:lvl>
    <w:lvl w:ilvl="2" w:tplc="0408001B" w:tentative="1">
      <w:start w:val="1"/>
      <w:numFmt w:val="lowerRoman"/>
      <w:lvlText w:val="%3."/>
      <w:lvlJc w:val="right"/>
      <w:pPr>
        <w:ind w:left="3276" w:hanging="180"/>
      </w:pPr>
    </w:lvl>
    <w:lvl w:ilvl="3" w:tplc="0408000F" w:tentative="1">
      <w:start w:val="1"/>
      <w:numFmt w:val="decimal"/>
      <w:lvlText w:val="%4."/>
      <w:lvlJc w:val="left"/>
      <w:pPr>
        <w:ind w:left="3996" w:hanging="360"/>
      </w:pPr>
    </w:lvl>
    <w:lvl w:ilvl="4" w:tplc="04080019" w:tentative="1">
      <w:start w:val="1"/>
      <w:numFmt w:val="lowerLetter"/>
      <w:lvlText w:val="%5."/>
      <w:lvlJc w:val="left"/>
      <w:pPr>
        <w:ind w:left="4716" w:hanging="360"/>
      </w:pPr>
    </w:lvl>
    <w:lvl w:ilvl="5" w:tplc="0408001B" w:tentative="1">
      <w:start w:val="1"/>
      <w:numFmt w:val="lowerRoman"/>
      <w:lvlText w:val="%6."/>
      <w:lvlJc w:val="right"/>
      <w:pPr>
        <w:ind w:left="5436" w:hanging="180"/>
      </w:pPr>
    </w:lvl>
    <w:lvl w:ilvl="6" w:tplc="0408000F" w:tentative="1">
      <w:start w:val="1"/>
      <w:numFmt w:val="decimal"/>
      <w:lvlText w:val="%7."/>
      <w:lvlJc w:val="left"/>
      <w:pPr>
        <w:ind w:left="6156" w:hanging="360"/>
      </w:pPr>
    </w:lvl>
    <w:lvl w:ilvl="7" w:tplc="04080019" w:tentative="1">
      <w:start w:val="1"/>
      <w:numFmt w:val="lowerLetter"/>
      <w:lvlText w:val="%8."/>
      <w:lvlJc w:val="left"/>
      <w:pPr>
        <w:ind w:left="6876" w:hanging="360"/>
      </w:pPr>
    </w:lvl>
    <w:lvl w:ilvl="8" w:tplc="0408001B" w:tentative="1">
      <w:start w:val="1"/>
      <w:numFmt w:val="lowerRoman"/>
      <w:lvlText w:val="%9."/>
      <w:lvlJc w:val="right"/>
      <w:pPr>
        <w:ind w:left="7596" w:hanging="180"/>
      </w:pPr>
    </w:lvl>
  </w:abstractNum>
  <w:abstractNum w:abstractNumId="25" w15:restartNumberingAfterBreak="0">
    <w:nsid w:val="7C3B480C"/>
    <w:multiLevelType w:val="hybridMultilevel"/>
    <w:tmpl w:val="7968E7B6"/>
    <w:lvl w:ilvl="0" w:tplc="0408000F">
      <w:start w:val="1"/>
      <w:numFmt w:val="decimal"/>
      <w:lvlText w:val="%1."/>
      <w:lvlJc w:val="left"/>
      <w:pPr>
        <w:ind w:left="1836" w:hanging="360"/>
      </w:pPr>
    </w:lvl>
    <w:lvl w:ilvl="1" w:tplc="04080019" w:tentative="1">
      <w:start w:val="1"/>
      <w:numFmt w:val="lowerLetter"/>
      <w:lvlText w:val="%2."/>
      <w:lvlJc w:val="left"/>
      <w:pPr>
        <w:ind w:left="2556" w:hanging="360"/>
      </w:pPr>
    </w:lvl>
    <w:lvl w:ilvl="2" w:tplc="0408001B" w:tentative="1">
      <w:start w:val="1"/>
      <w:numFmt w:val="lowerRoman"/>
      <w:lvlText w:val="%3."/>
      <w:lvlJc w:val="right"/>
      <w:pPr>
        <w:ind w:left="3276" w:hanging="180"/>
      </w:pPr>
    </w:lvl>
    <w:lvl w:ilvl="3" w:tplc="0408000F" w:tentative="1">
      <w:start w:val="1"/>
      <w:numFmt w:val="decimal"/>
      <w:lvlText w:val="%4."/>
      <w:lvlJc w:val="left"/>
      <w:pPr>
        <w:ind w:left="3996" w:hanging="360"/>
      </w:pPr>
    </w:lvl>
    <w:lvl w:ilvl="4" w:tplc="04080019" w:tentative="1">
      <w:start w:val="1"/>
      <w:numFmt w:val="lowerLetter"/>
      <w:lvlText w:val="%5."/>
      <w:lvlJc w:val="left"/>
      <w:pPr>
        <w:ind w:left="4716" w:hanging="360"/>
      </w:pPr>
    </w:lvl>
    <w:lvl w:ilvl="5" w:tplc="0408001B" w:tentative="1">
      <w:start w:val="1"/>
      <w:numFmt w:val="lowerRoman"/>
      <w:lvlText w:val="%6."/>
      <w:lvlJc w:val="right"/>
      <w:pPr>
        <w:ind w:left="5436" w:hanging="180"/>
      </w:pPr>
    </w:lvl>
    <w:lvl w:ilvl="6" w:tplc="0408000F" w:tentative="1">
      <w:start w:val="1"/>
      <w:numFmt w:val="decimal"/>
      <w:lvlText w:val="%7."/>
      <w:lvlJc w:val="left"/>
      <w:pPr>
        <w:ind w:left="6156" w:hanging="360"/>
      </w:pPr>
    </w:lvl>
    <w:lvl w:ilvl="7" w:tplc="04080019" w:tentative="1">
      <w:start w:val="1"/>
      <w:numFmt w:val="lowerLetter"/>
      <w:lvlText w:val="%8."/>
      <w:lvlJc w:val="left"/>
      <w:pPr>
        <w:ind w:left="6876" w:hanging="360"/>
      </w:pPr>
    </w:lvl>
    <w:lvl w:ilvl="8" w:tplc="0408001B" w:tentative="1">
      <w:start w:val="1"/>
      <w:numFmt w:val="lowerRoman"/>
      <w:lvlText w:val="%9."/>
      <w:lvlJc w:val="right"/>
      <w:pPr>
        <w:ind w:left="7596" w:hanging="180"/>
      </w:pPr>
    </w:lvl>
  </w:abstractNum>
  <w:abstractNum w:abstractNumId="26" w15:restartNumberingAfterBreak="0">
    <w:nsid w:val="7EAC53B5"/>
    <w:multiLevelType w:val="hybridMultilevel"/>
    <w:tmpl w:val="0B88D504"/>
    <w:lvl w:ilvl="0" w:tplc="04080001">
      <w:start w:val="1"/>
      <w:numFmt w:val="bullet"/>
      <w:lvlText w:val=""/>
      <w:lvlJc w:val="left"/>
      <w:pPr>
        <w:ind w:left="1440" w:hanging="360"/>
      </w:pPr>
      <w:rPr>
        <w:rFonts w:ascii="Symbol" w:hAnsi="Symbol" w:hint="default"/>
      </w:rPr>
    </w:lvl>
    <w:lvl w:ilvl="1" w:tplc="04080003" w:tentative="1">
      <w:start w:val="1"/>
      <w:numFmt w:val="bullet"/>
      <w:lvlText w:val="o"/>
      <w:lvlJc w:val="left"/>
      <w:pPr>
        <w:ind w:left="2160" w:hanging="360"/>
      </w:pPr>
      <w:rPr>
        <w:rFonts w:ascii="Courier New" w:hAnsi="Courier New" w:cs="Courier New" w:hint="default"/>
      </w:rPr>
    </w:lvl>
    <w:lvl w:ilvl="2" w:tplc="04080005" w:tentative="1">
      <w:start w:val="1"/>
      <w:numFmt w:val="bullet"/>
      <w:lvlText w:val=""/>
      <w:lvlJc w:val="left"/>
      <w:pPr>
        <w:ind w:left="2880" w:hanging="360"/>
      </w:pPr>
      <w:rPr>
        <w:rFonts w:ascii="Wingdings" w:hAnsi="Wingdings" w:hint="default"/>
      </w:rPr>
    </w:lvl>
    <w:lvl w:ilvl="3" w:tplc="04080001" w:tentative="1">
      <w:start w:val="1"/>
      <w:numFmt w:val="bullet"/>
      <w:lvlText w:val=""/>
      <w:lvlJc w:val="left"/>
      <w:pPr>
        <w:ind w:left="3600" w:hanging="360"/>
      </w:pPr>
      <w:rPr>
        <w:rFonts w:ascii="Symbol" w:hAnsi="Symbol" w:hint="default"/>
      </w:rPr>
    </w:lvl>
    <w:lvl w:ilvl="4" w:tplc="04080003" w:tentative="1">
      <w:start w:val="1"/>
      <w:numFmt w:val="bullet"/>
      <w:lvlText w:val="o"/>
      <w:lvlJc w:val="left"/>
      <w:pPr>
        <w:ind w:left="4320" w:hanging="360"/>
      </w:pPr>
      <w:rPr>
        <w:rFonts w:ascii="Courier New" w:hAnsi="Courier New" w:cs="Courier New" w:hint="default"/>
      </w:rPr>
    </w:lvl>
    <w:lvl w:ilvl="5" w:tplc="04080005" w:tentative="1">
      <w:start w:val="1"/>
      <w:numFmt w:val="bullet"/>
      <w:lvlText w:val=""/>
      <w:lvlJc w:val="left"/>
      <w:pPr>
        <w:ind w:left="5040" w:hanging="360"/>
      </w:pPr>
      <w:rPr>
        <w:rFonts w:ascii="Wingdings" w:hAnsi="Wingdings" w:hint="default"/>
      </w:rPr>
    </w:lvl>
    <w:lvl w:ilvl="6" w:tplc="04080001" w:tentative="1">
      <w:start w:val="1"/>
      <w:numFmt w:val="bullet"/>
      <w:lvlText w:val=""/>
      <w:lvlJc w:val="left"/>
      <w:pPr>
        <w:ind w:left="5760" w:hanging="360"/>
      </w:pPr>
      <w:rPr>
        <w:rFonts w:ascii="Symbol" w:hAnsi="Symbol" w:hint="default"/>
      </w:rPr>
    </w:lvl>
    <w:lvl w:ilvl="7" w:tplc="04080003" w:tentative="1">
      <w:start w:val="1"/>
      <w:numFmt w:val="bullet"/>
      <w:lvlText w:val="o"/>
      <w:lvlJc w:val="left"/>
      <w:pPr>
        <w:ind w:left="6480" w:hanging="360"/>
      </w:pPr>
      <w:rPr>
        <w:rFonts w:ascii="Courier New" w:hAnsi="Courier New" w:cs="Courier New" w:hint="default"/>
      </w:rPr>
    </w:lvl>
    <w:lvl w:ilvl="8" w:tplc="04080005" w:tentative="1">
      <w:start w:val="1"/>
      <w:numFmt w:val="bullet"/>
      <w:lvlText w:val=""/>
      <w:lvlJc w:val="left"/>
      <w:pPr>
        <w:ind w:left="7200" w:hanging="360"/>
      </w:pPr>
      <w:rPr>
        <w:rFonts w:ascii="Wingdings" w:hAnsi="Wingdings" w:hint="default"/>
      </w:rPr>
    </w:lvl>
  </w:abstractNum>
  <w:num w:numId="1">
    <w:abstractNumId w:val="13"/>
  </w:num>
  <w:num w:numId="2">
    <w:abstractNumId w:val="1"/>
  </w:num>
  <w:num w:numId="3">
    <w:abstractNumId w:val="7"/>
  </w:num>
  <w:num w:numId="4">
    <w:abstractNumId w:val="19"/>
  </w:num>
  <w:num w:numId="5">
    <w:abstractNumId w:val="23"/>
  </w:num>
  <w:num w:numId="6">
    <w:abstractNumId w:val="12"/>
  </w:num>
  <w:num w:numId="7">
    <w:abstractNumId w:val="18"/>
  </w:num>
  <w:num w:numId="8">
    <w:abstractNumId w:val="14"/>
  </w:num>
  <w:num w:numId="9">
    <w:abstractNumId w:val="6"/>
  </w:num>
  <w:num w:numId="10">
    <w:abstractNumId w:val="0"/>
  </w:num>
  <w:num w:numId="11">
    <w:abstractNumId w:val="11"/>
  </w:num>
  <w:num w:numId="12">
    <w:abstractNumId w:val="24"/>
  </w:num>
  <w:num w:numId="13">
    <w:abstractNumId w:val="4"/>
  </w:num>
  <w:num w:numId="14">
    <w:abstractNumId w:val="22"/>
  </w:num>
  <w:num w:numId="15">
    <w:abstractNumId w:val="5"/>
  </w:num>
  <w:num w:numId="16">
    <w:abstractNumId w:val="25"/>
  </w:num>
  <w:num w:numId="17">
    <w:abstractNumId w:val="21"/>
  </w:num>
  <w:num w:numId="18">
    <w:abstractNumId w:val="26"/>
  </w:num>
  <w:num w:numId="19">
    <w:abstractNumId w:val="17"/>
  </w:num>
  <w:num w:numId="20">
    <w:abstractNumId w:val="15"/>
  </w:num>
  <w:num w:numId="21">
    <w:abstractNumId w:val="3"/>
  </w:num>
  <w:num w:numId="22">
    <w:abstractNumId w:val="8"/>
  </w:num>
  <w:num w:numId="23">
    <w:abstractNumId w:val="2"/>
  </w:num>
  <w:num w:numId="24">
    <w:abstractNumId w:val="16"/>
  </w:num>
  <w:num w:numId="25">
    <w:abstractNumId w:val="20"/>
  </w:num>
  <w:num w:numId="26">
    <w:abstractNumId w:val="9"/>
  </w:num>
  <w:num w:numId="27">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27FE"/>
    <w:rsid w:val="00005D8D"/>
    <w:rsid w:val="0002653D"/>
    <w:rsid w:val="0003667A"/>
    <w:rsid w:val="00045B4A"/>
    <w:rsid w:val="00061BD8"/>
    <w:rsid w:val="000628F7"/>
    <w:rsid w:val="000636D0"/>
    <w:rsid w:val="00091A85"/>
    <w:rsid w:val="00097658"/>
    <w:rsid w:val="000A05E7"/>
    <w:rsid w:val="000C538F"/>
    <w:rsid w:val="000E1C18"/>
    <w:rsid w:val="00121529"/>
    <w:rsid w:val="00134F71"/>
    <w:rsid w:val="001465A3"/>
    <w:rsid w:val="001559D1"/>
    <w:rsid w:val="001738C4"/>
    <w:rsid w:val="0017744D"/>
    <w:rsid w:val="00194773"/>
    <w:rsid w:val="00195391"/>
    <w:rsid w:val="001A0E8F"/>
    <w:rsid w:val="001C168C"/>
    <w:rsid w:val="001D2B20"/>
    <w:rsid w:val="001E043B"/>
    <w:rsid w:val="001E5B0F"/>
    <w:rsid w:val="0021483C"/>
    <w:rsid w:val="00217B26"/>
    <w:rsid w:val="0023100E"/>
    <w:rsid w:val="00234477"/>
    <w:rsid w:val="002410AF"/>
    <w:rsid w:val="00241FE9"/>
    <w:rsid w:val="0025552A"/>
    <w:rsid w:val="00270627"/>
    <w:rsid w:val="002836C4"/>
    <w:rsid w:val="002872E6"/>
    <w:rsid w:val="00294476"/>
    <w:rsid w:val="002948C9"/>
    <w:rsid w:val="002B0495"/>
    <w:rsid w:val="002C569E"/>
    <w:rsid w:val="002D2F1A"/>
    <w:rsid w:val="002F3E3D"/>
    <w:rsid w:val="002F60FB"/>
    <w:rsid w:val="00316736"/>
    <w:rsid w:val="0032233C"/>
    <w:rsid w:val="003413B3"/>
    <w:rsid w:val="0036477F"/>
    <w:rsid w:val="003833D4"/>
    <w:rsid w:val="003A230A"/>
    <w:rsid w:val="003C6E32"/>
    <w:rsid w:val="003E49CF"/>
    <w:rsid w:val="003F3042"/>
    <w:rsid w:val="003F6360"/>
    <w:rsid w:val="00400EC3"/>
    <w:rsid w:val="00435B20"/>
    <w:rsid w:val="004513C1"/>
    <w:rsid w:val="00454749"/>
    <w:rsid w:val="0046553A"/>
    <w:rsid w:val="004765FD"/>
    <w:rsid w:val="00481AC9"/>
    <w:rsid w:val="0049797B"/>
    <w:rsid w:val="004B1A0B"/>
    <w:rsid w:val="004D3CD3"/>
    <w:rsid w:val="004E272B"/>
    <w:rsid w:val="004F0626"/>
    <w:rsid w:val="00502F87"/>
    <w:rsid w:val="005157DF"/>
    <w:rsid w:val="00516D64"/>
    <w:rsid w:val="0053059F"/>
    <w:rsid w:val="00531BDA"/>
    <w:rsid w:val="00557814"/>
    <w:rsid w:val="005972AE"/>
    <w:rsid w:val="005B28E0"/>
    <w:rsid w:val="005C6041"/>
    <w:rsid w:val="005C75AF"/>
    <w:rsid w:val="005D225D"/>
    <w:rsid w:val="005D6701"/>
    <w:rsid w:val="005E7A1E"/>
    <w:rsid w:val="00600EB2"/>
    <w:rsid w:val="00606BEE"/>
    <w:rsid w:val="006121AC"/>
    <w:rsid w:val="006155B4"/>
    <w:rsid w:val="00631CB0"/>
    <w:rsid w:val="00642746"/>
    <w:rsid w:val="00643D68"/>
    <w:rsid w:val="0065170D"/>
    <w:rsid w:val="0066493F"/>
    <w:rsid w:val="00666669"/>
    <w:rsid w:val="0066794C"/>
    <w:rsid w:val="00676D8F"/>
    <w:rsid w:val="00681851"/>
    <w:rsid w:val="00693503"/>
    <w:rsid w:val="006958FB"/>
    <w:rsid w:val="006B7CF6"/>
    <w:rsid w:val="006D3E85"/>
    <w:rsid w:val="006E087B"/>
    <w:rsid w:val="006E4770"/>
    <w:rsid w:val="006E4B87"/>
    <w:rsid w:val="006F07C5"/>
    <w:rsid w:val="0071206A"/>
    <w:rsid w:val="00720E62"/>
    <w:rsid w:val="0074085E"/>
    <w:rsid w:val="00752434"/>
    <w:rsid w:val="00771188"/>
    <w:rsid w:val="007819D9"/>
    <w:rsid w:val="007851D4"/>
    <w:rsid w:val="007A6EC5"/>
    <w:rsid w:val="007B27C6"/>
    <w:rsid w:val="007E0887"/>
    <w:rsid w:val="007E3486"/>
    <w:rsid w:val="007F7772"/>
    <w:rsid w:val="00804D76"/>
    <w:rsid w:val="00807B69"/>
    <w:rsid w:val="008444C1"/>
    <w:rsid w:val="0087512F"/>
    <w:rsid w:val="008A3244"/>
    <w:rsid w:val="008D56C6"/>
    <w:rsid w:val="008E0610"/>
    <w:rsid w:val="008E308E"/>
    <w:rsid w:val="00935D75"/>
    <w:rsid w:val="00950508"/>
    <w:rsid w:val="00956B61"/>
    <w:rsid w:val="00963E3B"/>
    <w:rsid w:val="009709CC"/>
    <w:rsid w:val="00973B25"/>
    <w:rsid w:val="009948F2"/>
    <w:rsid w:val="009A1263"/>
    <w:rsid w:val="009A39E6"/>
    <w:rsid w:val="009A6A6C"/>
    <w:rsid w:val="009B0924"/>
    <w:rsid w:val="009B5C49"/>
    <w:rsid w:val="009B7410"/>
    <w:rsid w:val="009D5BD3"/>
    <w:rsid w:val="00A14A5A"/>
    <w:rsid w:val="00A52F5E"/>
    <w:rsid w:val="00A600C9"/>
    <w:rsid w:val="00A7368F"/>
    <w:rsid w:val="00A95B4C"/>
    <w:rsid w:val="00AA021C"/>
    <w:rsid w:val="00AC3263"/>
    <w:rsid w:val="00AF7D37"/>
    <w:rsid w:val="00B126DF"/>
    <w:rsid w:val="00B2059B"/>
    <w:rsid w:val="00B439BA"/>
    <w:rsid w:val="00B56CFF"/>
    <w:rsid w:val="00B77A03"/>
    <w:rsid w:val="00B801A2"/>
    <w:rsid w:val="00BA1E23"/>
    <w:rsid w:val="00BA7512"/>
    <w:rsid w:val="00BB4864"/>
    <w:rsid w:val="00BE1926"/>
    <w:rsid w:val="00C14B2B"/>
    <w:rsid w:val="00C2409B"/>
    <w:rsid w:val="00C324A6"/>
    <w:rsid w:val="00C325A0"/>
    <w:rsid w:val="00C32B96"/>
    <w:rsid w:val="00C53A88"/>
    <w:rsid w:val="00C76A67"/>
    <w:rsid w:val="00C85647"/>
    <w:rsid w:val="00C91429"/>
    <w:rsid w:val="00C92675"/>
    <w:rsid w:val="00CC2257"/>
    <w:rsid w:val="00CD4270"/>
    <w:rsid w:val="00CD668F"/>
    <w:rsid w:val="00CE4232"/>
    <w:rsid w:val="00CF5D9E"/>
    <w:rsid w:val="00D10B99"/>
    <w:rsid w:val="00D1230F"/>
    <w:rsid w:val="00D123D4"/>
    <w:rsid w:val="00D51261"/>
    <w:rsid w:val="00D73B1A"/>
    <w:rsid w:val="00D819E1"/>
    <w:rsid w:val="00D92CBB"/>
    <w:rsid w:val="00D9503F"/>
    <w:rsid w:val="00DB003D"/>
    <w:rsid w:val="00DB62D8"/>
    <w:rsid w:val="00DC7586"/>
    <w:rsid w:val="00DE32A0"/>
    <w:rsid w:val="00DE3B9B"/>
    <w:rsid w:val="00DE6C71"/>
    <w:rsid w:val="00DF342C"/>
    <w:rsid w:val="00DF7E7D"/>
    <w:rsid w:val="00E13F38"/>
    <w:rsid w:val="00E47E8A"/>
    <w:rsid w:val="00E519F3"/>
    <w:rsid w:val="00E56B9E"/>
    <w:rsid w:val="00E640F1"/>
    <w:rsid w:val="00E836D4"/>
    <w:rsid w:val="00EA5E0E"/>
    <w:rsid w:val="00EC7500"/>
    <w:rsid w:val="00ED5C24"/>
    <w:rsid w:val="00ED771C"/>
    <w:rsid w:val="00EE0331"/>
    <w:rsid w:val="00EE3379"/>
    <w:rsid w:val="00EF7BC6"/>
    <w:rsid w:val="00F40DA4"/>
    <w:rsid w:val="00F5149E"/>
    <w:rsid w:val="00F536E0"/>
    <w:rsid w:val="00F638FC"/>
    <w:rsid w:val="00F727FE"/>
    <w:rsid w:val="00F74672"/>
    <w:rsid w:val="00F821EE"/>
    <w:rsid w:val="00F90E18"/>
    <w:rsid w:val="00FA4EE5"/>
    <w:rsid w:val="00FB3537"/>
    <w:rsid w:val="00FE0EB0"/>
    <w:rsid w:val="00FE2C93"/>
    <w:rsid w:val="00FF282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C627A71-E4D5-4A81-B3B4-A61CF9F071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l-G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727FE"/>
    <w:pPr>
      <w:overflowPunct w:val="0"/>
      <w:autoSpaceDE w:val="0"/>
      <w:autoSpaceDN w:val="0"/>
      <w:adjustRightInd w:val="0"/>
      <w:spacing w:before="120" w:after="0" w:line="300" w:lineRule="exact"/>
      <w:ind w:firstLine="567"/>
      <w:jc w:val="both"/>
      <w:textAlignment w:val="baseline"/>
    </w:pPr>
    <w:rPr>
      <w:rFonts w:ascii="Times New Roman" w:eastAsia="Times New Roman" w:hAnsi="Times New Roman" w:cs="Times New Roman"/>
      <w:sz w:val="24"/>
      <w:szCs w:val="24"/>
      <w:lang w:val="en-US"/>
    </w:rPr>
  </w:style>
  <w:style w:type="paragraph" w:styleId="1">
    <w:name w:val="heading 1"/>
    <w:basedOn w:val="a"/>
    <w:next w:val="a"/>
    <w:link w:val="1Char"/>
    <w:qFormat/>
    <w:rsid w:val="00D10B99"/>
    <w:pPr>
      <w:keepNext/>
      <w:numPr>
        <w:numId w:val="17"/>
      </w:numPr>
      <w:spacing w:before="0" w:after="960" w:line="360" w:lineRule="auto"/>
      <w:jc w:val="left"/>
      <w:outlineLvl w:val="0"/>
    </w:pPr>
    <w:rPr>
      <w:rFonts w:cs="Arial"/>
      <w:b/>
      <w:bCs/>
      <w:caps/>
      <w:spacing w:val="40"/>
      <w:kern w:val="32"/>
      <w:sz w:val="48"/>
      <w:szCs w:val="48"/>
    </w:rPr>
  </w:style>
  <w:style w:type="paragraph" w:styleId="2">
    <w:name w:val="heading 2"/>
    <w:basedOn w:val="a"/>
    <w:next w:val="a"/>
    <w:link w:val="2Char"/>
    <w:qFormat/>
    <w:rsid w:val="00D10B99"/>
    <w:pPr>
      <w:keepNext/>
      <w:numPr>
        <w:ilvl w:val="1"/>
        <w:numId w:val="17"/>
      </w:numPr>
      <w:spacing w:before="480" w:after="240" w:line="240" w:lineRule="auto"/>
      <w:outlineLvl w:val="1"/>
    </w:pPr>
    <w:rPr>
      <w:rFonts w:cs="Arial"/>
      <w:b/>
      <w:bCs/>
      <w:iCs/>
      <w:caps/>
      <w:sz w:val="32"/>
      <w:szCs w:val="32"/>
    </w:rPr>
  </w:style>
  <w:style w:type="paragraph" w:styleId="3">
    <w:name w:val="heading 3"/>
    <w:basedOn w:val="a"/>
    <w:next w:val="a"/>
    <w:link w:val="3Char"/>
    <w:qFormat/>
    <w:rsid w:val="00D10B99"/>
    <w:pPr>
      <w:keepNext/>
      <w:numPr>
        <w:ilvl w:val="2"/>
        <w:numId w:val="17"/>
      </w:numPr>
      <w:spacing w:before="360" w:after="120" w:line="240" w:lineRule="auto"/>
      <w:jc w:val="left"/>
      <w:outlineLvl w:val="2"/>
    </w:pPr>
    <w:rPr>
      <w:rFonts w:cs="Arial"/>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Char"/>
    <w:uiPriority w:val="10"/>
    <w:qFormat/>
    <w:rsid w:val="00A14A5A"/>
    <w:pPr>
      <w:spacing w:before="0" w:line="240" w:lineRule="auto"/>
      <w:contextualSpacing/>
    </w:pPr>
    <w:rPr>
      <w:rFonts w:asciiTheme="majorHAnsi" w:eastAsiaTheme="majorEastAsia" w:hAnsiTheme="majorHAnsi" w:cstheme="majorBidi"/>
      <w:spacing w:val="-10"/>
      <w:kern w:val="28"/>
      <w:sz w:val="56"/>
      <w:szCs w:val="56"/>
    </w:rPr>
  </w:style>
  <w:style w:type="character" w:customStyle="1" w:styleId="Char">
    <w:name w:val="Τίτλος Char"/>
    <w:basedOn w:val="a0"/>
    <w:link w:val="a3"/>
    <w:uiPriority w:val="10"/>
    <w:rsid w:val="00A14A5A"/>
    <w:rPr>
      <w:rFonts w:asciiTheme="majorHAnsi" w:eastAsiaTheme="majorEastAsia" w:hAnsiTheme="majorHAnsi" w:cstheme="majorBidi"/>
      <w:spacing w:val="-10"/>
      <w:kern w:val="28"/>
      <w:sz w:val="56"/>
      <w:szCs w:val="56"/>
      <w:lang w:val="en-US"/>
    </w:rPr>
  </w:style>
  <w:style w:type="paragraph" w:styleId="a4">
    <w:name w:val="footnote text"/>
    <w:basedOn w:val="a"/>
    <w:link w:val="Char0"/>
    <w:uiPriority w:val="99"/>
    <w:semiHidden/>
    <w:unhideWhenUsed/>
    <w:rsid w:val="00A14A5A"/>
    <w:pPr>
      <w:overflowPunct/>
      <w:autoSpaceDE/>
      <w:autoSpaceDN/>
      <w:adjustRightInd/>
      <w:spacing w:before="0" w:line="240" w:lineRule="auto"/>
      <w:ind w:firstLine="0"/>
      <w:jc w:val="left"/>
      <w:textAlignment w:val="auto"/>
    </w:pPr>
    <w:rPr>
      <w:rFonts w:asciiTheme="minorHAnsi" w:eastAsiaTheme="minorHAnsi" w:hAnsiTheme="minorHAnsi" w:cstheme="minorBidi"/>
      <w:sz w:val="20"/>
      <w:szCs w:val="20"/>
      <w:lang w:val="el-GR"/>
    </w:rPr>
  </w:style>
  <w:style w:type="character" w:customStyle="1" w:styleId="Char0">
    <w:name w:val="Κείμενο υποσημείωσης Char"/>
    <w:basedOn w:val="a0"/>
    <w:link w:val="a4"/>
    <w:uiPriority w:val="99"/>
    <w:semiHidden/>
    <w:rsid w:val="00A14A5A"/>
    <w:rPr>
      <w:sz w:val="20"/>
      <w:szCs w:val="20"/>
    </w:rPr>
  </w:style>
  <w:style w:type="character" w:styleId="a5">
    <w:name w:val="footnote reference"/>
    <w:basedOn w:val="a0"/>
    <w:uiPriority w:val="99"/>
    <w:semiHidden/>
    <w:unhideWhenUsed/>
    <w:rsid w:val="00A14A5A"/>
    <w:rPr>
      <w:vertAlign w:val="superscript"/>
    </w:rPr>
  </w:style>
  <w:style w:type="character" w:customStyle="1" w:styleId="1Char">
    <w:name w:val="Επικεφαλίδα 1 Char"/>
    <w:basedOn w:val="a0"/>
    <w:link w:val="1"/>
    <w:rsid w:val="00D10B99"/>
    <w:rPr>
      <w:rFonts w:ascii="Times New Roman" w:eastAsia="Times New Roman" w:hAnsi="Times New Roman" w:cs="Arial"/>
      <w:b/>
      <w:bCs/>
      <w:caps/>
      <w:spacing w:val="40"/>
      <w:kern w:val="32"/>
      <w:sz w:val="48"/>
      <w:szCs w:val="48"/>
      <w:lang w:val="en-US"/>
    </w:rPr>
  </w:style>
  <w:style w:type="character" w:customStyle="1" w:styleId="2Char">
    <w:name w:val="Επικεφαλίδα 2 Char"/>
    <w:basedOn w:val="a0"/>
    <w:link w:val="2"/>
    <w:rsid w:val="00D10B99"/>
    <w:rPr>
      <w:rFonts w:ascii="Times New Roman" w:eastAsia="Times New Roman" w:hAnsi="Times New Roman" w:cs="Arial"/>
      <w:b/>
      <w:bCs/>
      <w:iCs/>
      <w:caps/>
      <w:sz w:val="32"/>
      <w:szCs w:val="32"/>
      <w:lang w:val="en-US"/>
    </w:rPr>
  </w:style>
  <w:style w:type="character" w:customStyle="1" w:styleId="3Char">
    <w:name w:val="Επικεφαλίδα 3 Char"/>
    <w:basedOn w:val="a0"/>
    <w:link w:val="3"/>
    <w:rsid w:val="00D10B99"/>
    <w:rPr>
      <w:rFonts w:ascii="Times New Roman" w:eastAsia="Times New Roman" w:hAnsi="Times New Roman" w:cs="Arial"/>
      <w:b/>
      <w:bCs/>
      <w:sz w:val="24"/>
      <w:szCs w:val="24"/>
      <w:lang w:val="en-US"/>
    </w:rPr>
  </w:style>
  <w:style w:type="paragraph" w:customStyle="1" w:styleId="contents1">
    <w:name w:val="contents_1"/>
    <w:basedOn w:val="a"/>
    <w:rsid w:val="00D10B99"/>
    <w:pPr>
      <w:tabs>
        <w:tab w:val="right" w:leader="dot" w:pos="8505"/>
      </w:tabs>
      <w:spacing w:before="360"/>
      <w:ind w:firstLine="0"/>
      <w:jc w:val="left"/>
    </w:pPr>
    <w:rPr>
      <w:b/>
      <w:caps/>
      <w:sz w:val="22"/>
      <w:szCs w:val="22"/>
      <w:lang w:val="el-GR"/>
    </w:rPr>
  </w:style>
  <w:style w:type="paragraph" w:customStyle="1" w:styleId="contents2">
    <w:name w:val="contents_2"/>
    <w:basedOn w:val="contents1"/>
    <w:rsid w:val="00D10B99"/>
    <w:pPr>
      <w:tabs>
        <w:tab w:val="left" w:pos="851"/>
      </w:tabs>
      <w:spacing w:before="120"/>
      <w:ind w:left="284"/>
    </w:pPr>
    <w:rPr>
      <w:b w:val="0"/>
    </w:rPr>
  </w:style>
  <w:style w:type="paragraph" w:customStyle="1" w:styleId="contents3">
    <w:name w:val="contents_3"/>
    <w:basedOn w:val="contents2"/>
    <w:rsid w:val="00D10B99"/>
    <w:pPr>
      <w:tabs>
        <w:tab w:val="left" w:pos="1418"/>
      </w:tabs>
      <w:ind w:left="851"/>
    </w:pPr>
    <w:rPr>
      <w:caps w:val="0"/>
    </w:rPr>
  </w:style>
  <w:style w:type="numbering" w:customStyle="1" w:styleId="10">
    <w:name w:val="Χωρίς λίστα1"/>
    <w:next w:val="a2"/>
    <w:uiPriority w:val="99"/>
    <w:semiHidden/>
    <w:unhideWhenUsed/>
    <w:rsid w:val="00C85647"/>
  </w:style>
  <w:style w:type="character" w:styleId="a6">
    <w:name w:val="Placeholder Text"/>
    <w:basedOn w:val="a0"/>
    <w:uiPriority w:val="99"/>
    <w:semiHidden/>
    <w:rsid w:val="00C85647"/>
    <w:rPr>
      <w:color w:val="808080"/>
    </w:rPr>
  </w:style>
  <w:style w:type="paragraph" w:styleId="a7">
    <w:name w:val="List Paragraph"/>
    <w:basedOn w:val="a"/>
    <w:uiPriority w:val="34"/>
    <w:qFormat/>
    <w:rsid w:val="00C85647"/>
    <w:pPr>
      <w:overflowPunct/>
      <w:autoSpaceDE/>
      <w:autoSpaceDN/>
      <w:adjustRightInd/>
      <w:spacing w:before="0" w:after="160" w:line="259" w:lineRule="auto"/>
      <w:ind w:left="720" w:firstLine="720"/>
      <w:contextualSpacing/>
      <w:jc w:val="left"/>
      <w:textAlignment w:val="auto"/>
    </w:pPr>
    <w:rPr>
      <w:rFonts w:asciiTheme="minorHAnsi" w:eastAsiaTheme="minorHAnsi" w:hAnsiTheme="minorHAnsi" w:cstheme="minorBidi"/>
      <w:sz w:val="22"/>
      <w:szCs w:val="22"/>
      <w:lang w:val="el-GR"/>
    </w:rPr>
  </w:style>
  <w:style w:type="table" w:styleId="a8">
    <w:name w:val="Table Grid"/>
    <w:basedOn w:val="a1"/>
    <w:uiPriority w:val="39"/>
    <w:rsid w:val="00C85647"/>
    <w:pPr>
      <w:spacing w:after="0" w:line="240" w:lineRule="auto"/>
      <w:ind w:firstLine="7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
    <w:name w:val="Grid Table 4"/>
    <w:basedOn w:val="a1"/>
    <w:uiPriority w:val="49"/>
    <w:rsid w:val="00C85647"/>
    <w:pPr>
      <w:spacing w:after="0" w:line="240" w:lineRule="auto"/>
      <w:ind w:firstLine="720"/>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1-6">
    <w:name w:val="Grid Table 1 Light Accent 6"/>
    <w:basedOn w:val="a1"/>
    <w:uiPriority w:val="46"/>
    <w:rsid w:val="00C85647"/>
    <w:pPr>
      <w:spacing w:after="0" w:line="240" w:lineRule="auto"/>
      <w:ind w:firstLine="720"/>
    </w:pPr>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2-1">
    <w:name w:val="Grid Table 2 Accent 1"/>
    <w:basedOn w:val="a1"/>
    <w:uiPriority w:val="47"/>
    <w:rsid w:val="00C85647"/>
    <w:pPr>
      <w:spacing w:after="0" w:line="240" w:lineRule="auto"/>
      <w:ind w:firstLine="720"/>
    </w:pPr>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5">
    <w:name w:val="Grid Table 5 Dark"/>
    <w:basedOn w:val="a1"/>
    <w:uiPriority w:val="50"/>
    <w:rsid w:val="00C85647"/>
    <w:pPr>
      <w:spacing w:after="0" w:line="240" w:lineRule="auto"/>
      <w:ind w:firstLine="720"/>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4-5">
    <w:name w:val="Grid Table 4 Accent 5"/>
    <w:basedOn w:val="a1"/>
    <w:uiPriority w:val="49"/>
    <w:rsid w:val="00C85647"/>
    <w:pPr>
      <w:spacing w:after="0" w:line="240" w:lineRule="auto"/>
      <w:ind w:firstLine="720"/>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a9">
    <w:name w:val="Grid Table Light"/>
    <w:basedOn w:val="a1"/>
    <w:uiPriority w:val="40"/>
    <w:rsid w:val="00C85647"/>
    <w:pPr>
      <w:spacing w:after="0" w:line="240" w:lineRule="auto"/>
      <w:ind w:firstLine="72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11">
    <w:name w:val="Plain Table 1"/>
    <w:basedOn w:val="a1"/>
    <w:uiPriority w:val="41"/>
    <w:rsid w:val="00C85647"/>
    <w:pPr>
      <w:spacing w:after="0" w:line="240" w:lineRule="auto"/>
      <w:ind w:firstLine="72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30">
    <w:name w:val="Plain Table 3"/>
    <w:basedOn w:val="a1"/>
    <w:uiPriority w:val="43"/>
    <w:rsid w:val="00C85647"/>
    <w:pPr>
      <w:spacing w:after="0" w:line="240" w:lineRule="auto"/>
      <w:ind w:firstLine="720"/>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0">
    <w:name w:val="Plain Table 4"/>
    <w:basedOn w:val="a1"/>
    <w:uiPriority w:val="44"/>
    <w:rsid w:val="00C85647"/>
    <w:pPr>
      <w:spacing w:after="0" w:line="240" w:lineRule="auto"/>
      <w:ind w:firstLine="720"/>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50">
    <w:name w:val="Plain Table 5"/>
    <w:basedOn w:val="a1"/>
    <w:uiPriority w:val="45"/>
    <w:rsid w:val="00C85647"/>
    <w:pPr>
      <w:spacing w:after="0" w:line="240" w:lineRule="auto"/>
      <w:ind w:firstLine="720"/>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2">
    <w:name w:val="Grid Table 1 Light"/>
    <w:basedOn w:val="a1"/>
    <w:uiPriority w:val="46"/>
    <w:rsid w:val="00C85647"/>
    <w:pPr>
      <w:spacing w:after="0" w:line="240" w:lineRule="auto"/>
      <w:ind w:firstLine="720"/>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1-1">
    <w:name w:val="Grid Table 1 Light Accent 1"/>
    <w:basedOn w:val="a1"/>
    <w:uiPriority w:val="46"/>
    <w:rsid w:val="00C85647"/>
    <w:pPr>
      <w:spacing w:after="0" w:line="240" w:lineRule="auto"/>
      <w:ind w:firstLine="720"/>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aa">
    <w:name w:val="header"/>
    <w:basedOn w:val="a"/>
    <w:link w:val="Char1"/>
    <w:uiPriority w:val="99"/>
    <w:unhideWhenUsed/>
    <w:rsid w:val="00C85647"/>
    <w:pPr>
      <w:tabs>
        <w:tab w:val="center" w:pos="4153"/>
        <w:tab w:val="right" w:pos="8306"/>
      </w:tabs>
      <w:overflowPunct/>
      <w:autoSpaceDE/>
      <w:autoSpaceDN/>
      <w:adjustRightInd/>
      <w:spacing w:before="0" w:line="240" w:lineRule="auto"/>
      <w:ind w:firstLine="720"/>
      <w:jc w:val="left"/>
      <w:textAlignment w:val="auto"/>
    </w:pPr>
    <w:rPr>
      <w:rFonts w:asciiTheme="minorHAnsi" w:eastAsiaTheme="minorHAnsi" w:hAnsiTheme="minorHAnsi" w:cstheme="minorBidi"/>
      <w:sz w:val="22"/>
      <w:szCs w:val="22"/>
      <w:lang w:val="el-GR"/>
    </w:rPr>
  </w:style>
  <w:style w:type="character" w:customStyle="1" w:styleId="Char1">
    <w:name w:val="Κεφαλίδα Char"/>
    <w:basedOn w:val="a0"/>
    <w:link w:val="aa"/>
    <w:uiPriority w:val="99"/>
    <w:rsid w:val="00C85647"/>
  </w:style>
  <w:style w:type="paragraph" w:styleId="ab">
    <w:name w:val="footer"/>
    <w:basedOn w:val="a"/>
    <w:link w:val="Char2"/>
    <w:uiPriority w:val="99"/>
    <w:unhideWhenUsed/>
    <w:rsid w:val="00C85647"/>
    <w:pPr>
      <w:tabs>
        <w:tab w:val="center" w:pos="4153"/>
        <w:tab w:val="right" w:pos="8306"/>
      </w:tabs>
      <w:overflowPunct/>
      <w:autoSpaceDE/>
      <w:autoSpaceDN/>
      <w:adjustRightInd/>
      <w:spacing w:before="0" w:line="240" w:lineRule="auto"/>
      <w:ind w:firstLine="720"/>
      <w:jc w:val="left"/>
      <w:textAlignment w:val="auto"/>
    </w:pPr>
    <w:rPr>
      <w:rFonts w:asciiTheme="minorHAnsi" w:eastAsiaTheme="minorHAnsi" w:hAnsiTheme="minorHAnsi" w:cstheme="minorBidi"/>
      <w:sz w:val="22"/>
      <w:szCs w:val="22"/>
      <w:lang w:val="el-GR"/>
    </w:rPr>
  </w:style>
  <w:style w:type="character" w:customStyle="1" w:styleId="Char2">
    <w:name w:val="Υποσέλιδο Char"/>
    <w:basedOn w:val="a0"/>
    <w:link w:val="ab"/>
    <w:uiPriority w:val="99"/>
    <w:rsid w:val="00C85647"/>
  </w:style>
  <w:style w:type="character" w:styleId="-">
    <w:name w:val="Hyperlink"/>
    <w:basedOn w:val="a0"/>
    <w:uiPriority w:val="99"/>
    <w:unhideWhenUsed/>
    <w:rsid w:val="00531BDA"/>
    <w:rPr>
      <w:color w:val="0000FF"/>
      <w:u w:val="single"/>
    </w:rPr>
  </w:style>
  <w:style w:type="numbering" w:customStyle="1" w:styleId="20">
    <w:name w:val="Χωρίς λίστα2"/>
    <w:next w:val="a2"/>
    <w:uiPriority w:val="99"/>
    <w:semiHidden/>
    <w:unhideWhenUsed/>
    <w:rsid w:val="004765FD"/>
  </w:style>
  <w:style w:type="table" w:customStyle="1" w:styleId="13">
    <w:name w:val="Πλέγμα πίνακα1"/>
    <w:basedOn w:val="a1"/>
    <w:next w:val="a8"/>
    <w:uiPriority w:val="39"/>
    <w:rsid w:val="004765F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Quote"/>
    <w:basedOn w:val="a"/>
    <w:next w:val="a"/>
    <w:link w:val="Char3"/>
    <w:uiPriority w:val="29"/>
    <w:qFormat/>
    <w:rsid w:val="003F3042"/>
    <w:pPr>
      <w:spacing w:before="200" w:after="160"/>
      <w:ind w:left="864" w:right="864"/>
      <w:jc w:val="center"/>
    </w:pPr>
    <w:rPr>
      <w:i/>
      <w:iCs/>
      <w:color w:val="404040" w:themeColor="text1" w:themeTint="BF"/>
    </w:rPr>
  </w:style>
  <w:style w:type="character" w:customStyle="1" w:styleId="Char3">
    <w:name w:val="Απόσπασμα Char"/>
    <w:basedOn w:val="a0"/>
    <w:link w:val="ac"/>
    <w:uiPriority w:val="29"/>
    <w:rsid w:val="003F3042"/>
    <w:rPr>
      <w:rFonts w:ascii="Times New Roman" w:eastAsia="Times New Roman" w:hAnsi="Times New Roman" w:cs="Times New Roman"/>
      <w:i/>
      <w:iCs/>
      <w:color w:val="404040" w:themeColor="text1" w:themeTint="BF"/>
      <w:sz w:val="24"/>
      <w:szCs w:val="24"/>
      <w:lang w:val="en-US"/>
    </w:rPr>
  </w:style>
  <w:style w:type="character" w:styleId="ad">
    <w:name w:val="annotation reference"/>
    <w:basedOn w:val="a0"/>
    <w:uiPriority w:val="99"/>
    <w:semiHidden/>
    <w:unhideWhenUsed/>
    <w:rsid w:val="003413B3"/>
    <w:rPr>
      <w:sz w:val="16"/>
      <w:szCs w:val="16"/>
    </w:rPr>
  </w:style>
  <w:style w:type="paragraph" w:styleId="ae">
    <w:name w:val="annotation text"/>
    <w:basedOn w:val="a"/>
    <w:link w:val="Char4"/>
    <w:uiPriority w:val="99"/>
    <w:semiHidden/>
    <w:unhideWhenUsed/>
    <w:rsid w:val="003413B3"/>
    <w:pPr>
      <w:spacing w:line="240" w:lineRule="auto"/>
    </w:pPr>
    <w:rPr>
      <w:sz w:val="20"/>
      <w:szCs w:val="20"/>
    </w:rPr>
  </w:style>
  <w:style w:type="character" w:customStyle="1" w:styleId="Char4">
    <w:name w:val="Κείμενο σχολίου Char"/>
    <w:basedOn w:val="a0"/>
    <w:link w:val="ae"/>
    <w:uiPriority w:val="99"/>
    <w:semiHidden/>
    <w:rsid w:val="003413B3"/>
    <w:rPr>
      <w:rFonts w:ascii="Times New Roman" w:eastAsia="Times New Roman" w:hAnsi="Times New Roman" w:cs="Times New Roman"/>
      <w:sz w:val="20"/>
      <w:szCs w:val="20"/>
      <w:lang w:val="en-US"/>
    </w:rPr>
  </w:style>
  <w:style w:type="paragraph" w:styleId="af">
    <w:name w:val="annotation subject"/>
    <w:basedOn w:val="ae"/>
    <w:next w:val="ae"/>
    <w:link w:val="Char5"/>
    <w:uiPriority w:val="99"/>
    <w:semiHidden/>
    <w:unhideWhenUsed/>
    <w:rsid w:val="003413B3"/>
    <w:rPr>
      <w:b/>
      <w:bCs/>
    </w:rPr>
  </w:style>
  <w:style w:type="character" w:customStyle="1" w:styleId="Char5">
    <w:name w:val="Θέμα σχολίου Char"/>
    <w:basedOn w:val="Char4"/>
    <w:link w:val="af"/>
    <w:uiPriority w:val="99"/>
    <w:semiHidden/>
    <w:rsid w:val="003413B3"/>
    <w:rPr>
      <w:rFonts w:ascii="Times New Roman" w:eastAsia="Times New Roman" w:hAnsi="Times New Roman" w:cs="Times New Roman"/>
      <w:b/>
      <w:bCs/>
      <w:sz w:val="20"/>
      <w:szCs w:val="20"/>
      <w:lang w:val="en-US"/>
    </w:rPr>
  </w:style>
  <w:style w:type="paragraph" w:styleId="af0">
    <w:name w:val="Balloon Text"/>
    <w:basedOn w:val="a"/>
    <w:link w:val="Char6"/>
    <w:uiPriority w:val="99"/>
    <w:semiHidden/>
    <w:unhideWhenUsed/>
    <w:rsid w:val="003413B3"/>
    <w:pPr>
      <w:spacing w:before="0" w:line="240" w:lineRule="auto"/>
    </w:pPr>
    <w:rPr>
      <w:rFonts w:ascii="Segoe UI" w:hAnsi="Segoe UI" w:cs="Segoe UI"/>
      <w:sz w:val="18"/>
      <w:szCs w:val="18"/>
    </w:rPr>
  </w:style>
  <w:style w:type="character" w:customStyle="1" w:styleId="Char6">
    <w:name w:val="Κείμενο πλαισίου Char"/>
    <w:basedOn w:val="a0"/>
    <w:link w:val="af0"/>
    <w:uiPriority w:val="99"/>
    <w:semiHidden/>
    <w:rsid w:val="003413B3"/>
    <w:rPr>
      <w:rFonts w:ascii="Segoe UI" w:eastAsia="Times New Roman" w:hAnsi="Segoe UI" w:cs="Segoe UI"/>
      <w:sz w:val="18"/>
      <w:szCs w:val="1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diagramColors" Target="diagrams/colors1.xml"/><Relationship Id="rId26" Type="http://schemas.openxmlformats.org/officeDocument/2006/relationships/hyperlink" Target="http://www.ekt.gr/content/img/product/80741/20_25.pdf"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diagramQuickStyle" Target="diagrams/quickStyle1.xml"/><Relationship Id="rId25" Type="http://schemas.openxmlformats.org/officeDocument/2006/relationships/hyperlink" Target="http://www.ekt.gr/"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diagramLayout" Target="diagrams/layout1.xml"/><Relationship Id="rId20" Type="http://schemas.openxmlformats.org/officeDocument/2006/relationships/image" Target="media/image7.png"/><Relationship Id="rId29" Type="http://schemas.openxmlformats.org/officeDocument/2006/relationships/hyperlink" Target="http://www.liaison.uoc.gr/documents/unistep/parousiaseis_plaisia_unistep/01_kainotomia_maramvelakhs.pdf"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ec.europa.eu/index_el.htm"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diagramData" Target="diagrams/data1.xml"/><Relationship Id="rId23" Type="http://schemas.openxmlformats.org/officeDocument/2006/relationships/hyperlink" Target="http://ec.europa.eu/eurostat/data/database" TargetMode="External"/><Relationship Id="rId28" Type="http://schemas.openxmlformats.org/officeDocument/2006/relationships/hyperlink" Target="http://www.innosupport.net/uploads/media/GR_1_01.pdf" TargetMode="External"/><Relationship Id="rId10" Type="http://schemas.openxmlformats.org/officeDocument/2006/relationships/image" Target="media/image3.png"/><Relationship Id="rId19" Type="http://schemas.microsoft.com/office/2007/relationships/diagramDrawing" Target="diagrams/drawing1.xml"/><Relationship Id="rId31" Type="http://schemas.openxmlformats.org/officeDocument/2006/relationships/hyperlink" Target="http://www.statistics.gr/portal/page/portal/ESYE"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package" Target="embeddings/Microsoft_Visio_Drawing22221111111111111111111111111111111.vsdx"/><Relationship Id="rId22" Type="http://schemas.openxmlformats.org/officeDocument/2006/relationships/image" Target="media/image9.png"/><Relationship Id="rId27" Type="http://schemas.openxmlformats.org/officeDocument/2006/relationships/hyperlink" Target="http://www.expertsacademy.gr/index.php?module=content&amp;task=display&amp;id=21" TargetMode="External"/><Relationship Id="rId30" Type="http://schemas.openxmlformats.org/officeDocument/2006/relationships/hyperlink" Target="http://www.obi.gr/obi/?tabid=158" TargetMode="External"/><Relationship Id="rId8"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5A237FAF-44DF-4C27-ACA5-B2CAAF39327E}" type="doc">
      <dgm:prSet loTypeId="urn:microsoft.com/office/officeart/2005/8/layout/matrix1" loCatId="matrix" qsTypeId="urn:microsoft.com/office/officeart/2005/8/quickstyle/3d7" qsCatId="3D" csTypeId="urn:microsoft.com/office/officeart/2005/8/colors/colorful2" csCatId="colorful" phldr="1"/>
      <dgm:spPr/>
      <dgm:t>
        <a:bodyPr/>
        <a:lstStyle/>
        <a:p>
          <a:endParaRPr lang="el-GR"/>
        </a:p>
      </dgm:t>
    </dgm:pt>
    <dgm:pt modelId="{E4F9163C-B31E-4296-92D0-903DDD65399E}">
      <dgm:prSet phldrT="[Κείμενο]"/>
      <dgm:spPr>
        <a:xfrm>
          <a:off x="1413227" y="905959"/>
          <a:ext cx="2447854" cy="1264656"/>
        </a:xfrm>
        <a:solidFill>
          <a:srgbClr val="ED7D31">
            <a:tint val="40000"/>
            <a:hueOff val="0"/>
            <a:satOff val="0"/>
            <a:lumOff val="0"/>
            <a:alphaOff val="0"/>
          </a:srgbClr>
        </a:solidFill>
        <a:ln>
          <a:noFill/>
        </a:ln>
        <a:effectLst/>
        <a:sp3d z="57200" extrusionH="600" contourW="3000" prstMaterial="plastic">
          <a:bevelT w="80600" h="18600" prst="relaxedInset"/>
          <a:bevelB w="80600" h="8600" prst="relaxedInset"/>
        </a:sp3d>
      </dgm:spPr>
      <dgm:t>
        <a:bodyPr/>
        <a:lstStyle/>
        <a:p>
          <a:r>
            <a:rPr lang="el-GR">
              <a:solidFill>
                <a:sysClr val="windowText" lastClr="000000">
                  <a:hueOff val="0"/>
                  <a:satOff val="0"/>
                  <a:lumOff val="0"/>
                  <a:alphaOff val="0"/>
                </a:sysClr>
              </a:solidFill>
              <a:latin typeface="Calibri"/>
              <a:ea typeface="+mn-ea"/>
              <a:cs typeface="+mn-cs"/>
            </a:rPr>
            <a:t>Είδη Καινοτομίας</a:t>
          </a:r>
        </a:p>
      </dgm:t>
    </dgm:pt>
    <dgm:pt modelId="{F42DE4FD-5F1B-4979-BB5B-D76DB1C8272B}" type="parTrans" cxnId="{32D2CA19-255F-407D-8D18-A01E22B567BA}">
      <dgm:prSet/>
      <dgm:spPr/>
      <dgm:t>
        <a:bodyPr/>
        <a:lstStyle/>
        <a:p>
          <a:endParaRPr lang="el-GR"/>
        </a:p>
      </dgm:t>
    </dgm:pt>
    <dgm:pt modelId="{3D828C0B-F163-4740-B58D-B59868CEAAAA}" type="sibTrans" cxnId="{32D2CA19-255F-407D-8D18-A01E22B567BA}">
      <dgm:prSet/>
      <dgm:spPr/>
      <dgm:t>
        <a:bodyPr/>
        <a:lstStyle/>
        <a:p>
          <a:endParaRPr lang="el-GR"/>
        </a:p>
      </dgm:t>
    </dgm:pt>
    <dgm:pt modelId="{596DC367-B842-462A-86C9-72DB93DC5C1A}">
      <dgm:prSet phldrT="[Κείμενο]"/>
      <dgm:spPr>
        <a:xfrm rot="16200000">
          <a:off x="549433" y="-549433"/>
          <a:ext cx="1538287" cy="2637155"/>
        </a:xfrm>
        <a:solidFill>
          <a:srgbClr val="ED7D31">
            <a:hueOff val="0"/>
            <a:satOff val="0"/>
            <a:lumOff val="0"/>
            <a:alphaOff val="0"/>
          </a:srgbClr>
        </a:solidFill>
        <a:ln>
          <a:noFill/>
        </a:ln>
        <a:effectLst/>
        <a:sp3d extrusionH="50600" prstMaterial="metal">
          <a:bevelT w="101600" h="80600" prst="relaxedInset"/>
          <a:bevelB w="80600" h="80600" prst="relaxedInset"/>
        </a:sp3d>
      </dgm:spPr>
      <dgm:t>
        <a:bodyPr/>
        <a:lstStyle/>
        <a:p>
          <a:r>
            <a:rPr lang="el-GR">
              <a:solidFill>
                <a:sysClr val="windowText" lastClr="000000"/>
              </a:solidFill>
              <a:latin typeface="Calibri"/>
              <a:ea typeface="+mn-ea"/>
              <a:cs typeface="+mn-cs"/>
            </a:rPr>
            <a:t>Καινοτομία Προιόντος </a:t>
          </a:r>
        </a:p>
      </dgm:t>
    </dgm:pt>
    <dgm:pt modelId="{6D5D2763-3962-45D5-9BAF-8700135F2D0D}" type="parTrans" cxnId="{EEF630CF-A31A-4CF2-9A4A-3E1FF1246C26}">
      <dgm:prSet/>
      <dgm:spPr/>
      <dgm:t>
        <a:bodyPr/>
        <a:lstStyle/>
        <a:p>
          <a:endParaRPr lang="el-GR"/>
        </a:p>
      </dgm:t>
    </dgm:pt>
    <dgm:pt modelId="{CF4FD261-6232-4C9D-84D0-FC002E67DD23}" type="sibTrans" cxnId="{EEF630CF-A31A-4CF2-9A4A-3E1FF1246C26}">
      <dgm:prSet/>
      <dgm:spPr/>
      <dgm:t>
        <a:bodyPr/>
        <a:lstStyle/>
        <a:p>
          <a:endParaRPr lang="el-GR"/>
        </a:p>
      </dgm:t>
    </dgm:pt>
    <dgm:pt modelId="{9AD4AF09-F9D4-4C54-AD74-C1A758D8AFA7}">
      <dgm:prSet phldrT="[Κείμενο]"/>
      <dgm:spPr>
        <a:xfrm>
          <a:off x="2637155" y="0"/>
          <a:ext cx="2637155" cy="1538287"/>
        </a:xfrm>
        <a:solidFill>
          <a:srgbClr val="ED7D31">
            <a:hueOff val="-485121"/>
            <a:satOff val="-27976"/>
            <a:lumOff val="2876"/>
            <a:alphaOff val="0"/>
          </a:srgbClr>
        </a:solidFill>
        <a:ln>
          <a:noFill/>
        </a:ln>
        <a:effectLst/>
        <a:sp3d extrusionH="50600" prstMaterial="metal">
          <a:bevelT w="101600" h="80600" prst="relaxedInset"/>
          <a:bevelB w="80600" h="80600" prst="relaxedInset"/>
        </a:sp3d>
      </dgm:spPr>
      <dgm:t>
        <a:bodyPr/>
        <a:lstStyle/>
        <a:p>
          <a:r>
            <a:rPr lang="el-GR">
              <a:solidFill>
                <a:sysClr val="windowText" lastClr="000000"/>
              </a:solidFill>
              <a:latin typeface="Calibri"/>
              <a:ea typeface="+mn-ea"/>
              <a:cs typeface="+mn-cs"/>
            </a:rPr>
            <a:t>Καινοτομία Εμπορικής εκμεταλλευσής</a:t>
          </a:r>
        </a:p>
      </dgm:t>
    </dgm:pt>
    <dgm:pt modelId="{A390578A-25B3-4A66-A12E-E1705833DAF0}" type="parTrans" cxnId="{F532C677-9F76-4DE1-9D0D-972AD111F2DC}">
      <dgm:prSet/>
      <dgm:spPr/>
      <dgm:t>
        <a:bodyPr/>
        <a:lstStyle/>
        <a:p>
          <a:endParaRPr lang="el-GR"/>
        </a:p>
      </dgm:t>
    </dgm:pt>
    <dgm:pt modelId="{EDA825AA-9B9C-4C34-A470-0CCF9CC0A9AA}" type="sibTrans" cxnId="{F532C677-9F76-4DE1-9D0D-972AD111F2DC}">
      <dgm:prSet/>
      <dgm:spPr/>
      <dgm:t>
        <a:bodyPr/>
        <a:lstStyle/>
        <a:p>
          <a:endParaRPr lang="el-GR"/>
        </a:p>
      </dgm:t>
    </dgm:pt>
    <dgm:pt modelId="{0C9E91CA-ABB4-407F-BF90-573AE66618B9}">
      <dgm:prSet phldrT="[Κείμενο]"/>
      <dgm:spPr>
        <a:xfrm rot="10800000">
          <a:off x="0" y="1538287"/>
          <a:ext cx="2637155" cy="1538287"/>
        </a:xfrm>
        <a:solidFill>
          <a:srgbClr val="ED7D31">
            <a:hueOff val="-970242"/>
            <a:satOff val="-55952"/>
            <a:lumOff val="5752"/>
            <a:alphaOff val="0"/>
          </a:srgbClr>
        </a:solidFill>
        <a:ln>
          <a:noFill/>
        </a:ln>
        <a:effectLst/>
        <a:sp3d extrusionH="50600" prstMaterial="metal">
          <a:bevelT w="101600" h="80600" prst="relaxedInset"/>
          <a:bevelB w="80600" h="80600" prst="relaxedInset"/>
        </a:sp3d>
      </dgm:spPr>
      <dgm:t>
        <a:bodyPr/>
        <a:lstStyle/>
        <a:p>
          <a:r>
            <a:rPr lang="el-GR">
              <a:solidFill>
                <a:sysClr val="windowText" lastClr="000000"/>
              </a:solidFill>
              <a:latin typeface="Calibri"/>
              <a:ea typeface="+mn-ea"/>
              <a:cs typeface="+mn-cs"/>
            </a:rPr>
            <a:t>Καινοτομία Διαδικασίας	</a:t>
          </a:r>
        </a:p>
      </dgm:t>
    </dgm:pt>
    <dgm:pt modelId="{A9680909-92FB-4F7B-8556-5A9867A2746B}" type="parTrans" cxnId="{9073971D-E9F7-47FD-A24E-66DC89C2AF61}">
      <dgm:prSet/>
      <dgm:spPr/>
      <dgm:t>
        <a:bodyPr/>
        <a:lstStyle/>
        <a:p>
          <a:endParaRPr lang="el-GR"/>
        </a:p>
      </dgm:t>
    </dgm:pt>
    <dgm:pt modelId="{3B2DE30C-BE1E-46DF-BF81-82D0009263B4}" type="sibTrans" cxnId="{9073971D-E9F7-47FD-A24E-66DC89C2AF61}">
      <dgm:prSet/>
      <dgm:spPr/>
      <dgm:t>
        <a:bodyPr/>
        <a:lstStyle/>
        <a:p>
          <a:endParaRPr lang="el-GR"/>
        </a:p>
      </dgm:t>
    </dgm:pt>
    <dgm:pt modelId="{CB83617F-2938-4889-89F7-45F69ED5472C}">
      <dgm:prSet phldrT="[Κείμενο]"/>
      <dgm:spPr>
        <a:xfrm rot="5400000">
          <a:off x="3186588" y="988853"/>
          <a:ext cx="1538287" cy="2637155"/>
        </a:xfrm>
        <a:solidFill>
          <a:srgbClr val="ED7D31">
            <a:hueOff val="-1455363"/>
            <a:satOff val="-83928"/>
            <a:lumOff val="8628"/>
            <a:alphaOff val="0"/>
          </a:srgbClr>
        </a:solidFill>
        <a:ln>
          <a:noFill/>
        </a:ln>
        <a:effectLst/>
        <a:sp3d extrusionH="50600" prstMaterial="metal">
          <a:bevelT w="101600" h="80600" prst="relaxedInset"/>
          <a:bevelB w="80600" h="80600" prst="relaxedInset"/>
        </a:sp3d>
      </dgm:spPr>
      <dgm:t>
        <a:bodyPr/>
        <a:lstStyle/>
        <a:p>
          <a:r>
            <a:rPr lang="el-GR">
              <a:solidFill>
                <a:sysClr val="windowText" lastClr="000000"/>
              </a:solidFill>
              <a:latin typeface="Calibri"/>
              <a:ea typeface="+mn-ea"/>
              <a:cs typeface="+mn-cs"/>
            </a:rPr>
            <a:t>Καινοτομία Οργάνωσης</a:t>
          </a:r>
        </a:p>
      </dgm:t>
    </dgm:pt>
    <dgm:pt modelId="{D8CEF4B1-E26A-4918-A978-8A5A675FD97B}" type="parTrans" cxnId="{BCBA6905-F185-4EA8-B1D0-F5A45A37E8F6}">
      <dgm:prSet/>
      <dgm:spPr/>
      <dgm:t>
        <a:bodyPr/>
        <a:lstStyle/>
        <a:p>
          <a:endParaRPr lang="el-GR"/>
        </a:p>
      </dgm:t>
    </dgm:pt>
    <dgm:pt modelId="{FA9C5429-82D3-4B31-A7E6-9BCF53B74EEA}" type="sibTrans" cxnId="{BCBA6905-F185-4EA8-B1D0-F5A45A37E8F6}">
      <dgm:prSet/>
      <dgm:spPr/>
      <dgm:t>
        <a:bodyPr/>
        <a:lstStyle/>
        <a:p>
          <a:endParaRPr lang="el-GR"/>
        </a:p>
      </dgm:t>
    </dgm:pt>
    <dgm:pt modelId="{6DB4CFFE-9879-4B6D-9C41-F34945F577A1}" type="pres">
      <dgm:prSet presAssocID="{5A237FAF-44DF-4C27-ACA5-B2CAAF39327E}" presName="diagram" presStyleCnt="0">
        <dgm:presLayoutVars>
          <dgm:chMax val="1"/>
          <dgm:dir/>
          <dgm:animLvl val="ctr"/>
          <dgm:resizeHandles val="exact"/>
        </dgm:presLayoutVars>
      </dgm:prSet>
      <dgm:spPr/>
      <dgm:t>
        <a:bodyPr/>
        <a:lstStyle/>
        <a:p>
          <a:endParaRPr lang="el-GR"/>
        </a:p>
      </dgm:t>
    </dgm:pt>
    <dgm:pt modelId="{CF5BA2C8-E3C8-4038-A97B-CE948E845201}" type="pres">
      <dgm:prSet presAssocID="{5A237FAF-44DF-4C27-ACA5-B2CAAF39327E}" presName="matrix" presStyleCnt="0"/>
      <dgm:spPr/>
    </dgm:pt>
    <dgm:pt modelId="{6DA91A5E-AA9E-4614-84ED-BAE2AFBA20FE}" type="pres">
      <dgm:prSet presAssocID="{5A237FAF-44DF-4C27-ACA5-B2CAAF39327E}" presName="tile1" presStyleLbl="node1" presStyleIdx="0" presStyleCnt="4"/>
      <dgm:spPr>
        <a:prstGeom prst="round1Rect">
          <a:avLst/>
        </a:prstGeom>
      </dgm:spPr>
      <dgm:t>
        <a:bodyPr/>
        <a:lstStyle/>
        <a:p>
          <a:endParaRPr lang="el-GR"/>
        </a:p>
      </dgm:t>
    </dgm:pt>
    <dgm:pt modelId="{49995E46-86D1-400A-A3FA-E8E2578729CB}" type="pres">
      <dgm:prSet presAssocID="{5A237FAF-44DF-4C27-ACA5-B2CAAF39327E}" presName="tile1text" presStyleLbl="node1" presStyleIdx="0" presStyleCnt="4">
        <dgm:presLayoutVars>
          <dgm:chMax val="0"/>
          <dgm:chPref val="0"/>
          <dgm:bulletEnabled val="1"/>
        </dgm:presLayoutVars>
      </dgm:prSet>
      <dgm:spPr/>
      <dgm:t>
        <a:bodyPr/>
        <a:lstStyle/>
        <a:p>
          <a:endParaRPr lang="el-GR"/>
        </a:p>
      </dgm:t>
    </dgm:pt>
    <dgm:pt modelId="{C7920648-CE16-4098-9E06-A558D225DA37}" type="pres">
      <dgm:prSet presAssocID="{5A237FAF-44DF-4C27-ACA5-B2CAAF39327E}" presName="tile2" presStyleLbl="node1" presStyleIdx="1" presStyleCnt="4"/>
      <dgm:spPr>
        <a:prstGeom prst="round1Rect">
          <a:avLst/>
        </a:prstGeom>
      </dgm:spPr>
      <dgm:t>
        <a:bodyPr/>
        <a:lstStyle/>
        <a:p>
          <a:endParaRPr lang="el-GR"/>
        </a:p>
      </dgm:t>
    </dgm:pt>
    <dgm:pt modelId="{7F7E124F-8849-4155-BA93-27297C3D3032}" type="pres">
      <dgm:prSet presAssocID="{5A237FAF-44DF-4C27-ACA5-B2CAAF39327E}" presName="tile2text" presStyleLbl="node1" presStyleIdx="1" presStyleCnt="4">
        <dgm:presLayoutVars>
          <dgm:chMax val="0"/>
          <dgm:chPref val="0"/>
          <dgm:bulletEnabled val="1"/>
        </dgm:presLayoutVars>
      </dgm:prSet>
      <dgm:spPr/>
      <dgm:t>
        <a:bodyPr/>
        <a:lstStyle/>
        <a:p>
          <a:endParaRPr lang="el-GR"/>
        </a:p>
      </dgm:t>
    </dgm:pt>
    <dgm:pt modelId="{948F126B-E3E2-4BB2-8AE1-4F120FF20249}" type="pres">
      <dgm:prSet presAssocID="{5A237FAF-44DF-4C27-ACA5-B2CAAF39327E}" presName="tile3" presStyleLbl="node1" presStyleIdx="2" presStyleCnt="4" custLinFactNeighborX="-2290" custLinFactNeighborY="27478"/>
      <dgm:spPr>
        <a:prstGeom prst="round1Rect">
          <a:avLst/>
        </a:prstGeom>
      </dgm:spPr>
      <dgm:t>
        <a:bodyPr/>
        <a:lstStyle/>
        <a:p>
          <a:endParaRPr lang="el-GR"/>
        </a:p>
      </dgm:t>
    </dgm:pt>
    <dgm:pt modelId="{D4198C10-1A8A-4933-8B7C-69DB3D5922FE}" type="pres">
      <dgm:prSet presAssocID="{5A237FAF-44DF-4C27-ACA5-B2CAAF39327E}" presName="tile3text" presStyleLbl="node1" presStyleIdx="2" presStyleCnt="4">
        <dgm:presLayoutVars>
          <dgm:chMax val="0"/>
          <dgm:chPref val="0"/>
          <dgm:bulletEnabled val="1"/>
        </dgm:presLayoutVars>
      </dgm:prSet>
      <dgm:spPr/>
      <dgm:t>
        <a:bodyPr/>
        <a:lstStyle/>
        <a:p>
          <a:endParaRPr lang="el-GR"/>
        </a:p>
      </dgm:t>
    </dgm:pt>
    <dgm:pt modelId="{E8CB3C48-7329-4C8E-9214-DAFE24149C32}" type="pres">
      <dgm:prSet presAssocID="{5A237FAF-44DF-4C27-ACA5-B2CAAF39327E}" presName="tile4" presStyleLbl="node1" presStyleIdx="3" presStyleCnt="4" custLinFactNeighborX="0" custLinFactNeighborY="334"/>
      <dgm:spPr>
        <a:prstGeom prst="round1Rect">
          <a:avLst/>
        </a:prstGeom>
      </dgm:spPr>
      <dgm:t>
        <a:bodyPr/>
        <a:lstStyle/>
        <a:p>
          <a:endParaRPr lang="el-GR"/>
        </a:p>
      </dgm:t>
    </dgm:pt>
    <dgm:pt modelId="{B3C9BA05-C498-4467-97AC-9F4ED6C015A3}" type="pres">
      <dgm:prSet presAssocID="{5A237FAF-44DF-4C27-ACA5-B2CAAF39327E}" presName="tile4text" presStyleLbl="node1" presStyleIdx="3" presStyleCnt="4">
        <dgm:presLayoutVars>
          <dgm:chMax val="0"/>
          <dgm:chPref val="0"/>
          <dgm:bulletEnabled val="1"/>
        </dgm:presLayoutVars>
      </dgm:prSet>
      <dgm:spPr/>
      <dgm:t>
        <a:bodyPr/>
        <a:lstStyle/>
        <a:p>
          <a:endParaRPr lang="el-GR"/>
        </a:p>
      </dgm:t>
    </dgm:pt>
    <dgm:pt modelId="{A832166C-6E8F-4603-B78E-CA643A6D6F95}" type="pres">
      <dgm:prSet presAssocID="{5A237FAF-44DF-4C27-ACA5-B2CAAF39327E}" presName="centerTile" presStyleLbl="fgShp" presStyleIdx="0" presStyleCnt="1" custScaleX="154703" custScaleY="164424">
        <dgm:presLayoutVars>
          <dgm:chMax val="0"/>
          <dgm:chPref val="0"/>
        </dgm:presLayoutVars>
      </dgm:prSet>
      <dgm:spPr>
        <a:prstGeom prst="roundRect">
          <a:avLst/>
        </a:prstGeom>
      </dgm:spPr>
      <dgm:t>
        <a:bodyPr/>
        <a:lstStyle/>
        <a:p>
          <a:endParaRPr lang="el-GR"/>
        </a:p>
      </dgm:t>
    </dgm:pt>
  </dgm:ptLst>
  <dgm:cxnLst>
    <dgm:cxn modelId="{9E6C09F8-68B9-4FBB-A5CF-5D3F776EE1FA}" type="presOf" srcId="{9AD4AF09-F9D4-4C54-AD74-C1A758D8AFA7}" destId="{C7920648-CE16-4098-9E06-A558D225DA37}" srcOrd="0" destOrd="0" presId="urn:microsoft.com/office/officeart/2005/8/layout/matrix1"/>
    <dgm:cxn modelId="{272B00E6-8C21-4DEA-A942-A24DCC94CEA2}" type="presOf" srcId="{0C9E91CA-ABB4-407F-BF90-573AE66618B9}" destId="{948F126B-E3E2-4BB2-8AE1-4F120FF20249}" srcOrd="0" destOrd="0" presId="urn:microsoft.com/office/officeart/2005/8/layout/matrix1"/>
    <dgm:cxn modelId="{04CE55C7-7E96-44AE-BFB8-D49723834982}" type="presOf" srcId="{CB83617F-2938-4889-89F7-45F69ED5472C}" destId="{B3C9BA05-C498-4467-97AC-9F4ED6C015A3}" srcOrd="1" destOrd="0" presId="urn:microsoft.com/office/officeart/2005/8/layout/matrix1"/>
    <dgm:cxn modelId="{EEF630CF-A31A-4CF2-9A4A-3E1FF1246C26}" srcId="{E4F9163C-B31E-4296-92D0-903DDD65399E}" destId="{596DC367-B842-462A-86C9-72DB93DC5C1A}" srcOrd="0" destOrd="0" parTransId="{6D5D2763-3962-45D5-9BAF-8700135F2D0D}" sibTransId="{CF4FD261-6232-4C9D-84D0-FC002E67DD23}"/>
    <dgm:cxn modelId="{02CCA391-0665-45AC-A1E1-02D4C9AE5911}" type="presOf" srcId="{596DC367-B842-462A-86C9-72DB93DC5C1A}" destId="{6DA91A5E-AA9E-4614-84ED-BAE2AFBA20FE}" srcOrd="0" destOrd="0" presId="urn:microsoft.com/office/officeart/2005/8/layout/matrix1"/>
    <dgm:cxn modelId="{00F318FF-54C8-4DF1-A896-DCEE10536B89}" type="presOf" srcId="{0C9E91CA-ABB4-407F-BF90-573AE66618B9}" destId="{D4198C10-1A8A-4933-8B7C-69DB3D5922FE}" srcOrd="1" destOrd="0" presId="urn:microsoft.com/office/officeart/2005/8/layout/matrix1"/>
    <dgm:cxn modelId="{32D2CA19-255F-407D-8D18-A01E22B567BA}" srcId="{5A237FAF-44DF-4C27-ACA5-B2CAAF39327E}" destId="{E4F9163C-B31E-4296-92D0-903DDD65399E}" srcOrd="0" destOrd="0" parTransId="{F42DE4FD-5F1B-4979-BB5B-D76DB1C8272B}" sibTransId="{3D828C0B-F163-4740-B58D-B59868CEAAAA}"/>
    <dgm:cxn modelId="{BCBA6905-F185-4EA8-B1D0-F5A45A37E8F6}" srcId="{E4F9163C-B31E-4296-92D0-903DDD65399E}" destId="{CB83617F-2938-4889-89F7-45F69ED5472C}" srcOrd="3" destOrd="0" parTransId="{D8CEF4B1-E26A-4918-A978-8A5A675FD97B}" sibTransId="{FA9C5429-82D3-4B31-A7E6-9BCF53B74EEA}"/>
    <dgm:cxn modelId="{492CEEDC-7A48-4532-A5D3-592557E2ED8D}" type="presOf" srcId="{9AD4AF09-F9D4-4C54-AD74-C1A758D8AFA7}" destId="{7F7E124F-8849-4155-BA93-27297C3D3032}" srcOrd="1" destOrd="0" presId="urn:microsoft.com/office/officeart/2005/8/layout/matrix1"/>
    <dgm:cxn modelId="{9073971D-E9F7-47FD-A24E-66DC89C2AF61}" srcId="{E4F9163C-B31E-4296-92D0-903DDD65399E}" destId="{0C9E91CA-ABB4-407F-BF90-573AE66618B9}" srcOrd="2" destOrd="0" parTransId="{A9680909-92FB-4F7B-8556-5A9867A2746B}" sibTransId="{3B2DE30C-BE1E-46DF-BF81-82D0009263B4}"/>
    <dgm:cxn modelId="{F532C677-9F76-4DE1-9D0D-972AD111F2DC}" srcId="{E4F9163C-B31E-4296-92D0-903DDD65399E}" destId="{9AD4AF09-F9D4-4C54-AD74-C1A758D8AFA7}" srcOrd="1" destOrd="0" parTransId="{A390578A-25B3-4A66-A12E-E1705833DAF0}" sibTransId="{EDA825AA-9B9C-4C34-A470-0CCF9CC0A9AA}"/>
    <dgm:cxn modelId="{42D999D6-A9AC-4802-9C18-FF752939E4D3}" type="presOf" srcId="{5A237FAF-44DF-4C27-ACA5-B2CAAF39327E}" destId="{6DB4CFFE-9879-4B6D-9C41-F34945F577A1}" srcOrd="0" destOrd="0" presId="urn:microsoft.com/office/officeart/2005/8/layout/matrix1"/>
    <dgm:cxn modelId="{D4FE9091-2108-4AB4-A338-64A8DA3D9E15}" type="presOf" srcId="{596DC367-B842-462A-86C9-72DB93DC5C1A}" destId="{49995E46-86D1-400A-A3FA-E8E2578729CB}" srcOrd="1" destOrd="0" presId="urn:microsoft.com/office/officeart/2005/8/layout/matrix1"/>
    <dgm:cxn modelId="{25ACD115-96E2-46EE-BD3D-1DF890C411B5}" type="presOf" srcId="{CB83617F-2938-4889-89F7-45F69ED5472C}" destId="{E8CB3C48-7329-4C8E-9214-DAFE24149C32}" srcOrd="0" destOrd="0" presId="urn:microsoft.com/office/officeart/2005/8/layout/matrix1"/>
    <dgm:cxn modelId="{C34371B6-8E1A-4900-9732-738F87BE7CB8}" type="presOf" srcId="{E4F9163C-B31E-4296-92D0-903DDD65399E}" destId="{A832166C-6E8F-4603-B78E-CA643A6D6F95}" srcOrd="0" destOrd="0" presId="urn:microsoft.com/office/officeart/2005/8/layout/matrix1"/>
    <dgm:cxn modelId="{A43BCCE3-D3F9-425E-ABEA-FDB6DB1E9E38}" type="presParOf" srcId="{6DB4CFFE-9879-4B6D-9C41-F34945F577A1}" destId="{CF5BA2C8-E3C8-4038-A97B-CE948E845201}" srcOrd="0" destOrd="0" presId="urn:microsoft.com/office/officeart/2005/8/layout/matrix1"/>
    <dgm:cxn modelId="{58DBBE2C-6A9A-4A1E-9A8B-AD2A6A1920AD}" type="presParOf" srcId="{CF5BA2C8-E3C8-4038-A97B-CE948E845201}" destId="{6DA91A5E-AA9E-4614-84ED-BAE2AFBA20FE}" srcOrd="0" destOrd="0" presId="urn:microsoft.com/office/officeart/2005/8/layout/matrix1"/>
    <dgm:cxn modelId="{E5F08860-CF3D-4FAE-B6D9-F151324FCE9E}" type="presParOf" srcId="{CF5BA2C8-E3C8-4038-A97B-CE948E845201}" destId="{49995E46-86D1-400A-A3FA-E8E2578729CB}" srcOrd="1" destOrd="0" presId="urn:microsoft.com/office/officeart/2005/8/layout/matrix1"/>
    <dgm:cxn modelId="{D437371E-3783-467C-9410-385FA35D2960}" type="presParOf" srcId="{CF5BA2C8-E3C8-4038-A97B-CE948E845201}" destId="{C7920648-CE16-4098-9E06-A558D225DA37}" srcOrd="2" destOrd="0" presId="urn:microsoft.com/office/officeart/2005/8/layout/matrix1"/>
    <dgm:cxn modelId="{D973114B-364A-49EA-9E85-FCB9696C6A9D}" type="presParOf" srcId="{CF5BA2C8-E3C8-4038-A97B-CE948E845201}" destId="{7F7E124F-8849-4155-BA93-27297C3D3032}" srcOrd="3" destOrd="0" presId="urn:microsoft.com/office/officeart/2005/8/layout/matrix1"/>
    <dgm:cxn modelId="{5E47CABF-C4DE-414F-9F1A-12F336F3389D}" type="presParOf" srcId="{CF5BA2C8-E3C8-4038-A97B-CE948E845201}" destId="{948F126B-E3E2-4BB2-8AE1-4F120FF20249}" srcOrd="4" destOrd="0" presId="urn:microsoft.com/office/officeart/2005/8/layout/matrix1"/>
    <dgm:cxn modelId="{9058E6BC-9BC1-449C-BFDE-C10E00FBE4DF}" type="presParOf" srcId="{CF5BA2C8-E3C8-4038-A97B-CE948E845201}" destId="{D4198C10-1A8A-4933-8B7C-69DB3D5922FE}" srcOrd="5" destOrd="0" presId="urn:microsoft.com/office/officeart/2005/8/layout/matrix1"/>
    <dgm:cxn modelId="{F123091F-805D-44E9-BBEC-C9F3CACFC099}" type="presParOf" srcId="{CF5BA2C8-E3C8-4038-A97B-CE948E845201}" destId="{E8CB3C48-7329-4C8E-9214-DAFE24149C32}" srcOrd="6" destOrd="0" presId="urn:microsoft.com/office/officeart/2005/8/layout/matrix1"/>
    <dgm:cxn modelId="{CBEDB616-E2BE-44E6-AD7D-0128E17ECE95}" type="presParOf" srcId="{CF5BA2C8-E3C8-4038-A97B-CE948E845201}" destId="{B3C9BA05-C498-4467-97AC-9F4ED6C015A3}" srcOrd="7" destOrd="0" presId="urn:microsoft.com/office/officeart/2005/8/layout/matrix1"/>
    <dgm:cxn modelId="{9B8B2270-6EF1-47A9-86FC-E183345A75C1}" type="presParOf" srcId="{6DB4CFFE-9879-4B6D-9C41-F34945F577A1}" destId="{A832166C-6E8F-4603-B78E-CA643A6D6F95}" srcOrd="1" destOrd="0" presId="urn:microsoft.com/office/officeart/2005/8/layout/matrix1"/>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6DA91A5E-AA9E-4614-84ED-BAE2AFBA20FE}">
      <dsp:nvSpPr>
        <dsp:cNvPr id="0" name=""/>
        <dsp:cNvSpPr/>
      </dsp:nvSpPr>
      <dsp:spPr>
        <a:xfrm rot="16200000">
          <a:off x="549433" y="-549433"/>
          <a:ext cx="1538287" cy="2637155"/>
        </a:xfrm>
        <a:prstGeom prst="round1Rect">
          <a:avLst/>
        </a:prstGeom>
        <a:solidFill>
          <a:srgbClr val="ED7D31">
            <a:hueOff val="0"/>
            <a:satOff val="0"/>
            <a:lumOff val="0"/>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el-GR" sz="2000" kern="1200">
              <a:solidFill>
                <a:sysClr val="windowText" lastClr="000000"/>
              </a:solidFill>
              <a:latin typeface="Calibri"/>
              <a:ea typeface="+mn-ea"/>
              <a:cs typeface="+mn-cs"/>
            </a:rPr>
            <a:t>Καινοτομία Προιόντος </a:t>
          </a:r>
        </a:p>
      </dsp:txBody>
      <dsp:txXfrm rot="5400000">
        <a:off x="-1" y="1"/>
        <a:ext cx="2637155" cy="1153715"/>
      </dsp:txXfrm>
    </dsp:sp>
    <dsp:sp modelId="{C7920648-CE16-4098-9E06-A558D225DA37}">
      <dsp:nvSpPr>
        <dsp:cNvPr id="0" name=""/>
        <dsp:cNvSpPr/>
      </dsp:nvSpPr>
      <dsp:spPr>
        <a:xfrm>
          <a:off x="2637155" y="0"/>
          <a:ext cx="2637155" cy="1538287"/>
        </a:xfrm>
        <a:prstGeom prst="round1Rect">
          <a:avLst/>
        </a:prstGeom>
        <a:solidFill>
          <a:srgbClr val="ED7D31">
            <a:hueOff val="-485121"/>
            <a:satOff val="-27976"/>
            <a:lumOff val="2876"/>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el-GR" sz="2000" kern="1200">
              <a:solidFill>
                <a:sysClr val="windowText" lastClr="000000"/>
              </a:solidFill>
              <a:latin typeface="Calibri"/>
              <a:ea typeface="+mn-ea"/>
              <a:cs typeface="+mn-cs"/>
            </a:rPr>
            <a:t>Καινοτομία Εμπορικής εκμεταλλευσής</a:t>
          </a:r>
        </a:p>
      </dsp:txBody>
      <dsp:txXfrm>
        <a:off x="2637155" y="0"/>
        <a:ext cx="2637155" cy="1153715"/>
      </dsp:txXfrm>
    </dsp:sp>
    <dsp:sp modelId="{948F126B-E3E2-4BB2-8AE1-4F120FF20249}">
      <dsp:nvSpPr>
        <dsp:cNvPr id="0" name=""/>
        <dsp:cNvSpPr/>
      </dsp:nvSpPr>
      <dsp:spPr>
        <a:xfrm rot="10800000">
          <a:off x="0" y="1538287"/>
          <a:ext cx="2637155" cy="1538287"/>
        </a:xfrm>
        <a:prstGeom prst="round1Rect">
          <a:avLst/>
        </a:prstGeom>
        <a:solidFill>
          <a:srgbClr val="ED7D31">
            <a:hueOff val="-970242"/>
            <a:satOff val="-55952"/>
            <a:lumOff val="5752"/>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el-GR" sz="2000" kern="1200">
              <a:solidFill>
                <a:sysClr val="windowText" lastClr="000000"/>
              </a:solidFill>
              <a:latin typeface="Calibri"/>
              <a:ea typeface="+mn-ea"/>
              <a:cs typeface="+mn-cs"/>
            </a:rPr>
            <a:t>Καινοτομία Διαδικασίας	</a:t>
          </a:r>
        </a:p>
      </dsp:txBody>
      <dsp:txXfrm rot="10800000">
        <a:off x="0" y="1922859"/>
        <a:ext cx="2637155" cy="1153715"/>
      </dsp:txXfrm>
    </dsp:sp>
    <dsp:sp modelId="{E8CB3C48-7329-4C8E-9214-DAFE24149C32}">
      <dsp:nvSpPr>
        <dsp:cNvPr id="0" name=""/>
        <dsp:cNvSpPr/>
      </dsp:nvSpPr>
      <dsp:spPr>
        <a:xfrm rot="5400000">
          <a:off x="3186588" y="988853"/>
          <a:ext cx="1538287" cy="2637155"/>
        </a:xfrm>
        <a:prstGeom prst="round1Rect">
          <a:avLst/>
        </a:prstGeom>
        <a:solidFill>
          <a:srgbClr val="ED7D31">
            <a:hueOff val="-1455363"/>
            <a:satOff val="-83928"/>
            <a:lumOff val="8628"/>
            <a:alphaOff val="0"/>
          </a:srgbClr>
        </a:solidFill>
        <a:ln>
          <a:noFill/>
        </a:ln>
        <a:effectLst/>
        <a:sp3d extrusionH="50600" prstMaterial="metal">
          <a:bevelT w="101600" h="80600" prst="relaxedInset"/>
          <a:bevelB w="80600" h="80600" prst="relaxedInset"/>
        </a:sp3d>
      </dsp:spPr>
      <dsp:style>
        <a:lnRef idx="0">
          <a:scrgbClr r="0" g="0" b="0"/>
        </a:lnRef>
        <a:fillRef idx="1">
          <a:scrgbClr r="0" g="0" b="0"/>
        </a:fillRef>
        <a:effectRef idx="1">
          <a:scrgbClr r="0" g="0" b="0"/>
        </a:effectRef>
        <a:fontRef idx="minor">
          <a:schemeClr val="dk1"/>
        </a:fontRef>
      </dsp:style>
      <dsp:txBody>
        <a:bodyPr spcFirstLastPara="0" vert="horz" wrap="square" lIns="142240" tIns="142240" rIns="142240" bIns="142240" numCol="1" spcCol="1270" anchor="ctr" anchorCtr="0">
          <a:noAutofit/>
        </a:bodyPr>
        <a:lstStyle/>
        <a:p>
          <a:pPr lvl="0" algn="ctr" defTabSz="889000">
            <a:lnSpc>
              <a:spcPct val="90000"/>
            </a:lnSpc>
            <a:spcBef>
              <a:spcPct val="0"/>
            </a:spcBef>
            <a:spcAft>
              <a:spcPct val="35000"/>
            </a:spcAft>
          </a:pPr>
          <a:r>
            <a:rPr lang="el-GR" sz="2000" kern="1200">
              <a:solidFill>
                <a:sysClr val="windowText" lastClr="000000"/>
              </a:solidFill>
              <a:latin typeface="Calibri"/>
              <a:ea typeface="+mn-ea"/>
              <a:cs typeface="+mn-cs"/>
            </a:rPr>
            <a:t>Καινοτομία Οργάνωσης</a:t>
          </a:r>
        </a:p>
      </dsp:txBody>
      <dsp:txXfrm rot="-5400000">
        <a:off x="2637154" y="1922859"/>
        <a:ext cx="2637155" cy="1153715"/>
      </dsp:txXfrm>
    </dsp:sp>
    <dsp:sp modelId="{A832166C-6E8F-4603-B78E-CA643A6D6F95}">
      <dsp:nvSpPr>
        <dsp:cNvPr id="0" name=""/>
        <dsp:cNvSpPr/>
      </dsp:nvSpPr>
      <dsp:spPr>
        <a:xfrm>
          <a:off x="1413227" y="905959"/>
          <a:ext cx="2447854" cy="1264656"/>
        </a:xfrm>
        <a:prstGeom prst="roundRect">
          <a:avLst/>
        </a:prstGeom>
        <a:solidFill>
          <a:srgbClr val="ED7D31">
            <a:tint val="40000"/>
            <a:hueOff val="0"/>
            <a:satOff val="0"/>
            <a:lumOff val="0"/>
            <a:alphaOff val="0"/>
          </a:srgbClr>
        </a:solidFill>
        <a:ln>
          <a:noFill/>
        </a:ln>
        <a:effectLst/>
        <a:sp3d z="57200" extrusionH="600" contourW="3000" prstMaterial="plastic">
          <a:bevelT w="80600" h="18600" prst="relaxedInset"/>
          <a:bevelB w="80600" h="8600" prst="relaxedInset"/>
        </a:sp3d>
      </dsp:spPr>
      <dsp:style>
        <a:lnRef idx="0">
          <a:scrgbClr r="0" g="0" b="0"/>
        </a:lnRef>
        <a:fillRef idx="1">
          <a:scrgbClr r="0" g="0" b="0"/>
        </a:fillRef>
        <a:effectRef idx="0">
          <a:scrgbClr r="0" g="0" b="0"/>
        </a:effectRef>
        <a:fontRef idx="minor"/>
      </dsp:style>
      <dsp:txBody>
        <a:bodyPr spcFirstLastPara="0" vert="horz" wrap="square" lIns="76200" tIns="76200" rIns="76200" bIns="76200" numCol="1" spcCol="1270" anchor="ctr" anchorCtr="0">
          <a:noAutofit/>
        </a:bodyPr>
        <a:lstStyle/>
        <a:p>
          <a:pPr lvl="0" algn="ctr" defTabSz="889000">
            <a:lnSpc>
              <a:spcPct val="90000"/>
            </a:lnSpc>
            <a:spcBef>
              <a:spcPct val="0"/>
            </a:spcBef>
            <a:spcAft>
              <a:spcPct val="35000"/>
            </a:spcAft>
          </a:pPr>
          <a:r>
            <a:rPr lang="el-GR" sz="2000" kern="1200">
              <a:solidFill>
                <a:sysClr val="windowText" lastClr="000000">
                  <a:hueOff val="0"/>
                  <a:satOff val="0"/>
                  <a:lumOff val="0"/>
                  <a:alphaOff val="0"/>
                </a:sysClr>
              </a:solidFill>
              <a:latin typeface="Calibri"/>
              <a:ea typeface="+mn-ea"/>
              <a:cs typeface="+mn-cs"/>
            </a:rPr>
            <a:t>Είδη Καινοτομίας</a:t>
          </a:r>
        </a:p>
      </dsp:txBody>
      <dsp:txXfrm>
        <a:off x="1474962" y="967694"/>
        <a:ext cx="2324384" cy="1141186"/>
      </dsp:txXfrm>
    </dsp:sp>
  </dsp:spTree>
</dsp:drawing>
</file>

<file path=word/diagrams/layout1.xml><?xml version="1.0" encoding="utf-8"?>
<dgm:layoutDef xmlns:dgm="http://schemas.openxmlformats.org/drawingml/2006/diagram" xmlns:a="http://schemas.openxmlformats.org/drawingml/2006/main" uniqueId="urn:microsoft.com/office/officeart/2005/8/layout/matrix1">
  <dgm:title val=""/>
  <dgm:desc val=""/>
  <dgm:catLst>
    <dgm:cat type="matrix" pri="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styleData>
  <dgm:clrData>
    <dgm:dataModel>
      <dgm:ptLst>
        <dgm:pt modelId="0" type="doc"/>
        <dgm:pt modelId="1"/>
        <dgm:pt modelId="11"/>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3" destOrd="0"/>
      </dgm:cxnLst>
      <dgm:bg/>
      <dgm:whole/>
    </dgm:dataModel>
  </dgm:clrData>
  <dgm:layoutNode name="diagram">
    <dgm:varLst>
      <dgm:chMax val="1"/>
      <dgm:dir/>
      <dgm:animLvl val="ctr"/>
      <dgm:resizeHandles val="exact"/>
    </dgm:varLst>
    <dgm:alg type="composite"/>
    <dgm:shape xmlns:r="http://schemas.openxmlformats.org/officeDocument/2006/relationships" r:blip="">
      <dgm:adjLst/>
    </dgm:shape>
    <dgm:presOf/>
    <dgm:constrLst>
      <dgm:constr type="ctrX" for="ch" forName="matrix" refType="w" fact="0.5"/>
      <dgm:constr type="ctrY" for="ch" forName="matrix" refType="h" fact="0.5"/>
      <dgm:constr type="w" for="ch" forName="matrix" refType="w"/>
      <dgm:constr type="h" for="ch" forName="matrix" refType="h"/>
      <dgm:constr type="ctrX" for="ch" forName="centerTile" refType="w" fact="0.5"/>
      <dgm:constr type="ctrY" for="ch" forName="centerTile" refType="h" fact="0.5"/>
      <dgm:constr type="w" for="ch" forName="centerTile" refType="w" fact="0.3"/>
      <dgm:constr type="h" for="ch" forName="centerTile" refType="h" fact="0.25"/>
      <dgm:constr type="primFontSz" for="des" ptType="node" op="equ" val="65"/>
    </dgm:constrLst>
    <dgm:ruleLst/>
    <dgm:choose name="Name0">
      <dgm:if name="Name1" axis="ch" ptType="node" func="cnt" op="gte" val="1">
        <dgm:layoutNode name="matrix">
          <dgm:alg type="composite"/>
          <dgm:shape xmlns:r="http://schemas.openxmlformats.org/officeDocument/2006/relationships" r:blip="">
            <dgm:adjLst/>
          </dgm:shape>
          <dgm:presOf/>
          <dgm:constrLst>
            <dgm:constr type="l" for="ch" forName="tile1"/>
            <dgm:constr type="t" for="ch" forName="tile1"/>
            <dgm:constr type="r" for="ch" forName="tile1" refType="w" fact="0.5"/>
            <dgm:constr type="b" for="ch" forName="tile1" refType="h" fact="0.5"/>
            <dgm:constr type="l" for="ch" forName="tile1text" refType="l" refFor="ch" refForName="tile1"/>
            <dgm:constr type="t" for="ch" forName="tile1text" refType="t" refFor="ch" refForName="tile1"/>
            <dgm:constr type="w" for="ch" forName="tile1text" refType="w" refFor="ch" refForName="tile1"/>
            <dgm:constr type="h" for="ch" forName="tile1text" refType="h" refFor="ch" refForName="tile1" fact="0.75"/>
            <dgm:constr type="r" for="ch" forName="tile2" refType="w"/>
            <dgm:constr type="t" for="ch" forName="tile2"/>
            <dgm:constr type="l" for="ch" forName="tile2" refType="w" fact="0.5"/>
            <dgm:constr type="b" for="ch" forName="tile2" refType="h" fact="0.5"/>
            <dgm:constr type="r" for="ch" forName="tile2text" refType="r" refFor="ch" refForName="tile2"/>
            <dgm:constr type="t" for="ch" forName="tile2text" refType="t" refFor="ch" refForName="tile2"/>
            <dgm:constr type="w" for="ch" forName="tile2text" refType="w" refFor="ch" refForName="tile2"/>
            <dgm:constr type="h" for="ch" forName="tile2text" refType="h" refFor="ch" refForName="tile2" fact="0.75"/>
            <dgm:constr type="l" for="ch" forName="tile3"/>
            <dgm:constr type="b" for="ch" forName="tile3" refType="h"/>
            <dgm:constr type="r" for="ch" forName="tile3" refType="w" fact="0.5"/>
            <dgm:constr type="t" for="ch" forName="tile3" refType="h" fact="0.5"/>
            <dgm:constr type="l" for="ch" forName="tile3text" refType="l" refFor="ch" refForName="tile3"/>
            <dgm:constr type="b" for="ch" forName="tile3text" refType="b" refFor="ch" refForName="tile3"/>
            <dgm:constr type="w" for="ch" forName="tile3text" refType="w" refFor="ch" refForName="tile3"/>
            <dgm:constr type="h" for="ch" forName="tile3text" refType="h" refFor="ch" refForName="tile3" fact="0.75"/>
            <dgm:constr type="r" for="ch" forName="tile4" refType="w"/>
            <dgm:constr type="b" for="ch" forName="tile4" refType="h"/>
            <dgm:constr type="l" for="ch" forName="tile4" refType="w" fact="0.5"/>
            <dgm:constr type="t" for="ch" forName="tile4" refType="h" fact="0.5"/>
            <dgm:constr type="r" for="ch" forName="tile4text" refType="r" refFor="ch" refForName="tile4"/>
            <dgm:constr type="b" for="ch" forName="tile4text" refType="b" refFor="ch" refForName="tile4"/>
            <dgm:constr type="w" for="ch" forName="tile4text" refType="w" refFor="ch" refForName="tile4"/>
            <dgm:constr type="h" for="ch" forName="tile4text" refType="h" refFor="ch" refForName="tile4" fact="0.75"/>
          </dgm:constrLst>
          <dgm:ruleLst/>
          <dgm:layoutNode name="tile1" styleLbl="node1">
            <dgm:alg type="sp"/>
            <dgm:shape xmlns:r="http://schemas.openxmlformats.org/officeDocument/2006/relationships" rot="270" type="round1Rect" r:blip="">
              <dgm:adjLst/>
            </dgm:shape>
            <dgm:choose name="Name2">
              <dgm:if name="Name3" func="var" arg="dir" op="equ" val="norm">
                <dgm:presOf axis="ch ch desOrSelf" ptType="node node node" st="1 1 1" cnt="1 1 0"/>
              </dgm:if>
              <dgm:else name="Name4">
                <dgm:presOf axis="ch ch desOrSelf" ptType="node node node" st="1 2 1" cnt="1 1 0"/>
              </dgm:else>
            </dgm:choose>
            <dgm:constrLst/>
            <dgm:ruleLst/>
          </dgm:layoutNode>
          <dgm:layoutNode name="tile1text" styleLbl="node1">
            <dgm:varLst>
              <dgm:chMax val="0"/>
              <dgm:chPref val="0"/>
              <dgm:bulletEnabled val="1"/>
            </dgm:varLst>
            <dgm:choose name="Name5">
              <dgm:if name="Name6" axis="root des" func="maxDepth" op="gte" val="3">
                <dgm:alg type="tx">
                  <dgm:param type="txAnchorVert" val="t"/>
                  <dgm:param type="parTxLTRAlign" val="l"/>
                  <dgm:param type="parTxRTLAlign" val="r"/>
                </dgm:alg>
              </dgm:if>
              <dgm:else name="Name7">
                <dgm:alg type="tx"/>
              </dgm:else>
            </dgm:choose>
            <dgm:shape xmlns:r="http://schemas.openxmlformats.org/officeDocument/2006/relationships" rot="270" type="rect" r:blip="" hideGeom="1">
              <dgm:adjLst>
                <dgm:adj idx="1" val="0.2"/>
              </dgm:adjLst>
            </dgm:shape>
            <dgm:choose name="Name8">
              <dgm:if name="Name9" func="var" arg="dir" op="equ" val="norm">
                <dgm:presOf axis="ch ch desOrSelf" ptType="node node node" st="1 1 1" cnt="1 1 0"/>
              </dgm:if>
              <dgm:else name="Name10">
                <dgm:presOf axis="ch ch desOrSelf" ptType="node node node" st="1 2 1" cnt="1 1 0"/>
              </dgm:else>
            </dgm:choose>
            <dgm:constrLst/>
            <dgm:ruleLst>
              <dgm:rule type="primFontSz" val="5" fact="NaN" max="NaN"/>
            </dgm:ruleLst>
          </dgm:layoutNode>
          <dgm:layoutNode name="tile2" styleLbl="node1">
            <dgm:alg type="sp"/>
            <dgm:shape xmlns:r="http://schemas.openxmlformats.org/officeDocument/2006/relationships" type="round1Rect" r:blip="">
              <dgm:adjLst/>
            </dgm:shape>
            <dgm:choose name="Name11">
              <dgm:if name="Name12" func="var" arg="dir" op="equ" val="norm">
                <dgm:presOf axis="ch ch desOrSelf" ptType="node node node" st="1 2 1" cnt="1 1 0"/>
              </dgm:if>
              <dgm:else name="Name13">
                <dgm:presOf axis="ch ch desOrSelf" ptType="node node node" st="1 1 1" cnt="1 1 0"/>
              </dgm:else>
            </dgm:choose>
            <dgm:constrLst/>
            <dgm:ruleLst/>
          </dgm:layoutNode>
          <dgm:layoutNode name="tile2text" styleLbl="node1">
            <dgm:varLst>
              <dgm:chMax val="0"/>
              <dgm:chPref val="0"/>
              <dgm:bulletEnabled val="1"/>
            </dgm:varLst>
            <dgm:choose name="Name14">
              <dgm:if name="Name15" axis="root des" func="maxDepth" op="gte" val="3">
                <dgm:alg type="tx">
                  <dgm:param type="txAnchorVert" val="t"/>
                  <dgm:param type="parTxLTRAlign" val="l"/>
                  <dgm:param type="parTxRTLAlign" val="r"/>
                </dgm:alg>
              </dgm:if>
              <dgm:else name="Name16">
                <dgm:alg type="tx"/>
              </dgm:else>
            </dgm:choose>
            <dgm:shape xmlns:r="http://schemas.openxmlformats.org/officeDocument/2006/relationships" type="rect" r:blip="" hideGeom="1">
              <dgm:adjLst/>
            </dgm:shape>
            <dgm:choose name="Name17">
              <dgm:if name="Name18" func="var" arg="dir" op="equ" val="norm">
                <dgm:presOf axis="ch ch desOrSelf" ptType="node node node" st="1 2 1" cnt="1 1 0"/>
              </dgm:if>
              <dgm:else name="Name19">
                <dgm:presOf axis="ch ch desOrSelf" ptType="node node node" st="1 1 1" cnt="1 1 0"/>
              </dgm:else>
            </dgm:choose>
            <dgm:constrLst/>
            <dgm:ruleLst>
              <dgm:rule type="primFontSz" val="5" fact="NaN" max="NaN"/>
            </dgm:ruleLst>
          </dgm:layoutNode>
          <dgm:layoutNode name="tile3" styleLbl="node1">
            <dgm:alg type="sp"/>
            <dgm:shape xmlns:r="http://schemas.openxmlformats.org/officeDocument/2006/relationships" rot="180" type="round1Rect" r:blip="">
              <dgm:adjLst/>
            </dgm:shape>
            <dgm:choose name="Name20">
              <dgm:if name="Name21" func="var" arg="dir" op="equ" val="norm">
                <dgm:presOf axis="ch ch desOrSelf" ptType="node node node" st="1 3 1" cnt="1 1 0"/>
              </dgm:if>
              <dgm:else name="Name22">
                <dgm:presOf axis="ch ch desOrSelf" ptType="node node node" st="1 4 1" cnt="1 1 0"/>
              </dgm:else>
            </dgm:choose>
            <dgm:constrLst/>
            <dgm:ruleLst/>
          </dgm:layoutNode>
          <dgm:layoutNode name="tile3text" styleLbl="node1">
            <dgm:varLst>
              <dgm:chMax val="0"/>
              <dgm:chPref val="0"/>
              <dgm:bulletEnabled val="1"/>
            </dgm:varLst>
            <dgm:choose name="Name23">
              <dgm:if name="Name24" axis="root des" func="maxDepth" op="gte" val="3">
                <dgm:alg type="tx">
                  <dgm:param type="txAnchorVert" val="t"/>
                  <dgm:param type="parTxLTRAlign" val="l"/>
                  <dgm:param type="parTxRTLAlign" val="r"/>
                </dgm:alg>
              </dgm:if>
              <dgm:else name="Name25">
                <dgm:alg type="tx"/>
              </dgm:else>
            </dgm:choose>
            <dgm:shape xmlns:r="http://schemas.openxmlformats.org/officeDocument/2006/relationships" rot="180" type="rect" r:blip="" hideGeom="1">
              <dgm:adjLst/>
            </dgm:shape>
            <dgm:choose name="Name26">
              <dgm:if name="Name27" func="var" arg="dir" op="equ" val="norm">
                <dgm:presOf axis="ch ch desOrSelf" ptType="node node node" st="1 3 1" cnt="1 1 0"/>
              </dgm:if>
              <dgm:else name="Name28">
                <dgm:presOf axis="ch ch desOrSelf" ptType="node node node" st="1 4 1" cnt="1 1 0"/>
              </dgm:else>
            </dgm:choose>
            <dgm:constrLst/>
            <dgm:ruleLst>
              <dgm:rule type="primFontSz" val="5" fact="NaN" max="NaN"/>
            </dgm:ruleLst>
          </dgm:layoutNode>
          <dgm:layoutNode name="tile4" styleLbl="node1">
            <dgm:alg type="sp"/>
            <dgm:shape xmlns:r="http://schemas.openxmlformats.org/officeDocument/2006/relationships" rot="90" type="round1Rect" r:blip="">
              <dgm:adjLst/>
            </dgm:shape>
            <dgm:choose name="Name29">
              <dgm:if name="Name30" func="var" arg="dir" op="equ" val="norm">
                <dgm:presOf axis="ch ch desOrSelf" ptType="node node node" st="1 4 1" cnt="1 1 0"/>
              </dgm:if>
              <dgm:else name="Name31">
                <dgm:presOf axis="ch ch desOrSelf" ptType="node node node" st="1 3 1" cnt="1 1 0"/>
              </dgm:else>
            </dgm:choose>
            <dgm:constrLst/>
            <dgm:ruleLst/>
          </dgm:layoutNode>
          <dgm:layoutNode name="tile4text" styleLbl="node1">
            <dgm:varLst>
              <dgm:chMax val="0"/>
              <dgm:chPref val="0"/>
              <dgm:bulletEnabled val="1"/>
            </dgm:varLst>
            <dgm:choose name="Name32">
              <dgm:if name="Name33" axis="root des" func="maxDepth" op="gte" val="3">
                <dgm:alg type="tx">
                  <dgm:param type="txAnchorVert" val="t"/>
                  <dgm:param type="parTxLTRAlign" val="l"/>
                  <dgm:param type="parTxRTLAlign" val="r"/>
                </dgm:alg>
              </dgm:if>
              <dgm:else name="Name34">
                <dgm:alg type="tx"/>
              </dgm:else>
            </dgm:choose>
            <dgm:shape xmlns:r="http://schemas.openxmlformats.org/officeDocument/2006/relationships" rot="90" type="rect" r:blip="" hideGeom="1">
              <dgm:adjLst/>
            </dgm:shape>
            <dgm:choose name="Name35">
              <dgm:if name="Name36" func="var" arg="dir" op="equ" val="norm">
                <dgm:presOf axis="ch ch desOrSelf" ptType="node node node" st="1 4 1" cnt="1 1 0"/>
              </dgm:if>
              <dgm:else name="Name37">
                <dgm:presOf axis="ch ch desOrSelf" ptType="node node node" st="1 3 1" cnt="1 1 0"/>
              </dgm:else>
            </dgm:choose>
            <dgm:constrLst/>
            <dgm:ruleLst>
              <dgm:rule type="primFontSz" val="5" fact="NaN" max="NaN"/>
            </dgm:ruleLst>
          </dgm:layoutNode>
        </dgm:layoutNode>
        <dgm:layoutNode name="centerTile" styleLbl="fgShp">
          <dgm:varLst>
            <dgm:chMax val="0"/>
            <dgm:chPref val="0"/>
          </dgm:varLst>
          <dgm:alg type="tx"/>
          <dgm:shape xmlns:r="http://schemas.openxmlformats.org/officeDocument/2006/relationships" type="roundRect" r:blip="">
            <dgm:adjLst/>
          </dgm:shape>
          <dgm:presOf axis="ch" ptType="node" cnt="1"/>
          <dgm:constrLst>
            <dgm:constr type="tMarg" refType="primFontSz" fact="0.3"/>
            <dgm:constr type="bMarg" refType="primFontSz" fact="0.3"/>
            <dgm:constr type="lMarg" refType="primFontSz" fact="0.3"/>
            <dgm:constr type="rMarg" refType="primFontSz" fact="0.3"/>
          </dgm:constrLst>
          <dgm:ruleLst>
            <dgm:rule type="primFontSz" val="5" fact="NaN" max="NaN"/>
          </dgm:ruleLst>
        </dgm:layoutNode>
      </dgm:if>
      <dgm:else name="Name38"/>
    </dgm:choose>
  </dgm:layoutNode>
</dgm:layoutDef>
</file>

<file path=word/diagrams/quickStyle1.xml><?xml version="1.0" encoding="utf-8"?>
<dgm:styleDef xmlns:dgm="http://schemas.openxmlformats.org/drawingml/2006/diagram" xmlns:a="http://schemas.openxmlformats.org/drawingml/2006/main" uniqueId="urn:microsoft.com/office/officeart/2005/8/quickstyle/3d7">
  <dgm:title val=""/>
  <dgm:desc val=""/>
  <dgm:catLst>
    <dgm:cat type="3D" pri="11700"/>
  </dgm:catLst>
  <dgm:scene3d>
    <a:camera prst="perspectiveLeft" zoom="91000"/>
    <a:lightRig rig="threePt" dir="t">
      <a:rot lat="0" lon="0" rev="20640000"/>
    </a:lightRig>
  </dgm:scene3d>
  <dgm:styleLbl name="node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lnNod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vennNode1">
    <dgm:scene3d>
      <a:camera prst="orthographicFront"/>
      <a:lightRig rig="threePt" dir="t"/>
    </dgm:scene3d>
    <dgm:sp3d extrusionH="50600" prstMaterial="clear">
      <a:bevelT w="101600" h="80600" prst="relaxedInset"/>
      <a:bevelB w="80600" h="80600" prst="relaxedInset"/>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extrusionH="50600" prstMaterial="metal">
      <a:bevelT w="101600" h="80600" prst="relaxedInset"/>
      <a:bevelB w="80600" h="80600" prst="relaxedInset"/>
    </dgm:sp3d>
    <dgm:txPr/>
    <dgm:style>
      <a:lnRef idx="1">
        <a:scrgbClr r="0" g="0" b="0"/>
      </a:lnRef>
      <a:fillRef idx="1">
        <a:scrgbClr r="0" g="0" b="0"/>
      </a:fillRef>
      <a:effectRef idx="1">
        <a:scrgbClr r="0" g="0" b="0"/>
      </a:effectRef>
      <a:fontRef idx="minor">
        <a:schemeClr val="dk1"/>
      </a:fontRef>
    </dgm:style>
  </dgm:styleLbl>
  <dgm:styleLbl name="node1">
    <dgm:scene3d>
      <a:camera prst="orthographicFront"/>
      <a:lightRig rig="threePt" dir="t"/>
    </dgm:scene3d>
    <dgm:sp3d extrusionH="50600" prstMaterial="metal">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node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fgImgPlace1">
    <dgm:scene3d>
      <a:camera prst="orthographicFront"/>
      <a:lightRig rig="threePt" dir="t"/>
    </dgm:scene3d>
    <dgm:sp3d z="572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alignImgPlace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dgm:style>
  </dgm:styleLbl>
  <dgm:styleLbl name="bgImgPlace1">
    <dgm:scene3d>
      <a:camera prst="orthographicFront"/>
      <a:lightRig rig="threePt" dir="t"/>
    </dgm:scene3d>
    <dgm:sp3d z="-211800" extrusionH="10600" prstMaterial="plastic">
      <a:bevelT w="101600" h="8600" prst="relaxedInset"/>
      <a:bevelB w="8600" h="8600" prst="relaxedInset"/>
    </dgm:sp3d>
    <dgm:txPr/>
    <dgm:style>
      <a:lnRef idx="0">
        <a:scrgbClr r="0" g="0" b="0"/>
      </a:lnRef>
      <a:fillRef idx="1">
        <a:scrgbClr r="0" g="0" b="0"/>
      </a:fillRef>
      <a:effectRef idx="1">
        <a:scrgbClr r="0" g="0" b="0"/>
      </a:effectRef>
      <a:fontRef idx="minor"/>
    </dgm:style>
  </dgm:styleLbl>
  <dgm:styleLbl name="sibTrans2D1">
    <dgm:scene3d>
      <a:camera prst="orthographicFront"/>
      <a:lightRig rig="threePt" dir="t"/>
    </dgm:scene3d>
    <dgm:sp3d z="-110000">
      <a:bevelT w="40600" h="20600" prst="relaxedInset"/>
    </dgm:sp3d>
    <dgm:txPr/>
    <dgm:style>
      <a:lnRef idx="0">
        <a:scrgbClr r="0" g="0" b="0"/>
      </a:lnRef>
      <a:fillRef idx="1">
        <a:scrgbClr r="0" g="0" b="0"/>
      </a:fillRef>
      <a:effectRef idx="2">
        <a:scrgbClr r="0" g="0" b="0"/>
      </a:effectRef>
      <a:fontRef idx="minor"/>
    </dgm:style>
  </dgm:styleLbl>
  <dgm:styleLbl name="fgSibTrans2D1">
    <dgm:scene3d>
      <a:camera prst="orthographicFront"/>
      <a:lightRig rig="threePt" dir="t"/>
    </dgm:scene3d>
    <dgm:sp3d z="10600">
      <a:bevelT w="40600" h="20600" prst="relaxedInset"/>
    </dgm:sp3d>
    <dgm:txPr/>
    <dgm:style>
      <a:lnRef idx="0">
        <a:scrgbClr r="0" g="0" b="0"/>
      </a:lnRef>
      <a:fillRef idx="1">
        <a:scrgbClr r="0" g="0" b="0"/>
      </a:fillRef>
      <a:effectRef idx="2">
        <a:scrgbClr r="0" g="0" b="0"/>
      </a:effectRef>
      <a:fontRef idx="minor"/>
    </dgm:style>
  </dgm:styleLbl>
  <dgm:styleLbl name="bgSibTrans2D1">
    <dgm:scene3d>
      <a:camera prst="orthographicFront"/>
      <a:lightRig rig="threePt" dir="t"/>
    </dgm:scene3d>
    <dgm:sp3d z="-211800">
      <a:bevelT w="40600" h="20600" prst="relaxedInset"/>
    </dgm:sp3d>
    <dgm:txPr/>
    <dgm:style>
      <a:lnRef idx="0">
        <a:scrgbClr r="0" g="0" b="0"/>
      </a:lnRef>
      <a:fillRef idx="1">
        <a:scrgbClr r="0" g="0" b="0"/>
      </a:fillRef>
      <a:effectRef idx="2">
        <a:scrgbClr r="0" g="0" b="0"/>
      </a:effectRef>
      <a:fontRef idx="minor"/>
    </dgm:style>
  </dgm:styleLbl>
  <dgm:styleLbl name="sibTrans1D1">
    <dgm:scene3d>
      <a:camera prst="orthographicFront"/>
      <a:lightRig rig="threePt" dir="t"/>
    </dgm:scene3d>
    <dgm:sp3d z="-110000"/>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0000"/>
    <dgm:txPr/>
    <dgm:style>
      <a:lnRef idx="1">
        <a:scrgbClr r="0" g="0" b="0"/>
      </a:lnRef>
      <a:fillRef idx="1">
        <a:scrgbClr r="0" g="0" b="0"/>
      </a:fillRef>
      <a:effectRef idx="0">
        <a:scrgbClr r="0" g="0" b="0"/>
      </a:effectRef>
      <a:fontRef idx="minor"/>
    </dgm:style>
  </dgm:styleLbl>
  <dgm:styleLbl name="asst0">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1">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2">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3">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asst4">
    <dgm:scene3d>
      <a:camera prst="orthographicFront"/>
      <a:lightRig rig="threePt" dir="t"/>
    </dgm:scene3d>
    <dgm:sp3d extrusionH="50600" prstMaterial="plastic">
      <a:bevelT w="101600" h="80600" prst="relaxedInset"/>
      <a:bevelB w="80600" h="80600" prst="relaxedInset"/>
    </dgm:sp3d>
    <dgm:txPr/>
    <dgm:style>
      <a:lnRef idx="0">
        <a:scrgbClr r="0" g="0" b="0"/>
      </a:lnRef>
      <a:fillRef idx="1">
        <a:scrgbClr r="0" g="0" b="0"/>
      </a:fillRef>
      <a:effectRef idx="1">
        <a:scrgbClr r="0" g="0" b="0"/>
      </a:effectRef>
      <a:fontRef idx="minor">
        <a:schemeClr val="dk1"/>
      </a:fontRef>
    </dgm:style>
  </dgm:styleLbl>
  <dgm:styleLbl name="parChTrans2D1">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2">
    <dgm:scene3d>
      <a:camera prst="orthographicFront"/>
      <a:lightRig rig="threePt" dir="t"/>
    </dgm:scene3d>
    <dgm:sp3d z="-110000">
      <a:bevelT w="40600" h="20600" prst="relaxedInset"/>
    </dgm:sp3d>
    <dgm:txPr/>
    <dgm:style>
      <a:lnRef idx="0">
        <a:scrgbClr r="0" g="0" b="0"/>
      </a:lnRef>
      <a:fillRef idx="1">
        <a:scrgbClr r="0" g="0" b="0"/>
      </a:fillRef>
      <a:effectRef idx="0">
        <a:scrgbClr r="0" g="0" b="0"/>
      </a:effectRef>
      <a:fontRef idx="minor"/>
    </dgm:style>
  </dgm:styleLbl>
  <dgm:styleLbl name="parChTrans2D3">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2D4">
    <dgm:scene3d>
      <a:camera prst="orthographicFront"/>
      <a:lightRig rig="threePt" dir="t"/>
    </dgm:scene3d>
    <dgm:sp3d z="-110000"/>
    <dgm:txPr/>
    <dgm:style>
      <a:lnRef idx="0">
        <a:scrgbClr r="0" g="0" b="0"/>
      </a:lnRef>
      <a:fillRef idx="1">
        <a:scrgbClr r="0" g="0" b="0"/>
      </a:fillRef>
      <a:effectRef idx="0">
        <a:scrgbClr r="0" g="0" b="0"/>
      </a:effectRef>
      <a:fontRef idx="minor"/>
    </dgm:style>
  </dgm:styleLbl>
  <dgm:styleLbl name="parChTrans1D1">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z="-110000"/>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extrusionH="50600">
      <a:bevelT w="101600" h="80600"/>
      <a:bevelB w="80600" h="80600"/>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extrusionH="50600">
      <a:bevelT w="101600" h="80600"/>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z="-161800" extrusionH="10600" prstMaterial="matte">
      <a:bevelT w="90600" h="18600" prst="softRound"/>
      <a:bevelB w="48600" h="8600" prst="relaxedInset"/>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solidAlignAcc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solidBgAcc1">
    <dgm:scene3d>
      <a:camera prst="orthographicFront"/>
      <a:lightRig rig="threePt" dir="t"/>
    </dgm:scene3d>
    <dgm:sp3d z="-161800" extrusionH="10600" contourW="3000">
      <a:bevelT w="48600" h="8600" prst="softRound"/>
      <a:bevelB w="48600" h="8600" prst="relaxedInset"/>
    </dgm:sp3d>
    <dgm:txPr/>
    <dgm:style>
      <a:lnRef idx="0">
        <a:scrgbClr r="0" g="0" b="0"/>
      </a:lnRef>
      <a:fillRef idx="1">
        <a:scrgbClr r="0" g="0" b="0"/>
      </a:fillRef>
      <a:effectRef idx="0">
        <a:scrgbClr r="0" g="0" b="0"/>
      </a:effectRef>
      <a:fontRef idx="minor"/>
    </dgm:style>
  </dgm:styleLbl>
  <dgm:styleLbl name="fgAccFollowNode1">
    <dgm:scene3d>
      <a:camera prst="orthographicFront"/>
      <a:lightRig rig="threePt" dir="t"/>
    </dgm:scene3d>
    <dgm:sp3d z="572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alignAccFollowNode1">
    <dgm:scene3d>
      <a:camera prst="orthographicFront"/>
      <a:lightRig rig="threePt" dir="t"/>
    </dgm:scene3d>
    <dgm:sp3d extrusionH="50600" contourW="3000">
      <a:bevelT w="101600" h="80600" prst="relaxedInset"/>
      <a:bevelB w="80600" h="80600" prst="relaxedInset"/>
    </dgm:sp3d>
    <dgm:txPr/>
    <dgm:style>
      <a:lnRef idx="0">
        <a:scrgbClr r="0" g="0" b="0"/>
      </a:lnRef>
      <a:fillRef idx="1">
        <a:scrgbClr r="0" g="0" b="0"/>
      </a:fillRef>
      <a:effectRef idx="0">
        <a:scrgbClr r="0" g="0" b="0"/>
      </a:effectRef>
      <a:fontRef idx="minor"/>
    </dgm:style>
  </dgm:styleLbl>
  <dgm:styleLbl name="bgAccFollowNode1">
    <dgm:scene3d>
      <a:camera prst="orthographicFront"/>
      <a:lightRig rig="threePt" dir="t"/>
    </dgm:scene3d>
    <dgm:sp3d z="-161800" extrusionH="10600" contourW="3000">
      <a:bevelT w="48600" h="8600" prst="relaxedInset"/>
      <a:bevelB w="48600" h="8600" prst="relaxedInset"/>
    </dgm:sp3d>
    <dgm:txPr/>
    <dgm:style>
      <a:lnRef idx="0">
        <a:scrgbClr r="0" g="0" b="0"/>
      </a:lnRef>
      <a:fillRef idx="1">
        <a:scrgbClr r="0" g="0" b="0"/>
      </a:fillRef>
      <a:effectRef idx="0">
        <a:scrgbClr r="0" g="0" b="0"/>
      </a:effectRef>
      <a:fontRef idx="minor"/>
    </dgm:style>
  </dgm:styleLbl>
  <dgm:styleLbl name="fgAcc0">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z="57200" extrusionH="600" contourW="3000">
      <a:bevelT w="48600" h="18600" prst="relaxedInset"/>
      <a:bevelB w="48600" h="8600" prst="relaxedInset"/>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z="-161800" extrusionH="600" contourW="3000">
      <a:bevelT w="48600" h="18600" prst="relaxedInset"/>
      <a:bevelB w="48600" h="8600" prst="relaxedInset"/>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extrusionH="50600">
      <a:bevelT w="80600" h="80600" prst="relaxedInset"/>
      <a:bevelB w="80600" h="80600" prst="relaxedInset"/>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z="-152400" prstMaterial="matte"/>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z="57200" extrusionH="600" contourW="3000" prstMaterial="plastic">
      <a:bevelT w="80600" h="18600" prst="relaxedInset"/>
      <a:bevelB w="80600" h="8600" prst="relaxedInset"/>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7C5B36-82AB-43F8-BBE1-B3824E65BB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51</Pages>
  <Words>13223</Words>
  <Characters>71405</Characters>
  <Application>Microsoft Office Word</Application>
  <DocSecurity>0</DocSecurity>
  <Lines>595</Lines>
  <Paragraphs>168</Paragraphs>
  <ScaleCrop>false</ScaleCrop>
  <HeadingPairs>
    <vt:vector size="4" baseType="variant">
      <vt:variant>
        <vt:lpstr>Τίτλος</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84460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Antonis Pavlou</dc:creator>
  <cp:keywords/>
  <dc:description/>
  <cp:lastModifiedBy>Antonis Pavlou</cp:lastModifiedBy>
  <cp:revision>7</cp:revision>
  <dcterms:created xsi:type="dcterms:W3CDTF">2015-08-23T13:14:00Z</dcterms:created>
  <dcterms:modified xsi:type="dcterms:W3CDTF">2015-09-04T14:24:00Z</dcterms:modified>
</cp:coreProperties>
</file>